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BUSAN TOURISM ECONOMY INTELLIGENCE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서부산 관광정책 대시보드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동서 관광객 체류전환의 격차를 데이터로 찾고, 숙박·빈집·민간투자 검토를 지원하는 정책 분석시스템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기능·활용·정책비전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SYSTEM OVERVIEW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1. 시스템 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구축 목적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관광 종합현황, 동서 공급 격차, 투자정보, 빈집 활용 가능성을 하나의 데이터 발행체계로 비교하여 정책담당자가 지역·거점·사업유형별 검토근거를 신속하게 확인하도록 지원한다.</w:t>
            </w:r>
          </w:p>
        </w:tc>
      </w:tr>
    </w:tbl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정책 질문 1: 방문·소비·숙박 수요는 어디에서 얼마나 발생하고 있는가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정책 질문 2: 숙박규모·노후도·관광숙박·신규등록은 수요에 비해 어디에서 부족한가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정책 질문 3: 신규 공급, 노후시설 인수·리모델링, 빈집 전환, 콘텐츠 투자를 어디서 우선 검토할 것인가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정책 질문 4: 동일 근거를 이용해 보고서·투자설명·금융지원 대상을 어떻게 일관되게 설명할 것인가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CURRENT SERVICE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운영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분석 권역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16개 구·군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서부산 4개 구 집중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숙박시설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3,103개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중복해소 발행시설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서부산 빈집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805개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상세 위치 지도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공간 단위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동·거점·필지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정책목적별 분리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서비스</w:t>
            </w:r>
          </w:p>
        </w:tc>
        <w:tc>
          <w:tcPr>
            <w:tcW w:type="dxa" w:w="4706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주소</w:t>
            </w:r>
          </w:p>
        </w:tc>
        <w:tc>
          <w:tcPr>
            <w:tcW w:type="dxa" w:w="3118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용도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통합 대시보드</w:t>
            </w:r>
          </w:p>
        </w:tc>
        <w:tc>
          <w:tcPr>
            <w:tcW w:type="dxa" w:w="470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https://busanproduct.co.kr/tourism/</w:t>
            </w:r>
          </w:p>
        </w:tc>
        <w:tc>
          <w:tcPr>
            <w:tcW w:type="dxa" w:w="311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정책현황·동서격차·투자정보·빈집·AI 종합분석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숙박 투자지도</w:t>
            </w:r>
          </w:p>
        </w:tc>
        <w:tc>
          <w:tcPr>
            <w:tcW w:type="dxa" w:w="4706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https://busanproduct.co.kr/tourism/map/index.html</w:t>
            </w:r>
          </w:p>
        </w:tc>
        <w:tc>
          <w:tcPr>
            <w:tcW w:type="dxa" w:w="311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숙박시설·노후도·공급부족·거점 우선지역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빈집 지도</w:t>
            </w:r>
          </w:p>
        </w:tc>
        <w:tc>
          <w:tcPr>
            <w:tcW w:type="dxa" w:w="470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https://busanproduct.co.kr/tourism/vacant-map/index.html</w:t>
            </w:r>
          </w:p>
        </w:tc>
        <w:tc>
          <w:tcPr>
            <w:tcW w:type="dxa" w:w="311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빈집 전수현황·연속필지·개발후보·상세 위치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USER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주요 사용자와 활용 장면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관광정책 부서: 현황·문제점 진단, 거점사업 기획, 성과지표 관리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도시·건축·빈집 부서: 토지·건축·빈집 후보의 관광숙박 전환 1차 검토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금융·투자지원 부서: 협약대출·이차보전·특별보증 대상군과 RFI 자료 작성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민간협력사: 투자검토 우선지역과 공공지원 방향을 동일 데이터로 확인</w:t>
      </w:r>
    </w:p>
    <w:p>
      <w:pPr>
        <w:sectPr>
          <w:headerReference w:type="default" r:id="rId9"/>
          <w:footerReference w:type="default" r:id="rId10"/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DATA ARCHITECTURE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데이터 구성과 발행 원칙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원천자료 → 정규화 → 품질검증 → 사실 테이블 → 공간근거 → 대시보드 발행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2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02 DATA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핵심 데이터 영역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34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664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데이터</w:t>
            </w:r>
          </w:p>
        </w:tc>
        <w:tc>
          <w:tcPr>
            <w:tcW w:type="dxa" w:w="2891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대시보드 활용</w:t>
            </w:r>
          </w:p>
        </w:tc>
        <w:tc>
          <w:tcPr>
            <w:tcW w:type="dxa" w:w="2835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한계·주의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숙박</w:t>
            </w:r>
          </w:p>
        </w:tc>
        <w:tc>
          <w:tcPr>
            <w:tcW w:type="dxa" w:w="266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일반숙박·관광숙박·외국인도시민박 등</w:t>
            </w:r>
          </w:p>
        </w:tc>
        <w:tc>
          <w:tcPr>
            <w:tcW w:type="dxa" w:w="289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업체수·객실·등록유형·신규진입·폐업추세</w:t>
            </w:r>
          </w:p>
        </w:tc>
        <w:tc>
          <w:tcPr>
            <w:tcW w:type="dxa" w:w="2835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객실 누락·분류차이를 품질지표로 별도 관리</w:t>
            </w:r>
          </w:p>
        </w:tc>
      </w:tr>
      <w:tr>
        <w:tc>
          <w:tcPr>
            <w:tcW w:type="dxa" w:w="113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건축</w:t>
            </w:r>
          </w:p>
        </w:tc>
        <w:tc>
          <w:tcPr>
            <w:tcW w:type="dxa" w:w="266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건축물대장 사용승인·용도·주소</w:t>
            </w:r>
          </w:p>
        </w:tc>
        <w:tc>
          <w:tcPr>
            <w:tcW w:type="dxa" w:w="289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건축연령·20년 이상 시설·리모델링 검토</w:t>
            </w:r>
          </w:p>
        </w:tc>
        <w:tc>
          <w:tcPr>
            <w:tcW w:type="dxa" w:w="2835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현장 구조·소방·개보수 이력은 별도 확인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관광</w:t>
            </w:r>
          </w:p>
        </w:tc>
        <w:tc>
          <w:tcPr>
            <w:tcW w:type="dxa" w:w="266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KTO 방문·소비·관광지 관련 지표</w:t>
            </w:r>
          </w:p>
        </w:tc>
        <w:tc>
          <w:tcPr>
            <w:tcW w:type="dxa" w:w="289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방문수요·소비 상대지표·관광자원 맥락</w:t>
            </w:r>
          </w:p>
        </w:tc>
        <w:tc>
          <w:tcPr>
            <w:tcW w:type="dxa" w:w="2835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일부 지표는 좌표·API 승인·호출한도에 의존</w:t>
            </w:r>
          </w:p>
        </w:tc>
      </w:tr>
      <w:tr>
        <w:tc>
          <w:tcPr>
            <w:tcW w:type="dxa" w:w="113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교통</w:t>
            </w:r>
          </w:p>
        </w:tc>
        <w:tc>
          <w:tcPr>
            <w:tcW w:type="dxa" w:w="266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부산 대중교통 정류장·노선·월별 승하차</w:t>
            </w:r>
          </w:p>
        </w:tc>
        <w:tc>
          <w:tcPr>
            <w:tcW w:type="dxa" w:w="289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역·정류장 접근성, 교통 유입량 맥락</w:t>
            </w:r>
          </w:p>
        </w:tc>
        <w:tc>
          <w:tcPr>
            <w:tcW w:type="dxa" w:w="2835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고유 관광객 수나 방문목적을 의미하지 않음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공간</w:t>
            </w:r>
          </w:p>
        </w:tc>
        <w:tc>
          <w:tcPr>
            <w:tcW w:type="dxa" w:w="266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행정경계·주소좌표·500m 격자·거점</w:t>
            </w:r>
          </w:p>
        </w:tc>
        <w:tc>
          <w:tcPr>
            <w:tcW w:type="dxa" w:w="289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시설밀집·공급부족·거점 상세</w:t>
            </w:r>
          </w:p>
        </w:tc>
        <w:tc>
          <w:tcPr>
            <w:tcW w:type="dxa" w:w="2835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격자는 분석도구이며 최종 사업지는 필지 검토 필요</w:t>
            </w:r>
          </w:p>
        </w:tc>
      </w:tr>
      <w:tr>
        <w:tc>
          <w:tcPr>
            <w:tcW w:type="dxa" w:w="113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빈집</w:t>
            </w:r>
          </w:p>
        </w:tc>
        <w:tc>
          <w:tcPr>
            <w:tcW w:type="dxa" w:w="266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16개 구 원본·주소·지번·면적·상태</w:t>
            </w:r>
          </w:p>
        </w:tc>
        <w:tc>
          <w:tcPr>
            <w:tcW w:type="dxa" w:w="289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전수현황·연속필지군·단독필지 후보</w:t>
            </w:r>
          </w:p>
        </w:tc>
        <w:tc>
          <w:tcPr>
            <w:tcW w:type="dxa" w:w="2835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소유권·토지이용·건축안전·현황조사 시점 확인 필요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PUBLISHING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신뢰성 확보 방식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불변 사실 멤버십: 발행본이 참조하는 원문·정규화 결과·공간근거를 실행 ID로 고정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월별 체크포인트: 호출한도나 장애 발생 시 완료월 이후부터 안전하게 재개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품질 승인: 스키마·중복·주소·기간·원문 연결·행 수·회귀검사를 통과한 데이터만 게시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서비스 격리: 관광 대시보드 배포가 공공계약·지역상품·신용보증·민생100일 서비스에 영향을 주지 않도록 분리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AI 근거 제한: LLM에는 화면에 표시된 수치·정의·기간·한계만 전달하고 근거 없는 확정판단을 금지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정책수치 해석 원칙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방문수요는 외지인·외국인 추정 방문인원의 일평균이며 숙박객 수가 아니다. 대중교통 유입량은 승하차·통행량이며 고유 관광객 수가 아니다. 관광소비 지표는 통화금액이 아닌 원천 상대지표로 표시한다.</w:t>
            </w:r>
          </w:p>
        </w:tc>
      </w:tr>
    </w:tbl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DASHBOARD FUNCTIONS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화면별 기능과 정책 활용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종합현황에서 문제를 찾고, 동서 격차를 확인한 뒤 투자·빈집 후보를 상세 검토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3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03 FUNCTIONS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상단 탭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탭</w:t>
            </w:r>
          </w:p>
        </w:tc>
        <w:tc>
          <w:tcPr>
            <w:tcW w:type="dxa" w:w="3969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화면</w:t>
            </w:r>
          </w:p>
        </w:tc>
        <w:tc>
          <w:tcPr>
            <w:tcW w:type="dxa" w:w="3855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정책적으로 답하는 질문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종합현황</w:t>
            </w:r>
          </w:p>
        </w:tc>
        <w:tc>
          <w:tcPr>
            <w:tcW w:type="dxa" w:w="3969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8개 핵심카드, 12개월 방문수요·신규 숙박등록 추이</w:t>
            </w:r>
          </w:p>
        </w:tc>
        <w:tc>
          <w:tcPr>
            <w:tcW w:type="dxa" w:w="3855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서부산 수요·공급·노후·신규진입의 현재 상태는 어떠한가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서부산 자치구 상세</w:t>
            </w:r>
          </w:p>
        </w:tc>
        <w:tc>
          <w:tcPr>
            <w:tcW w:type="dxa" w:w="3969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강서·북구·사상·사하 비교, 해운대구 기준 막대그래프</w:t>
            </w:r>
          </w:p>
        </w:tc>
        <w:tc>
          <w:tcPr>
            <w:tcW w:type="dxa" w:w="3855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4개 구 중 어떤 정책수단을 어디에 우선 적용할 것인가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동서 공급 격차</w:t>
            </w:r>
          </w:p>
        </w:tc>
        <w:tc>
          <w:tcPr>
            <w:tcW w:type="dxa" w:w="3969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업체·객실·관광숙박·외국인 대응·신규등록·노후도</w:t>
            </w:r>
          </w:p>
        </w:tc>
        <w:tc>
          <w:tcPr>
            <w:tcW w:type="dxa" w:w="3855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동부산 대비 공급량과 관광객 대응역량의 격차는 무엇인가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투자정보 제공</w:t>
            </w:r>
          </w:p>
        </w:tc>
        <w:tc>
          <w:tcPr>
            <w:tcW w:type="dxa" w:w="3969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국토부 2D 지도, 시설위치, 밀집·노후·공급부족·거점 후보</w:t>
            </w:r>
          </w:p>
        </w:tc>
        <w:tc>
          <w:tcPr>
            <w:tcW w:type="dxa" w:w="3855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신규 공급·인수·리모델링을 검토할 생활권과 근거는 무엇인가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빈집 정보 제공</w:t>
            </w:r>
          </w:p>
        </w:tc>
        <w:tc>
          <w:tcPr>
            <w:tcW w:type="dxa" w:w="3969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4개 구 전수현황, 상세 위치, 연속필지·단독필지·워케이션 후보</w:t>
            </w:r>
          </w:p>
        </w:tc>
        <w:tc>
          <w:tcPr>
            <w:tcW w:type="dxa" w:w="3855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빈집을 체류거점으로 전환할 수 있는 필지군은 어디인가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AI 종합분석</w:t>
            </w:r>
          </w:p>
        </w:tc>
        <w:tc>
          <w:tcPr>
            <w:tcW w:type="dxa" w:w="3969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권역·구·거점별 자연어 해석, 보고서형 정책제안</w:t>
            </w:r>
          </w:p>
        </w:tc>
        <w:tc>
          <w:tcPr>
            <w:tcW w:type="dxa" w:w="3855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데이터를 정책문제·대안·선행조건으로 어떻게 해석할 것인가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MAP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투자지도 이용방법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① 분석 레이어 선택: 정책 우선방향 / 수요 대비 공급부족 / 숙박 밀집 / 노후시설 밀집 / 시설 위치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② 자치구·동 또는 후보번호 선택: 해당 범위로 지도를 이동하고 업체·객실·노후·공급부족 근거를 갱신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③ 확대 탐색: 축척에 따라 거점 → 개별 숙박시설 위치로 전환하고 시설을 클릭해 등록·건축·객실 정보를 확인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④ AI 권역 해석: 선택범위의 수요·공급·노후·관광숙박·교통·관광지 근거와 정책 아이디어를 자연어로 요약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⑤ 사업화 전 확인: 점수는 1차 정책신호이며 토지이용·소유권·구조·소방·가동률·사업자 의향을 별도 검토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VACANT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빈집지도 이용방법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빈집 전수현황과 개발후보를 분리하고, 후보가 없어도 강서·북구·사상·사하 4개 구를 항상 표시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연속 필지군을 거점개발 1순위로 사용하고, 일정 규모 단독필지는 방문수요·교통·관광지 접근성을 결합해 보완 선정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주소·지번 검색 시 인접 빈집, 필지면적, 연속성, 주변 후보와의 관계를 확인하고 AI가 개발유형·제약을 설명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확대 시 정적 이미지가 아닌 2D 타일 지도에서 빈집 위치를 개별 확인</w:t>
      </w:r>
    </w:p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AI POLICY INSIGHT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AI 분석의 역할과 통제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숫자를 반복하는 설명이 아니라 정책목표·사업유형·선행조건을 구조화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4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04 AI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AI가 제공하는 분석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분석유형</w:t>
            </w:r>
          </w:p>
        </w:tc>
        <w:tc>
          <w:tcPr>
            <w:tcW w:type="dxa" w:w="3742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입력</w:t>
            </w:r>
          </w:p>
        </w:tc>
        <w:tc>
          <w:tcPr>
            <w:tcW w:type="dxa" w:w="3912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출력</w:t>
            </w:r>
          </w:p>
        </w:tc>
      </w:tr>
      <w:tr>
        <w:tc>
          <w:tcPr>
            <w:tcW w:type="dxa" w:w="187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자치구 정책포인트</w:t>
            </w:r>
          </w:p>
        </w:tc>
        <w:tc>
          <w:tcPr>
            <w:tcW w:type="dxa" w:w="374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업체·객실·방문·노후·신규등록·관광숙박</w:t>
            </w:r>
          </w:p>
        </w:tc>
        <w:tc>
          <w:tcPr>
            <w:tcW w:type="dxa" w:w="391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지역특성, 우선 정책수단, 해운대구 대비 격차, 유의사항</w:t>
            </w:r>
          </w:p>
        </w:tc>
      </w:tr>
      <w:tr>
        <w:tc>
          <w:tcPr>
            <w:tcW w:type="dxa" w:w="187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거점 투자검토</w:t>
            </w:r>
          </w:p>
        </w:tc>
        <w:tc>
          <w:tcPr>
            <w:tcW w:type="dxa" w:w="374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선택 동·500m·시설군의 수요·공급·노후·교통·관광자원</w:t>
            </w:r>
          </w:p>
        </w:tc>
        <w:tc>
          <w:tcPr>
            <w:tcW w:type="dxa" w:w="391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Track 1·2 중복 검토, 사업모델, 선행 조사, 투자위험</w:t>
            </w:r>
          </w:p>
        </w:tc>
      </w:tr>
      <w:tr>
        <w:tc>
          <w:tcPr>
            <w:tcW w:type="dxa" w:w="187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주소 기반 질의</w:t>
            </w:r>
          </w:p>
        </w:tc>
        <w:tc>
          <w:tcPr>
            <w:tcW w:type="dxa" w:w="374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주소·지번과 주변 빈집·숙박·교통·관광지</w:t>
            </w:r>
          </w:p>
        </w:tc>
        <w:tc>
          <w:tcPr>
            <w:tcW w:type="dxa" w:w="391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입지 맥락, 연속필지 가능성, 숙박·워케이션 전환 검토사항</w:t>
            </w:r>
          </w:p>
        </w:tc>
      </w:tr>
      <w:tr>
        <w:tc>
          <w:tcPr>
            <w:tcW w:type="dxa" w:w="187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종합보고서</w:t>
            </w:r>
          </w:p>
        </w:tc>
        <w:tc>
          <w:tcPr>
            <w:tcW w:type="dxa" w:w="374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대시보드 전체 지표와 선택 권역</w:t>
            </w:r>
          </w:p>
        </w:tc>
        <w:tc>
          <w:tcPr>
            <w:tcW w:type="dxa" w:w="391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현황→문제→원인→추진방향→중점사업→성과지표 형식의 초안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CACHE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재사용·비용·일관성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데이터 스냅샷·권역·질문 유형·프롬프트 버전을 조합한 캐시 키를 사용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동일 데이터와 동일 질문은 저장된 분석을 재사용하여 API 호출과 답변 변동을 줄임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새 데이터 발행 또는 분석규칙 변경 시 기존 캐시를 폐기하고 1회 재생성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화면에는 생성 기준일·데이터 기간·근거지표·제약을 함께 표시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GUARDRAIL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AI 해석 제한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허용 범위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대안 발굴, 비교 요약, 사업유형 제안, 선행조사 목록, 정책보고서 초안 작성. 데이터에 없는 금액·법적 적합성·안전성·수익률은 생성하지 않는다.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금지 범위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투자 확정·허가 가능·안전 적합·수익 보장으로 표현하지 않는다. 모든 후보는 ‘투자검토 우선지역’ 또는 ‘1차 검토후보’로 표기한다.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EXAMPLE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정책 인사이트 예시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구포역 생활권은 숙박시설 집적과 노후도가 동시에 나타나므로 기존시설의 인수·통합, 전면 리모델링, 철도관광객 대응상품을 Track 1·2로 중복 검토한다.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장림·신평은 공급부족 신호가 높지만 시설 표본과 동 단위 실제 수요를 보완한 뒤 신규 공급 또는 비즈니스형 전환의 규모를 결정한다.</w:t>
      </w:r>
    </w:p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POLICY VISION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향후 고도화와 정책비전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정적 현황판에서 수요 검증·사업 발굴·금융연계·성과관리 플랫폼으로 확장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5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05 VISION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정책비전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지향점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관광객을 더 데려오는 서부산이 아니라, 온 관광객을 머물게 하고 숙박·야간·지역소비·민간투자로 연결하는 서부산을 만든다.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422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고도화 내용</w:t>
            </w:r>
          </w:p>
        </w:tc>
        <w:tc>
          <w:tcPr>
            <w:tcW w:type="dxa" w:w="3402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정책적 성과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1. 근거 강화</w:t>
            </w:r>
          </w:p>
        </w:tc>
        <w:tc>
          <w:tcPr>
            <w:tcW w:type="dxa" w:w="442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동 단위 방문수요, 교통유입, 관광지 POI, 숙박 폐업·가동률·ADR/OCC 보강</w:t>
            </w:r>
          </w:p>
        </w:tc>
        <w:tc>
          <w:tcPr>
            <w:tcW w:type="dxa" w:w="340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공급부족과 실제 체류수요의 구분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2. 투자정보화</w:t>
            </w:r>
          </w:p>
        </w:tc>
        <w:tc>
          <w:tcPr>
            <w:tcW w:type="dxa" w:w="442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토지이용·용도지역·건축·필지·거래·가용부지와 후보사업을 결합</w:t>
            </w:r>
          </w:p>
        </w:tc>
        <w:tc>
          <w:tcPr>
            <w:tcW w:type="dxa" w:w="340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사업지별 투자 Deal Book과 RFI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3. 금융연계</w:t>
            </w:r>
          </w:p>
        </w:tc>
        <w:tc>
          <w:tcPr>
            <w:tcW w:type="dxa" w:w="442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협약대출·이차보전·보증의 신청·심사·성과자료 연계</w:t>
            </w:r>
          </w:p>
        </w:tc>
        <w:tc>
          <w:tcPr>
            <w:tcW w:type="dxa" w:w="340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민간 자기자본 유도와 정책금융 효율성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4. 실증·환류</w:t>
            </w:r>
          </w:p>
        </w:tc>
        <w:tc>
          <w:tcPr>
            <w:tcW w:type="dxa" w:w="442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거점별 1박2일 상품·리모델링·워케이션 시범사업 성과 추적</w:t>
            </w:r>
          </w:p>
        </w:tc>
        <w:tc>
          <w:tcPr>
            <w:tcW w:type="dxa" w:w="340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지원 전후 체류·숙박·소비·고용 변화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5. 확산</w:t>
            </w:r>
          </w:p>
        </w:tc>
        <w:tc>
          <w:tcPr>
            <w:tcW w:type="dxa" w:w="442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관광경제활력지구와 민간제안·투자심의·운영성과를 통합</w:t>
            </w:r>
          </w:p>
        </w:tc>
        <w:tc>
          <w:tcPr>
            <w:tcW w:type="dxa" w:w="340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거점 집중에서 주변 관광지·상권으로 확산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KPI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핵심 성과지표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체류전환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숙박 전환율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방문→야간→숙박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시장성과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ADR·OCC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RevPAR 포함·유형별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공급개선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전환·리모델링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관광숙박·외국인 대응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민간반응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RFI→LOI→금융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단계별 전환율</w:t>
            </w:r>
          </w:p>
        </w:tc>
      </w:tr>
      <w:tr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투자유도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민간 자기자본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정책자금 대비 비율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지역경제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관광소비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숙박·미식·야간·고용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품질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OTA 평점·재방문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시설개선 전후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공공효율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지원금당 성과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회수·환류 포함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LIMITATIONS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현재 남은 한계와 보완순서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교통 백필은 공공데이터포털 일일 호출한도 초과로 2025년 3~4월 체크포인트까지 적재되었으며, 초기화 후 재개·품질승인이 필요하다.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관광지 좌표 POI는 KTO API 권한 오류로 지도 발행이 보류되어 있으며, 승인된 키 또는 공식 좌표 데이터가 필요하다.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객실·건축연령·빈집 면적·필지연속성의 누락과 시점 차이를 품질지표로 공개하고 현장실사 전 확정판단을 금지한다.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체류시간·폐업 시계열·민간투자액·가동률·숙박요금은 현재 핵심 발행자료에 없어 별도 데이터 구축이 필요하다.</w:t>
      </w:r>
    </w:p>
    <w:sectPr w:rsidR="00FC693F" w:rsidRPr="0006063C" w:rsidSect="00034616"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맑은 고딕" w:hAnsi="맑은 고딕" w:eastAsia="맑은 고딕"/>
        <w:b w:val="0"/>
        <w:color w:val="5C6F82"/>
        <w:sz w:val="15"/>
      </w:rPr>
      <w:t>부산광역시 서부산 관광정책 검토자료  |  2026. 8.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맑은 고딕" w:hAnsi="맑은 고딕" w:eastAsia="맑은 고딕"/>
        <w:b/>
        <w:color w:val="5C6F82"/>
        <w:sz w:val="15"/>
      </w:rPr>
      <w:t>서부산 관광정책 대시보드 기능과 정책비전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9" w:lineRule="auto"/>
    </w:pPr>
    <w:rPr>
      <w:rFonts w:ascii="맑은 고딕" w:hAnsi="맑은 고딕" w:eastAsia="맑은 고딕"/>
      <w:color w:val="1426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2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A6FD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23B6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서부산 관광정책 대시보드 기능과 정책비전</dc:title>
  <dc:subject>시스템 소개, 기능, 활용방법, AI 분석, 향후 정책비전</dc:subject>
  <dc:creator>Busan Tourism Policy Dashboard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