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This document has no headings. The parser should fall back to extractRawText and emit a single section.</w:t>
      </w:r>
    </w:p>
    <w:p>
      <w:r>
        <w:t xml:space="preserve">A second paragraph in the same body, just to make sure the whole text survives the fallback path.</w:t>
      </w:r>
    </w:p>
    <w:p>
      <w:r>
        <w:t xml:space="preserve">A third paragraph for good measure.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2026-05-18T21:19:35.551Z</dcterms:created>
  <dcterms:modified xsi:type="dcterms:W3CDTF">2026-05-18T21:19:35.551Z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