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46489050</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Allecia Reid</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1</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0.80</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0.88</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Softening sustain talk score is negatively affected by the counselor reflections on difficulties with making the change eg
</w:t>
      </w:r>
      <w:r>
        <w:br/>
      </w:r>
      <w:r>
        <w:rPr>
          <w:rFonts w:ascii="Helvetica Neue" w:hAnsi="Helvetica Neue"/>
          <w:b w:val="0"/>
          <w:bCs w:val="0"/>
          <w:i/>
          <w:iCs/>
          <w:sz w:val="24"/>
          <w:szCs w:val="24"/>
          <w:lang w:val="en-GB"/>
        </w:rPr>
        <w:t xml:space="preserve">06:20“It seems like alot right now.”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negatively affected by some Persuade utterances, eg 
</w:t>
      </w:r>
      <w:r>
        <w:br/>
      </w:r>
      <w:r>
        <w:rPr>
          <w:rFonts w:ascii="Helvetica Neue" w:hAnsi="Helvetica Neue"/>
          <w:b w:val="0"/>
          <w:bCs w:val="0"/>
          <w:i/>
          <w:iCs/>
          <w:sz w:val="24"/>
          <w:szCs w:val="24"/>
          <w:lang w:val="en-GB"/>
        </w:rPr>
        <w:t xml:space="preserve">16:00“What would be a good day for you to set this quit date?”
</w:t>
      </w:r>
      <w:r>
        <w:br/>
      </w:r>
      <w:r>
        <w:rPr>
          <w:rFonts w:ascii="Helvetica Neue" w:hAnsi="Helvetica Neue"/>
          <w:b w:val="0"/>
          <w:bCs w:val="0"/>
          <w:i/>
          <w:iCs/>
          <w:sz w:val="24"/>
          <w:szCs w:val="24"/>
          <w:lang w:val="en-GB"/>
        </w:rPr>
        <w:t xml:space="preserve">Here the counselor is a little too eager to get a commitment statement. The counselor corrects this verry skillfully at a later point and adjusts the ambition to the right level matching the clients motivation.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For a higher empathy score the counselor needs to make more reflections. A suggestion could be to vary the length and add some shorter reflections.</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Cultivating change talk score is positively affected by reflections that may evoke the client reasons to change, like 
</w:t>
      </w:r>
      <w:r>
        <w:br/>
      </w:r>
      <w:r>
        <w:rPr>
          <w:rFonts w:ascii="Helvetica Neue" w:hAnsi="Helvetica Neue"/>
          <w:b w:val="0"/>
          <w:bCs w:val="0"/>
          <w:i/>
          <w:iCs/>
          <w:sz w:val="24"/>
          <w:szCs w:val="24"/>
          <w:lang w:val="en-GB"/>
        </w:rPr>
        <w:t xml:space="preserve">09:25“I'm hearing you saying that you do still have a desire to quit.”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When the counselor asked about previous successful behavior changes affect the global ratings of the Cultivating Change talk score in a positive way, for example
</w:t>
      </w:r>
      <w:r>
        <w:br/>
      </w:r>
      <w:r>
        <w:rPr>
          <w:rFonts w:ascii="Helvetica Neue" w:hAnsi="Helvetica Neue"/>
          <w:b w:val="0"/>
          <w:bCs w:val="0"/>
          <w:i/>
          <w:iCs/>
          <w:sz w:val="24"/>
          <w:szCs w:val="24"/>
          <w:lang w:val="en-GB"/>
        </w:rPr>
        <w:t xml:space="preserve">06:30“What things were helpful for you in that quitting attempt?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positively affected when the clinician directs the consultation towards motives for change by doing reflections, and in particular double-sided and starts with the good things of status quo and ends with the reasons to change, for example
</w:t>
      </w:r>
      <w:r>
        <w:br/>
      </w:r>
      <w:r>
        <w:rPr>
          <w:rFonts w:ascii="Helvetica Neue" w:hAnsi="Helvetica Neue"/>
          <w:b w:val="0"/>
          <w:bCs w:val="0"/>
          <w:i/>
          <w:iCs/>
          <w:sz w:val="24"/>
          <w:szCs w:val="24"/>
          <w:lang w:val="en-GB"/>
        </w:rPr>
        <w:t xml:space="preserve">04:24“You were not sure if this was the right time for you to take on smoking but at the same time you sound really concerned about these health things you see going on with your aunt wanting to prevent those things from happening to you.”
</w:t>
      </w:r>
      <w:r>
        <w:br/>
      </w:r>
      <w:r>
        <w:rPr>
          <w:rFonts w:ascii="Helvetica Neue" w:hAnsi="Helvetica Neue"/>
          <w:b w:val="0"/>
          <w:bCs w:val="0"/>
          <w:i/>
          <w:iCs/>
          <w:sz w:val="24"/>
          <w:szCs w:val="24"/>
          <w:lang w:val="en-GB"/>
        </w:rPr>
        <w:t xml:space="preserve">Also, the Empathy score is positively affected because the clinician demonstrates an understanding of the client ambivalence.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Seeking Collaboration utterances such as 
</w:t>
      </w:r>
      <w:r>
        <w:br/>
      </w:r>
      <w:r>
        <w:rPr>
          <w:rFonts w:ascii="Helvetica Neue" w:hAnsi="Helvetica Neue"/>
          <w:b w:val="0"/>
          <w:bCs w:val="0"/>
          <w:i/>
          <w:iCs/>
          <w:sz w:val="24"/>
          <w:szCs w:val="24"/>
          <w:lang w:val="en-GB"/>
        </w:rPr>
        <w:t xml:space="preserve">13:08“Would it be Ok with you if I say a little bit of what possibilities would be for moving forward?”
</w:t>
      </w:r>
      <w:r>
        <w:br/>
      </w:r>
      <w:r>
        <w:rPr>
          <w:rFonts w:ascii="Helvetica Neue" w:hAnsi="Helvetica Neue"/>
          <w:b w:val="0"/>
          <w:bCs w:val="0"/>
          <w:i/>
          <w:iCs/>
          <w:sz w:val="24"/>
          <w:szCs w:val="24"/>
          <w:lang w:val="en-GB"/>
        </w:rPr>
        <w:t xml:space="preserve">which is helpful in focusing the conversation and also structures the session in a way that gives space for two people to collaborate towards a change goal, and these clinical behaviors are positive for the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sAffirm utterances, for example
</w:t>
      </w:r>
      <w:r>
        <w:br/>
      </w:r>
      <w:r>
        <w:rPr>
          <w:rFonts w:ascii="Helvetica Neue" w:hAnsi="Helvetica Neue"/>
          <w:b w:val="0"/>
          <w:bCs w:val="0"/>
          <w:i/>
          <w:iCs/>
          <w:sz w:val="24"/>
          <w:szCs w:val="24"/>
          <w:lang w:val="en-GB"/>
        </w:rPr>
        <w:t xml:space="preserve">16:55“That's a great plan, taking it little by little.”
</w:t>
      </w:r>
      <w:r>
        <w:br/>
      </w:r>
      <w:r>
        <w:rPr>
          <w:rFonts w:ascii="Helvetica Neue" w:hAnsi="Helvetica Neue"/>
          <w:b w:val="0"/>
          <w:bCs w:val="0"/>
          <w:i/>
          <w:iCs/>
          <w:sz w:val="24"/>
          <w:szCs w:val="24"/>
          <w:lang w:val="en-GB"/>
        </w:rPr>
        <w:t xml:space="preserve">These affect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Empathy score is positively affected when the counselor demonstrates that the counselor tries to understand the client view, for example
</w:t>
      </w:r>
      <w:r>
        <w:br/>
      </w:r>
      <w:r>
        <w:rPr>
          <w:rFonts w:ascii="Helvetica Neue" w:hAnsi="Helvetica Neue"/>
          <w:b w:val="0"/>
          <w:bCs w:val="0"/>
          <w:i/>
          <w:iCs/>
          <w:sz w:val="24"/>
          <w:szCs w:val="24"/>
          <w:lang w:val="en-GB"/>
        </w:rPr>
        <w:t xml:space="preserve">02:50“You said that this year might be a little different, tell me more about what you meant by that?”</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