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46489058</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Teri Nunnally</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a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0</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0.36</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More reflections on the client´s thoughts and feeling would have affected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made further efforts to Seek collaboration and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counsellor misses opportunities to encourage the client to elaborate on some change talk. This affect the Cultivating Change Talk score negatively. Questions like “What if…” “What would life be like…”, How would you feel about…” could help to explore on a deeper level.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Eg. “What are some thing that are standing in your way…” (07:26) and “Do you see anything in…maybe hindering you to make that kind of change…” (11:57).  This affects the Softening sustain talk score negatively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an evoking question, “What are those thing that you are aware of…” (06:11).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When the counselor affirmed the client with regard to the change, “That would be a huge step…I am sure you know…” (10:55) the Cultivating Change talk score was affected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“I think you are coming in to this with remarkable skills…” (14:43). You are taking some good hold on your own health…” (16:57).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demonstrates that she listens to the client and is trying to understand the client's perspective. The counselor makes several Complex Reflections, such as “You are already coming up yourself…” (16:23). This affects the rating of the Empathy score positively.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