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46489060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Erin Lawson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Reduce use of opioids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2024-03-04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9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0.21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5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about benefits of the medication, for example 05:10 ”So when we look at…” It affects the Softening Sustain Talk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12:36 - 13:30 The clinician is dominating the conversation by talking for over one minute without involving the client.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giving advice without asking for permission by doing a Persuade, for example 13:50 ”One of the minor things you could do is…”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some questions had been rephrased as reflections and particularly as Complex reflections the Empathy score had been affected in a positive way and also the Partnership score given the client more space for how to respond.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thoughts by doing an Affirm, for example 07:50 ”That is true…Those are good points…”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evoking Questions, for example 07:55 ”What do you think the benefits would be…”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about the downsides of the medication, for example 09:00 ”What are the downsides…”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reasons for making a change by doing a Complex Reflection, for example 10:00 ”So it sounds like the constipation is a problem…”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involving the client by doing a Seek Collaboration and Persuade With Permission, for example 13:25 ”What do you think?”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