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46489065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LeNora Black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Agree to new plan to manage anxiety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6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0.64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0.86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6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benefits of the medication by doing a Complex Reflection, for example 07:50 ”So you have found…”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tried to understand the client’s thoughts and feelings by doing more Complex Reflections, it would have affected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17:50 The client mentions that she would like to make a change because of the finances, if the clinician had explored the reason for making a change, it would have affected the Cultivating Change Talk Score positively. 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08:05 ”So tell me of…”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reasons for making a change by doing a Complex Reflection, for example 09:00 ”And so you are a little worried…”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trying to understand the client’s thoughts and feelings by doing a Complex Reflection, for example 10:40 ”So that’s when…” It affects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benefits of making a change by doing a Complex Reflection, for example 12:09 ”So it would be nice without the medication because you would be able to…”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clinicians enhancing the client’s strengths by doing an Affirm, for example 13:40 ”But it sounds like you’re open…”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for permission before giving advice by Seeking Collaboration, for example 18:55 ”Are you open to…”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