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46489065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LeNora Black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Agree to new plan to manage anxiety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6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0.64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0.86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6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benefits of the medication by doing a Complex Reflection, for example 07:50 ”So you have found…” It affects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tried to understand the client’s thoughts and feelings by doing more Complex Reflections, it would have affected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17:50 The client mentions that she would like to make a change because of the finances, if the clinician had explored the reason for making a change, it would have affected the Cultivating Change Talk Score positively. 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08:05 ”So tell me of…”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reasons for making a change by doing a Complex Reflection, for example 09:00 ”And so you are a little worried…”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trying to understand the client’s thoughts and feelings by doing a Complex Reflection, for example 10:40 ”So that’s when…” It affects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benefits of making a change by doing a Complex Reflection, for example 12:09 ”So it would be nice without the medication because you would be able to…”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clinicians enhancing the client’s strengths by doing an Affirm, for example 13:40 ”But it sounds like you’re open…”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for permission before giving advice by Seeking Collaboration, for example 18:55 ”Are you open to…”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