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46489066</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Luiza Rodrigues</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Agree to new plan to manage anxiety</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1</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1</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6</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0.27</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If many of the questions had been rephrased as reflections and particularly as Complex reflections the Empathy score had been affected in a positive way demonstrating that the counselor tried to understand the client perspectives and thoughts. Also the Partnership score had been positively affected given the client more space for how to respond.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clinician is giving advice without asking for permission by doing a Persuade, for example 19:50 ”So first let’s focus…” It affects the Partnership Score negatively.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19:38 - 21:05 The clinician is dominating the conversation by talking for almost 1,5 minute without involving the client. It affects the Partnership Score negatively.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the clinician had asked about the benefits of making a change and explored the reasons, it would have affected the Cultivated Change Talk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 reflections on difficulties with making the change eg 18:30 “it really seems that Clonazepam is helping you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Empathy score is positively affected when the counselor demonstrates that she tries to understand the client view by asking, for example 5:39 ”…. So far how are you feeling … being here present in the session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Reflections, such as 12:39 “… being by yourself cause a lot of anxiety ….” and 15:57 “… you leave the situation and go back to home ….” and 17:17 “it sounds like anything that is mindfulness or related …”  which affect the Empathy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asks evoking questions, eg 7:07 “…. Clonazepam is helping you to relax but is not really fixing the problem?” This affect the rating of the Cultivating Change talk score in a positive way.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