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46489066</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Luiza Rodrigues</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Agree to new plan to manage anxiety</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2024-03-04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1</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2</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1</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2</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7</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6</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0.27</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0.00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If many of the questions had been rephrased as reflections and particularly as Complex reflections the Empathy score had been affected in a positive way demonstrating that the counselor tried to understand the client perspectives and thoughts. Also the Partnership score had been positively affected given the client more space for how to respond.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clinician is giving advice without asking for permission by doing a Persuade, for example 19:50 ”So first let’s focus…” It affects the Partnership Score negatively.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19:38 - 21:05 The clinician is dominating the conversation by talking for almost 1,5 minute without involving the client. It affects the Partnership Score negatively.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If the clinician had asked about the benefits of making a change and explored the reasons, it would have affected the Cultivated Change Talk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Softening sustain talk score is negatively affected by the counselor reflections on difficulties with making the change eg 18:30 “it really seems that Clonazepam is helping you …”</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Empathy score is positively affected when the counselor demonstrates that she tries to understand the client view by asking, for example 5:39 ”…. So far how are you feeling … being here present in the session ….?”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uses Reflections, such as 12:39 “… being by yourself cause a lot of anxiety ….” and 15:57 “… you leave the situation and go back to home ….” and 17:17 “it sounds like anything that is mindfulness or related …”  which affect the Empathy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asks evoking questions, eg 7:07 “…. Clonazepam is helping you to relax but is not really fixing the problem?” This affect the rating of the Cultivating Change talk score in a positive way.</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