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46489075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Muna Sharif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0.21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0.57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asks about reasons to smoke, for example 04:00 ”What triggers you to smoke…” It directs the consultation towards continue to smoke and affects the Softening Sustain Talk Score negatively.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11:18 ”I think it’s better…”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14:25 ”Do you think that…”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involved the client in the decision making by Seeking Collaboration, it would have affected the Partnership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previous efforts by doing an Affirm, for example 03:40 ”Great that…”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asks about reasons to quit smoking, for example 05:00 ”Anything that could motivate you…”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ambitions by doing an Affirm, for example 06:10 ”So I see you want to be a…” It affects the Partnership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