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46489052</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Nicholas Santascoy</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Agree to new plan to manage anxiety</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2024-03-04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5</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9</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8</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6</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4</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0.85</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0.47</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4.50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Cultivating Change Talk score is negatively affected when the counselor fails to respond to and reinforce the change talk that the client offers. For example 11:35”Spend more time with my wife which is always a welcome time for mee.”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In the end of the recording one of the counselors reflections reinforce the good things for the client about continuing as now, and therefore affect the rating of the Softening Sustain Talk score negatively. One of these reflections is 22:25“Maybe it's fine to take it a few days a week.”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sometimes after having made a reflection asks a question to check that you have understood. The question reduces how the client may respond to the reflection and affects the Partnership score negatively, for example 09:23“Is that right?”
</w:t>
      </w:r>
      <w:r>
        <w:br/>
      </w:r>
      <w:r>
        <w:rPr>
          <w:rFonts w:ascii="Helvetica Neue" w:hAnsi="Helvetica Neue"/>
          <w:b w:val="0"/>
          <w:bCs w:val="0"/>
          <w:i/>
          <w:iCs/>
          <w:sz w:val="24"/>
          <w:szCs w:val="24"/>
          <w:lang w:val="en-GB"/>
        </w:rPr>
        <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counselor asks evoking questions, e.g. 04:20“Do you have any concerns about the height of your blood pressure?”
</w:t>
      </w:r>
      <w:r>
        <w:br/>
      </w:r>
      <w:r>
        <w:rPr>
          <w:rFonts w:ascii="Helvetica Neue" w:hAnsi="Helvetica Neue"/>
          <w:b w:val="0"/>
          <w:bCs w:val="0"/>
          <w:i/>
          <w:iCs/>
          <w:sz w:val="24"/>
          <w:szCs w:val="24"/>
          <w:lang w:val="en-GB"/>
        </w:rPr>
        <w:t xml:space="preserve">This contributed to the rating of the Cultivating Change talk score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makes complex reflections that positively affect the Cultivating change talk score, for example 07:32“You don't like this feeling of being heavier.”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Partnership score is positively affected by Seeking Collaboration utterances
</w:t>
      </w:r>
      <w:r>
        <w:br/>
      </w:r>
      <w:r>
        <w:rPr>
          <w:rFonts w:ascii="Helvetica Neue" w:hAnsi="Helvetica Neue"/>
          <w:b w:val="0"/>
          <w:bCs w:val="0"/>
          <w:i/>
          <w:iCs/>
          <w:sz w:val="24"/>
          <w:szCs w:val="24"/>
          <w:lang w:val="en-GB"/>
        </w:rPr>
        <w:t xml:space="preserve">such as 03:30“What would you like to get out of our conversation?” and 19:24“What would you like to add or what are you thinking at this point?”
</w:t>
      </w:r>
      <w:r>
        <w:br/>
      </w:r>
      <w:r>
        <w:rPr>
          <w:rFonts w:ascii="Helvetica Neue" w:hAnsi="Helvetica Neue"/>
          <w:b w:val="0"/>
          <w:bCs w:val="0"/>
          <w:i/>
          <w:iCs/>
          <w:sz w:val="24"/>
          <w:szCs w:val="24"/>
          <w:lang w:val="en-GB"/>
        </w:rPr>
        <w:t xml:space="preserve">which is helpful in focusing the conversation and also structures the session in a way that gives space for two people to collaborate towards a change goal, and these clinical behaviors are positive for the rating of the Partnership score.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uses several Affirm utterances, for example 05:55“You have a strong commitment to the people that you care about.”
</w:t>
      </w:r>
      <w:r>
        <w:br/>
      </w:r>
      <w:r>
        <w:rPr>
          <w:rFonts w:ascii="Helvetica Neue" w:hAnsi="Helvetica Neue"/>
          <w:b w:val="0"/>
          <w:bCs w:val="0"/>
          <w:i/>
          <w:iCs/>
          <w:sz w:val="24"/>
          <w:szCs w:val="24"/>
          <w:lang w:val="en-GB"/>
        </w:rPr>
        <w:t xml:space="preserve">These affect the rating of the Partnership score positively.
</w:t>
      </w:r>
      <w:r>
        <w:br/>
      </w:r>
      <w:r>
        <w:rPr>
          <w:rFonts w:ascii="Helvetica Neue" w:hAnsi="Helvetica Neue"/>
          <w:b w:val="0"/>
          <w:bCs w:val="0"/>
          <w:i/>
          <w:iCs/>
          <w:sz w:val="24"/>
          <w:szCs w:val="24"/>
          <w:lang w:val="en-GB"/>
        </w:rPr>
        <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