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46489055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Elizabeth Secundy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5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1.21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0.71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Some of the counselor's reflections reinforce the good things for the client about continuing as now, for example 11:52 “if you didn´t smoke you would not have that 5-minute break ….” and 12:13 “… it reduces your stress, you enjoy it, enjoy smoking” and therefore affect the rating of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Softening sustain talk score is negatively affected by the counselor´s questions on difficulties with making the change, for example 10:41 tell me what makes it hard to quit …. What would be not so good things about quitting?” which directs the consultation towards obstacles to change. However, such a question also shows that the counselor wants to understand the client and affects the Empathy score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reflections that may evoke the client reasons to change, like 6:04 ”…. You are very motivated to quit smoking” and 7:27 “… knowing that would be in the best interest of your child that is definitely a motivating factor” and 18:06 “… what motivate you to stop …. your son, looking at your aunt … and more money ….”.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several evoking questions, eg 9:06 ”what would change in your life if you stopped smoking?”. This contributed to the rating of the Cultivating Change talk score in a positive way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uses some Affirm utterances, for example 6:43 “… quitting cold turkey is so hard, I cannot even believe you lasted …. ” and 17:38 “… give you a lot of credit for taking a first step ”. These affect the rating of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utterances, which emphasize the client autonomy, which is positive for the Partnership score eg 19:25 “…. That would be something that you have to decide 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had several Seeking Collaboration utterances like 8:57 ”… any question that you may have I will be happy to answer” and 18:35 “do you mind if I follow up with you or do you want to get back to me?”, which affect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