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46489057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Martha Humphreys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1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0.13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More reflections on the client´s thoughts and feeling would have affected the Empathy score in a positive way. If some questions had been rephrased as reflections and particularly as Complex reflections the Empathy score had been affected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“…Maybe even that might be a good time to poke a pice of nicotine gum instead of a cigarette”  (10:58) and “…one thought I have is to decreasing your cigarettes by one or two a day …” (23:01) which have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counsellor misses opportunities to encourage the client to elaborate on some potentially important reasons for change, eg (12:42) when he talks about his son and (18:43) when he says that he might sign up in a group” which affect the Cultivating Change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several evoking questions, eg “What are your biggest concerns around smoking” (11:22) and “If you were going to quit smoking, how might your life be different” (14:04). This contributed to the rating of the Cultivating Change talk score in a positive way.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uses some Affirm utterances, for example “…that is wonderful…” (16:27) and “I think that is a wonderful plan” (22:19). These affect the rating of the Partnership score positively. 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had a Seeking Collaboration utterance, “Do you have any thought of what I said” (07:25)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which affect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