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46489064</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Katie Kiehn</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Reduce use of opioids</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3</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0.61</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0.73</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If the counselor had made further efforts to Seek collaboration and emphasize client autonomy, this would have yielded a higher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negatively affected by a Persuade utterance, eg 5:25 “I have some concern about that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rating of the Empathy and the Partnership scores, the counselor could have tried to rephrase some of her questions into reflections. The counselor asks many questions, and trying to reformulate some of those into reflections, and into Complex Reflections in particular, would have yielded higher Empathy and Partnership ratings.</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demonstrates that she listens to the client and is trying to understand the client's perspective. She makes several Complex Reflections, such as 5:20 “I know that you are wanting to increase …” and 19:51 “…. people understand and having a group to connect with”. This affects the rating of the Empathy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Seeking Collaboration utterances like 7:16 “… alternatives that would be helpful. Would you be open about that?....” and 21:04 “…. Does that sound all right with you?”, which affect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an affirmation that emphasizes that the client understands what she needs to do and keeps trying, for example 21:03 “..I think your openness to wanting to … is good …”.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asks several evoking questions, eg 6:22 “How do you feel …you are dependent on it?” and 7:55 “What makes you feel bad about taken it?” and 9:16 “What do you think they are judging you about?” and 13:28 “The medicine has a positive effect on … Are there other effects of the medicine that you not …?” 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positively affected when the clinician directs the consultation towards motives for change by doing reflections, and in particular double-sided and starts with the good things of status quo and ends with the reasons to change, for example 11:36 “We need to treat your pain but we also need to take in consideration your concerns about the dependence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