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32397" w14:textId="77777777" w:rsidR="005B4F2C" w:rsidRPr="00191EC1" w:rsidRDefault="0040401A" w:rsidP="00321F5B">
      <w:pPr>
        <w:pStyle w:val="BBeitrag"/>
        <w:rPr>
          <w:sz w:val="24"/>
        </w:rPr>
      </w:pPr>
      <w:r>
        <w:rPr>
          <w:sz w:val="24"/>
        </w:rPr>
        <w:t xml:space="preserve">Professionelle Kompetenzen von </w:t>
      </w:r>
      <w:r w:rsidR="002A45A3">
        <w:rPr>
          <w:sz w:val="24"/>
        </w:rPr>
        <w:t>(</w:t>
      </w:r>
      <w:r>
        <w:rPr>
          <w:sz w:val="24"/>
        </w:rPr>
        <w:t>angehenden</w:t>
      </w:r>
      <w:r w:rsidR="002A45A3">
        <w:rPr>
          <w:sz w:val="24"/>
        </w:rPr>
        <w:t>) L</w:t>
      </w:r>
      <w:r>
        <w:rPr>
          <w:sz w:val="24"/>
        </w:rPr>
        <w:t>ehrkräften zum basalen Lesen- und Schreibenlernen - ein interdisziplinäres Projekt</w:t>
      </w:r>
    </w:p>
    <w:p w14:paraId="24A954D6" w14:textId="77777777" w:rsidR="00343912" w:rsidRDefault="0040401A" w:rsidP="00321F5B">
      <w:pPr>
        <w:pStyle w:val="BAutor"/>
        <w:spacing w:after="0" w:line="240" w:lineRule="exact"/>
        <w:jc w:val="both"/>
      </w:pPr>
      <w:r>
        <w:t xml:space="preserve">Petra Hanke, </w:t>
      </w:r>
      <w:r w:rsidR="00CC54D1">
        <w:t xml:space="preserve">Johannes König, </w:t>
      </w:r>
      <w:r>
        <w:t>Michael Becker-Mrotzek, Ann Kristin Bell</w:t>
      </w:r>
      <w:r w:rsidR="00CC54D1">
        <w:t>mann,</w:t>
      </w:r>
      <w:r>
        <w:t xml:space="preserve"> Thorsten Pohl, Alfred Schabmann, Rebecca Schmitt, Sarah Strauß</w:t>
      </w:r>
    </w:p>
    <w:p w14:paraId="0F286EAF" w14:textId="77777777" w:rsidR="00343912" w:rsidRDefault="00343912" w:rsidP="00A02D65">
      <w:pPr>
        <w:pStyle w:val="Abs1"/>
        <w:spacing w:line="240" w:lineRule="exact"/>
      </w:pPr>
    </w:p>
    <w:p w14:paraId="1D2AFA5B" w14:textId="77777777" w:rsidR="00343912" w:rsidRPr="00343912" w:rsidRDefault="00343912" w:rsidP="003A2F3C">
      <w:pPr>
        <w:pStyle w:val="AbsNorm"/>
      </w:pPr>
    </w:p>
    <w:p w14:paraId="14D3332D" w14:textId="77777777" w:rsidR="00343912" w:rsidRDefault="00343912" w:rsidP="00343912">
      <w:pPr>
        <w:pStyle w:val="Abs1"/>
        <w:rPr>
          <w:b/>
          <w:szCs w:val="20"/>
        </w:rPr>
      </w:pPr>
      <w:r w:rsidRPr="00A02D65">
        <w:rPr>
          <w:b/>
          <w:szCs w:val="20"/>
        </w:rPr>
        <w:t>Abstract</w:t>
      </w:r>
    </w:p>
    <w:p w14:paraId="055F0F15" w14:textId="77777777" w:rsidR="00A02D65" w:rsidRDefault="00A02D65" w:rsidP="003A2F3C">
      <w:pPr>
        <w:pStyle w:val="AbsNorm"/>
      </w:pPr>
    </w:p>
    <w:p w14:paraId="2AD241EB" w14:textId="77777777" w:rsidR="00A02D65" w:rsidRPr="00A02D65" w:rsidRDefault="00790D5A" w:rsidP="00790D5A">
      <w:pPr>
        <w:jc w:val="both"/>
      </w:pPr>
      <w:r w:rsidRPr="00A24637">
        <w:t xml:space="preserve">In einem interdisziplinären Forschungsverbund </w:t>
      </w:r>
      <w:r w:rsidR="003E131A">
        <w:t xml:space="preserve">wurde </w:t>
      </w:r>
      <w:r>
        <w:t>ein Erhebungsinstru</w:t>
      </w:r>
      <w:r w:rsidR="003E131A">
        <w:t xml:space="preserve">ment zum Fachwissen, fachdidaktischen Wissen und zu den Überzeugungen </w:t>
      </w:r>
      <w:r>
        <w:t>von (angehen</w:t>
      </w:r>
      <w:r w:rsidR="002A45A3">
        <w:t xml:space="preserve">den) </w:t>
      </w:r>
      <w:commentRangeStart w:id="0"/>
      <w:r w:rsidR="002A45A3">
        <w:t>L</w:t>
      </w:r>
      <w:r>
        <w:t xml:space="preserve">ehrkräften </w:t>
      </w:r>
      <w:commentRangeEnd w:id="0"/>
      <w:r w:rsidR="000F6EF8">
        <w:rPr>
          <w:rStyle w:val="Kommentarzeichen"/>
        </w:rPr>
        <w:commentReference w:id="0"/>
      </w:r>
      <w:r w:rsidR="003E131A">
        <w:t xml:space="preserve">zum basalen Lesen- und Schreibenlernen </w:t>
      </w:r>
      <w:r>
        <w:t xml:space="preserve">entwickelt und mit Lehramtsstudierenden </w:t>
      </w:r>
      <w:r w:rsidR="003E131A">
        <w:t xml:space="preserve">in der Bachelor- und Masterphase </w:t>
      </w:r>
      <w:r>
        <w:t xml:space="preserve">erprobt. </w:t>
      </w:r>
      <w:commentRangeStart w:id="1"/>
      <w:r>
        <w:t xml:space="preserve">Im Beitrag wird </w:t>
      </w:r>
      <w:r w:rsidR="00222C41">
        <w:t xml:space="preserve">über </w:t>
      </w:r>
      <w:r w:rsidR="00192098">
        <w:t>die Entwicklung des Unter</w:t>
      </w:r>
      <w:r w:rsidR="00AC3D0D">
        <w:t xml:space="preserve">suchungsinstruments </w:t>
      </w:r>
      <w:r w:rsidR="00CD5E01">
        <w:t xml:space="preserve">zum professionellen Wissen </w:t>
      </w:r>
      <w:r w:rsidR="00AC3D0D">
        <w:t>und</w:t>
      </w:r>
      <w:r w:rsidR="00192098">
        <w:t xml:space="preserve"> </w:t>
      </w:r>
      <w:r>
        <w:t xml:space="preserve">über Ergebnisse </w:t>
      </w:r>
      <w:r w:rsidR="00222C41">
        <w:t>zu dessen</w:t>
      </w:r>
      <w:r>
        <w:t xml:space="preserve"> Überprü</w:t>
      </w:r>
      <w:r w:rsidR="00222C41">
        <w:t>fung</w:t>
      </w:r>
      <w:r>
        <w:t xml:space="preserve"> so</w:t>
      </w:r>
      <w:r w:rsidR="00222C41">
        <w:t>wie zu</w:t>
      </w:r>
      <w:r>
        <w:t xml:space="preserve"> Unterschieden im Wissen der Studierenden in den verschiedenen Studienabschnitten berichtet</w:t>
      </w:r>
      <w:commentRangeEnd w:id="1"/>
      <w:r w:rsidR="000F6EF8">
        <w:rPr>
          <w:rStyle w:val="Kommentarzeichen"/>
        </w:rPr>
        <w:commentReference w:id="1"/>
      </w:r>
      <w:r>
        <w:t xml:space="preserve">. </w:t>
      </w:r>
    </w:p>
    <w:p w14:paraId="5F378B11" w14:textId="77777777" w:rsidR="005B4F2C" w:rsidRDefault="00466D44" w:rsidP="00A02D65">
      <w:pPr>
        <w:pStyle w:val="1"/>
        <w:rPr>
          <w:sz w:val="20"/>
        </w:rPr>
      </w:pPr>
      <w:r>
        <w:rPr>
          <w:sz w:val="20"/>
        </w:rPr>
        <w:t>1. Problemstellung</w:t>
      </w:r>
    </w:p>
    <w:p w14:paraId="70DEFBF1" w14:textId="77777777" w:rsidR="009A30D8" w:rsidRPr="009A30D8" w:rsidRDefault="00EA0C4A" w:rsidP="009A30D8">
      <w:pPr>
        <w:pStyle w:val="Abs1"/>
      </w:pPr>
      <w:r w:rsidRPr="00EA0C4A">
        <w:t xml:space="preserve">In der Forschung und Praxis zum Schriftspracherwerb wird seit Jahrzehnten immer wieder die Frage nach der geeigneten Methode, die sich für das Lesen- und Schreibenlernen der Kinder als besonders wirksam erweist, thematisiert. Dass sich </w:t>
      </w:r>
      <w:commentRangeStart w:id="2"/>
      <w:r w:rsidRPr="00EA0C4A">
        <w:t xml:space="preserve">letztlich </w:t>
      </w:r>
      <w:commentRangeEnd w:id="2"/>
      <w:r w:rsidR="000F6EF8">
        <w:rPr>
          <w:rStyle w:val="Kommentarzeichen"/>
        </w:rPr>
        <w:commentReference w:id="2"/>
      </w:r>
      <w:r w:rsidRPr="00EA0C4A">
        <w:t>keine bedeutsamen Unterschiede in den Lese- und (Recht</w:t>
      </w:r>
      <w:r w:rsidR="00D47592">
        <w:t>-)</w:t>
      </w:r>
      <w:r w:rsidR="000F6EF8">
        <w:t xml:space="preserve"> </w:t>
      </w:r>
      <w:r w:rsidR="00D47592">
        <w:t>Schreibleistungen der Schüler*</w:t>
      </w:r>
      <w:r w:rsidRPr="00EA0C4A">
        <w:t>innen gegen Ende der Grundschulzeit vor dem Hintergrund der verschiedenen methodischen Zugangsweisen mehr zeigen, gilt inzwischen als hinreichend empirisch belegt (vgl. metaanalytische Bestandsaufnahme Funke 2014). Befunde der neueren Lehrerforschung verweisen vielmehr auf die Bedeutung professioneller Lehrerkompetenz für qualität</w:t>
      </w:r>
      <w:r w:rsidR="007A1D3D">
        <w:t>s</w:t>
      </w:r>
      <w:r w:rsidRPr="00EA0C4A">
        <w:t>vollen Unterricht und Lernfortschritt</w:t>
      </w:r>
      <w:r w:rsidR="00D47592">
        <w:t>e der Schüler*</w:t>
      </w:r>
      <w:r w:rsidRPr="00EA0C4A">
        <w:t>innen</w:t>
      </w:r>
      <w:r w:rsidR="007A1D3D">
        <w:t>, allerdings schwerpunktartig für das Fach Mathematik</w:t>
      </w:r>
      <w:r w:rsidRPr="00EA0C4A">
        <w:t xml:space="preserve"> (</w:t>
      </w:r>
      <w:r w:rsidR="007A1D3D">
        <w:t xml:space="preserve">z.B. </w:t>
      </w:r>
      <w:r w:rsidRPr="00EA0C4A">
        <w:t>Kunter u.a. 2011)</w:t>
      </w:r>
      <w:r w:rsidR="007A1D3D">
        <w:t xml:space="preserve"> oder naturwissenschaftliche Fächer (z.B. </w:t>
      </w:r>
      <w:r w:rsidR="009D5F8B">
        <w:t>Lange u.a. 2015</w:t>
      </w:r>
      <w:r w:rsidR="007A1D3D">
        <w:t xml:space="preserve">). Sprachliche Domänen sind bislang </w:t>
      </w:r>
      <w:commentRangeStart w:id="3"/>
      <w:r w:rsidR="00126F57">
        <w:t>weitgehend unerforscht</w:t>
      </w:r>
      <w:commentRangeEnd w:id="3"/>
      <w:r w:rsidR="000F6EF8">
        <w:rPr>
          <w:rStyle w:val="Kommentarzeichen"/>
        </w:rPr>
        <w:commentReference w:id="3"/>
      </w:r>
      <w:r w:rsidR="007A1D3D">
        <w:t xml:space="preserve"> (vgl. König u.a. 2016), so auch</w:t>
      </w:r>
      <w:r w:rsidR="00126F57">
        <w:t xml:space="preserve"> </w:t>
      </w:r>
      <w:r w:rsidR="00954F57" w:rsidRPr="00954F57">
        <w:t>die professionelle</w:t>
      </w:r>
      <w:r w:rsidR="00126F57">
        <w:t>n</w:t>
      </w:r>
      <w:r w:rsidR="00954F57" w:rsidRPr="00954F57">
        <w:t xml:space="preserve"> Kompetenz</w:t>
      </w:r>
      <w:r w:rsidR="00126F57">
        <w:t>en</w:t>
      </w:r>
      <w:r w:rsidR="00954F57" w:rsidRPr="00954F57">
        <w:t>, insbesondere das Fachwissen, das fachdidaktische Wissen sowie die Überzeugungen, von Grundschullehrkräften auf dem Gebiet des basalen Lesen- und Schreibenlern</w:t>
      </w:r>
      <w:r w:rsidR="00D34594">
        <w:t xml:space="preserve">ens </w:t>
      </w:r>
      <w:r w:rsidR="009D5F8B">
        <w:t>und ihre Bedeutung für die</w:t>
      </w:r>
      <w:r w:rsidR="00D34594">
        <w:t xml:space="preserve"> Qualität des</w:t>
      </w:r>
      <w:r w:rsidR="00954F57" w:rsidRPr="00954F57">
        <w:t xml:space="preserve"> schriftsprachlichen Anfangsunterricht</w:t>
      </w:r>
      <w:r w:rsidR="00D34594">
        <w:t>s</w:t>
      </w:r>
      <w:r w:rsidR="00954F57" w:rsidRPr="00954F57">
        <w:t xml:space="preserve"> und </w:t>
      </w:r>
      <w:r w:rsidR="009D5F8B" w:rsidRPr="00954F57">
        <w:t>de</w:t>
      </w:r>
      <w:r w:rsidR="009D5F8B">
        <w:t>n</w:t>
      </w:r>
      <w:r w:rsidR="009D5F8B" w:rsidRPr="00954F57">
        <w:t xml:space="preserve"> </w:t>
      </w:r>
      <w:r w:rsidR="00D47592">
        <w:t>Lerne</w:t>
      </w:r>
      <w:r w:rsidR="00954F57" w:rsidRPr="00954F57">
        <w:t xml:space="preserve">rfolg </w:t>
      </w:r>
      <w:r w:rsidR="00D47592">
        <w:t>der</w:t>
      </w:r>
      <w:r w:rsidR="00954F57" w:rsidRPr="00954F57">
        <w:t xml:space="preserve"> Schüler</w:t>
      </w:r>
      <w:r w:rsidR="00D47592">
        <w:t>*</w:t>
      </w:r>
      <w:r w:rsidR="00954F57" w:rsidRPr="00954F57">
        <w:t>innen.</w:t>
      </w:r>
    </w:p>
    <w:p w14:paraId="3574348D" w14:textId="77777777" w:rsidR="00A02D65" w:rsidRPr="00633176" w:rsidRDefault="0091760A" w:rsidP="00633176">
      <w:pPr>
        <w:pStyle w:val="1"/>
        <w:ind w:left="284" w:hanging="284"/>
        <w:rPr>
          <w:sz w:val="20"/>
        </w:rPr>
      </w:pPr>
      <w:r>
        <w:rPr>
          <w:sz w:val="20"/>
        </w:rPr>
        <w:lastRenderedPageBreak/>
        <w:t xml:space="preserve">2. </w:t>
      </w:r>
      <w:r w:rsidR="00644FC4">
        <w:rPr>
          <w:sz w:val="20"/>
        </w:rPr>
        <w:tab/>
      </w:r>
      <w:r>
        <w:rPr>
          <w:sz w:val="20"/>
        </w:rPr>
        <w:t>Professionelle Kompetenzen</w:t>
      </w:r>
      <w:r w:rsidR="00466D44">
        <w:rPr>
          <w:sz w:val="20"/>
        </w:rPr>
        <w:t xml:space="preserve"> von Lehrkräften</w:t>
      </w:r>
      <w:r w:rsidR="00644FC4">
        <w:rPr>
          <w:sz w:val="20"/>
        </w:rPr>
        <w:t xml:space="preserve"> und deren Bedeutung für die Unterrichtsqualität und den Lernerfolg</w:t>
      </w:r>
      <w:r w:rsidR="00D47592">
        <w:rPr>
          <w:sz w:val="20"/>
        </w:rPr>
        <w:t xml:space="preserve"> der Schüler*</w:t>
      </w:r>
      <w:r w:rsidR="00420B29">
        <w:rPr>
          <w:sz w:val="20"/>
        </w:rPr>
        <w:t>innen</w:t>
      </w:r>
    </w:p>
    <w:p w14:paraId="4610E38F" w14:textId="77777777" w:rsidR="003B239E" w:rsidRDefault="00CC7CD0" w:rsidP="003A2F3C">
      <w:pPr>
        <w:pStyle w:val="AbsNorm"/>
      </w:pPr>
      <w:r>
        <w:t xml:space="preserve">In der aktuellen Kompetenz- und Expertiseforschung zur Professionalität von Lehrenden wird professionelle Kompetenz als ein komplexes Konstrukt verstanden, das neben </w:t>
      </w:r>
      <w:r w:rsidR="00633176" w:rsidRPr="00633176">
        <w:t>spezifi</w:t>
      </w:r>
      <w:r>
        <w:t>schem</w:t>
      </w:r>
      <w:r w:rsidR="00633176" w:rsidRPr="00633176">
        <w:t>, erfahrungsgesättig</w:t>
      </w:r>
      <w:r>
        <w:t>tem</w:t>
      </w:r>
      <w:r w:rsidR="00633176" w:rsidRPr="00633176">
        <w:t xml:space="preserve"> deklarati</w:t>
      </w:r>
      <w:r>
        <w:t>vem</w:t>
      </w:r>
      <w:r w:rsidR="00633176" w:rsidRPr="00633176">
        <w:t xml:space="preserve"> und prozedura</w:t>
      </w:r>
      <w:r>
        <w:t>lem</w:t>
      </w:r>
      <w:r w:rsidR="00633176" w:rsidRPr="00633176">
        <w:t xml:space="preserve"> Wissen (Fachwissen, fachdidaktisches und pädagogisch</w:t>
      </w:r>
      <w:r w:rsidR="00D47592">
        <w:t>es</w:t>
      </w:r>
      <w:r w:rsidR="00633176" w:rsidRPr="00633176">
        <w:t xml:space="preserve"> Wis</w:t>
      </w:r>
      <w:r>
        <w:t>sen) handlungsleitende</w:t>
      </w:r>
      <w:r w:rsidR="00633176" w:rsidRPr="00633176">
        <w:t xml:space="preserve"> Überzeugungen</w:t>
      </w:r>
      <w:r>
        <w:t xml:space="preserve"> und</w:t>
      </w:r>
      <w:r w:rsidR="00633176" w:rsidRPr="00633176">
        <w:t xml:space="preserve"> motivationale Orientierungen sowie </w:t>
      </w:r>
      <w:r>
        <w:t xml:space="preserve">selbstregulative </w:t>
      </w:r>
      <w:r w:rsidR="00633176" w:rsidRPr="00633176">
        <w:t>Fähig</w:t>
      </w:r>
      <w:r>
        <w:t>keiten umfasst</w:t>
      </w:r>
      <w:r w:rsidR="00633176">
        <w:t xml:space="preserve"> (Kunter u.a. 2011</w:t>
      </w:r>
      <w:r w:rsidR="00633176" w:rsidRPr="00633176">
        <w:t xml:space="preserve">). </w:t>
      </w:r>
      <w:r w:rsidR="003B239E">
        <w:t xml:space="preserve">Vorliegende Studien verweisen auf die Bedeutung des Fachwissens und des fachdidaktischen Wissens von Lehrkräften für die Unterrichtsqualität und den Lernerfolg von Schülerinnen und Schülern. </w:t>
      </w:r>
      <w:r w:rsidR="004C06CF">
        <w:t xml:space="preserve">Der Stand der Forschung deutet </w:t>
      </w:r>
      <w:r w:rsidR="008D285A">
        <w:t xml:space="preserve">ferner </w:t>
      </w:r>
      <w:r w:rsidR="004C06CF">
        <w:t xml:space="preserve">darauf hin, dass das Fachwissen eine wichtige Voraussetzung für den Erwerb von fachdidaktischem Wissen ist. </w:t>
      </w:r>
      <w:r w:rsidR="008018DC">
        <w:t xml:space="preserve">Das Fachwissen umfasst sowohl das domänenspezifische Wissen des Unterrichtsfaches als auch das Wissen darüber, </w:t>
      </w:r>
      <w:r w:rsidR="00D3659C">
        <w:t>wie sich die Inhalte des Faches organisieren und wie sie mit anderen Bereichen innerhalb und außerhalb der eigenen Domäne verknüpft sind (Lange u.a. 2015: 24). Das fachdidaktische Wissen impli</w:t>
      </w:r>
      <w:r w:rsidR="00126F57">
        <w:t>ziert hingegen Wissen über Bedingungen de</w:t>
      </w:r>
      <w:r w:rsidR="00D3659C">
        <w:t xml:space="preserve">s </w:t>
      </w:r>
      <w:r w:rsidR="00126F57">
        <w:t xml:space="preserve">(domänenspezifischen) </w:t>
      </w:r>
      <w:r w:rsidR="00D3659C">
        <w:t xml:space="preserve">Lernens </w:t>
      </w:r>
      <w:r w:rsidR="00126F57">
        <w:t>sowie Wissen über die Gestaltung kognitiv anregender und motivierender Lerngelegenheiten sowie adaptiver Unterstützung im Unterricht (Kunter u.a. 2011, Lange u.a. 2015).</w:t>
      </w:r>
    </w:p>
    <w:p w14:paraId="10F6B2BA" w14:textId="77777777" w:rsidR="007D4654" w:rsidRDefault="00633176" w:rsidP="003A2F3C">
      <w:pPr>
        <w:pStyle w:val="AbsNorm"/>
        <w:ind w:firstLine="397"/>
      </w:pPr>
      <w:r w:rsidRPr="00633176">
        <w:t>In der COACTIV-Studie wur</w:t>
      </w:r>
      <w:r w:rsidR="003A2F3C">
        <w:t>de vor allem</w:t>
      </w:r>
      <w:r w:rsidRPr="00633176">
        <w:t xml:space="preserve"> die Bedeutung des auf Fachwissen basierenden fachdidaktischen Wissens der Mathematiklehrkräfte für die </w:t>
      </w:r>
      <w:r w:rsidRPr="003A2F3C">
        <w:t>Unterrichtsqualität</w:t>
      </w:r>
      <w:r w:rsidR="00D47592">
        <w:t xml:space="preserve"> und den Lernerfolg der Schüler*</w:t>
      </w:r>
      <w:r w:rsidRPr="00633176">
        <w:t>innen in Mathematik herausgestellt</w:t>
      </w:r>
      <w:r>
        <w:t xml:space="preserve"> </w:t>
      </w:r>
      <w:r w:rsidRPr="00633176">
        <w:t>(Kunter u.a. 2011).</w:t>
      </w:r>
      <w:r w:rsidR="00CC7CD0">
        <w:t xml:space="preserve"> </w:t>
      </w:r>
      <w:r w:rsidR="003A2F3C">
        <w:t xml:space="preserve">Lange u.a. untersuchten die Bedeutung von Fachwissen und fachdidaktischem Wissen für Lernfortschritte von Grundschulkindern </w:t>
      </w:r>
      <w:r w:rsidR="004C06CF">
        <w:t xml:space="preserve">speziell </w:t>
      </w:r>
      <w:r w:rsidR="003A2F3C">
        <w:t xml:space="preserve">im Sachunterricht. Es zeigte sich </w:t>
      </w:r>
      <w:r w:rsidR="004C06CF">
        <w:t>ein positiver Zusammenhang zwischen dem fachdidaktischen Wissen und dem Lernerfolg der Sc</w:t>
      </w:r>
      <w:r w:rsidR="00D47592">
        <w:t>hüler*innen</w:t>
      </w:r>
      <w:r w:rsidR="004C06CF">
        <w:t xml:space="preserve">, nicht jedoch zwischen dem Fachwissen und dem Lernerfolg (Lange u.a. 2015). Auch in einer Studie von Carlisle u.a. wurden für den Bereich des Erstlesens in der Grundschule Zusammenhänge zu den Schülerleistungen insbesondere für das fachdidaktische Wissen und weniger für das Fachwissen erkennbar (Carlisle u.a. 2009). </w:t>
      </w:r>
      <w:r w:rsidR="00CC7CD0" w:rsidRPr="00CC7CD0">
        <w:t xml:space="preserve">Auf die Bedeutung </w:t>
      </w:r>
      <w:r w:rsidR="004C06CF">
        <w:t xml:space="preserve">explizit </w:t>
      </w:r>
      <w:r w:rsidR="00CC7CD0" w:rsidRPr="00CC7CD0">
        <w:t>des Fachwissens von Grundschullehrkräften im Bereich Orthographie für die Rechtschreibleistung schwächerer Sch</w:t>
      </w:r>
      <w:r w:rsidR="00D47592">
        <w:t>üler*</w:t>
      </w:r>
      <w:r w:rsidR="00CC7CD0">
        <w:t xml:space="preserve">innen verweisen </w:t>
      </w:r>
      <w:r w:rsidR="00CC7CD0" w:rsidRPr="00CC7CD0">
        <w:t>einzelne fachdidaktisch angelegte Untersuchungen (z.B. Corvaco del Toro 2013).</w:t>
      </w:r>
      <w:r w:rsidR="003A2F3C">
        <w:t xml:space="preserve"> </w:t>
      </w:r>
    </w:p>
    <w:p w14:paraId="633351E0" w14:textId="77777777" w:rsidR="00466D44" w:rsidRDefault="00466D44" w:rsidP="00466D44">
      <w:pPr>
        <w:pStyle w:val="1"/>
        <w:rPr>
          <w:sz w:val="20"/>
        </w:rPr>
      </w:pPr>
      <w:r>
        <w:rPr>
          <w:sz w:val="20"/>
        </w:rPr>
        <w:lastRenderedPageBreak/>
        <w:t>3. Ziel- und Fragestellungen des Projektes</w:t>
      </w:r>
    </w:p>
    <w:p w14:paraId="42D8E314" w14:textId="77777777" w:rsidR="006D001A" w:rsidRDefault="00E84A3D" w:rsidP="007838B2">
      <w:pPr>
        <w:jc w:val="both"/>
      </w:pPr>
      <w:r>
        <w:t>Die skizzierten Befunde stützen für ausgewählte Domänen die Bedeutung des Fachwissens und insbesondere des fachdidaktischen Wissens für die Unterrichtsqualität und die Lernentwickl</w:t>
      </w:r>
      <w:r w:rsidR="00D47592">
        <w:t>ung der Schüler*innen</w:t>
      </w:r>
      <w:r>
        <w:t xml:space="preserve">. Für </w:t>
      </w:r>
      <w:r w:rsidR="00423354">
        <w:t xml:space="preserve">sprachliche Domänen im Allgemeinen, darunter speziell für </w:t>
      </w:r>
      <w:r>
        <w:t>den Bereich des basalen Lesen- und Schreibenlernens</w:t>
      </w:r>
      <w:r w:rsidR="00D47592">
        <w:t>,</w:t>
      </w:r>
      <w:r>
        <w:t xml:space="preserve"> fehlt dazu bislang grundlegende Forschung. Diese Lücke soll das Projekt schließen.</w:t>
      </w:r>
      <w:r w:rsidR="007838B2">
        <w:t xml:space="preserve"> </w:t>
      </w:r>
      <w:r>
        <w:t xml:space="preserve">Im Beitrag wird in einem ersten Schritt </w:t>
      </w:r>
      <w:r w:rsidR="007838B2">
        <w:t xml:space="preserve">dazu </w:t>
      </w:r>
      <w:r>
        <w:t xml:space="preserve">speziell </w:t>
      </w:r>
      <w:r w:rsidR="006D001A">
        <w:t>folgenden Fragestellungen nachgegan</w:t>
      </w:r>
      <w:r>
        <w:t>gen</w:t>
      </w:r>
      <w:r w:rsidR="006D001A">
        <w:t>:</w:t>
      </w:r>
    </w:p>
    <w:p w14:paraId="158C54E7" w14:textId="77777777" w:rsidR="006D001A" w:rsidRDefault="006D001A" w:rsidP="001133D2">
      <w:pPr>
        <w:pStyle w:val="Listenabsatz"/>
        <w:numPr>
          <w:ilvl w:val="0"/>
          <w:numId w:val="26"/>
        </w:numPr>
        <w:ind w:left="284" w:hanging="284"/>
        <w:jc w:val="both"/>
      </w:pPr>
      <w:r>
        <w:t>Welche</w:t>
      </w:r>
      <w:r w:rsidR="00D34594">
        <w:t xml:space="preserve"> Aspekte gehören zum Fachwissen und</w:t>
      </w:r>
      <w:r>
        <w:t xml:space="preserve"> zum fachdidaktischen Wis</w:t>
      </w:r>
      <w:r w:rsidR="00D34594">
        <w:t xml:space="preserve">sen </w:t>
      </w:r>
      <w:r>
        <w:t xml:space="preserve">von (angehenden) </w:t>
      </w:r>
      <w:r w:rsidR="00D34594">
        <w:t>L</w:t>
      </w:r>
      <w:r>
        <w:t>ehrkräften zum basalen Lesen- und Schreibenlernen, und wie lassen sich diese Aspekte legitimieren?</w:t>
      </w:r>
    </w:p>
    <w:p w14:paraId="43A1E534" w14:textId="77777777" w:rsidR="006D001A" w:rsidRDefault="00D34594" w:rsidP="001133D2">
      <w:pPr>
        <w:pStyle w:val="Listenabsatz"/>
        <w:numPr>
          <w:ilvl w:val="0"/>
          <w:numId w:val="26"/>
        </w:numPr>
        <w:ind w:left="284" w:hanging="284"/>
        <w:jc w:val="both"/>
      </w:pPr>
      <w:r>
        <w:t>Wie können Fachwissen und</w:t>
      </w:r>
      <w:r w:rsidR="006D001A">
        <w:t xml:space="preserve"> fachdidak</w:t>
      </w:r>
      <w:r>
        <w:t>tisches Wissen</w:t>
      </w:r>
      <w:r w:rsidR="006D001A">
        <w:t xml:space="preserve"> von (angehenden) </w:t>
      </w:r>
      <w:commentRangeStart w:id="4"/>
      <w:r>
        <w:t>L</w:t>
      </w:r>
      <w:r w:rsidR="006D001A">
        <w:t>ehrkräften zum basalen Lesen- und Schreibenlernen gemessen werden?</w:t>
      </w:r>
      <w:commentRangeEnd w:id="4"/>
      <w:r w:rsidR="00A31381">
        <w:rPr>
          <w:rStyle w:val="Kommentarzeichen"/>
        </w:rPr>
        <w:commentReference w:id="4"/>
      </w:r>
    </w:p>
    <w:p w14:paraId="34E2DA14" w14:textId="77777777" w:rsidR="006D001A" w:rsidRDefault="006D001A" w:rsidP="001133D2">
      <w:pPr>
        <w:pStyle w:val="Listenabsatz"/>
        <w:numPr>
          <w:ilvl w:val="0"/>
          <w:numId w:val="26"/>
        </w:numPr>
        <w:ind w:left="284" w:hanging="284"/>
        <w:jc w:val="both"/>
      </w:pPr>
      <w:r>
        <w:t>Wie reliabel ist das entwickelte Instrument?</w:t>
      </w:r>
    </w:p>
    <w:p w14:paraId="7DD4F11A" w14:textId="77777777" w:rsidR="006D001A" w:rsidRDefault="006D001A" w:rsidP="001133D2">
      <w:pPr>
        <w:pStyle w:val="Listenabsatz"/>
        <w:numPr>
          <w:ilvl w:val="0"/>
          <w:numId w:val="26"/>
        </w:numPr>
        <w:ind w:left="284" w:hanging="284"/>
        <w:jc w:val="both"/>
      </w:pPr>
      <w:r>
        <w:t>Gibt es Unterschiede im Fachwissen und im fachdidaktischen Wissen zwischen den Studierenden in den verschiedenen Studienabschnitten?</w:t>
      </w:r>
    </w:p>
    <w:p w14:paraId="6D32695B" w14:textId="77777777" w:rsidR="00466D44" w:rsidRDefault="00466D44" w:rsidP="00466D44">
      <w:pPr>
        <w:pStyle w:val="1"/>
        <w:ind w:left="284" w:hanging="284"/>
        <w:rPr>
          <w:sz w:val="20"/>
        </w:rPr>
      </w:pPr>
      <w:r>
        <w:rPr>
          <w:sz w:val="20"/>
        </w:rPr>
        <w:t xml:space="preserve">4. </w:t>
      </w:r>
      <w:r>
        <w:rPr>
          <w:sz w:val="20"/>
        </w:rPr>
        <w:tab/>
        <w:t>Entwicklung eines Erhebungsinstruments zum Fachwissen und fachdidaktischen W</w:t>
      </w:r>
      <w:r w:rsidR="00B17E09">
        <w:rPr>
          <w:sz w:val="20"/>
        </w:rPr>
        <w:t>issen von (angehenden) L</w:t>
      </w:r>
      <w:r>
        <w:rPr>
          <w:sz w:val="20"/>
        </w:rPr>
        <w:t>ehrkräften</w:t>
      </w:r>
      <w:r w:rsidR="00B17E09">
        <w:rPr>
          <w:sz w:val="20"/>
        </w:rPr>
        <w:t xml:space="preserve"> zum basalen Lesen- und Schreibenlernen</w:t>
      </w:r>
    </w:p>
    <w:p w14:paraId="4200AC17" w14:textId="77777777" w:rsidR="003F6EE4" w:rsidRDefault="003F6EE4" w:rsidP="003A2F3C">
      <w:pPr>
        <w:pStyle w:val="AbsNorm"/>
      </w:pPr>
      <w:r>
        <w:t>In einer Pilotphase wurden auf der Grundlage folgender Legitimationsquellen inha</w:t>
      </w:r>
      <w:r w:rsidR="00D34594">
        <w:t>ltliche Aspekte des Fachwissens und</w:t>
      </w:r>
      <w:r>
        <w:t xml:space="preserve"> des fachdidaktischen </w:t>
      </w:r>
      <w:r w:rsidR="00D34594">
        <w:t xml:space="preserve">Wissens </w:t>
      </w:r>
      <w:r>
        <w:t>von (angehenden) Lehrkräften zum basalen Lesen- und Schreibenlernen herausgearbeitet:</w:t>
      </w:r>
    </w:p>
    <w:p w14:paraId="2ED6B4B7" w14:textId="77777777" w:rsidR="009379AE" w:rsidRDefault="009379AE" w:rsidP="009379AE">
      <w:pPr>
        <w:pStyle w:val="AbsNorm"/>
        <w:numPr>
          <w:ilvl w:val="0"/>
          <w:numId w:val="30"/>
        </w:numPr>
        <w:ind w:left="284" w:hanging="284"/>
      </w:pPr>
      <w:r>
        <w:t>Legitimation über die Auswertung fachbezogener Grundlagenwerke,</w:t>
      </w:r>
    </w:p>
    <w:p w14:paraId="7DDF9975" w14:textId="77777777" w:rsidR="003F6EE4" w:rsidRDefault="003F6EE4" w:rsidP="001201FA">
      <w:pPr>
        <w:pStyle w:val="AbsNorm"/>
        <w:numPr>
          <w:ilvl w:val="0"/>
          <w:numId w:val="30"/>
        </w:numPr>
        <w:ind w:left="284" w:hanging="284"/>
      </w:pPr>
      <w:r>
        <w:t>Legitimation über empirisch abgesichertes Wissen darüber, wie sich Lehr- und Lernprozesse beim Schriftspracherwerb vollziehen,</w:t>
      </w:r>
    </w:p>
    <w:p w14:paraId="060F1A90" w14:textId="77777777" w:rsidR="003F6EE4" w:rsidRDefault="003F6EE4" w:rsidP="001201FA">
      <w:pPr>
        <w:pStyle w:val="AbsNorm"/>
        <w:numPr>
          <w:ilvl w:val="0"/>
          <w:numId w:val="30"/>
        </w:numPr>
        <w:ind w:left="284" w:hanging="284"/>
      </w:pPr>
      <w:r>
        <w:t>Legitimation über analoge Untersuchungen in anderen Domänen, z.B. zur professionellen Kompetenz von Mathematiklehrkräften im Forschungspro</w:t>
      </w:r>
      <w:r w:rsidR="009379AE">
        <w:t>gramm COACTIV.</w:t>
      </w:r>
    </w:p>
    <w:p w14:paraId="0C7ABFF0" w14:textId="77777777" w:rsidR="00466D44" w:rsidRDefault="00466D44" w:rsidP="003A2F3C">
      <w:pPr>
        <w:pStyle w:val="AbsNorm"/>
      </w:pPr>
    </w:p>
    <w:p w14:paraId="5C220173" w14:textId="35945D48" w:rsidR="0088321F" w:rsidRDefault="00F25ED8" w:rsidP="00F25ED8">
      <w:pPr>
        <w:pStyle w:val="AbsNorm"/>
        <w:ind w:firstLine="397"/>
      </w:pPr>
      <w:r>
        <w:t xml:space="preserve">Die Operationalisierung der </w:t>
      </w:r>
      <w:r w:rsidR="007838B2">
        <w:t xml:space="preserve">ausgewählten </w:t>
      </w:r>
      <w:r>
        <w:t xml:space="preserve">domänenspezifischen Wissensaspekte folgt sowohl einer inhaltlichen </w:t>
      </w:r>
      <w:r w:rsidR="006F1499" w:rsidRPr="006F1499">
        <w:rPr>
          <w:highlight w:val="yellow"/>
        </w:rPr>
        <w:t>(Wissenbereiche)</w:t>
      </w:r>
      <w:r w:rsidR="006F1499">
        <w:t xml:space="preserve"> </w:t>
      </w:r>
      <w:r>
        <w:t xml:space="preserve">als auch einer qualitativen </w:t>
      </w:r>
      <w:bookmarkStart w:id="5" w:name="_GoBack"/>
      <w:bookmarkEnd w:id="5"/>
      <w:r w:rsidR="006F1499" w:rsidRPr="006F1499">
        <w:rPr>
          <w:highlight w:val="yellow"/>
        </w:rPr>
        <w:t>(Art des Wissens</w:t>
      </w:r>
      <w:r w:rsidR="006F1499">
        <w:t xml:space="preserve">) </w:t>
      </w:r>
      <w:r>
        <w:t>Systemat</w:t>
      </w:r>
      <w:r w:rsidR="00181838">
        <w:t>ik. Das linguistis</w:t>
      </w:r>
      <w:r>
        <w:t xml:space="preserve">che Grundlagenwissen berücksichtigt inhaltlich </w:t>
      </w:r>
      <w:r w:rsidR="00705214">
        <w:t>Aspekte der Graphematik</w:t>
      </w:r>
      <w:r>
        <w:t xml:space="preserve">, Phonologie, Morphologie, Orthographie, Syntax sowie des Leseprozesses. Das fachdidaktische Wissen </w:t>
      </w:r>
      <w:r w:rsidR="0088321F">
        <w:t xml:space="preserve">impliziert inhaltsbezogen die vier Bereiche </w:t>
      </w:r>
      <w:r w:rsidR="0088321F">
        <w:lastRenderedPageBreak/>
        <w:t xml:space="preserve">entwicklungsbezogenes, curriculares, diagnostisches und vermittlungsbezogenes Wissen. In qualitativer Hinsicht wird </w:t>
      </w:r>
      <w:r w:rsidR="00DA62C5">
        <w:t xml:space="preserve">zu beiden Wissensbereichen </w:t>
      </w:r>
      <w:r w:rsidR="0088321F">
        <w:t>zwischen deklarativem und anwendungs</w:t>
      </w:r>
      <w:r w:rsidR="00181838">
        <w:t>orientiertem</w:t>
      </w:r>
      <w:r w:rsidR="0088321F">
        <w:t xml:space="preserve"> Wissen unterschieden. Die folgende Übersicht gibt einen Überblick über die Matrix zu den Wissensaspekten und die Verteilung der insgesamt 43 Items:</w:t>
      </w:r>
    </w:p>
    <w:p w14:paraId="1F9E7983" w14:textId="77777777" w:rsidR="00181838" w:rsidRPr="00E21516" w:rsidRDefault="00181838" w:rsidP="00F25ED8">
      <w:pPr>
        <w:pStyle w:val="AbsNorm"/>
        <w:ind w:firstLine="397"/>
        <w:rPr>
          <w:szCs w:val="20"/>
        </w:rPr>
      </w:pPr>
    </w:p>
    <w:p w14:paraId="1DA85D2D" w14:textId="77777777" w:rsidR="00181838" w:rsidRPr="00181838" w:rsidRDefault="00181838" w:rsidP="00181838">
      <w:pPr>
        <w:pStyle w:val="AbsNorm"/>
        <w:rPr>
          <w:sz w:val="18"/>
          <w:szCs w:val="18"/>
        </w:rPr>
      </w:pPr>
      <w:r w:rsidRPr="00181838">
        <w:rPr>
          <w:sz w:val="18"/>
          <w:szCs w:val="18"/>
        </w:rPr>
        <w:t>Tabelle 1: Itemmatrix</w:t>
      </w:r>
    </w:p>
    <w:tbl>
      <w:tblPr>
        <w:tblStyle w:val="Tabellenraster"/>
        <w:tblW w:w="0" w:type="auto"/>
        <w:tblLook w:val="04A0" w:firstRow="1" w:lastRow="0" w:firstColumn="1" w:lastColumn="0" w:noHBand="0" w:noVBand="1"/>
      </w:tblPr>
      <w:tblGrid>
        <w:gridCol w:w="3369"/>
        <w:gridCol w:w="1417"/>
        <w:gridCol w:w="1874"/>
      </w:tblGrid>
      <w:tr w:rsidR="0088321F" w:rsidRPr="00181838" w14:paraId="095C24AD" w14:textId="77777777" w:rsidTr="0088321F">
        <w:tc>
          <w:tcPr>
            <w:tcW w:w="3369" w:type="dxa"/>
          </w:tcPr>
          <w:p w14:paraId="5F0B3EDE" w14:textId="77777777" w:rsidR="0088321F" w:rsidRPr="00181838" w:rsidRDefault="0088321F" w:rsidP="0088321F">
            <w:pPr>
              <w:pStyle w:val="AbsNorm"/>
              <w:rPr>
                <w:b/>
                <w:sz w:val="18"/>
                <w:szCs w:val="18"/>
              </w:rPr>
            </w:pPr>
            <w:r w:rsidRPr="00181838">
              <w:rPr>
                <w:b/>
                <w:sz w:val="18"/>
                <w:szCs w:val="18"/>
              </w:rPr>
              <w:t>Wissensaspekte</w:t>
            </w:r>
          </w:p>
        </w:tc>
        <w:tc>
          <w:tcPr>
            <w:tcW w:w="1417" w:type="dxa"/>
            <w:tcBorders>
              <w:right w:val="nil"/>
            </w:tcBorders>
          </w:tcPr>
          <w:p w14:paraId="4D77BB57" w14:textId="77777777" w:rsidR="0088321F" w:rsidRPr="00181838" w:rsidRDefault="0088321F" w:rsidP="0088321F">
            <w:pPr>
              <w:pStyle w:val="AbsNorm"/>
              <w:rPr>
                <w:b/>
                <w:sz w:val="18"/>
                <w:szCs w:val="18"/>
              </w:rPr>
            </w:pPr>
            <w:r w:rsidRPr="00181838">
              <w:rPr>
                <w:b/>
                <w:sz w:val="18"/>
                <w:szCs w:val="18"/>
              </w:rPr>
              <w:t>Anzahl Items</w:t>
            </w:r>
          </w:p>
        </w:tc>
        <w:tc>
          <w:tcPr>
            <w:tcW w:w="1874" w:type="dxa"/>
            <w:tcBorders>
              <w:left w:val="nil"/>
            </w:tcBorders>
          </w:tcPr>
          <w:p w14:paraId="055AD9A4" w14:textId="77777777" w:rsidR="0088321F" w:rsidRPr="00181838" w:rsidRDefault="0088321F" w:rsidP="0088321F">
            <w:pPr>
              <w:pStyle w:val="AbsNorm"/>
              <w:rPr>
                <w:b/>
                <w:sz w:val="18"/>
                <w:szCs w:val="18"/>
              </w:rPr>
            </w:pPr>
          </w:p>
        </w:tc>
      </w:tr>
      <w:tr w:rsidR="0088321F" w:rsidRPr="00181838" w14:paraId="26D197A4" w14:textId="77777777" w:rsidTr="0088321F">
        <w:tc>
          <w:tcPr>
            <w:tcW w:w="3369" w:type="dxa"/>
          </w:tcPr>
          <w:p w14:paraId="2EF7A7E3" w14:textId="77777777" w:rsidR="0088321F" w:rsidRPr="00181838" w:rsidRDefault="0088321F" w:rsidP="0088321F">
            <w:pPr>
              <w:pStyle w:val="AbsNorm"/>
              <w:rPr>
                <w:b/>
                <w:sz w:val="18"/>
                <w:szCs w:val="18"/>
              </w:rPr>
            </w:pPr>
            <w:r w:rsidRPr="00181838">
              <w:rPr>
                <w:b/>
                <w:sz w:val="18"/>
                <w:szCs w:val="18"/>
              </w:rPr>
              <w:t>Operationalisierung:</w:t>
            </w:r>
          </w:p>
        </w:tc>
        <w:tc>
          <w:tcPr>
            <w:tcW w:w="1417" w:type="dxa"/>
          </w:tcPr>
          <w:p w14:paraId="6DF07B4A" w14:textId="77777777" w:rsidR="0088321F" w:rsidRPr="00181838" w:rsidRDefault="0088321F" w:rsidP="0088321F">
            <w:pPr>
              <w:pStyle w:val="AbsNorm"/>
              <w:jc w:val="center"/>
              <w:rPr>
                <w:b/>
                <w:sz w:val="18"/>
                <w:szCs w:val="18"/>
              </w:rPr>
            </w:pPr>
            <w:r w:rsidRPr="00181838">
              <w:rPr>
                <w:b/>
                <w:sz w:val="18"/>
                <w:szCs w:val="18"/>
              </w:rPr>
              <w:t>deklaratives Wissen</w:t>
            </w:r>
          </w:p>
        </w:tc>
        <w:tc>
          <w:tcPr>
            <w:tcW w:w="1874" w:type="dxa"/>
          </w:tcPr>
          <w:p w14:paraId="3DB6BF31" w14:textId="77777777" w:rsidR="0088321F" w:rsidRPr="00181838" w:rsidRDefault="0088321F" w:rsidP="0088321F">
            <w:pPr>
              <w:pStyle w:val="AbsNorm"/>
              <w:jc w:val="center"/>
              <w:rPr>
                <w:b/>
                <w:sz w:val="18"/>
                <w:szCs w:val="18"/>
              </w:rPr>
            </w:pPr>
            <w:r w:rsidRPr="00181838">
              <w:rPr>
                <w:b/>
                <w:sz w:val="18"/>
                <w:szCs w:val="18"/>
              </w:rPr>
              <w:t>anwendungs-</w:t>
            </w:r>
            <w:r w:rsidR="00181838" w:rsidRPr="00181838">
              <w:rPr>
                <w:b/>
                <w:sz w:val="18"/>
                <w:szCs w:val="18"/>
              </w:rPr>
              <w:t>orientiert</w:t>
            </w:r>
            <w:r w:rsidRPr="00181838">
              <w:rPr>
                <w:b/>
                <w:sz w:val="18"/>
                <w:szCs w:val="18"/>
              </w:rPr>
              <w:t>es Wissen</w:t>
            </w:r>
          </w:p>
        </w:tc>
      </w:tr>
      <w:tr w:rsidR="0088321F" w:rsidRPr="00181838" w14:paraId="73DE4B58" w14:textId="77777777" w:rsidTr="00E47DF2">
        <w:tc>
          <w:tcPr>
            <w:tcW w:w="3369" w:type="dxa"/>
          </w:tcPr>
          <w:p w14:paraId="51B32414" w14:textId="77777777" w:rsidR="0088321F" w:rsidRPr="00181838" w:rsidRDefault="0088321F" w:rsidP="0088321F">
            <w:pPr>
              <w:pStyle w:val="AbsNorm"/>
              <w:rPr>
                <w:b/>
                <w:sz w:val="18"/>
                <w:szCs w:val="18"/>
              </w:rPr>
            </w:pPr>
            <w:r w:rsidRPr="00181838">
              <w:rPr>
                <w:b/>
                <w:sz w:val="18"/>
                <w:szCs w:val="18"/>
              </w:rPr>
              <w:t>Fachliches Grundlagenwissen</w:t>
            </w:r>
          </w:p>
        </w:tc>
        <w:tc>
          <w:tcPr>
            <w:tcW w:w="1417" w:type="dxa"/>
          </w:tcPr>
          <w:p w14:paraId="607BE144" w14:textId="77777777" w:rsidR="0088321F" w:rsidRPr="00181838" w:rsidRDefault="0088321F" w:rsidP="0088321F">
            <w:pPr>
              <w:pStyle w:val="AbsNorm"/>
              <w:jc w:val="center"/>
              <w:rPr>
                <w:sz w:val="18"/>
                <w:szCs w:val="18"/>
              </w:rPr>
            </w:pPr>
            <w:r w:rsidRPr="00181838">
              <w:rPr>
                <w:sz w:val="18"/>
                <w:szCs w:val="18"/>
              </w:rPr>
              <w:t>7</w:t>
            </w:r>
          </w:p>
        </w:tc>
        <w:tc>
          <w:tcPr>
            <w:tcW w:w="1874" w:type="dxa"/>
          </w:tcPr>
          <w:p w14:paraId="0B7DCAEB" w14:textId="77777777" w:rsidR="0088321F" w:rsidRPr="00181838" w:rsidRDefault="009379AE" w:rsidP="0088321F">
            <w:pPr>
              <w:pStyle w:val="AbsNorm"/>
              <w:jc w:val="center"/>
              <w:rPr>
                <w:sz w:val="18"/>
                <w:szCs w:val="18"/>
              </w:rPr>
            </w:pPr>
            <w:r w:rsidRPr="00181838">
              <w:rPr>
                <w:sz w:val="18"/>
                <w:szCs w:val="18"/>
              </w:rPr>
              <w:t>7</w:t>
            </w:r>
          </w:p>
        </w:tc>
      </w:tr>
      <w:tr w:rsidR="0088321F" w:rsidRPr="00181838" w14:paraId="61585B42" w14:textId="77777777" w:rsidTr="00E47DF2">
        <w:tc>
          <w:tcPr>
            <w:tcW w:w="3369" w:type="dxa"/>
          </w:tcPr>
          <w:p w14:paraId="31FD7517" w14:textId="77777777" w:rsidR="0088321F" w:rsidRPr="00181838" w:rsidRDefault="0088321F" w:rsidP="0088321F">
            <w:pPr>
              <w:pStyle w:val="AbsNorm"/>
              <w:rPr>
                <w:b/>
                <w:sz w:val="18"/>
                <w:szCs w:val="18"/>
              </w:rPr>
            </w:pPr>
            <w:r w:rsidRPr="00181838">
              <w:rPr>
                <w:b/>
                <w:sz w:val="18"/>
                <w:szCs w:val="18"/>
              </w:rPr>
              <w:t>Fachdidaktisches Wissen:</w:t>
            </w:r>
          </w:p>
        </w:tc>
        <w:tc>
          <w:tcPr>
            <w:tcW w:w="1417" w:type="dxa"/>
          </w:tcPr>
          <w:p w14:paraId="6381D296" w14:textId="77777777" w:rsidR="0088321F" w:rsidRPr="00181838" w:rsidRDefault="0088321F" w:rsidP="0088321F">
            <w:pPr>
              <w:pStyle w:val="AbsNorm"/>
              <w:jc w:val="center"/>
              <w:rPr>
                <w:sz w:val="18"/>
                <w:szCs w:val="18"/>
              </w:rPr>
            </w:pPr>
          </w:p>
        </w:tc>
        <w:tc>
          <w:tcPr>
            <w:tcW w:w="1874" w:type="dxa"/>
          </w:tcPr>
          <w:p w14:paraId="0678BF87" w14:textId="77777777" w:rsidR="0088321F" w:rsidRPr="00181838" w:rsidRDefault="0088321F" w:rsidP="0088321F">
            <w:pPr>
              <w:pStyle w:val="AbsNorm"/>
              <w:jc w:val="center"/>
              <w:rPr>
                <w:sz w:val="18"/>
                <w:szCs w:val="18"/>
              </w:rPr>
            </w:pPr>
          </w:p>
        </w:tc>
      </w:tr>
      <w:tr w:rsidR="0088321F" w:rsidRPr="00181838" w14:paraId="6B08BD3F" w14:textId="77777777" w:rsidTr="00E47DF2">
        <w:tc>
          <w:tcPr>
            <w:tcW w:w="3369" w:type="dxa"/>
          </w:tcPr>
          <w:p w14:paraId="15B1DC2E" w14:textId="77777777" w:rsidR="0088321F" w:rsidRPr="00181838" w:rsidRDefault="0088321F" w:rsidP="0088321F">
            <w:pPr>
              <w:pStyle w:val="AbsNorm"/>
              <w:rPr>
                <w:sz w:val="18"/>
                <w:szCs w:val="18"/>
              </w:rPr>
            </w:pPr>
            <w:r w:rsidRPr="00181838">
              <w:rPr>
                <w:sz w:val="18"/>
                <w:szCs w:val="18"/>
              </w:rPr>
              <w:t>Entwicklungsbezogenes Wissen</w:t>
            </w:r>
          </w:p>
        </w:tc>
        <w:tc>
          <w:tcPr>
            <w:tcW w:w="1417" w:type="dxa"/>
          </w:tcPr>
          <w:p w14:paraId="63588516" w14:textId="77777777" w:rsidR="0088321F" w:rsidRPr="00181838" w:rsidRDefault="0088321F" w:rsidP="0088321F">
            <w:pPr>
              <w:pStyle w:val="AbsNorm"/>
              <w:jc w:val="center"/>
              <w:rPr>
                <w:sz w:val="18"/>
                <w:szCs w:val="18"/>
              </w:rPr>
            </w:pPr>
            <w:r w:rsidRPr="00181838">
              <w:rPr>
                <w:sz w:val="18"/>
                <w:szCs w:val="18"/>
              </w:rPr>
              <w:t>3</w:t>
            </w:r>
          </w:p>
        </w:tc>
        <w:tc>
          <w:tcPr>
            <w:tcW w:w="1874" w:type="dxa"/>
          </w:tcPr>
          <w:p w14:paraId="55F6758E" w14:textId="77777777" w:rsidR="0088321F" w:rsidRPr="00181838" w:rsidRDefault="0088321F" w:rsidP="0088321F">
            <w:pPr>
              <w:pStyle w:val="AbsNorm"/>
              <w:jc w:val="center"/>
              <w:rPr>
                <w:sz w:val="18"/>
                <w:szCs w:val="18"/>
              </w:rPr>
            </w:pPr>
            <w:r w:rsidRPr="00181838">
              <w:rPr>
                <w:sz w:val="18"/>
                <w:szCs w:val="18"/>
              </w:rPr>
              <w:t>4</w:t>
            </w:r>
          </w:p>
        </w:tc>
      </w:tr>
      <w:tr w:rsidR="0088321F" w:rsidRPr="00181838" w14:paraId="7CC7F2C8" w14:textId="77777777" w:rsidTr="00E47DF2">
        <w:tc>
          <w:tcPr>
            <w:tcW w:w="3369" w:type="dxa"/>
          </w:tcPr>
          <w:p w14:paraId="495112F8" w14:textId="77777777" w:rsidR="0088321F" w:rsidRPr="00181838" w:rsidRDefault="0088321F" w:rsidP="0088321F">
            <w:pPr>
              <w:pStyle w:val="AbsNorm"/>
              <w:rPr>
                <w:sz w:val="18"/>
                <w:szCs w:val="18"/>
              </w:rPr>
            </w:pPr>
            <w:r w:rsidRPr="00181838">
              <w:rPr>
                <w:sz w:val="18"/>
                <w:szCs w:val="18"/>
              </w:rPr>
              <w:t>Curriculares Wissen</w:t>
            </w:r>
          </w:p>
        </w:tc>
        <w:tc>
          <w:tcPr>
            <w:tcW w:w="1417" w:type="dxa"/>
          </w:tcPr>
          <w:p w14:paraId="4651A250" w14:textId="77777777" w:rsidR="0088321F" w:rsidRPr="00181838" w:rsidRDefault="0088321F" w:rsidP="0088321F">
            <w:pPr>
              <w:pStyle w:val="AbsNorm"/>
              <w:jc w:val="center"/>
              <w:rPr>
                <w:sz w:val="18"/>
                <w:szCs w:val="18"/>
              </w:rPr>
            </w:pPr>
            <w:r w:rsidRPr="00181838">
              <w:rPr>
                <w:sz w:val="18"/>
                <w:szCs w:val="18"/>
              </w:rPr>
              <w:t>5</w:t>
            </w:r>
          </w:p>
        </w:tc>
        <w:tc>
          <w:tcPr>
            <w:tcW w:w="1874" w:type="dxa"/>
          </w:tcPr>
          <w:p w14:paraId="44CCB852" w14:textId="77777777" w:rsidR="0088321F" w:rsidRPr="00181838" w:rsidRDefault="0088321F" w:rsidP="0088321F">
            <w:pPr>
              <w:pStyle w:val="AbsNorm"/>
              <w:jc w:val="center"/>
              <w:rPr>
                <w:sz w:val="18"/>
                <w:szCs w:val="18"/>
              </w:rPr>
            </w:pPr>
            <w:r w:rsidRPr="00181838">
              <w:rPr>
                <w:sz w:val="18"/>
                <w:szCs w:val="18"/>
              </w:rPr>
              <w:t>3</w:t>
            </w:r>
          </w:p>
        </w:tc>
      </w:tr>
      <w:tr w:rsidR="0088321F" w:rsidRPr="00181838" w14:paraId="44533E99" w14:textId="77777777" w:rsidTr="00E47DF2">
        <w:tc>
          <w:tcPr>
            <w:tcW w:w="3369" w:type="dxa"/>
          </w:tcPr>
          <w:p w14:paraId="1DB9F06C" w14:textId="77777777" w:rsidR="0088321F" w:rsidRPr="00181838" w:rsidRDefault="0088321F" w:rsidP="0088321F">
            <w:pPr>
              <w:pStyle w:val="AbsNorm"/>
              <w:rPr>
                <w:sz w:val="18"/>
                <w:szCs w:val="18"/>
              </w:rPr>
            </w:pPr>
            <w:r w:rsidRPr="00181838">
              <w:rPr>
                <w:sz w:val="18"/>
                <w:szCs w:val="18"/>
              </w:rPr>
              <w:t>Diagnostisches Wissen</w:t>
            </w:r>
          </w:p>
        </w:tc>
        <w:tc>
          <w:tcPr>
            <w:tcW w:w="1417" w:type="dxa"/>
          </w:tcPr>
          <w:p w14:paraId="01492C31" w14:textId="77777777" w:rsidR="0088321F" w:rsidRPr="00181838" w:rsidRDefault="0088321F" w:rsidP="0088321F">
            <w:pPr>
              <w:pStyle w:val="AbsNorm"/>
              <w:jc w:val="center"/>
              <w:rPr>
                <w:sz w:val="18"/>
                <w:szCs w:val="18"/>
              </w:rPr>
            </w:pPr>
            <w:r w:rsidRPr="00181838">
              <w:rPr>
                <w:sz w:val="18"/>
                <w:szCs w:val="18"/>
              </w:rPr>
              <w:t>1</w:t>
            </w:r>
          </w:p>
        </w:tc>
        <w:tc>
          <w:tcPr>
            <w:tcW w:w="1874" w:type="dxa"/>
          </w:tcPr>
          <w:p w14:paraId="6F30F5D1" w14:textId="77777777" w:rsidR="0088321F" w:rsidRPr="00181838" w:rsidRDefault="0088321F" w:rsidP="0088321F">
            <w:pPr>
              <w:pStyle w:val="AbsNorm"/>
              <w:jc w:val="center"/>
              <w:rPr>
                <w:sz w:val="18"/>
                <w:szCs w:val="18"/>
              </w:rPr>
            </w:pPr>
            <w:r w:rsidRPr="00181838">
              <w:rPr>
                <w:sz w:val="18"/>
                <w:szCs w:val="18"/>
              </w:rPr>
              <w:t>3</w:t>
            </w:r>
          </w:p>
        </w:tc>
      </w:tr>
      <w:tr w:rsidR="0088321F" w:rsidRPr="00181838" w14:paraId="627B7FF6" w14:textId="77777777" w:rsidTr="00E47DF2">
        <w:tc>
          <w:tcPr>
            <w:tcW w:w="3369" w:type="dxa"/>
          </w:tcPr>
          <w:p w14:paraId="489559B6" w14:textId="77777777" w:rsidR="0088321F" w:rsidRPr="00181838" w:rsidRDefault="0088321F" w:rsidP="0088321F">
            <w:pPr>
              <w:pStyle w:val="AbsNorm"/>
              <w:rPr>
                <w:sz w:val="18"/>
                <w:szCs w:val="18"/>
              </w:rPr>
            </w:pPr>
            <w:r w:rsidRPr="00181838">
              <w:rPr>
                <w:sz w:val="18"/>
                <w:szCs w:val="18"/>
              </w:rPr>
              <w:t>Vermittlungsbezogenes Wissen</w:t>
            </w:r>
          </w:p>
        </w:tc>
        <w:tc>
          <w:tcPr>
            <w:tcW w:w="1417" w:type="dxa"/>
          </w:tcPr>
          <w:p w14:paraId="249F64B3" w14:textId="77777777" w:rsidR="0088321F" w:rsidRPr="00181838" w:rsidRDefault="0088321F" w:rsidP="0088321F">
            <w:pPr>
              <w:pStyle w:val="AbsNorm"/>
              <w:jc w:val="center"/>
              <w:rPr>
                <w:sz w:val="18"/>
                <w:szCs w:val="18"/>
              </w:rPr>
            </w:pPr>
            <w:r w:rsidRPr="00181838">
              <w:rPr>
                <w:sz w:val="18"/>
                <w:szCs w:val="18"/>
              </w:rPr>
              <w:t>7</w:t>
            </w:r>
          </w:p>
        </w:tc>
        <w:tc>
          <w:tcPr>
            <w:tcW w:w="1874" w:type="dxa"/>
          </w:tcPr>
          <w:p w14:paraId="11E6E8BE" w14:textId="77777777" w:rsidR="0088321F" w:rsidRPr="00181838" w:rsidRDefault="0088321F" w:rsidP="0088321F">
            <w:pPr>
              <w:pStyle w:val="AbsNorm"/>
              <w:jc w:val="center"/>
              <w:rPr>
                <w:sz w:val="18"/>
                <w:szCs w:val="18"/>
              </w:rPr>
            </w:pPr>
            <w:r w:rsidRPr="00181838">
              <w:rPr>
                <w:sz w:val="18"/>
                <w:szCs w:val="18"/>
              </w:rPr>
              <w:t>3</w:t>
            </w:r>
          </w:p>
        </w:tc>
      </w:tr>
      <w:tr w:rsidR="009379AE" w:rsidRPr="00181838" w14:paraId="791EA2A7" w14:textId="77777777" w:rsidTr="00E47DF2">
        <w:tc>
          <w:tcPr>
            <w:tcW w:w="3369" w:type="dxa"/>
          </w:tcPr>
          <w:p w14:paraId="36E8F063" w14:textId="77777777" w:rsidR="009379AE" w:rsidRPr="00181838" w:rsidRDefault="009379AE" w:rsidP="0088321F">
            <w:pPr>
              <w:pStyle w:val="AbsNorm"/>
              <w:rPr>
                <w:sz w:val="18"/>
                <w:szCs w:val="18"/>
              </w:rPr>
            </w:pPr>
            <w:r w:rsidRPr="00181838">
              <w:rPr>
                <w:sz w:val="18"/>
                <w:szCs w:val="18"/>
              </w:rPr>
              <w:t>Gesamt:</w:t>
            </w:r>
          </w:p>
        </w:tc>
        <w:tc>
          <w:tcPr>
            <w:tcW w:w="1417" w:type="dxa"/>
          </w:tcPr>
          <w:p w14:paraId="215ACEA6" w14:textId="77777777" w:rsidR="009379AE" w:rsidRPr="00181838" w:rsidRDefault="009379AE" w:rsidP="0088321F">
            <w:pPr>
              <w:pStyle w:val="AbsNorm"/>
              <w:jc w:val="center"/>
              <w:rPr>
                <w:sz w:val="18"/>
                <w:szCs w:val="18"/>
              </w:rPr>
            </w:pPr>
            <w:r w:rsidRPr="00181838">
              <w:rPr>
                <w:sz w:val="18"/>
                <w:szCs w:val="18"/>
              </w:rPr>
              <w:t>23</w:t>
            </w:r>
          </w:p>
        </w:tc>
        <w:tc>
          <w:tcPr>
            <w:tcW w:w="1874" w:type="dxa"/>
          </w:tcPr>
          <w:p w14:paraId="33B67120" w14:textId="77777777" w:rsidR="009379AE" w:rsidRPr="00181838" w:rsidRDefault="009379AE" w:rsidP="0088321F">
            <w:pPr>
              <w:pStyle w:val="AbsNorm"/>
              <w:jc w:val="center"/>
              <w:rPr>
                <w:sz w:val="18"/>
                <w:szCs w:val="18"/>
              </w:rPr>
            </w:pPr>
            <w:r w:rsidRPr="00181838">
              <w:rPr>
                <w:sz w:val="18"/>
                <w:szCs w:val="18"/>
              </w:rPr>
              <w:t>20</w:t>
            </w:r>
          </w:p>
        </w:tc>
      </w:tr>
    </w:tbl>
    <w:p w14:paraId="2752CC31" w14:textId="77777777" w:rsidR="00181838" w:rsidRPr="00E21516" w:rsidRDefault="00181838" w:rsidP="0088321F">
      <w:pPr>
        <w:pStyle w:val="AbsNorm"/>
        <w:rPr>
          <w:szCs w:val="20"/>
        </w:rPr>
      </w:pPr>
    </w:p>
    <w:p w14:paraId="2E704074" w14:textId="77777777" w:rsidR="00181838" w:rsidRDefault="0024371D" w:rsidP="0088321F">
      <w:pPr>
        <w:pStyle w:val="AbsNorm"/>
      </w:pPr>
      <w:r>
        <w:t xml:space="preserve">Der </w:t>
      </w:r>
      <w:r w:rsidR="00DA62C5">
        <w:t xml:space="preserve">auf dieser Grundlage entwickelte </w:t>
      </w:r>
      <w:r>
        <w:t xml:space="preserve">Fragebogen umfasst sowohl Single-Choice-Testaufgaben als auch </w:t>
      </w:r>
      <w:r w:rsidR="00FB2146">
        <w:t xml:space="preserve">komplexere </w:t>
      </w:r>
      <w:r>
        <w:t xml:space="preserve">Aufgaben mit offenem </w:t>
      </w:r>
      <w:r w:rsidR="00147447">
        <w:t xml:space="preserve">und geschlossenem </w:t>
      </w:r>
      <w:r>
        <w:t>Aufgabenformat.</w:t>
      </w:r>
      <w:r w:rsidR="00181838">
        <w:t xml:space="preserve"> Das folgende Item zeigt ein Beispiel für eine Aufgabe zum anwendungsorientierten entwicklungsbezogenen Wissen im Single-Choice-Format.</w:t>
      </w:r>
    </w:p>
    <w:p w14:paraId="23657503" w14:textId="77777777" w:rsidR="0022625A" w:rsidRPr="00E21516" w:rsidRDefault="0022625A" w:rsidP="0088321F">
      <w:pPr>
        <w:pStyle w:val="AbsNorm"/>
        <w:rPr>
          <w:szCs w:val="20"/>
        </w:rPr>
      </w:pPr>
    </w:p>
    <w:p w14:paraId="0646C9E3" w14:textId="77777777" w:rsidR="00181838" w:rsidRDefault="0022625A" w:rsidP="0088321F">
      <w:pPr>
        <w:pStyle w:val="AbsNorm"/>
      </w:pPr>
      <w:r>
        <w:rPr>
          <w:sz w:val="18"/>
          <w:szCs w:val="18"/>
        </w:rPr>
        <w:t>Abbildung 1: Beispielitem</w:t>
      </w:r>
    </w:p>
    <w:p w14:paraId="64BBBC1D" w14:textId="77777777" w:rsidR="00181838" w:rsidRDefault="006F1499" w:rsidP="0088321F">
      <w:pPr>
        <w:pStyle w:val="AbsNorm"/>
      </w:pPr>
      <w:r>
        <w:rPr>
          <w:noProof/>
        </w:rPr>
        <w:pict w14:anchorId="6ACB7F75">
          <v:shapetype id="_x0000_t202" coordsize="21600,21600" o:spt="202" path="m,l,21600r21600,l21600,xe">
            <v:stroke joinstyle="miter"/>
            <v:path gradientshapeok="t" o:connecttype="rect"/>
          </v:shapetype>
          <v:shape id="Text Box 2" o:spid="_x0000_s1026" type="#_x0000_t202" style="position:absolute;left:0;text-align:left;margin-left:1.2pt;margin-top:1.4pt;width:318.15pt;height:161.3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wCRAIAAIgEAAAOAAAAZHJzL2Uyb0RvYy54bWysVNtu1DAQfUfiHyy/s8mustBGzVZlSxFS&#10;uUgtH+A4TmJhe4zt3aR8PWN7uwR4Q+TB8njGxzPnzOTqetaKHIXzEkxD16uSEmE4dNIMDf36ePfq&#10;ghIfmOmYAiMa+iQ8vd69fHE12VpsYATVCUcQxPh6sg0dQ7B1UXg+Cs38Cqww6OzBaRbQdEPROTYh&#10;ulbFpixfFxO4zjrgwns8vc1Oukv4fS94+Nz3XgSiGoq5hbS6tLZxLXZXrB4cs6PkpzTYP2ShmTT4&#10;6BnqlgVGDk7+BaUld+ChDysOuoC+l1ykGrCadflHNQ8jsyLVguR4e6bJ/z9Y/un4xRHZoXaUGKZR&#10;okcxB/IWZrKJ7EzW1xj0YDEszHgcI2Ol3t4D/+aJgf3IzCBunINpFKzD7NbxZrG4mnF8BGmnj9Dh&#10;M+wQIAHNvdMREMkgiI4qPZ2VialwPKzKqtyWW0o4+tbb6rIqk3YFq5+vW+fDewGaxE1DHUqf4Nnx&#10;3oeYDqufQ1L6oGR3J5VKhhvavXLkyLBN7tKXKsAql2HKkKmhl9vNNjOw9KWOFWeQdsgsqYPGcjPw&#10;uoxfbjk8x8bM58+VnCFSsr+9rGXAMVFSN/RigRLpfme61MSBSZX3WKkyJ/4j5Zn8MLfzSc8WuidU&#10;wkEeBxxf3IzgflAy4Sg01H8/MCcoUR8Mqnm5rqo4O8motm82aLilp116mOEI1dBASd7uQ563g3Vy&#10;GPGlzIyBG+yAXiZtYqvkrE55Y7snFk6jGedpaaeoXz+Q3U8AAAD//wMAUEsDBBQABgAIAAAAIQDF&#10;wGz73AAAAAcBAAAPAAAAZHJzL2Rvd25yZXYueG1sTI7BTsMwEETvSPyDtUjcqEOpQghxKgSiN4QI&#10;qHDcxEsSEa+j2G0DX8/2BKfRzoxmX7Ge3aD2NIXes4HLRQKKuPG259bA2+vjRQYqRGSLg2cy8E0B&#10;1uXpSYG59Qd+oX0VWyUjHHI00MU45lqHpiOHYeFHYsk+/eQwyjm12k54kHE36GWSpNphz/Khw5Hu&#10;O2q+qp0zEJok3T6vqu17rTf0c2Ptw8fmyZjzs/nuFlSkOf6V4Ygv6FAKU+13bIMaDCxXUhQRfknT&#10;q+waVH200wx0Wej//OUvAAAA//8DAFBLAQItABQABgAIAAAAIQC2gziS/gAAAOEBAAATAAAAAAAA&#10;AAAAAAAAAAAAAABbQ29udGVudF9UeXBlc10ueG1sUEsBAi0AFAAGAAgAAAAhADj9If/WAAAAlAEA&#10;AAsAAAAAAAAAAAAAAAAALwEAAF9yZWxzLy5yZWxzUEsBAi0AFAAGAAgAAAAhAI4l/AJEAgAAiAQA&#10;AA4AAAAAAAAAAAAAAAAALgIAAGRycy9lMm9Eb2MueG1sUEsBAi0AFAAGAAgAAAAhAMXAbPvcAAAA&#10;BwEAAA8AAAAAAAAAAAAAAAAAngQAAGRycy9kb3ducmV2LnhtbFBLBQYAAAAABAAEAPMAAACnBQAA&#10;AAA=&#10;" strokecolor="white [3212]">
            <v:textbox>
              <w:txbxContent>
                <w:p w14:paraId="5F245BA9" w14:textId="77777777" w:rsidR="004D7F46" w:rsidRDefault="004D7F46" w:rsidP="00181838">
                  <w:pPr>
                    <w:jc w:val="center"/>
                  </w:pPr>
                  <w:r w:rsidRPr="00181838">
                    <w:rPr>
                      <w:noProof/>
                    </w:rPr>
                    <w:drawing>
                      <wp:inline distT="0" distB="0" distL="0" distR="0" wp14:anchorId="24659C65" wp14:editId="692D8456">
                        <wp:extent cx="3369864" cy="1859135"/>
                        <wp:effectExtent l="19050" t="0" r="1986" b="0"/>
                        <wp:docPr id="4" name="Bild 3"/>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10" cstate="print"/>
                                <a:srcRect/>
                                <a:stretch>
                                  <a:fillRect/>
                                </a:stretch>
                              </pic:blipFill>
                              <pic:spPr bwMode="auto">
                                <a:xfrm>
                                  <a:off x="0" y="0"/>
                                  <a:ext cx="3374642" cy="1861771"/>
                                </a:xfrm>
                                <a:prstGeom prst="rect">
                                  <a:avLst/>
                                </a:prstGeom>
                                <a:noFill/>
                                <a:ln w="9525">
                                  <a:noFill/>
                                  <a:miter lim="800000"/>
                                  <a:headEnd/>
                                  <a:tailEnd/>
                                </a:ln>
                                <a:effectLst/>
                              </pic:spPr>
                            </pic:pic>
                          </a:graphicData>
                        </a:graphic>
                      </wp:inline>
                    </w:drawing>
                  </w:r>
                </w:p>
                <w:p w14:paraId="10DD3C16" w14:textId="77777777" w:rsidR="004D7F46" w:rsidRDefault="004D7F46"/>
                <w:p w14:paraId="1256DBBB" w14:textId="77777777" w:rsidR="004D7F46" w:rsidRDefault="004D7F46"/>
                <w:p w14:paraId="29385034" w14:textId="77777777" w:rsidR="004D7F46" w:rsidRDefault="004D7F46"/>
                <w:p w14:paraId="7069A85D" w14:textId="77777777" w:rsidR="004D7F46" w:rsidRDefault="004D7F46"/>
                <w:p w14:paraId="206CF0F2" w14:textId="77777777" w:rsidR="004D7F46" w:rsidRDefault="004D7F46"/>
                <w:p w14:paraId="0E6442D1" w14:textId="77777777" w:rsidR="004D7F46" w:rsidRDefault="004D7F46"/>
                <w:p w14:paraId="376409AB" w14:textId="77777777" w:rsidR="004D7F46" w:rsidRDefault="004D7F46"/>
              </w:txbxContent>
            </v:textbox>
          </v:shape>
        </w:pict>
      </w:r>
    </w:p>
    <w:p w14:paraId="112C9CA6" w14:textId="77777777" w:rsidR="007838B2" w:rsidRDefault="007838B2" w:rsidP="00466D44">
      <w:pPr>
        <w:pStyle w:val="1"/>
        <w:rPr>
          <w:sz w:val="20"/>
        </w:rPr>
      </w:pPr>
    </w:p>
    <w:p w14:paraId="7782464C" w14:textId="77777777" w:rsidR="00466D44" w:rsidRDefault="00466D44" w:rsidP="007838B2">
      <w:pPr>
        <w:pStyle w:val="1"/>
        <w:pageBreakBefore/>
        <w:rPr>
          <w:sz w:val="20"/>
        </w:rPr>
      </w:pPr>
      <w:r>
        <w:rPr>
          <w:sz w:val="20"/>
        </w:rPr>
        <w:t>5. Untersuchungsdesign und Stichprobe</w:t>
      </w:r>
    </w:p>
    <w:p w14:paraId="5BCFC213" w14:textId="77777777" w:rsidR="00877573" w:rsidRDefault="00FD322E" w:rsidP="003A2F3C">
      <w:pPr>
        <w:pStyle w:val="AbsNorm"/>
      </w:pPr>
      <w:r>
        <w:t>Die Erhebung wurde im Sommersemester 2016 im Rahmen des hochschulweiten Bildungsmonitorings der Zukunftsstrategie Lehrer*innenbildung (ZuS)</w:t>
      </w:r>
      <w:r w:rsidR="00705CD8">
        <w:rPr>
          <w:rStyle w:val="Funotenzeichen"/>
        </w:rPr>
        <w:footnoteReference w:id="1"/>
      </w:r>
      <w:r>
        <w:t xml:space="preserve"> - Teilprojekt Qualitätssicherung </w:t>
      </w:r>
      <w:r w:rsidR="00430135">
        <w:t xml:space="preserve">an der Universität </w:t>
      </w:r>
      <w:r w:rsidR="00B4057B">
        <w:t xml:space="preserve">zu </w:t>
      </w:r>
      <w:r w:rsidR="00430135">
        <w:t xml:space="preserve">Köln </w:t>
      </w:r>
      <w:r>
        <w:t>durchgeführt.</w:t>
      </w:r>
      <w:r w:rsidR="00FB2146">
        <w:t xml:space="preserve"> </w:t>
      </w:r>
      <w:r>
        <w:t xml:space="preserve">An der Befragung zum professionellen Wissen zum basalen Lesen- und Schreibenlernen beteiligten sich </w:t>
      </w:r>
      <w:r w:rsidR="00877573">
        <w:t>insge</w:t>
      </w:r>
      <w:r w:rsidR="002A1457">
        <w:t>samt 145</w:t>
      </w:r>
      <w:r w:rsidR="00430135">
        <w:t xml:space="preserve"> Studierende für das Lehramt an</w:t>
      </w:r>
      <w:r w:rsidR="00877573">
        <w:t xml:space="preserve"> Grundschule</w:t>
      </w:r>
      <w:r w:rsidR="00430135">
        <w:t>n</w:t>
      </w:r>
      <w:r w:rsidR="00877573">
        <w:t xml:space="preserve"> oder für Sonderpädagogische Förderung mit dem Fach Deutsch bzw. Deutsch als didaktisches Grundlagenstudium. Dem Studienabschnitt entsprechend ließen sich die Studierenden in drei Gruppen </w:t>
      </w:r>
      <w:r w:rsidR="00B64109">
        <w:t xml:space="preserve">aufteilen: Gruppe 1 enthält die Studienanfänger im 2.-3. Bachelorsemester mit N = 60, Gruppe 2 die Bachelorstudierenden ab dem 4. Semester mit N = 58 und die Gruppe 3 umfasst die Masterstudierenden im 2. Semester, die sich </w:t>
      </w:r>
      <w:r w:rsidR="001602CB">
        <w:t xml:space="preserve">zum Erhebungszeitpunkt </w:t>
      </w:r>
      <w:r w:rsidR="00B64109">
        <w:t>im Pra</w:t>
      </w:r>
      <w:r w:rsidR="002A1457">
        <w:t>xissemester befanden, mit N = 27</w:t>
      </w:r>
      <w:r w:rsidR="00B64109">
        <w:t>.</w:t>
      </w:r>
    </w:p>
    <w:p w14:paraId="4C554578" w14:textId="77777777" w:rsidR="00466D44" w:rsidRDefault="00466D44" w:rsidP="00466D44">
      <w:pPr>
        <w:pStyle w:val="1"/>
        <w:rPr>
          <w:sz w:val="20"/>
        </w:rPr>
      </w:pPr>
      <w:r>
        <w:rPr>
          <w:sz w:val="20"/>
        </w:rPr>
        <w:t>6. Ergebnisse</w:t>
      </w:r>
    </w:p>
    <w:p w14:paraId="7E56DC04" w14:textId="77777777" w:rsidR="00466D44" w:rsidRDefault="004D7F46" w:rsidP="003A2F3C">
      <w:pPr>
        <w:pStyle w:val="AbsNorm"/>
      </w:pPr>
      <w:r>
        <w:t xml:space="preserve">In einem ersten Auswertungsschritt wurde die Reliabilität des Instrumentes geprüft. Die Reliabilität liegt zufriedenstellend bei einem Cronbach's α = .78. </w:t>
      </w:r>
    </w:p>
    <w:p w14:paraId="654373F8" w14:textId="77777777" w:rsidR="004D7F46" w:rsidRDefault="004D7F46" w:rsidP="003A2F3C">
      <w:pPr>
        <w:pStyle w:val="AbsNorm"/>
      </w:pPr>
      <w:r>
        <w:t>In einem zweiten Auswertungsschritt wurden die Unterschiede im Fachwissen und im fachdidaktischen Wissen zwischen den Studierenden in den drei Studienabschnitten geprüft. Die Gruppe der Studienanfänger weist einen Mittelwert von 19,4 (SD = 5,2</w:t>
      </w:r>
      <w:r w:rsidR="00DF71D4">
        <w:t>, SE = 0,67</w:t>
      </w:r>
      <w:r>
        <w:t>)</w:t>
      </w:r>
      <w:r w:rsidR="00B969C0">
        <w:t xml:space="preserve"> auf</w:t>
      </w:r>
      <w:r>
        <w:t xml:space="preserve">, die Gruppe der fortgeschrittenen Bachelorstudierenden einen Mittelwert von </w:t>
      </w:r>
      <w:r w:rsidR="007E0758">
        <w:t>21,9 (SD = 5,7</w:t>
      </w:r>
      <w:r w:rsidR="00DF71D4">
        <w:t>, SE = 0,75</w:t>
      </w:r>
      <w:r w:rsidR="007E0758">
        <w:t>). Der Mittelwert der Studierenden im 2. Mastersemester liegt bei 26,4 (SD = 6,6</w:t>
      </w:r>
      <w:r w:rsidR="00DF71D4">
        <w:t>, SE = 1,27</w:t>
      </w:r>
      <w:r w:rsidR="007E0758">
        <w:t>). Die Ergebnisse der Varianzanalyse (ANOVA) zeigen, dass die Mittelwertunterschiede zwischen den Gruppen statistisch signifikant sind</w:t>
      </w:r>
      <w:r w:rsidR="00A003E5">
        <w:t xml:space="preserve"> (F</w:t>
      </w:r>
      <w:r w:rsidR="00DF71D4">
        <w:t xml:space="preserve">(2,142) </w:t>
      </w:r>
      <w:r w:rsidR="00A003E5">
        <w:t>=</w:t>
      </w:r>
      <w:r w:rsidR="00DF71D4">
        <w:t xml:space="preserve"> 14,307, p &lt; 0,001)</w:t>
      </w:r>
      <w:r w:rsidR="007E0758">
        <w:t>.</w:t>
      </w:r>
      <w:r w:rsidR="0062172F">
        <w:t xml:space="preserve"> Durch die Unterscheidung in die drei Gruppen können 16,8% der Varianz im Test aufgeklärt werden, was auf eine mittlere praktische Bedeutsamkeit verweist.</w:t>
      </w:r>
    </w:p>
    <w:p w14:paraId="67C4EE4C" w14:textId="77777777" w:rsidR="00466D44" w:rsidRDefault="00466D44" w:rsidP="00466D44">
      <w:pPr>
        <w:pStyle w:val="1"/>
        <w:rPr>
          <w:sz w:val="20"/>
        </w:rPr>
      </w:pPr>
      <w:r>
        <w:rPr>
          <w:sz w:val="20"/>
        </w:rPr>
        <w:t>7. Diskussion und Ausblick</w:t>
      </w:r>
    </w:p>
    <w:p w14:paraId="08F6C775" w14:textId="77777777" w:rsidR="0071477C" w:rsidRDefault="00AA1DBA" w:rsidP="00AA1DBA">
      <w:pPr>
        <w:pStyle w:val="Listenabsatz"/>
        <w:spacing w:line="240" w:lineRule="exact"/>
        <w:ind w:left="0"/>
        <w:jc w:val="both"/>
      </w:pPr>
      <w:r>
        <w:t xml:space="preserve">Das entwickelte Instrument zur Erhebung des professionellen Wissens zum basalen Lesen- und Schreibenlernen hat sich als zuverlässig erwiesen. </w:t>
      </w:r>
      <w:r w:rsidR="00666CCE">
        <w:t xml:space="preserve">Die vorgestellten Ergebnisse zu Unterschieden in diesem Wissen bei angehenden Lehrkräften in den unterschiedlichen Studienabschnitten lassen vermuten, dass das getestete Wissen auch im Rahmen der Lehrerausbildung erworben wird, gleichwohl zu berücksichtigen ist, dass bei einem solchen quasi-längsschnittlichen Untersuchungsdesign der Einfluss von Drittvariablen (z.B. das Praxissemester) nur unzureichend kontrolliert wird. Mit dem geplanten </w:t>
      </w:r>
      <w:r w:rsidR="000E5B25">
        <w:t xml:space="preserve">echten </w:t>
      </w:r>
      <w:r w:rsidR="00666CCE">
        <w:t xml:space="preserve">Längsschnittdesign wird es perspektivisch möglich sein, die Veränderung des </w:t>
      </w:r>
      <w:r w:rsidR="0071477C">
        <w:t>Fachwissen</w:t>
      </w:r>
      <w:r w:rsidR="00666CCE">
        <w:t>s</w:t>
      </w:r>
      <w:r w:rsidR="0071477C">
        <w:t>, fachdidakti</w:t>
      </w:r>
      <w:r w:rsidR="00666CCE">
        <w:t>schen</w:t>
      </w:r>
      <w:r w:rsidR="0071477C">
        <w:t xml:space="preserve"> Wissen</w:t>
      </w:r>
      <w:r w:rsidR="00666CCE">
        <w:t>s</w:t>
      </w:r>
      <w:r w:rsidR="0071477C">
        <w:t xml:space="preserve"> und </w:t>
      </w:r>
      <w:r w:rsidR="00666CCE">
        <w:t xml:space="preserve">der </w:t>
      </w:r>
      <w:r w:rsidR="0071477C">
        <w:t>Überzeugungen zum basalen Lesen- und Schreibenlernen bei (angehen</w:t>
      </w:r>
      <w:r w:rsidR="00666CCE">
        <w:t>den) L</w:t>
      </w:r>
      <w:r w:rsidR="0071477C">
        <w:t>ehrkräften über die verschiedenen Phasen der Leh</w:t>
      </w:r>
      <w:r w:rsidR="00D47592">
        <w:t>rer*</w:t>
      </w:r>
      <w:r w:rsidR="00666CCE">
        <w:t>innenbildung hinweg in den Blick zu nehmen sowie</w:t>
      </w:r>
      <w:r w:rsidR="00C9595E">
        <w:t xml:space="preserve"> die professionellen Kompetenzen</w:t>
      </w:r>
      <w:r w:rsidR="00666CCE">
        <w:t xml:space="preserve"> in Beziehung zur Qualität des Anfangsunterrichts sowie zum Lernzuwachs von Grund</w:t>
      </w:r>
      <w:r w:rsidR="00C9595E">
        <w:t>kindern</w:t>
      </w:r>
      <w:r w:rsidR="00666CCE">
        <w:t xml:space="preserve"> beim Schriftspracherwerb zu setzen.</w:t>
      </w:r>
      <w:r>
        <w:t xml:space="preserve"> </w:t>
      </w:r>
    </w:p>
    <w:p w14:paraId="7E4E91EA" w14:textId="77777777" w:rsidR="005E12F1" w:rsidRDefault="005E12F1" w:rsidP="003A2F3C">
      <w:pPr>
        <w:pStyle w:val="AbsNorm"/>
      </w:pPr>
    </w:p>
    <w:p w14:paraId="2740C9FA" w14:textId="77777777" w:rsidR="00CD1BE2" w:rsidRDefault="005E12F1" w:rsidP="009848BE">
      <w:pPr>
        <w:pStyle w:val="1"/>
        <w:spacing w:before="0" w:after="0" w:line="240" w:lineRule="exact"/>
        <w:rPr>
          <w:sz w:val="20"/>
        </w:rPr>
      </w:pPr>
      <w:r w:rsidRPr="00A02D65">
        <w:rPr>
          <w:sz w:val="20"/>
        </w:rPr>
        <w:t xml:space="preserve">Literatur </w:t>
      </w:r>
    </w:p>
    <w:p w14:paraId="7B913AFB" w14:textId="77777777" w:rsidR="009848BE" w:rsidRPr="009848BE" w:rsidRDefault="009848BE" w:rsidP="009848BE">
      <w:pPr>
        <w:pStyle w:val="Abs1"/>
        <w:spacing w:line="240" w:lineRule="exact"/>
      </w:pPr>
    </w:p>
    <w:p w14:paraId="0D90B41C" w14:textId="77777777" w:rsidR="000624F6" w:rsidRPr="00DF71D4" w:rsidRDefault="002D44AE" w:rsidP="003F737D">
      <w:pPr>
        <w:pStyle w:val="Lit"/>
        <w:spacing w:line="240" w:lineRule="exact"/>
        <w:ind w:left="284" w:hanging="284"/>
        <w:rPr>
          <w:szCs w:val="18"/>
        </w:rPr>
      </w:pPr>
      <w:r w:rsidRPr="002D44AE">
        <w:rPr>
          <w:szCs w:val="18"/>
          <w:lang w:val="en-US"/>
        </w:rPr>
        <w:t xml:space="preserve">Carlisle, Joanne F./Correnti, Richard/Phelps, Geoffrey/Zeng, Ji (2009): Exploration of the contribution of teachers’ knowledge about reading to their students’ improvement in reading. </w:t>
      </w:r>
      <w:r w:rsidRPr="002D44AE">
        <w:rPr>
          <w:szCs w:val="18"/>
        </w:rPr>
        <w:t>In: Reading and Writing. 22. 2009. 457-486.</w:t>
      </w:r>
    </w:p>
    <w:p w14:paraId="035A52A5" w14:textId="77777777" w:rsidR="003B239E" w:rsidRPr="00DF71D4" w:rsidRDefault="002D44AE" w:rsidP="003F737D">
      <w:pPr>
        <w:spacing w:line="240" w:lineRule="exact"/>
        <w:ind w:left="284" w:hanging="284"/>
        <w:jc w:val="both"/>
        <w:rPr>
          <w:sz w:val="18"/>
          <w:szCs w:val="18"/>
        </w:rPr>
      </w:pPr>
      <w:r>
        <w:rPr>
          <w:sz w:val="18"/>
          <w:szCs w:val="18"/>
        </w:rPr>
        <w:t>Corvacho del Toro, Irene M. (2013): Fachwissen von Grundschullehrkräften. Effekt auf die Rechtschreibleistung von Grundschülern. Schriften aus der Fakultät Humanwissenschaften der Universität Bamberg. Band 13: Bamberg.</w:t>
      </w:r>
    </w:p>
    <w:p w14:paraId="3B212775" w14:textId="77777777" w:rsidR="00EA0C4A" w:rsidRPr="00DF71D4" w:rsidRDefault="002D44AE" w:rsidP="003F737D">
      <w:pPr>
        <w:spacing w:line="240" w:lineRule="exact"/>
        <w:ind w:left="284" w:hanging="284"/>
        <w:jc w:val="both"/>
        <w:rPr>
          <w:sz w:val="18"/>
          <w:szCs w:val="18"/>
        </w:rPr>
      </w:pPr>
      <w:r>
        <w:rPr>
          <w:sz w:val="18"/>
          <w:szCs w:val="18"/>
        </w:rPr>
        <w:t>Funke, Reinold (2014): Erstunterricht nach der Methode Lesen durch Schreiben und Ergebnisse schriftsprachlichen Lernens - eine metaanalytische Bestandsaufnahme. In: Didaktik Deutsch 36. 2014. 20-41.</w:t>
      </w:r>
    </w:p>
    <w:p w14:paraId="01F39118" w14:textId="77777777" w:rsidR="009D5F8B" w:rsidRPr="00D47592" w:rsidRDefault="002D44AE" w:rsidP="003F737D">
      <w:pPr>
        <w:spacing w:line="240" w:lineRule="exact"/>
        <w:ind w:left="284" w:hanging="284"/>
        <w:jc w:val="both"/>
        <w:rPr>
          <w:i/>
          <w:sz w:val="18"/>
          <w:szCs w:val="18"/>
        </w:rPr>
      </w:pPr>
      <w:r w:rsidRPr="002D44AE">
        <w:rPr>
          <w:sz w:val="18"/>
          <w:szCs w:val="18"/>
        </w:rPr>
        <w:t>König, J</w:t>
      </w:r>
      <w:r w:rsidR="00DC0A72">
        <w:rPr>
          <w:sz w:val="18"/>
          <w:szCs w:val="18"/>
        </w:rPr>
        <w:t>ohannes/</w:t>
      </w:r>
      <w:r w:rsidRPr="002D44AE">
        <w:rPr>
          <w:sz w:val="18"/>
          <w:szCs w:val="18"/>
        </w:rPr>
        <w:t>Lammerding, S</w:t>
      </w:r>
      <w:r w:rsidR="00DC0A72">
        <w:rPr>
          <w:sz w:val="18"/>
          <w:szCs w:val="18"/>
        </w:rPr>
        <w:t>andra/</w:t>
      </w:r>
      <w:r w:rsidRPr="002D44AE">
        <w:rPr>
          <w:sz w:val="18"/>
          <w:szCs w:val="18"/>
        </w:rPr>
        <w:t>Nold, G</w:t>
      </w:r>
      <w:r w:rsidR="00DC0A72">
        <w:rPr>
          <w:sz w:val="18"/>
          <w:szCs w:val="18"/>
        </w:rPr>
        <w:t>ünter/</w:t>
      </w:r>
      <w:r w:rsidRPr="002D44AE">
        <w:rPr>
          <w:sz w:val="18"/>
          <w:szCs w:val="18"/>
        </w:rPr>
        <w:t>Rohde, A</w:t>
      </w:r>
      <w:r w:rsidR="00DC0A72">
        <w:rPr>
          <w:sz w:val="18"/>
          <w:szCs w:val="18"/>
        </w:rPr>
        <w:t>ndreas/</w:t>
      </w:r>
      <w:r w:rsidRPr="002D44AE">
        <w:rPr>
          <w:sz w:val="18"/>
          <w:szCs w:val="18"/>
        </w:rPr>
        <w:t>Strauß, S</w:t>
      </w:r>
      <w:r w:rsidR="00DC0A72">
        <w:rPr>
          <w:sz w:val="18"/>
          <w:szCs w:val="18"/>
        </w:rPr>
        <w:t>arah/</w:t>
      </w:r>
      <w:r w:rsidRPr="002D44AE">
        <w:rPr>
          <w:sz w:val="18"/>
          <w:szCs w:val="18"/>
        </w:rPr>
        <w:t>Tachtsoglou, S</w:t>
      </w:r>
      <w:r w:rsidR="00DC0A72">
        <w:rPr>
          <w:sz w:val="18"/>
          <w:szCs w:val="18"/>
        </w:rPr>
        <w:t>arantis</w:t>
      </w:r>
      <w:r w:rsidRPr="002D44AE">
        <w:rPr>
          <w:sz w:val="18"/>
          <w:szCs w:val="18"/>
        </w:rPr>
        <w:t xml:space="preserve"> (2016)</w:t>
      </w:r>
      <w:r w:rsidR="00DC0A72">
        <w:rPr>
          <w:sz w:val="18"/>
          <w:szCs w:val="18"/>
        </w:rPr>
        <w:t>:</w:t>
      </w:r>
      <w:r w:rsidRPr="002D44AE">
        <w:rPr>
          <w:sz w:val="18"/>
          <w:szCs w:val="18"/>
        </w:rPr>
        <w:t xml:space="preserve"> </w:t>
      </w:r>
      <w:r w:rsidRPr="002D44AE">
        <w:rPr>
          <w:sz w:val="18"/>
          <w:szCs w:val="18"/>
          <w:lang w:val="en-US"/>
        </w:rPr>
        <w:t xml:space="preserve">Teachers' Professional Knowledge for Teaching English as a Foreign Language: Assessing the Outcomes of Teacher Education. </w:t>
      </w:r>
      <w:r w:rsidRPr="00D47592">
        <w:rPr>
          <w:rStyle w:val="Hervorhebung"/>
          <w:i w:val="0"/>
          <w:sz w:val="18"/>
          <w:szCs w:val="18"/>
        </w:rPr>
        <w:t>Journal of Teacher Education, 67</w:t>
      </w:r>
      <w:r w:rsidRPr="00D47592">
        <w:rPr>
          <w:i/>
          <w:sz w:val="18"/>
          <w:szCs w:val="18"/>
        </w:rPr>
        <w:t xml:space="preserve"> (4), 320-337</w:t>
      </w:r>
      <w:r w:rsidRPr="00D47592">
        <w:rPr>
          <w:rStyle w:val="Hervorhebung"/>
          <w:i w:val="0"/>
          <w:sz w:val="18"/>
          <w:szCs w:val="18"/>
        </w:rPr>
        <w:t>.</w:t>
      </w:r>
    </w:p>
    <w:p w14:paraId="7811F42C" w14:textId="77777777" w:rsidR="00824E43" w:rsidRPr="00DF71D4" w:rsidRDefault="002D44AE" w:rsidP="003F737D">
      <w:pPr>
        <w:spacing w:line="240" w:lineRule="exact"/>
        <w:ind w:left="284" w:hanging="284"/>
        <w:jc w:val="both"/>
        <w:rPr>
          <w:sz w:val="18"/>
          <w:szCs w:val="18"/>
        </w:rPr>
      </w:pPr>
      <w:r w:rsidRPr="002D44AE">
        <w:rPr>
          <w:sz w:val="18"/>
          <w:szCs w:val="18"/>
        </w:rPr>
        <w:t>Kunter, Mareike/Baumert, Jürgen/Blum, Werner/Klusmann, Uta/Krauss, Stefan/Neubrand, Michael (Hrsg.) (2011): Professionelle Kompetenz von Lehrkräften. Ergebnisse des Forschungsprogramms COACTIV. Münster: Waxmann.</w:t>
      </w:r>
    </w:p>
    <w:p w14:paraId="63D12D80" w14:textId="77777777" w:rsidR="00CD4292" w:rsidRPr="00DF71D4" w:rsidRDefault="002D44AE" w:rsidP="003F737D">
      <w:pPr>
        <w:spacing w:line="240" w:lineRule="exact"/>
        <w:ind w:left="284" w:hanging="284"/>
        <w:jc w:val="both"/>
        <w:rPr>
          <w:sz w:val="18"/>
          <w:szCs w:val="18"/>
        </w:rPr>
      </w:pPr>
      <w:r w:rsidRPr="002D44AE">
        <w:rPr>
          <w:sz w:val="18"/>
          <w:szCs w:val="18"/>
        </w:rPr>
        <w:t>Lange, Kim/Ohle, Annika/Kleickmann, Thilo/Kauertz, Alexander/Möller, Korne</w:t>
      </w:r>
      <w:r w:rsidR="003F737D">
        <w:rPr>
          <w:sz w:val="18"/>
          <w:szCs w:val="18"/>
        </w:rPr>
        <w:t>lia/Fischer, Hans</w:t>
      </w:r>
      <w:r w:rsidRPr="002D44AE">
        <w:rPr>
          <w:sz w:val="18"/>
          <w:szCs w:val="18"/>
        </w:rPr>
        <w:t xml:space="preserve"> (2015): Zur Bedeutung von Fachwissen und fachdidaktischem Wissen für Lernfortschritte von Grundschülerinnen und Grundschülern im naturwissenschaftlichen Sachunterricht. In: Zeitschrift für Grundschulforschung. 1. 2015. 23-38.</w:t>
      </w:r>
    </w:p>
    <w:sectPr w:rsidR="00CD4292" w:rsidRPr="00DF71D4" w:rsidSect="006B4594">
      <w:type w:val="continuous"/>
      <w:pgSz w:w="11906" w:h="16838" w:code="9"/>
      <w:pgMar w:top="3742" w:right="2693" w:bottom="3742" w:left="2693" w:header="3175"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 w:date="2017-01-23T13:22:00Z" w:initials="S">
    <w:p w14:paraId="53DC7D3A" w14:textId="77777777" w:rsidR="000F6EF8" w:rsidRDefault="000F6EF8">
      <w:pPr>
        <w:pStyle w:val="Kommentartext"/>
      </w:pPr>
      <w:r>
        <w:rPr>
          <w:rStyle w:val="Kommentarzeichen"/>
        </w:rPr>
        <w:annotationRef/>
      </w:r>
      <w:r>
        <w:t xml:space="preserve">Hinzufügen N = </w:t>
      </w:r>
      <w:r>
        <w:t>145</w:t>
      </w:r>
    </w:p>
  </w:comment>
  <w:comment w:id="1" w:author="S" w:date="2017-01-23T13:22:00Z" w:initials="S">
    <w:p w14:paraId="4CBD0BD0" w14:textId="77777777" w:rsidR="000F6EF8" w:rsidRDefault="000F6EF8">
      <w:pPr>
        <w:pStyle w:val="Kommentartext"/>
      </w:pPr>
      <w:r>
        <w:rPr>
          <w:rStyle w:val="Kommentarzeichen"/>
        </w:rPr>
        <w:annotationRef/>
      </w:r>
      <w:r>
        <w:t>Hier sollten m. E. kurz die wichtigsten Ergebnisse herein</w:t>
      </w:r>
    </w:p>
  </w:comment>
  <w:comment w:id="2" w:author="S" w:date="2017-01-23T13:24:00Z" w:initials="S">
    <w:p w14:paraId="0B7AFA11" w14:textId="77777777" w:rsidR="000F6EF8" w:rsidRDefault="000F6EF8">
      <w:pPr>
        <w:pStyle w:val="Kommentartext"/>
      </w:pPr>
      <w:r>
        <w:rPr>
          <w:rStyle w:val="Kommentarzeichen"/>
        </w:rPr>
        <w:annotationRef/>
      </w:r>
      <w:r>
        <w:t>langfristig</w:t>
      </w:r>
    </w:p>
  </w:comment>
  <w:comment w:id="3" w:author="S" w:date="2017-01-23T13:26:00Z" w:initials="S">
    <w:p w14:paraId="07D806F1" w14:textId="77777777" w:rsidR="000F6EF8" w:rsidRDefault="000F6EF8">
      <w:pPr>
        <w:pStyle w:val="Kommentartext"/>
      </w:pPr>
      <w:r>
        <w:rPr>
          <w:rStyle w:val="Kommentarzeichen"/>
        </w:rPr>
        <w:annotationRef/>
      </w:r>
      <w:r w:rsidR="00A31381">
        <w:t>das gilt sicher nur für den deutschen Sprachraum</w:t>
      </w:r>
      <w:r>
        <w:t xml:space="preserve"> </w:t>
      </w:r>
    </w:p>
  </w:comment>
  <w:comment w:id="4" w:author="S" w:date="2017-01-23T13:49:00Z" w:initials="S">
    <w:p w14:paraId="058EF7D6" w14:textId="77777777" w:rsidR="00A31381" w:rsidRDefault="00A31381">
      <w:pPr>
        <w:pStyle w:val="Kommentartext"/>
      </w:pPr>
      <w:r>
        <w:rPr>
          <w:rStyle w:val="Kommentarzeichen"/>
        </w:rPr>
        <w:annotationRef/>
      </w:r>
      <w:r>
        <w:t>hier müsste noch explizit die Entwicklung des Instruments angeführt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DC7D3A" w15:done="0"/>
  <w15:commentEx w15:paraId="4CBD0BD0" w15:done="0"/>
  <w15:commentEx w15:paraId="0B7AFA11" w15:done="0"/>
  <w15:commentEx w15:paraId="07D806F1" w15:done="0"/>
  <w15:commentEx w15:paraId="058EF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D70F9" w14:textId="77777777" w:rsidR="00FB7821" w:rsidRDefault="00FB7821" w:rsidP="006716F4">
      <w:r>
        <w:separator/>
      </w:r>
    </w:p>
  </w:endnote>
  <w:endnote w:type="continuationSeparator" w:id="0">
    <w:p w14:paraId="7711F32D" w14:textId="77777777" w:rsidR="00FB7821" w:rsidRDefault="00FB7821" w:rsidP="00671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43EDE" w14:textId="77777777" w:rsidR="00FB7821" w:rsidRDefault="00FB7821" w:rsidP="006716F4">
      <w:r>
        <w:separator/>
      </w:r>
    </w:p>
  </w:footnote>
  <w:footnote w:type="continuationSeparator" w:id="0">
    <w:p w14:paraId="42BD90FD" w14:textId="77777777" w:rsidR="00FB7821" w:rsidRDefault="00FB7821" w:rsidP="006716F4">
      <w:r>
        <w:continuationSeparator/>
      </w:r>
    </w:p>
  </w:footnote>
  <w:footnote w:id="1">
    <w:p w14:paraId="4C4394AB" w14:textId="77777777" w:rsidR="00705CD8" w:rsidRDefault="00705CD8">
      <w:pPr>
        <w:pStyle w:val="Funotentext"/>
      </w:pPr>
      <w:r>
        <w:rPr>
          <w:rStyle w:val="Funotenzeichen"/>
        </w:rPr>
        <w:footnoteRef/>
      </w:r>
      <w:r>
        <w:t xml:space="preserve"> ZuS wird</w:t>
      </w:r>
      <w:r w:rsidRPr="00921357">
        <w:t xml:space="preserve"> im Rahmen der gemeinsamen „Qualitätsoffensive Lehrerbildung“ von Bund und Ländern aus Mitteln des Bundesministeriums für Bildung und Forschung (BMBF) gefördert</w:t>
      </w:r>
      <w:r>
        <w:t xml:space="preserve"> (FKZ: 01JA1515)</w:t>
      </w:r>
      <w:r w:rsidRPr="00921357">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159"/>
    <w:multiLevelType w:val="hybridMultilevel"/>
    <w:tmpl w:val="CED668BE"/>
    <w:lvl w:ilvl="0" w:tplc="8A5C8612">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40A24E9"/>
    <w:multiLevelType w:val="hybridMultilevel"/>
    <w:tmpl w:val="5372B3FA"/>
    <w:lvl w:ilvl="0" w:tplc="97E81DF0">
      <w:start w:val="1"/>
      <w:numFmt w:val="lowerLetter"/>
      <w:lvlText w:val="%1."/>
      <w:lvlJc w:val="left"/>
      <w:pPr>
        <w:tabs>
          <w:tab w:val="num" w:pos="397"/>
        </w:tabs>
        <w:ind w:left="397"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E0F7953"/>
    <w:multiLevelType w:val="multilevel"/>
    <w:tmpl w:val="652EF9BE"/>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397"/>
        </w:tabs>
        <w:ind w:left="397" w:hanging="39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6BA0F56"/>
    <w:multiLevelType w:val="hybridMultilevel"/>
    <w:tmpl w:val="27A6862C"/>
    <w:lvl w:ilvl="0" w:tplc="7200E5C4">
      <w:start w:val="1"/>
      <w:numFmt w:val="decimal"/>
      <w:pStyle w:val="AufzNum"/>
      <w:lvlText w:val="%1."/>
      <w:lvlJc w:val="left"/>
      <w:pPr>
        <w:tabs>
          <w:tab w:val="num" w:pos="397"/>
        </w:tabs>
        <w:ind w:left="397"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19A210FF"/>
    <w:multiLevelType w:val="hybridMultilevel"/>
    <w:tmpl w:val="91AE5C28"/>
    <w:lvl w:ilvl="0" w:tplc="2702E3AA">
      <w:start w:val="1"/>
      <w:numFmt w:val="decimal"/>
      <w:lvlText w:val="%1)"/>
      <w:lvlJc w:val="left"/>
      <w:pPr>
        <w:ind w:left="1072" w:hanging="67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303EE5"/>
    <w:multiLevelType w:val="multilevel"/>
    <w:tmpl w:val="A8FEC642"/>
    <w:lvl w:ilvl="0">
      <w:start w:val="1"/>
      <w:numFmt w:val="decimal"/>
      <w:pStyle w:val="berschrift1"/>
      <w:lvlText w:val="%1"/>
      <w:lvlJc w:val="left"/>
      <w:pPr>
        <w:tabs>
          <w:tab w:val="num" w:pos="397"/>
        </w:tabs>
        <w:ind w:left="397" w:hanging="397"/>
      </w:pPr>
      <w:rPr>
        <w:rFonts w:hint="default"/>
      </w:rPr>
    </w:lvl>
    <w:lvl w:ilvl="1">
      <w:start w:val="1"/>
      <w:numFmt w:val="decimal"/>
      <w:pStyle w:val="berschrift2"/>
      <w:lvlText w:val="%1.%2"/>
      <w:lvlJc w:val="left"/>
      <w:pPr>
        <w:tabs>
          <w:tab w:val="num" w:pos="397"/>
        </w:tabs>
        <w:ind w:left="397" w:hanging="39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1080"/>
        </w:tabs>
        <w:ind w:left="737" w:hanging="737"/>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276469DC"/>
    <w:multiLevelType w:val="multilevel"/>
    <w:tmpl w:val="C5CA5C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1E305B6"/>
    <w:multiLevelType w:val="hybridMultilevel"/>
    <w:tmpl w:val="8EAA84AE"/>
    <w:lvl w:ilvl="0" w:tplc="2702E3AA">
      <w:start w:val="1"/>
      <w:numFmt w:val="decimal"/>
      <w:lvlText w:val="%1)"/>
      <w:lvlJc w:val="left"/>
      <w:pPr>
        <w:ind w:left="1072" w:hanging="675"/>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8" w15:restartNumberingAfterBreak="0">
    <w:nsid w:val="34183A1F"/>
    <w:multiLevelType w:val="hybridMultilevel"/>
    <w:tmpl w:val="F5488916"/>
    <w:lvl w:ilvl="0" w:tplc="0407000F">
      <w:start w:val="1"/>
      <w:numFmt w:val="decimal"/>
      <w:lvlText w:val="%1."/>
      <w:lvlJc w:val="left"/>
      <w:pPr>
        <w:ind w:left="1072" w:hanging="67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4765FA0"/>
    <w:multiLevelType w:val="multilevel"/>
    <w:tmpl w:val="852098F2"/>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B1B359C"/>
    <w:multiLevelType w:val="hybridMultilevel"/>
    <w:tmpl w:val="D6A87784"/>
    <w:lvl w:ilvl="0" w:tplc="326A8B92">
      <w:start w:val="1"/>
      <w:numFmt w:val="decimal"/>
      <w:pStyle w:val="BTabelle"/>
      <w:lvlText w:val="Tabelle %1:"/>
      <w:lvlJc w:val="left"/>
      <w:pPr>
        <w:tabs>
          <w:tab w:val="num" w:pos="992"/>
        </w:tabs>
        <w:ind w:left="992" w:hanging="992"/>
      </w:pPr>
      <w:rPr>
        <w:rFonts w:ascii="Times New Roman" w:hAnsi="Times New Roman" w:hint="default"/>
        <w:b w:val="0"/>
        <w:i/>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3414D52"/>
    <w:multiLevelType w:val="multilevel"/>
    <w:tmpl w:val="0430ECD0"/>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447C1ADA"/>
    <w:multiLevelType w:val="multilevel"/>
    <w:tmpl w:val="8A08D8A2"/>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56BE7A86"/>
    <w:multiLevelType w:val="hybridMultilevel"/>
    <w:tmpl w:val="83CCA5BC"/>
    <w:lvl w:ilvl="0" w:tplc="C78AA7BE">
      <w:start w:val="1"/>
      <w:numFmt w:val="lowerLetter"/>
      <w:pStyle w:val="AufzAlphab"/>
      <w:lvlText w:val="%1."/>
      <w:lvlJc w:val="left"/>
      <w:pPr>
        <w:tabs>
          <w:tab w:val="num" w:pos="397"/>
        </w:tabs>
        <w:ind w:left="397"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57337E4C"/>
    <w:multiLevelType w:val="hybridMultilevel"/>
    <w:tmpl w:val="A386FA64"/>
    <w:lvl w:ilvl="0" w:tplc="C7849DA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57C74176"/>
    <w:multiLevelType w:val="hybridMultilevel"/>
    <w:tmpl w:val="34D408BC"/>
    <w:lvl w:ilvl="0" w:tplc="8B5E102C">
      <w:start w:val="1"/>
      <w:numFmt w:val="decimal"/>
      <w:pStyle w:val="BAbbildung"/>
      <w:lvlText w:val="Abbildung %1:"/>
      <w:lvlJc w:val="left"/>
      <w:pPr>
        <w:tabs>
          <w:tab w:val="num" w:pos="1276"/>
        </w:tabs>
        <w:ind w:left="1276" w:hanging="1276"/>
      </w:pPr>
      <w:rPr>
        <w:rFonts w:ascii="Times New Roman" w:hAnsi="Times New Roman" w:hint="default"/>
        <w:b w:val="0"/>
        <w:i/>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585C020E"/>
    <w:multiLevelType w:val="hybridMultilevel"/>
    <w:tmpl w:val="1E4E1F04"/>
    <w:lvl w:ilvl="0" w:tplc="4F84ED00">
      <w:start w:val="1"/>
      <w:numFmt w:val="bullet"/>
      <w:pStyle w:val="AufzPunkt"/>
      <w:lvlText w:val=""/>
      <w:lvlJc w:val="left"/>
      <w:pPr>
        <w:tabs>
          <w:tab w:val="num" w:pos="397"/>
        </w:tabs>
        <w:ind w:left="397" w:hanging="39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475B17"/>
    <w:multiLevelType w:val="multilevel"/>
    <w:tmpl w:val="70D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D7A38"/>
    <w:multiLevelType w:val="multilevel"/>
    <w:tmpl w:val="ED36DB80"/>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60D631F1"/>
    <w:multiLevelType w:val="hybridMultilevel"/>
    <w:tmpl w:val="52B089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C0306DD"/>
    <w:multiLevelType w:val="hybridMultilevel"/>
    <w:tmpl w:val="83EC76BE"/>
    <w:lvl w:ilvl="0" w:tplc="CBCCDE6C">
      <w:start w:val="1"/>
      <w:numFmt w:val="decimal"/>
      <w:lvlText w:val="%1."/>
      <w:lvlJc w:val="left"/>
      <w:pPr>
        <w:tabs>
          <w:tab w:val="num" w:pos="1500"/>
        </w:tabs>
        <w:ind w:left="1500" w:hanging="11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D2C7FB7"/>
    <w:multiLevelType w:val="hybridMultilevel"/>
    <w:tmpl w:val="55F03348"/>
    <w:lvl w:ilvl="0" w:tplc="A8FEC8C8">
      <w:start w:val="1"/>
      <w:numFmt w:val="decimal"/>
      <w:lvlText w:val="%1."/>
      <w:lvlJc w:val="left"/>
      <w:pPr>
        <w:tabs>
          <w:tab w:val="num" w:pos="1500"/>
        </w:tabs>
        <w:ind w:left="1500" w:hanging="11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6E480EC1"/>
    <w:multiLevelType w:val="hybridMultilevel"/>
    <w:tmpl w:val="4E045F0E"/>
    <w:lvl w:ilvl="0" w:tplc="15AA8C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640587E"/>
    <w:multiLevelType w:val="hybridMultilevel"/>
    <w:tmpl w:val="29AE8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783D66"/>
    <w:multiLevelType w:val="hybridMultilevel"/>
    <w:tmpl w:val="1438F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A740882"/>
    <w:multiLevelType w:val="hybridMultilevel"/>
    <w:tmpl w:val="1E5E4B0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num w:numId="1">
    <w:abstractNumId w:val="5"/>
  </w:num>
  <w:num w:numId="2">
    <w:abstractNumId w:val="10"/>
  </w:num>
  <w:num w:numId="3">
    <w:abstractNumId w:val="15"/>
  </w:num>
  <w:num w:numId="4">
    <w:abstractNumId w:val="3"/>
  </w:num>
  <w:num w:numId="5">
    <w:abstractNumId w:val="1"/>
  </w:num>
  <w:num w:numId="6">
    <w:abstractNumId w:val="16"/>
  </w:num>
  <w:num w:numId="7">
    <w:abstractNumId w:val="13"/>
  </w:num>
  <w:num w:numId="8">
    <w:abstractNumId w:val="13"/>
    <w:lvlOverride w:ilvl="0">
      <w:startOverride w:val="1"/>
    </w:lvlOverride>
  </w:num>
  <w:num w:numId="9">
    <w:abstractNumId w:val="3"/>
    <w:lvlOverride w:ilvl="0">
      <w:startOverride w:val="1"/>
    </w:lvlOverride>
  </w:num>
  <w:num w:numId="10">
    <w:abstractNumId w:val="21"/>
  </w:num>
  <w:num w:numId="11">
    <w:abstractNumId w:val="20"/>
  </w:num>
  <w:num w:numId="12">
    <w:abstractNumId w:val="18"/>
  </w:num>
  <w:num w:numId="13">
    <w:abstractNumId w:val="9"/>
  </w:num>
  <w:num w:numId="14">
    <w:abstractNumId w:val="2"/>
  </w:num>
  <w:num w:numId="15">
    <w:abstractNumId w:val="12"/>
  </w:num>
  <w:num w:numId="16">
    <w:abstractNumId w:val="11"/>
  </w:num>
  <w:num w:numId="17">
    <w:abstractNumId w:val="14"/>
  </w:num>
  <w:num w:numId="18">
    <w:abstractNumId w:val="0"/>
  </w:num>
  <w:num w:numId="19">
    <w:abstractNumId w:val="3"/>
    <w:lvlOverride w:ilvl="0">
      <w:startOverride w:val="1"/>
    </w:lvlOverride>
  </w:num>
  <w:num w:numId="20">
    <w:abstractNumId w:val="10"/>
    <w:lvlOverride w:ilvl="0">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6"/>
  </w:num>
  <w:num w:numId="24">
    <w:abstractNumId w:val="22"/>
  </w:num>
  <w:num w:numId="25">
    <w:abstractNumId w:val="19"/>
  </w:num>
  <w:num w:numId="26">
    <w:abstractNumId w:val="24"/>
  </w:num>
  <w:num w:numId="27">
    <w:abstractNumId w:val="25"/>
  </w:num>
  <w:num w:numId="28">
    <w:abstractNumId w:val="7"/>
  </w:num>
  <w:num w:numId="29">
    <w:abstractNumId w:val="17"/>
  </w:num>
  <w:num w:numId="30">
    <w:abstractNumId w:val="23"/>
  </w:num>
  <w:num w:numId="31">
    <w:abstractNumId w:val="4"/>
  </w:num>
  <w:num w:numId="3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w15:presenceInfo w15:providerId="None" w15:userI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397"/>
  <w:autoHyphenation/>
  <w:hyphenationZone w:val="420"/>
  <w:evenAndOddHeaders/>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BE2"/>
    <w:rsid w:val="00020EBF"/>
    <w:rsid w:val="000624F6"/>
    <w:rsid w:val="000B1A8C"/>
    <w:rsid w:val="000E5B25"/>
    <w:rsid w:val="000F6EF8"/>
    <w:rsid w:val="001133D2"/>
    <w:rsid w:val="001201FA"/>
    <w:rsid w:val="00126F57"/>
    <w:rsid w:val="00135BE1"/>
    <w:rsid w:val="00147447"/>
    <w:rsid w:val="001602CB"/>
    <w:rsid w:val="00181838"/>
    <w:rsid w:val="00191EC1"/>
    <w:rsid w:val="00192098"/>
    <w:rsid w:val="00222C41"/>
    <w:rsid w:val="0022625A"/>
    <w:rsid w:val="0024371D"/>
    <w:rsid w:val="00246013"/>
    <w:rsid w:val="002A1457"/>
    <w:rsid w:val="002A45A3"/>
    <w:rsid w:val="002D44AE"/>
    <w:rsid w:val="00302F70"/>
    <w:rsid w:val="00314839"/>
    <w:rsid w:val="00321F5B"/>
    <w:rsid w:val="00343912"/>
    <w:rsid w:val="00367B57"/>
    <w:rsid w:val="003A2F3C"/>
    <w:rsid w:val="003B239E"/>
    <w:rsid w:val="003E131A"/>
    <w:rsid w:val="003F6EE4"/>
    <w:rsid w:val="003F737D"/>
    <w:rsid w:val="0040401A"/>
    <w:rsid w:val="00420B29"/>
    <w:rsid w:val="00423354"/>
    <w:rsid w:val="00430135"/>
    <w:rsid w:val="00466D44"/>
    <w:rsid w:val="004C06CF"/>
    <w:rsid w:val="004D7F46"/>
    <w:rsid w:val="0052209C"/>
    <w:rsid w:val="0052695D"/>
    <w:rsid w:val="00535A7E"/>
    <w:rsid w:val="00572FE7"/>
    <w:rsid w:val="0059140D"/>
    <w:rsid w:val="005B4F2C"/>
    <w:rsid w:val="005D1305"/>
    <w:rsid w:val="005E12F1"/>
    <w:rsid w:val="00602F76"/>
    <w:rsid w:val="00603636"/>
    <w:rsid w:val="0062172F"/>
    <w:rsid w:val="00633176"/>
    <w:rsid w:val="00644FC4"/>
    <w:rsid w:val="00666CCE"/>
    <w:rsid w:val="006716F4"/>
    <w:rsid w:val="00683F31"/>
    <w:rsid w:val="006A3913"/>
    <w:rsid w:val="006B4594"/>
    <w:rsid w:val="006D001A"/>
    <w:rsid w:val="006F1499"/>
    <w:rsid w:val="00705214"/>
    <w:rsid w:val="00705CD8"/>
    <w:rsid w:val="0071477C"/>
    <w:rsid w:val="007225B7"/>
    <w:rsid w:val="007838B2"/>
    <w:rsid w:val="00790D5A"/>
    <w:rsid w:val="007A1D3D"/>
    <w:rsid w:val="007B15B8"/>
    <w:rsid w:val="007D4654"/>
    <w:rsid w:val="007E0758"/>
    <w:rsid w:val="008018DC"/>
    <w:rsid w:val="00824E43"/>
    <w:rsid w:val="00832C47"/>
    <w:rsid w:val="00877573"/>
    <w:rsid w:val="0088321F"/>
    <w:rsid w:val="00894BD7"/>
    <w:rsid w:val="008C43C6"/>
    <w:rsid w:val="008D285A"/>
    <w:rsid w:val="008E2D99"/>
    <w:rsid w:val="0091760A"/>
    <w:rsid w:val="009379AE"/>
    <w:rsid w:val="0094576E"/>
    <w:rsid w:val="00954F57"/>
    <w:rsid w:val="009848BE"/>
    <w:rsid w:val="009A30D8"/>
    <w:rsid w:val="009A4876"/>
    <w:rsid w:val="009C10D0"/>
    <w:rsid w:val="009D5F8B"/>
    <w:rsid w:val="009D7BE3"/>
    <w:rsid w:val="00A003E5"/>
    <w:rsid w:val="00A02D65"/>
    <w:rsid w:val="00A31381"/>
    <w:rsid w:val="00AA1DBA"/>
    <w:rsid w:val="00AC3D0D"/>
    <w:rsid w:val="00B17E09"/>
    <w:rsid w:val="00B4057B"/>
    <w:rsid w:val="00B64109"/>
    <w:rsid w:val="00B969C0"/>
    <w:rsid w:val="00BB507E"/>
    <w:rsid w:val="00C131A7"/>
    <w:rsid w:val="00C85994"/>
    <w:rsid w:val="00C9595E"/>
    <w:rsid w:val="00CB0675"/>
    <w:rsid w:val="00CC1DB7"/>
    <w:rsid w:val="00CC54D1"/>
    <w:rsid w:val="00CC7CD0"/>
    <w:rsid w:val="00CD1BE2"/>
    <w:rsid w:val="00CD4292"/>
    <w:rsid w:val="00CD5E01"/>
    <w:rsid w:val="00CE2862"/>
    <w:rsid w:val="00CF55C8"/>
    <w:rsid w:val="00D34594"/>
    <w:rsid w:val="00D3659C"/>
    <w:rsid w:val="00D47592"/>
    <w:rsid w:val="00DA62C5"/>
    <w:rsid w:val="00DC0A72"/>
    <w:rsid w:val="00DC60EF"/>
    <w:rsid w:val="00DF71D4"/>
    <w:rsid w:val="00E04D7A"/>
    <w:rsid w:val="00E21516"/>
    <w:rsid w:val="00E47DF2"/>
    <w:rsid w:val="00E62EFE"/>
    <w:rsid w:val="00E84A3D"/>
    <w:rsid w:val="00EA0C4A"/>
    <w:rsid w:val="00F25ED8"/>
    <w:rsid w:val="00F8631F"/>
    <w:rsid w:val="00FB2146"/>
    <w:rsid w:val="00FB7821"/>
    <w:rsid w:val="00FD32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6B87E76"/>
  <w15:docId w15:val="{863AB7FD-130F-4903-9314-F5650158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B4594"/>
    <w:rPr>
      <w:szCs w:val="24"/>
    </w:rPr>
  </w:style>
  <w:style w:type="paragraph" w:styleId="berschrift1">
    <w:name w:val="heading 1"/>
    <w:basedOn w:val="Standard"/>
    <w:next w:val="Abs1"/>
    <w:qFormat/>
    <w:rsid w:val="005B4F2C"/>
    <w:pPr>
      <w:keepNext/>
      <w:numPr>
        <w:numId w:val="22"/>
      </w:numPr>
      <w:suppressAutoHyphens/>
      <w:spacing w:after="240"/>
      <w:outlineLvl w:val="0"/>
    </w:pPr>
    <w:rPr>
      <w:rFonts w:cs="Arial"/>
      <w:b/>
      <w:bCs/>
      <w:szCs w:val="32"/>
    </w:rPr>
  </w:style>
  <w:style w:type="paragraph" w:styleId="berschrift2">
    <w:name w:val="heading 2"/>
    <w:basedOn w:val="Standard"/>
    <w:next w:val="Abs1"/>
    <w:qFormat/>
    <w:rsid w:val="006B4594"/>
    <w:pPr>
      <w:keepNext/>
      <w:numPr>
        <w:ilvl w:val="1"/>
        <w:numId w:val="22"/>
      </w:numPr>
      <w:suppressAutoHyphens/>
      <w:outlineLvl w:val="1"/>
    </w:pPr>
    <w:rPr>
      <w:rFonts w:cs="Arial"/>
      <w:bCs/>
      <w:i/>
      <w:iCs/>
      <w:szCs w:val="28"/>
    </w:rPr>
  </w:style>
  <w:style w:type="paragraph" w:styleId="berschrift3">
    <w:name w:val="heading 3"/>
    <w:basedOn w:val="Standard"/>
    <w:next w:val="Standard"/>
    <w:qFormat/>
    <w:rsid w:val="006B4594"/>
    <w:pPr>
      <w:keepNext/>
      <w:numPr>
        <w:ilvl w:val="2"/>
        <w:numId w:val="22"/>
      </w:numPr>
      <w:outlineLvl w:val="2"/>
    </w:pPr>
    <w:rPr>
      <w:rFonts w:cs="Arial"/>
      <w:bCs/>
      <w:szCs w:val="26"/>
    </w:rPr>
  </w:style>
  <w:style w:type="paragraph" w:styleId="berschrift4">
    <w:name w:val="heading 4"/>
    <w:basedOn w:val="Standard"/>
    <w:next w:val="Abs1"/>
    <w:qFormat/>
    <w:rsid w:val="006B4594"/>
    <w:pPr>
      <w:keepNext/>
      <w:numPr>
        <w:ilvl w:val="3"/>
        <w:numId w:val="22"/>
      </w:numPr>
      <w:tabs>
        <w:tab w:val="clear" w:pos="1080"/>
      </w:tabs>
      <w:suppressAutoHyphens/>
      <w:outlineLvl w:val="3"/>
    </w:pPr>
    <w:rPr>
      <w:bCs/>
      <w:szCs w:val="28"/>
    </w:rPr>
  </w:style>
  <w:style w:type="paragraph" w:styleId="berschrift5">
    <w:name w:val="heading 5"/>
    <w:basedOn w:val="Standard"/>
    <w:next w:val="Abs1"/>
    <w:qFormat/>
    <w:rsid w:val="006B4594"/>
    <w:pPr>
      <w:keepNext/>
      <w:numPr>
        <w:ilvl w:val="4"/>
        <w:numId w:val="22"/>
      </w:numPr>
      <w:suppressAutoHyphens/>
      <w:outlineLvl w:val="4"/>
    </w:pPr>
    <w:rPr>
      <w:bCs/>
      <w:iCs/>
      <w:szCs w:val="26"/>
    </w:rPr>
  </w:style>
  <w:style w:type="paragraph" w:styleId="berschrift6">
    <w:name w:val="heading 6"/>
    <w:basedOn w:val="Standard"/>
    <w:next w:val="Standard"/>
    <w:qFormat/>
    <w:rsid w:val="006B4594"/>
    <w:pPr>
      <w:keepNext/>
      <w:numPr>
        <w:ilvl w:val="5"/>
        <w:numId w:val="22"/>
      </w:numPr>
      <w:suppressAutoHyphens/>
      <w:outlineLvl w:val="5"/>
    </w:pPr>
    <w:rPr>
      <w:bCs/>
      <w:szCs w:val="22"/>
    </w:rPr>
  </w:style>
  <w:style w:type="paragraph" w:styleId="berschrift7">
    <w:name w:val="heading 7"/>
    <w:basedOn w:val="Standard"/>
    <w:next w:val="Abs1"/>
    <w:qFormat/>
    <w:rsid w:val="006B4594"/>
    <w:pPr>
      <w:keepNext/>
      <w:numPr>
        <w:ilvl w:val="6"/>
        <w:numId w:val="22"/>
      </w:numPr>
      <w:suppressAutoHyphens/>
      <w:outlineLvl w:val="6"/>
    </w:pPr>
  </w:style>
  <w:style w:type="paragraph" w:styleId="berschrift8">
    <w:name w:val="heading 8"/>
    <w:basedOn w:val="Standard"/>
    <w:next w:val="Standard"/>
    <w:qFormat/>
    <w:rsid w:val="006B4594"/>
    <w:pPr>
      <w:keepNext/>
      <w:numPr>
        <w:ilvl w:val="7"/>
        <w:numId w:val="22"/>
      </w:numPr>
      <w:suppressAutoHyphens/>
      <w:outlineLvl w:val="7"/>
    </w:pPr>
    <w:rPr>
      <w:iCs/>
    </w:rPr>
  </w:style>
  <w:style w:type="paragraph" w:styleId="berschrift9">
    <w:name w:val="heading 9"/>
    <w:basedOn w:val="Standard"/>
    <w:next w:val="Abs1"/>
    <w:qFormat/>
    <w:rsid w:val="006B4594"/>
    <w:pPr>
      <w:keepNext/>
      <w:numPr>
        <w:ilvl w:val="8"/>
        <w:numId w:val="22"/>
      </w:numPr>
      <w:suppressAutoHyphens/>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6B4594"/>
    <w:pPr>
      <w:pBdr>
        <w:bottom w:val="single" w:sz="4" w:space="1" w:color="auto"/>
      </w:pBdr>
      <w:tabs>
        <w:tab w:val="right" w:pos="6521"/>
      </w:tabs>
    </w:pPr>
  </w:style>
  <w:style w:type="paragraph" w:customStyle="1" w:styleId="Abs1">
    <w:name w:val="Abs1"/>
    <w:basedOn w:val="Standard"/>
    <w:next w:val="AbsNorm"/>
    <w:rsid w:val="006B4594"/>
    <w:pPr>
      <w:jc w:val="both"/>
    </w:pPr>
  </w:style>
  <w:style w:type="paragraph" w:styleId="Funotentext">
    <w:name w:val="footnote text"/>
    <w:basedOn w:val="Standard"/>
    <w:semiHidden/>
    <w:rsid w:val="006B4594"/>
    <w:pPr>
      <w:jc w:val="both"/>
    </w:pPr>
    <w:rPr>
      <w:sz w:val="16"/>
      <w:szCs w:val="20"/>
    </w:rPr>
  </w:style>
  <w:style w:type="paragraph" w:customStyle="1" w:styleId="BTabelle">
    <w:name w:val="ÜBTabelle"/>
    <w:next w:val="Abs1"/>
    <w:rsid w:val="006B4594"/>
    <w:pPr>
      <w:numPr>
        <w:numId w:val="2"/>
      </w:numPr>
      <w:suppressAutoHyphens/>
      <w:spacing w:after="80"/>
    </w:pPr>
  </w:style>
  <w:style w:type="paragraph" w:customStyle="1" w:styleId="AbsNorm">
    <w:name w:val="AbsNorm"/>
    <w:basedOn w:val="Standard"/>
    <w:rsid w:val="003A2F3C"/>
    <w:pPr>
      <w:spacing w:line="240" w:lineRule="exact"/>
      <w:jc w:val="both"/>
    </w:pPr>
  </w:style>
  <w:style w:type="paragraph" w:customStyle="1" w:styleId="BAbbildung">
    <w:name w:val="ÜBAbbildung"/>
    <w:next w:val="Abs1"/>
    <w:rsid w:val="006B4594"/>
    <w:pPr>
      <w:numPr>
        <w:numId w:val="3"/>
      </w:numPr>
      <w:suppressAutoHyphens/>
      <w:spacing w:after="80"/>
    </w:pPr>
  </w:style>
  <w:style w:type="paragraph" w:customStyle="1" w:styleId="ZitatEinzug">
    <w:name w:val="ZitatEinzug"/>
    <w:rsid w:val="006B4594"/>
    <w:pPr>
      <w:ind w:left="397" w:firstLine="227"/>
      <w:jc w:val="both"/>
    </w:pPr>
    <w:rPr>
      <w:sz w:val="18"/>
    </w:rPr>
  </w:style>
  <w:style w:type="paragraph" w:customStyle="1" w:styleId="Zitat1">
    <w:name w:val="Zitat1"/>
    <w:basedOn w:val="ZitatEinzug"/>
    <w:next w:val="ZitatEinzug"/>
    <w:rsid w:val="006B4594"/>
    <w:pPr>
      <w:ind w:firstLine="0"/>
    </w:pPr>
  </w:style>
  <w:style w:type="paragraph" w:customStyle="1" w:styleId="AufzNum">
    <w:name w:val="AufzNum"/>
    <w:rsid w:val="006B4594"/>
    <w:pPr>
      <w:numPr>
        <w:numId w:val="4"/>
      </w:numPr>
      <w:jc w:val="both"/>
    </w:pPr>
  </w:style>
  <w:style w:type="paragraph" w:customStyle="1" w:styleId="AufzAlphab">
    <w:name w:val="AufzAlphab"/>
    <w:rsid w:val="006B4594"/>
    <w:pPr>
      <w:numPr>
        <w:numId w:val="7"/>
      </w:numPr>
      <w:jc w:val="both"/>
    </w:pPr>
  </w:style>
  <w:style w:type="paragraph" w:customStyle="1" w:styleId="AufzPunkt">
    <w:name w:val="AufzPunkt"/>
    <w:rsid w:val="006B4594"/>
    <w:pPr>
      <w:numPr>
        <w:numId w:val="6"/>
      </w:numPr>
      <w:jc w:val="both"/>
    </w:pPr>
  </w:style>
  <w:style w:type="paragraph" w:customStyle="1" w:styleId="Lit">
    <w:name w:val="Lit"/>
    <w:rsid w:val="006B4594"/>
    <w:pPr>
      <w:ind w:left="397" w:hanging="397"/>
      <w:jc w:val="both"/>
    </w:pPr>
    <w:rPr>
      <w:sz w:val="18"/>
    </w:rPr>
  </w:style>
  <w:style w:type="character" w:styleId="Funotenzeichen">
    <w:name w:val="footnote reference"/>
    <w:basedOn w:val="Absatz-Standardschriftart"/>
    <w:semiHidden/>
    <w:rsid w:val="006B4594"/>
    <w:rPr>
      <w:vertAlign w:val="superscript"/>
    </w:rPr>
  </w:style>
  <w:style w:type="paragraph" w:styleId="Fuzeile">
    <w:name w:val="footer"/>
    <w:basedOn w:val="Standard"/>
    <w:semiHidden/>
    <w:rsid w:val="006B4594"/>
    <w:pPr>
      <w:tabs>
        <w:tab w:val="center" w:pos="4536"/>
        <w:tab w:val="right" w:pos="9072"/>
      </w:tabs>
    </w:pPr>
  </w:style>
  <w:style w:type="character" w:styleId="Seitenzahl">
    <w:name w:val="page number"/>
    <w:basedOn w:val="Absatz-Standardschriftart"/>
    <w:semiHidden/>
    <w:rsid w:val="006B4594"/>
  </w:style>
  <w:style w:type="paragraph" w:customStyle="1" w:styleId="1">
    <w:name w:val="Ü1"/>
    <w:next w:val="Abs1"/>
    <w:rsid w:val="00C131A7"/>
    <w:pPr>
      <w:keepNext/>
      <w:suppressAutoHyphens/>
      <w:spacing w:before="480" w:after="240"/>
      <w:ind w:left="397" w:hanging="397"/>
    </w:pPr>
    <w:rPr>
      <w:b/>
      <w:sz w:val="28"/>
    </w:rPr>
  </w:style>
  <w:style w:type="paragraph" w:customStyle="1" w:styleId="2">
    <w:name w:val="Ü2"/>
    <w:next w:val="Abs1"/>
    <w:rsid w:val="006B4594"/>
    <w:pPr>
      <w:keepNext/>
      <w:suppressAutoHyphens/>
      <w:ind w:left="397" w:hanging="397"/>
    </w:pPr>
    <w:rPr>
      <w:b/>
    </w:rPr>
  </w:style>
  <w:style w:type="paragraph" w:customStyle="1" w:styleId="3">
    <w:name w:val="Ü3"/>
    <w:next w:val="Abs1"/>
    <w:rsid w:val="006B4594"/>
    <w:pPr>
      <w:keepNext/>
      <w:suppressAutoHyphens/>
      <w:ind w:left="567" w:hanging="567"/>
    </w:pPr>
    <w:rPr>
      <w:i/>
    </w:rPr>
  </w:style>
  <w:style w:type="paragraph" w:customStyle="1" w:styleId="4">
    <w:name w:val="Ü4"/>
    <w:next w:val="Abs1"/>
    <w:rsid w:val="006B4594"/>
    <w:pPr>
      <w:keepNext/>
      <w:suppressAutoHyphens/>
      <w:ind w:left="737" w:hanging="737"/>
    </w:pPr>
  </w:style>
  <w:style w:type="paragraph" w:customStyle="1" w:styleId="5">
    <w:name w:val="Ü5"/>
    <w:next w:val="Abs1"/>
    <w:rsid w:val="006B4594"/>
    <w:pPr>
      <w:keepNext/>
      <w:suppressAutoHyphens/>
    </w:pPr>
  </w:style>
  <w:style w:type="paragraph" w:customStyle="1" w:styleId="BBeitrag">
    <w:name w:val="ÜBBeitrag"/>
    <w:next w:val="Abs1"/>
    <w:rsid w:val="005B4F2C"/>
    <w:pPr>
      <w:pageBreakBefore/>
      <w:suppressAutoHyphens/>
      <w:spacing w:after="240"/>
    </w:pPr>
    <w:rPr>
      <w:b/>
      <w:sz w:val="28"/>
    </w:rPr>
  </w:style>
  <w:style w:type="paragraph" w:customStyle="1" w:styleId="BAutor">
    <w:name w:val="ÜBAutor"/>
    <w:next w:val="Abs1"/>
    <w:rsid w:val="005B4F2C"/>
    <w:pPr>
      <w:keepNext/>
      <w:spacing w:after="960"/>
    </w:pPr>
    <w:rPr>
      <w:i/>
      <w:sz w:val="24"/>
    </w:rPr>
  </w:style>
  <w:style w:type="character" w:styleId="Hyperlink">
    <w:name w:val="Hyperlink"/>
    <w:basedOn w:val="Absatz-Standardschriftart"/>
    <w:uiPriority w:val="99"/>
    <w:unhideWhenUsed/>
    <w:rsid w:val="009C10D0"/>
    <w:rPr>
      <w:color w:val="0000FF" w:themeColor="hyperlink"/>
      <w:u w:val="single"/>
    </w:rPr>
  </w:style>
  <w:style w:type="paragraph" w:styleId="Listenabsatz">
    <w:name w:val="List Paragraph"/>
    <w:basedOn w:val="Standard"/>
    <w:uiPriority w:val="34"/>
    <w:qFormat/>
    <w:rsid w:val="001133D2"/>
    <w:pPr>
      <w:ind w:left="720"/>
      <w:contextualSpacing/>
    </w:pPr>
  </w:style>
  <w:style w:type="character" w:customStyle="1" w:styleId="authorsname">
    <w:name w:val="authors__name"/>
    <w:basedOn w:val="Absatz-Standardschriftart"/>
    <w:rsid w:val="000624F6"/>
  </w:style>
  <w:style w:type="character" w:customStyle="1" w:styleId="authorscontact">
    <w:name w:val="authors__contact"/>
    <w:basedOn w:val="Absatz-Standardschriftart"/>
    <w:rsid w:val="000624F6"/>
  </w:style>
  <w:style w:type="table" w:styleId="Tabellenraster">
    <w:name w:val="Table Grid"/>
    <w:basedOn w:val="NormaleTabelle"/>
    <w:uiPriority w:val="59"/>
    <w:rsid w:val="008832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8183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81838"/>
    <w:rPr>
      <w:rFonts w:ascii="Tahoma" w:hAnsi="Tahoma" w:cs="Tahoma"/>
      <w:sz w:val="16"/>
      <w:szCs w:val="16"/>
    </w:rPr>
  </w:style>
  <w:style w:type="character" w:styleId="Kommentarzeichen">
    <w:name w:val="annotation reference"/>
    <w:basedOn w:val="Absatz-Standardschriftart"/>
    <w:uiPriority w:val="99"/>
    <w:semiHidden/>
    <w:unhideWhenUsed/>
    <w:rsid w:val="007A1D3D"/>
    <w:rPr>
      <w:sz w:val="16"/>
      <w:szCs w:val="16"/>
    </w:rPr>
  </w:style>
  <w:style w:type="paragraph" w:styleId="Kommentartext">
    <w:name w:val="annotation text"/>
    <w:basedOn w:val="Standard"/>
    <w:link w:val="KommentartextZchn"/>
    <w:uiPriority w:val="99"/>
    <w:semiHidden/>
    <w:unhideWhenUsed/>
    <w:rsid w:val="007A1D3D"/>
    <w:rPr>
      <w:szCs w:val="20"/>
    </w:rPr>
  </w:style>
  <w:style w:type="character" w:customStyle="1" w:styleId="KommentartextZchn">
    <w:name w:val="Kommentartext Zchn"/>
    <w:basedOn w:val="Absatz-Standardschriftart"/>
    <w:link w:val="Kommentartext"/>
    <w:uiPriority w:val="99"/>
    <w:semiHidden/>
    <w:rsid w:val="007A1D3D"/>
  </w:style>
  <w:style w:type="paragraph" w:styleId="Kommentarthema">
    <w:name w:val="annotation subject"/>
    <w:basedOn w:val="Kommentartext"/>
    <w:next w:val="Kommentartext"/>
    <w:link w:val="KommentarthemaZchn"/>
    <w:uiPriority w:val="99"/>
    <w:semiHidden/>
    <w:unhideWhenUsed/>
    <w:rsid w:val="007A1D3D"/>
    <w:rPr>
      <w:b/>
      <w:bCs/>
    </w:rPr>
  </w:style>
  <w:style w:type="character" w:customStyle="1" w:styleId="KommentarthemaZchn">
    <w:name w:val="Kommentarthema Zchn"/>
    <w:basedOn w:val="KommentartextZchn"/>
    <w:link w:val="Kommentarthema"/>
    <w:uiPriority w:val="99"/>
    <w:semiHidden/>
    <w:rsid w:val="007A1D3D"/>
    <w:rPr>
      <w:b/>
      <w:bCs/>
    </w:rPr>
  </w:style>
  <w:style w:type="character" w:styleId="Hervorhebung">
    <w:name w:val="Emphasis"/>
    <w:basedOn w:val="Absatz-Standardschriftart"/>
    <w:uiPriority w:val="20"/>
    <w:qFormat/>
    <w:rsid w:val="009D5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7076">
      <w:bodyDiv w:val="1"/>
      <w:marLeft w:val="0"/>
      <w:marRight w:val="0"/>
      <w:marTop w:val="0"/>
      <w:marBottom w:val="0"/>
      <w:divBdr>
        <w:top w:val="none" w:sz="0" w:space="0" w:color="auto"/>
        <w:left w:val="none" w:sz="0" w:space="0" w:color="auto"/>
        <w:bottom w:val="none" w:sz="0" w:space="0" w:color="auto"/>
        <w:right w:val="none" w:sz="0" w:space="0" w:color="auto"/>
      </w:divBdr>
      <w:divsChild>
        <w:div w:id="1746337892">
          <w:marLeft w:val="0"/>
          <w:marRight w:val="0"/>
          <w:marTop w:val="0"/>
          <w:marBottom w:val="0"/>
          <w:divBdr>
            <w:top w:val="none" w:sz="0" w:space="0" w:color="auto"/>
            <w:left w:val="none" w:sz="0" w:space="0" w:color="auto"/>
            <w:bottom w:val="none" w:sz="0" w:space="0" w:color="auto"/>
            <w:right w:val="none" w:sz="0" w:space="0" w:color="auto"/>
          </w:divBdr>
        </w:div>
      </w:divsChild>
    </w:div>
    <w:div w:id="262761476">
      <w:bodyDiv w:val="1"/>
      <w:marLeft w:val="0"/>
      <w:marRight w:val="0"/>
      <w:marTop w:val="0"/>
      <w:marBottom w:val="0"/>
      <w:divBdr>
        <w:top w:val="none" w:sz="0" w:space="0" w:color="auto"/>
        <w:left w:val="none" w:sz="0" w:space="0" w:color="auto"/>
        <w:bottom w:val="none" w:sz="0" w:space="0" w:color="auto"/>
        <w:right w:val="none" w:sz="0" w:space="0" w:color="auto"/>
      </w:divBdr>
      <w:divsChild>
        <w:div w:id="743800801">
          <w:marLeft w:val="0"/>
          <w:marRight w:val="0"/>
          <w:marTop w:val="0"/>
          <w:marBottom w:val="0"/>
          <w:divBdr>
            <w:top w:val="none" w:sz="0" w:space="0" w:color="auto"/>
            <w:left w:val="none" w:sz="0" w:space="0" w:color="auto"/>
            <w:bottom w:val="none" w:sz="0" w:space="0" w:color="auto"/>
            <w:right w:val="none" w:sz="0" w:space="0" w:color="auto"/>
          </w:divBdr>
        </w:div>
      </w:divsChild>
    </w:div>
    <w:div w:id="1365398056">
      <w:bodyDiv w:val="1"/>
      <w:marLeft w:val="0"/>
      <w:marRight w:val="0"/>
      <w:marTop w:val="0"/>
      <w:marBottom w:val="0"/>
      <w:divBdr>
        <w:top w:val="none" w:sz="0" w:space="0" w:color="auto"/>
        <w:left w:val="none" w:sz="0" w:space="0" w:color="auto"/>
        <w:bottom w:val="none" w:sz="0" w:space="0" w:color="auto"/>
        <w:right w:val="none" w:sz="0" w:space="0" w:color="auto"/>
      </w:divBdr>
    </w:div>
    <w:div w:id="1684477389">
      <w:bodyDiv w:val="1"/>
      <w:marLeft w:val="0"/>
      <w:marRight w:val="0"/>
      <w:marTop w:val="0"/>
      <w:marBottom w:val="0"/>
      <w:divBdr>
        <w:top w:val="none" w:sz="0" w:space="0" w:color="auto"/>
        <w:left w:val="none" w:sz="0" w:space="0" w:color="auto"/>
        <w:bottom w:val="none" w:sz="0" w:space="0" w:color="auto"/>
        <w:right w:val="none" w:sz="0" w:space="0" w:color="auto"/>
      </w:divBdr>
      <w:divsChild>
        <w:div w:id="1312752072">
          <w:marLeft w:val="0"/>
          <w:marRight w:val="0"/>
          <w:marTop w:val="0"/>
          <w:marBottom w:val="0"/>
          <w:divBdr>
            <w:top w:val="none" w:sz="0" w:space="0" w:color="auto"/>
            <w:left w:val="none" w:sz="0" w:space="0" w:color="auto"/>
            <w:bottom w:val="none" w:sz="0" w:space="0" w:color="auto"/>
            <w:right w:val="none" w:sz="0" w:space="0" w:color="auto"/>
          </w:divBdr>
        </w:div>
      </w:divsChild>
    </w:div>
    <w:div w:id="1787432551">
      <w:bodyDiv w:val="1"/>
      <w:marLeft w:val="0"/>
      <w:marRight w:val="0"/>
      <w:marTop w:val="0"/>
      <w:marBottom w:val="0"/>
      <w:divBdr>
        <w:top w:val="none" w:sz="0" w:space="0" w:color="auto"/>
        <w:left w:val="none" w:sz="0" w:space="0" w:color="auto"/>
        <w:bottom w:val="none" w:sz="0" w:space="0" w:color="auto"/>
        <w:right w:val="none" w:sz="0" w:space="0" w:color="auto"/>
      </w:divBdr>
    </w:div>
    <w:div w:id="1910185546">
      <w:bodyDiv w:val="1"/>
      <w:marLeft w:val="0"/>
      <w:marRight w:val="0"/>
      <w:marTop w:val="0"/>
      <w:marBottom w:val="0"/>
      <w:divBdr>
        <w:top w:val="none" w:sz="0" w:space="0" w:color="auto"/>
        <w:left w:val="none" w:sz="0" w:space="0" w:color="auto"/>
        <w:bottom w:val="none" w:sz="0" w:space="0" w:color="auto"/>
        <w:right w:val="none" w:sz="0" w:space="0" w:color="auto"/>
      </w:divBdr>
      <w:divsChild>
        <w:div w:id="1724214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93695-B4C7-4999-A682-69543458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1661</Words>
  <Characters>10471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Creative Solutions</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Horst Haus</dc:creator>
  <cp:lastModifiedBy>S</cp:lastModifiedBy>
  <cp:revision>3</cp:revision>
  <cp:lastPrinted>2017-01-22T23:40:00Z</cp:lastPrinted>
  <dcterms:created xsi:type="dcterms:W3CDTF">2017-01-23T12:49:00Z</dcterms:created>
  <dcterms:modified xsi:type="dcterms:W3CDTF">2017-01-23T12:53:00Z</dcterms:modified>
</cp:coreProperties>
</file>