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606" w:rsidRPr="008F0885" w:rsidRDefault="008A277B" w:rsidP="000C6DF0">
      <w:pPr>
        <w:pStyle w:val="Title"/>
        <w:jc w:val="both"/>
        <w:rPr>
          <w:rFonts w:ascii="Cambria" w:hAnsi="Cambria"/>
          <w:lang w:val="en-US"/>
        </w:rPr>
      </w:pPr>
      <w:r w:rsidRPr="008F0885">
        <w:rPr>
          <w:rFonts w:ascii="Cambria" w:hAnsi="Cambria"/>
          <w:lang w:val="en-US"/>
        </w:rPr>
        <w:t>ReadMe</w:t>
      </w:r>
      <w:r w:rsidR="0006069E" w:rsidRPr="008F0885">
        <w:rPr>
          <w:rFonts w:ascii="Cambria" w:hAnsi="Cambria"/>
          <w:lang w:val="en-US"/>
        </w:rPr>
        <w:t xml:space="preserve"> – </w:t>
      </w:r>
      <w:r w:rsidR="008F0885" w:rsidRPr="008F0885">
        <w:rPr>
          <w:rFonts w:ascii="Cambria" w:hAnsi="Cambria"/>
          <w:lang w:val="en-US"/>
        </w:rPr>
        <w:t>Granger Causality Analysis</w:t>
      </w:r>
    </w:p>
    <w:p w:rsidR="00A858BA" w:rsidRPr="008F0885" w:rsidRDefault="00A858BA" w:rsidP="000C6DF0">
      <w:pPr>
        <w:spacing w:after="0"/>
        <w:jc w:val="both"/>
        <w:rPr>
          <w:lang w:val="en-US"/>
        </w:rPr>
      </w:pPr>
    </w:p>
    <w:sdt>
      <w:sdtPr>
        <w:rPr>
          <w:rFonts w:ascii="Cambria" w:eastAsiaTheme="minorHAnsi" w:hAnsi="Cambria" w:cstheme="minorBidi"/>
          <w:b w:val="0"/>
          <w:bCs w:val="0"/>
          <w:color w:val="auto"/>
          <w:sz w:val="22"/>
          <w:szCs w:val="22"/>
          <w:lang w:val="de-DE" w:eastAsia="en-US"/>
        </w:rPr>
        <w:id w:val="-902524008"/>
        <w:docPartObj>
          <w:docPartGallery w:val="Table of Contents"/>
          <w:docPartUnique/>
        </w:docPartObj>
      </w:sdtPr>
      <w:sdtEndPr/>
      <w:sdtContent>
        <w:p w:rsidR="00A858BA" w:rsidRPr="008A277B" w:rsidRDefault="0006069E" w:rsidP="000C6DF0">
          <w:pPr>
            <w:pStyle w:val="TOCHeading"/>
            <w:numPr>
              <w:ilvl w:val="0"/>
              <w:numId w:val="0"/>
            </w:numPr>
            <w:jc w:val="both"/>
            <w:rPr>
              <w:rFonts w:ascii="Cambria" w:hAnsi="Cambria"/>
            </w:rPr>
          </w:pPr>
          <w:r w:rsidRPr="008F0885">
            <w:rPr>
              <w:rFonts w:ascii="Cambria" w:hAnsi="Cambria"/>
              <w:lang w:val="en-US"/>
            </w:rPr>
            <w:t>Content</w:t>
          </w:r>
        </w:p>
        <w:p w:rsidR="00FA75E5" w:rsidRDefault="00A858BA">
          <w:pPr>
            <w:pStyle w:val="TOC1"/>
            <w:tabs>
              <w:tab w:val="left" w:pos="440"/>
            </w:tabs>
            <w:rPr>
              <w:rFonts w:asciiTheme="minorHAnsi" w:eastAsiaTheme="minorEastAsia" w:hAnsiTheme="minorHAnsi"/>
              <w:noProof/>
              <w:sz w:val="24"/>
              <w:szCs w:val="24"/>
              <w:lang w:val="en-US"/>
            </w:rPr>
          </w:pPr>
          <w:r w:rsidRPr="008A277B">
            <w:fldChar w:fldCharType="begin"/>
          </w:r>
          <w:r w:rsidRPr="008A277B">
            <w:instrText xml:space="preserve"> TOC \o "1-3" \h \z \u </w:instrText>
          </w:r>
          <w:r w:rsidRPr="008A277B">
            <w:fldChar w:fldCharType="separate"/>
          </w:r>
          <w:hyperlink w:anchor="_Toc522211645" w:history="1">
            <w:r w:rsidR="00FA75E5" w:rsidRPr="00BF3BAB">
              <w:rPr>
                <w:rStyle w:val="Hyperlink"/>
                <w:noProof/>
                <w:lang w:val="en-US"/>
              </w:rPr>
              <w:t>1.</w:t>
            </w:r>
            <w:r w:rsidR="00FA75E5">
              <w:rPr>
                <w:rFonts w:asciiTheme="minorHAnsi" w:eastAsiaTheme="minorEastAsia" w:hAnsiTheme="minorHAnsi"/>
                <w:noProof/>
                <w:sz w:val="24"/>
                <w:szCs w:val="24"/>
                <w:lang w:val="en-US"/>
              </w:rPr>
              <w:tab/>
            </w:r>
            <w:r w:rsidR="00FA75E5" w:rsidRPr="00BF3BAB">
              <w:rPr>
                <w:rStyle w:val="Hyperlink"/>
                <w:noProof/>
                <w:lang w:val="en-US"/>
              </w:rPr>
              <w:t>Overview – What is this file about?</w:t>
            </w:r>
            <w:r w:rsidR="00FA75E5">
              <w:rPr>
                <w:noProof/>
                <w:webHidden/>
              </w:rPr>
              <w:tab/>
            </w:r>
            <w:r w:rsidR="00FA75E5">
              <w:rPr>
                <w:noProof/>
                <w:webHidden/>
              </w:rPr>
              <w:fldChar w:fldCharType="begin"/>
            </w:r>
            <w:r w:rsidR="00FA75E5">
              <w:rPr>
                <w:noProof/>
                <w:webHidden/>
              </w:rPr>
              <w:instrText xml:space="preserve"> PAGEREF _Toc522211645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43766B">
          <w:pPr>
            <w:pStyle w:val="TOC1"/>
            <w:tabs>
              <w:tab w:val="left" w:pos="440"/>
            </w:tabs>
            <w:rPr>
              <w:rFonts w:asciiTheme="minorHAnsi" w:eastAsiaTheme="minorEastAsia" w:hAnsiTheme="minorHAnsi"/>
              <w:noProof/>
              <w:sz w:val="24"/>
              <w:szCs w:val="24"/>
              <w:lang w:val="en-US"/>
            </w:rPr>
          </w:pPr>
          <w:hyperlink w:anchor="_Toc522211646" w:history="1">
            <w:r w:rsidR="00FA75E5" w:rsidRPr="00BF3BAB">
              <w:rPr>
                <w:rStyle w:val="Hyperlink"/>
                <w:noProof/>
                <w:lang w:val="en-US"/>
              </w:rPr>
              <w:t>2.</w:t>
            </w:r>
            <w:r w:rsidR="00FA75E5">
              <w:rPr>
                <w:rFonts w:asciiTheme="minorHAnsi" w:eastAsiaTheme="minorEastAsia" w:hAnsiTheme="minorHAnsi"/>
                <w:noProof/>
                <w:sz w:val="24"/>
                <w:szCs w:val="24"/>
                <w:lang w:val="en-US"/>
              </w:rPr>
              <w:tab/>
            </w:r>
            <w:r w:rsidR="00FA75E5" w:rsidRPr="00BF3BAB">
              <w:rPr>
                <w:rStyle w:val="Hyperlink"/>
                <w:noProof/>
                <w:lang w:val="en-US"/>
              </w:rPr>
              <w:t>Fix broken AVI Index</w:t>
            </w:r>
            <w:r w:rsidR="00FA75E5">
              <w:rPr>
                <w:noProof/>
                <w:webHidden/>
              </w:rPr>
              <w:tab/>
            </w:r>
            <w:r w:rsidR="00FA75E5">
              <w:rPr>
                <w:noProof/>
                <w:webHidden/>
              </w:rPr>
              <w:fldChar w:fldCharType="begin"/>
            </w:r>
            <w:r w:rsidR="00FA75E5">
              <w:rPr>
                <w:noProof/>
                <w:webHidden/>
              </w:rPr>
              <w:instrText xml:space="preserve"> PAGEREF _Toc522211646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43766B">
          <w:pPr>
            <w:pStyle w:val="TOC2"/>
            <w:tabs>
              <w:tab w:val="left" w:pos="720"/>
              <w:tab w:val="right" w:leader="dot" w:pos="10456"/>
            </w:tabs>
            <w:rPr>
              <w:rFonts w:asciiTheme="minorHAnsi" w:eastAsiaTheme="minorEastAsia" w:hAnsiTheme="minorHAnsi"/>
              <w:noProof/>
              <w:sz w:val="24"/>
              <w:szCs w:val="24"/>
              <w:lang w:val="en-US"/>
            </w:rPr>
          </w:pPr>
          <w:hyperlink w:anchor="_Toc522211647" w:history="1">
            <w:r w:rsidR="00FA75E5" w:rsidRPr="00BF3BAB">
              <w:rPr>
                <w:rStyle w:val="Hyperlink"/>
                <w:noProof/>
                <w:lang w:val="en-US"/>
              </w:rPr>
              <w:t>1)</w:t>
            </w:r>
            <w:r w:rsidR="00FA75E5">
              <w:rPr>
                <w:rFonts w:asciiTheme="minorHAnsi" w:eastAsiaTheme="minorEastAsia" w:hAnsiTheme="minorHAnsi"/>
                <w:noProof/>
                <w:sz w:val="24"/>
                <w:szCs w:val="24"/>
                <w:lang w:val="en-US"/>
              </w:rPr>
              <w:tab/>
            </w:r>
            <w:r w:rsidR="00FA75E5" w:rsidRPr="00BF3BAB">
              <w:rPr>
                <w:rStyle w:val="Hyperlink"/>
                <w:noProof/>
              </w:rPr>
              <w:t>Problem description</w:t>
            </w:r>
            <w:r w:rsidR="00FA75E5" w:rsidRPr="00BF3BAB">
              <w:rPr>
                <w:rStyle w:val="Hyperlink"/>
                <w:noProof/>
                <w:lang w:val="en-US"/>
              </w:rPr>
              <w:t>:</w:t>
            </w:r>
            <w:r w:rsidR="00FA75E5">
              <w:rPr>
                <w:noProof/>
                <w:webHidden/>
              </w:rPr>
              <w:tab/>
            </w:r>
            <w:r w:rsidR="00FA75E5">
              <w:rPr>
                <w:noProof/>
                <w:webHidden/>
              </w:rPr>
              <w:fldChar w:fldCharType="begin"/>
            </w:r>
            <w:r w:rsidR="00FA75E5">
              <w:rPr>
                <w:noProof/>
                <w:webHidden/>
              </w:rPr>
              <w:instrText xml:space="preserve"> PAGEREF _Toc522211647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43766B">
          <w:pPr>
            <w:pStyle w:val="TOC2"/>
            <w:tabs>
              <w:tab w:val="left" w:pos="720"/>
              <w:tab w:val="right" w:leader="dot" w:pos="10456"/>
            </w:tabs>
            <w:rPr>
              <w:rFonts w:asciiTheme="minorHAnsi" w:eastAsiaTheme="minorEastAsia" w:hAnsiTheme="minorHAnsi"/>
              <w:noProof/>
              <w:sz w:val="24"/>
              <w:szCs w:val="24"/>
              <w:lang w:val="en-US"/>
            </w:rPr>
          </w:pPr>
          <w:hyperlink w:anchor="_Toc522211648" w:history="1">
            <w:r w:rsidR="00FA75E5" w:rsidRPr="00BF3BAB">
              <w:rPr>
                <w:rStyle w:val="Hyperlink"/>
                <w:noProof/>
                <w:lang w:val="en-US"/>
              </w:rPr>
              <w:t>2)</w:t>
            </w:r>
            <w:r w:rsidR="00FA75E5">
              <w:rPr>
                <w:rFonts w:asciiTheme="minorHAnsi" w:eastAsiaTheme="minorEastAsia" w:hAnsiTheme="minorHAnsi"/>
                <w:noProof/>
                <w:sz w:val="24"/>
                <w:szCs w:val="24"/>
                <w:lang w:val="en-US"/>
              </w:rPr>
              <w:tab/>
            </w:r>
            <w:r w:rsidR="00FA75E5" w:rsidRPr="00BF3BAB">
              <w:rPr>
                <w:rStyle w:val="Hyperlink"/>
                <w:noProof/>
                <w:lang w:val="en-US"/>
              </w:rPr>
              <w:t>How to repair the broken index:</w:t>
            </w:r>
            <w:r w:rsidR="00FA75E5">
              <w:rPr>
                <w:noProof/>
                <w:webHidden/>
              </w:rPr>
              <w:tab/>
            </w:r>
            <w:r w:rsidR="00FA75E5">
              <w:rPr>
                <w:noProof/>
                <w:webHidden/>
              </w:rPr>
              <w:fldChar w:fldCharType="begin"/>
            </w:r>
            <w:r w:rsidR="00FA75E5">
              <w:rPr>
                <w:noProof/>
                <w:webHidden/>
              </w:rPr>
              <w:instrText xml:space="preserve"> PAGEREF _Toc522211648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43766B">
          <w:pPr>
            <w:pStyle w:val="TOC2"/>
            <w:tabs>
              <w:tab w:val="left" w:pos="720"/>
              <w:tab w:val="right" w:leader="dot" w:pos="10456"/>
            </w:tabs>
            <w:rPr>
              <w:rFonts w:asciiTheme="minorHAnsi" w:eastAsiaTheme="minorEastAsia" w:hAnsiTheme="minorHAnsi"/>
              <w:noProof/>
              <w:sz w:val="24"/>
              <w:szCs w:val="24"/>
              <w:lang w:val="en-US"/>
            </w:rPr>
          </w:pPr>
          <w:hyperlink w:anchor="_Toc522211649" w:history="1">
            <w:r w:rsidR="00FA75E5" w:rsidRPr="00BF3BAB">
              <w:rPr>
                <w:rStyle w:val="Hyperlink"/>
                <w:noProof/>
              </w:rPr>
              <w:t>3)</w:t>
            </w:r>
            <w:r w:rsidR="00FA75E5">
              <w:rPr>
                <w:rFonts w:asciiTheme="minorHAnsi" w:eastAsiaTheme="minorEastAsia" w:hAnsiTheme="minorHAnsi"/>
                <w:noProof/>
                <w:sz w:val="24"/>
                <w:szCs w:val="24"/>
                <w:lang w:val="en-US"/>
              </w:rPr>
              <w:tab/>
            </w:r>
            <w:r w:rsidR="00FA75E5" w:rsidRPr="00BF3BAB">
              <w:rPr>
                <w:rStyle w:val="Hyperlink"/>
                <w:noProof/>
              </w:rPr>
              <w:t>The result:</w:t>
            </w:r>
            <w:r w:rsidR="00FA75E5">
              <w:rPr>
                <w:noProof/>
                <w:webHidden/>
              </w:rPr>
              <w:tab/>
            </w:r>
            <w:r w:rsidR="00FA75E5">
              <w:rPr>
                <w:noProof/>
                <w:webHidden/>
              </w:rPr>
              <w:fldChar w:fldCharType="begin"/>
            </w:r>
            <w:r w:rsidR="00FA75E5">
              <w:rPr>
                <w:noProof/>
                <w:webHidden/>
              </w:rPr>
              <w:instrText xml:space="preserve"> PAGEREF _Toc522211649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43766B">
          <w:pPr>
            <w:pStyle w:val="TOC1"/>
            <w:tabs>
              <w:tab w:val="left" w:pos="440"/>
            </w:tabs>
            <w:rPr>
              <w:rFonts w:asciiTheme="minorHAnsi" w:eastAsiaTheme="minorEastAsia" w:hAnsiTheme="minorHAnsi"/>
              <w:noProof/>
              <w:sz w:val="24"/>
              <w:szCs w:val="24"/>
              <w:lang w:val="en-US"/>
            </w:rPr>
          </w:pPr>
          <w:hyperlink w:anchor="_Toc522211650" w:history="1">
            <w:r w:rsidR="00FA75E5" w:rsidRPr="00BF3BAB">
              <w:rPr>
                <w:rStyle w:val="Hyperlink"/>
                <w:noProof/>
                <w:lang w:val="en-US"/>
              </w:rPr>
              <w:t>3.</w:t>
            </w:r>
            <w:r w:rsidR="00FA75E5">
              <w:rPr>
                <w:rFonts w:asciiTheme="minorHAnsi" w:eastAsiaTheme="minorEastAsia" w:hAnsiTheme="minorHAnsi"/>
                <w:noProof/>
                <w:sz w:val="24"/>
                <w:szCs w:val="24"/>
                <w:lang w:val="en-US"/>
              </w:rPr>
              <w:tab/>
            </w:r>
            <w:r w:rsidR="00FA75E5" w:rsidRPr="00BF3BAB">
              <w:rPr>
                <w:rStyle w:val="Hyperlink"/>
                <w:noProof/>
                <w:lang w:val="en-US"/>
              </w:rPr>
              <w:t>Convert AVI to MP4</w:t>
            </w:r>
            <w:r w:rsidR="00FA75E5">
              <w:rPr>
                <w:noProof/>
                <w:webHidden/>
              </w:rPr>
              <w:tab/>
            </w:r>
            <w:r w:rsidR="00FA75E5">
              <w:rPr>
                <w:noProof/>
                <w:webHidden/>
              </w:rPr>
              <w:fldChar w:fldCharType="begin"/>
            </w:r>
            <w:r w:rsidR="00FA75E5">
              <w:rPr>
                <w:noProof/>
                <w:webHidden/>
              </w:rPr>
              <w:instrText xml:space="preserve"> PAGEREF _Toc522211650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43766B">
          <w:pPr>
            <w:pStyle w:val="TOC2"/>
            <w:tabs>
              <w:tab w:val="left" w:pos="720"/>
              <w:tab w:val="right" w:leader="dot" w:pos="10456"/>
            </w:tabs>
            <w:rPr>
              <w:rFonts w:asciiTheme="minorHAnsi" w:eastAsiaTheme="minorEastAsia" w:hAnsiTheme="minorHAnsi"/>
              <w:noProof/>
              <w:sz w:val="24"/>
              <w:szCs w:val="24"/>
              <w:lang w:val="en-US"/>
            </w:rPr>
          </w:pPr>
          <w:hyperlink w:anchor="_Toc522211651" w:history="1">
            <w:r w:rsidR="00FA75E5" w:rsidRPr="00BF3BAB">
              <w:rPr>
                <w:rStyle w:val="Hyperlink"/>
                <w:noProof/>
                <w:lang w:val="en-US"/>
              </w:rPr>
              <w:t>1)</w:t>
            </w:r>
            <w:r w:rsidR="00FA75E5">
              <w:rPr>
                <w:rFonts w:asciiTheme="minorHAnsi" w:eastAsiaTheme="minorEastAsia" w:hAnsiTheme="minorHAnsi"/>
                <w:noProof/>
                <w:sz w:val="24"/>
                <w:szCs w:val="24"/>
                <w:lang w:val="en-US"/>
              </w:rPr>
              <w:tab/>
            </w:r>
            <w:r w:rsidR="00FA75E5" w:rsidRPr="00BF3BAB">
              <w:rPr>
                <w:rStyle w:val="Hyperlink"/>
                <w:noProof/>
                <w:lang w:val="en-US"/>
              </w:rPr>
              <w:t>Problem description:</w:t>
            </w:r>
            <w:r w:rsidR="00FA75E5">
              <w:rPr>
                <w:noProof/>
                <w:webHidden/>
              </w:rPr>
              <w:tab/>
            </w:r>
            <w:r w:rsidR="00FA75E5">
              <w:rPr>
                <w:noProof/>
                <w:webHidden/>
              </w:rPr>
              <w:fldChar w:fldCharType="begin"/>
            </w:r>
            <w:r w:rsidR="00FA75E5">
              <w:rPr>
                <w:noProof/>
                <w:webHidden/>
              </w:rPr>
              <w:instrText xml:space="preserve"> PAGEREF _Toc522211651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43766B">
          <w:pPr>
            <w:pStyle w:val="TOC2"/>
            <w:tabs>
              <w:tab w:val="left" w:pos="720"/>
              <w:tab w:val="right" w:leader="dot" w:pos="10456"/>
            </w:tabs>
            <w:rPr>
              <w:rFonts w:asciiTheme="minorHAnsi" w:eastAsiaTheme="minorEastAsia" w:hAnsiTheme="minorHAnsi"/>
              <w:noProof/>
              <w:sz w:val="24"/>
              <w:szCs w:val="24"/>
              <w:lang w:val="en-US"/>
            </w:rPr>
          </w:pPr>
          <w:hyperlink w:anchor="_Toc522211652" w:history="1">
            <w:r w:rsidR="00FA75E5" w:rsidRPr="00BF3BAB">
              <w:rPr>
                <w:rStyle w:val="Hyperlink"/>
                <w:noProof/>
                <w:lang w:val="en-US"/>
              </w:rPr>
              <w:t>2)</w:t>
            </w:r>
            <w:r w:rsidR="00FA75E5">
              <w:rPr>
                <w:rFonts w:asciiTheme="minorHAnsi" w:eastAsiaTheme="minorEastAsia" w:hAnsiTheme="minorHAnsi"/>
                <w:noProof/>
                <w:sz w:val="24"/>
                <w:szCs w:val="24"/>
                <w:lang w:val="en-US"/>
              </w:rPr>
              <w:tab/>
            </w:r>
            <w:r w:rsidR="00FA75E5" w:rsidRPr="00BF3BAB">
              <w:rPr>
                <w:rStyle w:val="Hyperlink"/>
                <w:noProof/>
                <w:lang w:val="en-US"/>
              </w:rPr>
              <w:t>How to convert:</w:t>
            </w:r>
            <w:r w:rsidR="00FA75E5">
              <w:rPr>
                <w:noProof/>
                <w:webHidden/>
              </w:rPr>
              <w:tab/>
            </w:r>
            <w:r w:rsidR="00FA75E5">
              <w:rPr>
                <w:noProof/>
                <w:webHidden/>
              </w:rPr>
              <w:fldChar w:fldCharType="begin"/>
            </w:r>
            <w:r w:rsidR="00FA75E5">
              <w:rPr>
                <w:noProof/>
                <w:webHidden/>
              </w:rPr>
              <w:instrText xml:space="preserve"> PAGEREF _Toc522211652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43766B">
          <w:pPr>
            <w:pStyle w:val="TOC1"/>
            <w:tabs>
              <w:tab w:val="left" w:pos="440"/>
            </w:tabs>
            <w:rPr>
              <w:rFonts w:asciiTheme="minorHAnsi" w:eastAsiaTheme="minorEastAsia" w:hAnsiTheme="minorHAnsi"/>
              <w:noProof/>
              <w:sz w:val="24"/>
              <w:szCs w:val="24"/>
              <w:lang w:val="en-US"/>
            </w:rPr>
          </w:pPr>
          <w:hyperlink w:anchor="_Toc522211653" w:history="1">
            <w:r w:rsidR="00FA75E5" w:rsidRPr="00BF3BAB">
              <w:rPr>
                <w:rStyle w:val="Hyperlink"/>
                <w:noProof/>
                <w:lang w:val="en-US"/>
              </w:rPr>
              <w:t>4.</w:t>
            </w:r>
            <w:r w:rsidR="00FA75E5">
              <w:rPr>
                <w:rFonts w:asciiTheme="minorHAnsi" w:eastAsiaTheme="minorEastAsia" w:hAnsiTheme="minorHAnsi"/>
                <w:noProof/>
                <w:sz w:val="24"/>
                <w:szCs w:val="24"/>
                <w:lang w:val="en-US"/>
              </w:rPr>
              <w:tab/>
            </w:r>
            <w:r w:rsidR="00FA75E5" w:rsidRPr="00BF3BAB">
              <w:rPr>
                <w:rStyle w:val="Hyperlink"/>
                <w:noProof/>
                <w:lang w:val="en-US"/>
              </w:rPr>
              <w:t>Sanity checks</w:t>
            </w:r>
            <w:r w:rsidR="00FA75E5">
              <w:rPr>
                <w:noProof/>
                <w:webHidden/>
              </w:rPr>
              <w:tab/>
            </w:r>
            <w:r w:rsidR="00FA75E5">
              <w:rPr>
                <w:noProof/>
                <w:webHidden/>
              </w:rPr>
              <w:fldChar w:fldCharType="begin"/>
            </w:r>
            <w:r w:rsidR="00FA75E5">
              <w:rPr>
                <w:noProof/>
                <w:webHidden/>
              </w:rPr>
              <w:instrText xml:space="preserve"> PAGEREF _Toc522211653 \h </w:instrText>
            </w:r>
            <w:r w:rsidR="00FA75E5">
              <w:rPr>
                <w:noProof/>
                <w:webHidden/>
              </w:rPr>
            </w:r>
            <w:r w:rsidR="00FA75E5">
              <w:rPr>
                <w:noProof/>
                <w:webHidden/>
              </w:rPr>
              <w:fldChar w:fldCharType="separate"/>
            </w:r>
            <w:r w:rsidR="00FA75E5">
              <w:rPr>
                <w:noProof/>
                <w:webHidden/>
              </w:rPr>
              <w:t>3</w:t>
            </w:r>
            <w:r w:rsidR="00FA75E5">
              <w:rPr>
                <w:noProof/>
                <w:webHidden/>
              </w:rPr>
              <w:fldChar w:fldCharType="end"/>
            </w:r>
          </w:hyperlink>
        </w:p>
        <w:p w:rsidR="00A858BA" w:rsidRPr="008A277B" w:rsidRDefault="00A858BA" w:rsidP="000C6DF0">
          <w:pPr>
            <w:jc w:val="both"/>
          </w:pPr>
          <w:r w:rsidRPr="008A277B">
            <w:rPr>
              <w:b/>
              <w:bCs/>
              <w:lang w:val="de-DE"/>
            </w:rPr>
            <w:fldChar w:fldCharType="end"/>
          </w:r>
        </w:p>
      </w:sdtContent>
    </w:sdt>
    <w:p w:rsidR="00A858BA" w:rsidRPr="008A277B" w:rsidRDefault="00A858BA" w:rsidP="000C6DF0">
      <w:pPr>
        <w:spacing w:after="0"/>
        <w:jc w:val="both"/>
        <w:rPr>
          <w:lang w:val="de-DE"/>
        </w:rPr>
      </w:pPr>
    </w:p>
    <w:p w:rsidR="005943EF" w:rsidRDefault="008A277B" w:rsidP="000C6DF0">
      <w:pPr>
        <w:pStyle w:val="Heading1"/>
        <w:jc w:val="both"/>
        <w:rPr>
          <w:rFonts w:ascii="Cambria" w:hAnsi="Cambria"/>
          <w:lang w:val="en-US"/>
        </w:rPr>
      </w:pPr>
      <w:bookmarkStart w:id="0" w:name="_Toc522211645"/>
      <w:r w:rsidRPr="008A277B">
        <w:rPr>
          <w:rFonts w:ascii="Cambria" w:hAnsi="Cambria"/>
          <w:lang w:val="en-US"/>
        </w:rPr>
        <w:t>Overview – What is this file about?</w:t>
      </w:r>
      <w:bookmarkEnd w:id="0"/>
    </w:p>
    <w:p w:rsidR="008F2533" w:rsidRDefault="00F07FBC" w:rsidP="008F2533">
      <w:pPr>
        <w:jc w:val="both"/>
        <w:rPr>
          <w:lang w:val="en-US"/>
        </w:rPr>
      </w:pPr>
      <w:r>
        <w:rPr>
          <w:lang w:val="en-US"/>
        </w:rPr>
        <w:t xml:space="preserve">This user guide contemplates the code that was used for granger causality analysis of the </w:t>
      </w:r>
      <w:proofErr w:type="spellStart"/>
      <w:r>
        <w:rPr>
          <w:lang w:val="en-US"/>
        </w:rPr>
        <w:t>widefield</w:t>
      </w:r>
      <w:proofErr w:type="spellEnd"/>
      <w:r>
        <w:rPr>
          <w:lang w:val="en-US"/>
        </w:rPr>
        <w:t xml:space="preserve"> imaging data of the Multisensory project.</w:t>
      </w:r>
      <w:r w:rsidR="008F2533">
        <w:rPr>
          <w:lang w:val="en-US"/>
        </w:rPr>
        <w:t xml:space="preserve"> It gives detailed instructions on how to use my code in conjunction with Anil Seth’s </w:t>
      </w:r>
      <w:r w:rsidR="008F2533" w:rsidRPr="008F2533">
        <w:rPr>
          <w:i/>
          <w:lang w:val="en-US"/>
        </w:rPr>
        <w:t>Multivariate Granger Causality MATLAB Toolbox</w:t>
      </w:r>
      <w:r w:rsidR="008F2533">
        <w:rPr>
          <w:lang w:val="en-US"/>
        </w:rPr>
        <w:t xml:space="preserve"> (MVGC), it elaborates on pitfalls when using the toolbox and challenges of our particular project. </w:t>
      </w:r>
      <w:bookmarkStart w:id="1" w:name="_Toc522211646"/>
    </w:p>
    <w:p w:rsidR="0037478B" w:rsidRPr="00D36520" w:rsidRDefault="0037478B" w:rsidP="007F7D0C">
      <w:pPr>
        <w:pStyle w:val="Heading2"/>
        <w:rPr>
          <w:lang w:val="en-US"/>
        </w:rPr>
      </w:pPr>
      <w:r>
        <w:rPr>
          <w:lang w:val="en-US"/>
        </w:rPr>
        <w:t>Conceptual overview</w:t>
      </w:r>
    </w:p>
    <w:p w:rsidR="0037478B" w:rsidRDefault="0037478B" w:rsidP="0037478B">
      <w:pPr>
        <w:spacing w:line="240" w:lineRule="auto"/>
        <w:jc w:val="both"/>
        <w:rPr>
          <w:lang w:val="en-US"/>
        </w:rPr>
      </w:pPr>
      <w:r>
        <w:rPr>
          <w:lang w:val="en-US"/>
        </w:rPr>
        <w:t xml:space="preserve">Granger causality (GC) is a statistical inference method that can be used for directed functional connectivity analysis, i.e. it can help to infer whether a certain brain region may have influenced another during a task. Specifically, Granger causality is identical to Transfer-Entropy in the case of truly Gaussian variables. Generally, if brain region </w:t>
      </w:r>
      <w:r>
        <w:rPr>
          <w:i/>
          <w:lang w:val="en-US"/>
        </w:rPr>
        <w:t xml:space="preserve">X </w:t>
      </w:r>
      <w:r w:rsidRPr="00700614">
        <w:rPr>
          <w:lang w:val="en-US"/>
        </w:rPr>
        <w:t>“G-causes”</w:t>
      </w:r>
      <w:r>
        <w:rPr>
          <w:lang w:val="en-US"/>
        </w:rPr>
        <w:t xml:space="preserve"> brain region</w:t>
      </w:r>
      <w:r>
        <w:rPr>
          <w:i/>
          <w:lang w:val="en-US"/>
        </w:rPr>
        <w:t xml:space="preserve"> Y,</w:t>
      </w:r>
      <w:r w:rsidRPr="00700614">
        <w:rPr>
          <w:lang w:val="en-US"/>
        </w:rPr>
        <w:t xml:space="preserve"> it means</w:t>
      </w:r>
      <w:r>
        <w:rPr>
          <w:lang w:val="en-US"/>
        </w:rPr>
        <w:t xml:space="preserve"> that “</w:t>
      </w:r>
      <w:r w:rsidRPr="00700614">
        <w:rPr>
          <w:b/>
          <w:lang w:val="en-US"/>
        </w:rPr>
        <w:t xml:space="preserve">the past of </w:t>
      </w:r>
      <w:r w:rsidRPr="00700614">
        <w:rPr>
          <w:b/>
          <w:i/>
          <w:lang w:val="en-US"/>
        </w:rPr>
        <w:t xml:space="preserve">X </w:t>
      </w:r>
      <w:r w:rsidRPr="00700614">
        <w:rPr>
          <w:b/>
          <w:lang w:val="en-US"/>
        </w:rPr>
        <w:t xml:space="preserve">contains information that helps to predict the future of </w:t>
      </w:r>
      <w:r w:rsidRPr="00700614">
        <w:rPr>
          <w:b/>
          <w:i/>
          <w:lang w:val="en-US"/>
        </w:rPr>
        <w:t>Y</w:t>
      </w:r>
      <w:r>
        <w:rPr>
          <w:b/>
          <w:lang w:val="en-US"/>
        </w:rPr>
        <w:t xml:space="preserve"> above </w:t>
      </w:r>
      <w:r w:rsidRPr="00700614">
        <w:rPr>
          <w:b/>
          <w:lang w:val="en-US"/>
        </w:rPr>
        <w:t xml:space="preserve">the information already in the past of </w:t>
      </w:r>
      <w:r w:rsidRPr="00700614">
        <w:rPr>
          <w:b/>
          <w:i/>
          <w:lang w:val="en-US"/>
        </w:rPr>
        <w:t xml:space="preserve">Y </w:t>
      </w:r>
      <w:r w:rsidR="00FE3207" w:rsidRPr="00700614">
        <w:rPr>
          <w:b/>
          <w:lang w:val="en-US"/>
        </w:rPr>
        <w:t>itself</w:t>
      </w:r>
      <w:r w:rsidR="00FE3207">
        <w:rPr>
          <w:lang w:val="en-US"/>
        </w:rPr>
        <w:t>” (</w:t>
      </w:r>
      <w:r>
        <w:rPr>
          <w:lang w:val="en-US"/>
        </w:rPr>
        <w:t>Seth, 2015,</w:t>
      </w:r>
      <w:r w:rsidRPr="00700614">
        <w:t xml:space="preserve"> </w:t>
      </w:r>
      <w:r w:rsidRPr="00700614">
        <w:rPr>
          <w:lang w:val="en-US"/>
        </w:rPr>
        <w:t>Granger Causali</w:t>
      </w:r>
      <w:r>
        <w:rPr>
          <w:lang w:val="en-US"/>
        </w:rPr>
        <w:t xml:space="preserve">ty Analysis in Neuroscience and </w:t>
      </w:r>
      <w:r w:rsidRPr="00700614">
        <w:rPr>
          <w:lang w:val="en-US"/>
        </w:rPr>
        <w:t>Neuroimaging</w:t>
      </w:r>
      <w:r>
        <w:rPr>
          <w:lang w:val="en-US"/>
        </w:rPr>
        <w:t>). We use GC to investigate whether functional connectivity differs in behaving mice between 1) different external stimuli (visual, somatosensory, both, none), 2) different task types (visual and somatosensory task) and 3) different responses to the stimuli.</w:t>
      </w:r>
    </w:p>
    <w:p w:rsidR="004D6CDE" w:rsidRDefault="004D6CDE" w:rsidP="008F2533">
      <w:pPr>
        <w:jc w:val="both"/>
        <w:rPr>
          <w:lang w:val="en-US"/>
        </w:rPr>
      </w:pPr>
    </w:p>
    <w:p w:rsidR="007F7D0C" w:rsidRDefault="007F7D0C" w:rsidP="007F7D0C">
      <w:pPr>
        <w:pStyle w:val="Heading1"/>
        <w:rPr>
          <w:lang w:val="en-US"/>
        </w:rPr>
      </w:pPr>
      <w:r>
        <w:rPr>
          <w:lang w:val="en-US"/>
        </w:rPr>
        <w:t>Granger Causality computation</w:t>
      </w:r>
    </w:p>
    <w:p w:rsidR="00D36520" w:rsidRPr="007F7D0C" w:rsidRDefault="0037478B" w:rsidP="007F7D0C">
      <w:pPr>
        <w:pStyle w:val="Heading2"/>
        <w:numPr>
          <w:ilvl w:val="0"/>
          <w:numId w:val="25"/>
        </w:numPr>
        <w:rPr>
          <w:lang w:val="en-US"/>
        </w:rPr>
      </w:pPr>
      <w:r w:rsidRPr="007F7D0C">
        <w:rPr>
          <w:lang w:val="en-US"/>
        </w:rPr>
        <w:t>Data o</w:t>
      </w:r>
      <w:r w:rsidR="00D36520" w:rsidRPr="007F7D0C">
        <w:rPr>
          <w:lang w:val="en-US"/>
        </w:rPr>
        <w:t>rganization</w:t>
      </w:r>
    </w:p>
    <w:p w:rsidR="00933552" w:rsidRDefault="004D6CDE" w:rsidP="008F2533">
      <w:pPr>
        <w:jc w:val="both"/>
        <w:rPr>
          <w:lang w:val="en-US"/>
        </w:rPr>
      </w:pPr>
      <w:r>
        <w:rPr>
          <w:lang w:val="en-US"/>
        </w:rPr>
        <w:t xml:space="preserve">The wide-field calcium imaging data, initially recorded in </w:t>
      </w:r>
      <w:proofErr w:type="spellStart"/>
      <w:r w:rsidRPr="004D6CDE">
        <w:rPr>
          <w:i/>
          <w:lang w:val="en-US"/>
        </w:rPr>
        <w:t>dcimg</w:t>
      </w:r>
      <w:proofErr w:type="spellEnd"/>
      <w:r>
        <w:rPr>
          <w:i/>
          <w:lang w:val="en-US"/>
        </w:rPr>
        <w:t xml:space="preserve"> </w:t>
      </w:r>
      <w:r>
        <w:rPr>
          <w:lang w:val="en-US"/>
        </w:rPr>
        <w:t xml:space="preserve">file format, needs to be preprocessed and registered before </w:t>
      </w:r>
      <w:r w:rsidR="00FE3207">
        <w:rPr>
          <w:lang w:val="en-US"/>
        </w:rPr>
        <w:t>GC</w:t>
      </w:r>
      <w:r>
        <w:rPr>
          <w:lang w:val="en-US"/>
        </w:rPr>
        <w:t xml:space="preserve"> analysis comes into play. During preprocessing </w:t>
      </w:r>
      <w:r w:rsidR="00CD36BB">
        <w:rPr>
          <w:lang w:val="en-US"/>
        </w:rPr>
        <w:t>a</w:t>
      </w:r>
      <w:r w:rsidR="00933552">
        <w:rPr>
          <w:lang w:val="en-US"/>
        </w:rPr>
        <w:t xml:space="preserve"> series of 200 samples (sampling rate 20 Hz</w:t>
      </w:r>
      <w:r w:rsidR="00FE3207">
        <w:rPr>
          <w:lang w:val="en-US"/>
        </w:rPr>
        <w:t xml:space="preserve"> and sample 31 was the onset of the stimulus</w:t>
      </w:r>
      <w:r w:rsidR="00933552">
        <w:rPr>
          <w:lang w:val="en-US"/>
        </w:rPr>
        <w:t xml:space="preserve">) of images of size </w:t>
      </w:r>
      <w:r w:rsidR="00933552" w:rsidRPr="00933552">
        <w:rPr>
          <w:i/>
          <w:lang w:val="en-US"/>
        </w:rPr>
        <w:t>256 x 256</w:t>
      </w:r>
      <w:r w:rsidR="00933552">
        <w:rPr>
          <w:i/>
          <w:smallCaps/>
          <w:lang w:val="en-US"/>
        </w:rPr>
        <w:t xml:space="preserve"> </w:t>
      </w:r>
      <w:r w:rsidR="00CD36BB">
        <w:rPr>
          <w:lang w:val="en-US"/>
        </w:rPr>
        <w:t>were</w:t>
      </w:r>
      <w:r w:rsidR="00933552">
        <w:rPr>
          <w:lang w:val="en-US"/>
        </w:rPr>
        <w:t xml:space="preserve"> created</w:t>
      </w:r>
      <w:r>
        <w:rPr>
          <w:lang w:val="en-US"/>
        </w:rPr>
        <w:t xml:space="preserve"> for every trial and saved in a separate </w:t>
      </w:r>
      <w:r>
        <w:rPr>
          <w:i/>
          <w:lang w:val="en-US"/>
        </w:rPr>
        <w:t xml:space="preserve">mat </w:t>
      </w:r>
      <w:r>
        <w:rPr>
          <w:lang w:val="en-US"/>
        </w:rPr>
        <w:t xml:space="preserve">file (trial 1 </w:t>
      </w:r>
      <w:r w:rsidRPr="004D6CDE">
        <w:rPr>
          <w:lang w:val="en-US"/>
        </w:rPr>
        <w:sym w:font="Wingdings" w:char="F0E0"/>
      </w:r>
      <w:r>
        <w:rPr>
          <w:lang w:val="en-US"/>
        </w:rPr>
        <w:t xml:space="preserve"> </w:t>
      </w:r>
      <w:r>
        <w:rPr>
          <w:i/>
          <w:lang w:val="en-US"/>
        </w:rPr>
        <w:t>dFF_t1.mat</w:t>
      </w:r>
      <w:r>
        <w:rPr>
          <w:lang w:val="en-US"/>
        </w:rPr>
        <w:t>).</w:t>
      </w:r>
      <w:r w:rsidR="00933552">
        <w:rPr>
          <w:lang w:val="en-US"/>
        </w:rPr>
        <w:t xml:space="preserve"> The data was stored on the hard disks </w:t>
      </w:r>
      <w:r w:rsidR="00933552">
        <w:rPr>
          <w:i/>
          <w:lang w:val="en-US"/>
        </w:rPr>
        <w:t xml:space="preserve">F </w:t>
      </w:r>
      <w:r w:rsidR="00933552">
        <w:rPr>
          <w:lang w:val="en-US"/>
        </w:rPr>
        <w:t xml:space="preserve">and </w:t>
      </w:r>
      <w:r w:rsidR="00933552">
        <w:rPr>
          <w:i/>
          <w:lang w:val="en-US"/>
        </w:rPr>
        <w:t xml:space="preserve">I </w:t>
      </w:r>
      <w:r w:rsidR="00933552">
        <w:rPr>
          <w:lang w:val="en-US"/>
        </w:rPr>
        <w:t>in the structure:</w:t>
      </w:r>
      <w:r w:rsidR="00933552">
        <w:rPr>
          <w:lang w:val="en-US"/>
        </w:rPr>
        <w:tab/>
        <w:t xml:space="preserve"> </w:t>
      </w:r>
    </w:p>
    <w:p w:rsidR="004D6CDE" w:rsidRDefault="00933552" w:rsidP="00933552">
      <w:pPr>
        <w:spacing w:line="240" w:lineRule="auto"/>
        <w:ind w:firstLine="720"/>
        <w:jc w:val="both"/>
        <w:rPr>
          <w:i/>
          <w:lang w:val="en-US"/>
        </w:rPr>
      </w:pPr>
      <w:r w:rsidRPr="00933552">
        <w:rPr>
          <w:i/>
          <w:smallCaps/>
          <w:lang w:val="en-US"/>
        </w:rPr>
        <w:t>hard_</w:t>
      </w:r>
      <w:r>
        <w:rPr>
          <w:i/>
          <w:smallCaps/>
          <w:lang w:val="en-US"/>
        </w:rPr>
        <w:t>disk_id</w:t>
      </w:r>
      <w:r w:rsidRPr="00933552">
        <w:rPr>
          <w:i/>
          <w:lang w:val="en-US"/>
        </w:rPr>
        <w:t>:/data/registered/</w:t>
      </w:r>
      <w:r w:rsidRPr="00933552">
        <w:rPr>
          <w:i/>
          <w:smallCaps/>
          <w:lang w:val="en-US"/>
        </w:rPr>
        <w:t>date</w:t>
      </w:r>
      <w:r>
        <w:rPr>
          <w:i/>
          <w:smallCaps/>
          <w:lang w:val="en-US"/>
        </w:rPr>
        <w:t>_id/mouse_id/session_id/trial_id</w:t>
      </w:r>
      <w:r>
        <w:rPr>
          <w:i/>
          <w:lang w:val="en-US"/>
        </w:rPr>
        <w:t>.mat</w:t>
      </w:r>
    </w:p>
    <w:p w:rsidR="00933552" w:rsidRDefault="00933552" w:rsidP="00933552">
      <w:pPr>
        <w:spacing w:line="240" w:lineRule="auto"/>
        <w:jc w:val="both"/>
        <w:rPr>
          <w:lang w:val="en-US"/>
        </w:rPr>
      </w:pPr>
      <w:r>
        <w:rPr>
          <w:lang w:val="en-US"/>
        </w:rPr>
        <w:t xml:space="preserve">For the future, the usage of the </w:t>
      </w:r>
      <w:r>
        <w:rPr>
          <w:i/>
          <w:lang w:val="en-US"/>
        </w:rPr>
        <w:t>F</w:t>
      </w:r>
      <w:r>
        <w:rPr>
          <w:lang w:val="en-US"/>
        </w:rPr>
        <w:t xml:space="preserve"> drive should be avoided since it is very slow (copying 600GB to the server (</w:t>
      </w:r>
      <w:proofErr w:type="gramStart"/>
      <w:r w:rsidRPr="00933552">
        <w:rPr>
          <w:i/>
          <w:lang w:val="en-US"/>
        </w:rPr>
        <w:t>W</w:t>
      </w:r>
      <w:r>
        <w:rPr>
          <w:lang w:val="en-US"/>
        </w:rPr>
        <w:t>)  took</w:t>
      </w:r>
      <w:proofErr w:type="gramEnd"/>
      <w:r>
        <w:rPr>
          <w:lang w:val="en-US"/>
        </w:rPr>
        <w:t xml:space="preserve"> around a week!).</w:t>
      </w:r>
    </w:p>
    <w:p w:rsidR="00D36520" w:rsidRDefault="00D36520" w:rsidP="00933552">
      <w:pPr>
        <w:spacing w:line="240" w:lineRule="auto"/>
        <w:jc w:val="both"/>
        <w:rPr>
          <w:lang w:val="en-US"/>
        </w:rPr>
      </w:pPr>
    </w:p>
    <w:p w:rsidR="0037478B" w:rsidRPr="0037478B" w:rsidRDefault="0037478B" w:rsidP="007F7D0C">
      <w:pPr>
        <w:pStyle w:val="Heading2"/>
        <w:rPr>
          <w:lang w:val="en-US"/>
        </w:rPr>
      </w:pPr>
      <w:r w:rsidRPr="0037478B">
        <w:rPr>
          <w:lang w:val="en-US"/>
        </w:rPr>
        <w:t>Data preparation</w:t>
      </w:r>
    </w:p>
    <w:p w:rsidR="00FE3207" w:rsidRDefault="00FE3207" w:rsidP="00FE3207">
      <w:pPr>
        <w:jc w:val="both"/>
        <w:rPr>
          <w:lang w:val="en-US"/>
        </w:rPr>
      </w:pPr>
      <w:r>
        <w:rPr>
          <w:lang w:val="en-US"/>
        </w:rPr>
        <w:t xml:space="preserve">As main ingredient, the MVGC toolbox requires a matrix of shape </w:t>
      </w:r>
      <w:proofErr w:type="spellStart"/>
      <w:r>
        <w:rPr>
          <w:i/>
          <w:lang w:val="en-US"/>
        </w:rPr>
        <w:t>num_regions</w:t>
      </w:r>
      <w:proofErr w:type="spellEnd"/>
      <w:r>
        <w:rPr>
          <w:i/>
          <w:lang w:val="en-US"/>
        </w:rPr>
        <w:t xml:space="preserve"> x </w:t>
      </w:r>
      <w:proofErr w:type="spellStart"/>
      <w:r>
        <w:rPr>
          <w:i/>
          <w:lang w:val="en-US"/>
        </w:rPr>
        <w:t>num_observations</w:t>
      </w:r>
      <w:proofErr w:type="spellEnd"/>
      <w:r>
        <w:rPr>
          <w:i/>
          <w:lang w:val="en-US"/>
        </w:rPr>
        <w:t xml:space="preserve"> x </w:t>
      </w:r>
      <w:proofErr w:type="spellStart"/>
      <w:r>
        <w:rPr>
          <w:i/>
          <w:lang w:val="en-US"/>
        </w:rPr>
        <w:t>num_trials</w:t>
      </w:r>
      <w:proofErr w:type="spellEnd"/>
      <w:r>
        <w:rPr>
          <w:lang w:val="en-US"/>
        </w:rPr>
        <w:t xml:space="preserve">. </w:t>
      </w:r>
      <w:r w:rsidR="0037478B">
        <w:rPr>
          <w:lang w:val="en-US"/>
        </w:rPr>
        <w:t>Instead of running GC analysis on a pixel-wise basis</w:t>
      </w:r>
      <w:r>
        <w:rPr>
          <w:lang w:val="en-US"/>
        </w:rPr>
        <w:t xml:space="preserve"> (</w:t>
      </w:r>
      <w:proofErr w:type="spellStart"/>
      <w:r>
        <w:rPr>
          <w:i/>
          <w:lang w:val="en-US"/>
        </w:rPr>
        <w:t>num_regions</w:t>
      </w:r>
      <w:proofErr w:type="spellEnd"/>
      <w:r>
        <w:rPr>
          <w:i/>
          <w:lang w:val="en-US"/>
        </w:rPr>
        <w:t xml:space="preserve"> = 256*256)</w:t>
      </w:r>
      <w:r w:rsidR="0037478B">
        <w:rPr>
          <w:lang w:val="en-US"/>
        </w:rPr>
        <w:t>, 33 regions of interests (ROI) were defined, inspired by the Allen Mouse Common Coordinate Framework (CCF).</w:t>
      </w:r>
      <w:r>
        <w:rPr>
          <w:lang w:val="en-US"/>
        </w:rPr>
        <w:t xml:space="preserve"> By task design: </w:t>
      </w:r>
      <w:proofErr w:type="spellStart"/>
      <w:r>
        <w:rPr>
          <w:i/>
          <w:lang w:val="en-US"/>
        </w:rPr>
        <w:t>num_observations</w:t>
      </w:r>
      <w:proofErr w:type="spellEnd"/>
      <w:r>
        <w:rPr>
          <w:i/>
          <w:lang w:val="en-US"/>
        </w:rPr>
        <w:t xml:space="preserve"> </w:t>
      </w:r>
      <w:r>
        <w:rPr>
          <w:lang w:val="en-US"/>
        </w:rPr>
        <w:t xml:space="preserve">= 200. </w:t>
      </w:r>
      <w:proofErr w:type="spellStart"/>
      <w:r>
        <w:rPr>
          <w:i/>
          <w:lang w:val="en-US"/>
        </w:rPr>
        <w:t>num_trials</w:t>
      </w:r>
      <w:proofErr w:type="spellEnd"/>
      <w:r>
        <w:rPr>
          <w:i/>
          <w:lang w:val="en-US"/>
        </w:rPr>
        <w:t xml:space="preserve"> </w:t>
      </w:r>
      <w:r>
        <w:rPr>
          <w:lang w:val="en-US"/>
        </w:rPr>
        <w:t xml:space="preserve">= </w:t>
      </w:r>
      <w:r w:rsidR="000E2988">
        <w:rPr>
          <w:lang w:val="en-US"/>
        </w:rPr>
        <w:t>the total number of trials fulfilling a certain criterion. Tested criteria were:</w:t>
      </w:r>
    </w:p>
    <w:p w:rsidR="000E2988" w:rsidRDefault="004F2E02" w:rsidP="000E2988">
      <w:pPr>
        <w:pStyle w:val="ListParagraph"/>
        <w:numPr>
          <w:ilvl w:val="0"/>
          <w:numId w:val="24"/>
        </w:numPr>
        <w:jc w:val="both"/>
        <w:rPr>
          <w:lang w:val="en-US"/>
        </w:rPr>
      </w:pPr>
      <w:r>
        <w:rPr>
          <w:lang w:val="en-US"/>
        </w:rPr>
        <w:t>External stimulus</w:t>
      </w:r>
    </w:p>
    <w:p w:rsidR="000E2988" w:rsidRPr="000E2988" w:rsidRDefault="000E2988" w:rsidP="000E2988">
      <w:pPr>
        <w:pStyle w:val="ListParagraph"/>
        <w:numPr>
          <w:ilvl w:val="1"/>
          <w:numId w:val="24"/>
        </w:numPr>
        <w:jc w:val="both"/>
        <w:rPr>
          <w:lang w:val="en-US"/>
        </w:rPr>
      </w:pPr>
      <w:proofErr w:type="spellStart"/>
      <w:r>
        <w:rPr>
          <w:smallCaps/>
          <w:lang w:val="en-US"/>
        </w:rPr>
        <w:t>visual_stim</w:t>
      </w:r>
      <w:proofErr w:type="spellEnd"/>
      <w:r>
        <w:rPr>
          <w:smallCaps/>
          <w:lang w:val="en-US"/>
        </w:rPr>
        <w:t xml:space="preserve"> </w:t>
      </w:r>
      <w:r>
        <w:rPr>
          <w:smallCaps/>
          <w:lang w:val="en-US"/>
        </w:rPr>
        <w:tab/>
      </w:r>
      <w:r>
        <w:rPr>
          <w:smallCaps/>
          <w:lang w:val="en-US"/>
        </w:rPr>
        <w:tab/>
      </w:r>
      <w:r>
        <w:rPr>
          <w:lang w:val="en-US"/>
        </w:rPr>
        <w:t>In this trial, a visual stimulus was presented on a screen</w:t>
      </w:r>
    </w:p>
    <w:p w:rsidR="000E2988" w:rsidRPr="000E2988" w:rsidRDefault="000E2988" w:rsidP="000E2988">
      <w:pPr>
        <w:pStyle w:val="ListParagraph"/>
        <w:numPr>
          <w:ilvl w:val="1"/>
          <w:numId w:val="24"/>
        </w:numPr>
        <w:jc w:val="both"/>
        <w:rPr>
          <w:lang w:val="en-US"/>
        </w:rPr>
      </w:pPr>
      <w:proofErr w:type="spellStart"/>
      <w:r>
        <w:rPr>
          <w:smallCaps/>
          <w:lang w:val="en-US"/>
        </w:rPr>
        <w:t>sensory_stim</w:t>
      </w:r>
      <w:proofErr w:type="spellEnd"/>
      <w:r>
        <w:rPr>
          <w:smallCaps/>
          <w:lang w:val="en-US"/>
        </w:rPr>
        <w:t xml:space="preserve"> </w:t>
      </w:r>
      <w:r>
        <w:rPr>
          <w:smallCaps/>
          <w:lang w:val="en-US"/>
        </w:rPr>
        <w:tab/>
      </w:r>
      <w:r>
        <w:rPr>
          <w:smallCaps/>
          <w:lang w:val="en-US"/>
        </w:rPr>
        <w:tab/>
      </w:r>
      <w:r>
        <w:rPr>
          <w:lang w:val="en-US"/>
        </w:rPr>
        <w:t>In this trial, a somatosensory stimulus was applied to the whiskers</w:t>
      </w:r>
    </w:p>
    <w:p w:rsidR="000E2988" w:rsidRPr="000E2988" w:rsidRDefault="000E2988" w:rsidP="000E2988">
      <w:pPr>
        <w:pStyle w:val="ListParagraph"/>
        <w:numPr>
          <w:ilvl w:val="1"/>
          <w:numId w:val="24"/>
        </w:numPr>
        <w:jc w:val="both"/>
        <w:rPr>
          <w:lang w:val="en-US"/>
        </w:rPr>
      </w:pPr>
      <w:proofErr w:type="spellStart"/>
      <w:r>
        <w:rPr>
          <w:smallCaps/>
          <w:lang w:val="en-US"/>
        </w:rPr>
        <w:t>multi_stim</w:t>
      </w:r>
      <w:proofErr w:type="spellEnd"/>
      <w:r>
        <w:rPr>
          <w:smallCaps/>
          <w:lang w:val="en-US"/>
        </w:rPr>
        <w:t xml:space="preserve"> </w:t>
      </w:r>
      <w:r>
        <w:rPr>
          <w:smallCaps/>
          <w:lang w:val="en-US"/>
        </w:rPr>
        <w:tab/>
      </w:r>
      <w:r>
        <w:rPr>
          <w:smallCaps/>
          <w:lang w:val="en-US"/>
        </w:rPr>
        <w:tab/>
      </w:r>
      <w:r>
        <w:rPr>
          <w:lang w:val="en-US"/>
        </w:rPr>
        <w:t>Both, visual and sensory stimuli were applied</w:t>
      </w:r>
    </w:p>
    <w:p w:rsidR="000E2988" w:rsidRPr="000E2988" w:rsidRDefault="000E2988" w:rsidP="000E2988">
      <w:pPr>
        <w:pStyle w:val="ListParagraph"/>
        <w:numPr>
          <w:ilvl w:val="1"/>
          <w:numId w:val="24"/>
        </w:numPr>
        <w:jc w:val="both"/>
        <w:rPr>
          <w:lang w:val="en-US"/>
        </w:rPr>
      </w:pPr>
      <w:proofErr w:type="spellStart"/>
      <w:r>
        <w:rPr>
          <w:smallCaps/>
          <w:lang w:val="en-US"/>
        </w:rPr>
        <w:t>no_stim</w:t>
      </w:r>
      <w:proofErr w:type="spellEnd"/>
      <w:r>
        <w:rPr>
          <w:smallCaps/>
          <w:lang w:val="en-US"/>
        </w:rPr>
        <w:t xml:space="preserve"> </w:t>
      </w:r>
      <w:r>
        <w:rPr>
          <w:smallCaps/>
          <w:lang w:val="en-US"/>
        </w:rPr>
        <w:tab/>
      </w:r>
      <w:r>
        <w:rPr>
          <w:smallCaps/>
          <w:lang w:val="en-US"/>
        </w:rPr>
        <w:tab/>
      </w:r>
      <w:r>
        <w:rPr>
          <w:lang w:val="en-US"/>
        </w:rPr>
        <w:t>No stimulus was applied</w:t>
      </w:r>
    </w:p>
    <w:p w:rsidR="000E2988" w:rsidRDefault="000E2988" w:rsidP="000E2988">
      <w:pPr>
        <w:pStyle w:val="ListParagraph"/>
        <w:numPr>
          <w:ilvl w:val="0"/>
          <w:numId w:val="24"/>
        </w:numPr>
        <w:jc w:val="both"/>
        <w:rPr>
          <w:lang w:val="en-US"/>
        </w:rPr>
      </w:pPr>
      <w:r>
        <w:rPr>
          <w:lang w:val="en-US"/>
        </w:rPr>
        <w:t>Task type</w:t>
      </w:r>
    </w:p>
    <w:p w:rsidR="000E2988" w:rsidRPr="000E2988" w:rsidRDefault="000E2988" w:rsidP="000E2988">
      <w:pPr>
        <w:pStyle w:val="ListParagraph"/>
        <w:numPr>
          <w:ilvl w:val="1"/>
          <w:numId w:val="24"/>
        </w:numPr>
        <w:jc w:val="both"/>
        <w:rPr>
          <w:lang w:val="en-US"/>
        </w:rPr>
      </w:pPr>
      <w:proofErr w:type="spellStart"/>
      <w:r>
        <w:rPr>
          <w:smallCaps/>
          <w:lang w:val="en-US"/>
        </w:rPr>
        <w:t>visual_task</w:t>
      </w:r>
      <w:proofErr w:type="spellEnd"/>
      <w:r>
        <w:rPr>
          <w:smallCaps/>
          <w:lang w:val="en-US"/>
        </w:rPr>
        <w:t xml:space="preserve"> </w:t>
      </w:r>
      <w:r>
        <w:rPr>
          <w:smallCaps/>
          <w:lang w:val="en-US"/>
        </w:rPr>
        <w:tab/>
      </w:r>
      <w:r>
        <w:rPr>
          <w:smallCaps/>
          <w:lang w:val="en-US"/>
        </w:rPr>
        <w:tab/>
      </w:r>
      <w:r>
        <w:rPr>
          <w:lang w:val="en-US"/>
        </w:rPr>
        <w:t>The mouse’s task was to lick in response to visual stimuli only</w:t>
      </w:r>
    </w:p>
    <w:p w:rsidR="000E2988" w:rsidRPr="000E2988" w:rsidRDefault="000E2988" w:rsidP="000E2988">
      <w:pPr>
        <w:pStyle w:val="ListParagraph"/>
        <w:numPr>
          <w:ilvl w:val="1"/>
          <w:numId w:val="24"/>
        </w:numPr>
        <w:jc w:val="both"/>
        <w:rPr>
          <w:lang w:val="en-US"/>
        </w:rPr>
      </w:pPr>
      <w:proofErr w:type="spellStart"/>
      <w:r>
        <w:rPr>
          <w:smallCaps/>
          <w:lang w:val="en-US"/>
        </w:rPr>
        <w:t>sensory_task</w:t>
      </w:r>
      <w:proofErr w:type="spellEnd"/>
      <w:r>
        <w:rPr>
          <w:smallCaps/>
          <w:lang w:val="en-US"/>
        </w:rPr>
        <w:t xml:space="preserve"> </w:t>
      </w:r>
      <w:r>
        <w:rPr>
          <w:smallCaps/>
          <w:lang w:val="en-US"/>
        </w:rPr>
        <w:tab/>
      </w:r>
      <w:r>
        <w:rPr>
          <w:smallCaps/>
          <w:lang w:val="en-US"/>
        </w:rPr>
        <w:tab/>
      </w:r>
      <w:r>
        <w:rPr>
          <w:lang w:val="en-US"/>
        </w:rPr>
        <w:t>The mouse’s task was to lick in response to somatosensory stimuli only</w:t>
      </w:r>
    </w:p>
    <w:p w:rsidR="000E2988" w:rsidRDefault="000E2988" w:rsidP="000E2988">
      <w:pPr>
        <w:pStyle w:val="ListParagraph"/>
        <w:numPr>
          <w:ilvl w:val="0"/>
          <w:numId w:val="24"/>
        </w:numPr>
        <w:jc w:val="both"/>
        <w:rPr>
          <w:lang w:val="en-US"/>
        </w:rPr>
      </w:pPr>
      <w:r>
        <w:rPr>
          <w:lang w:val="en-US"/>
        </w:rPr>
        <w:t>Task-response-alignments</w:t>
      </w:r>
    </w:p>
    <w:p w:rsidR="000E2988" w:rsidRPr="000E2988" w:rsidRDefault="000E2988" w:rsidP="000E2988">
      <w:pPr>
        <w:pStyle w:val="ListParagraph"/>
        <w:numPr>
          <w:ilvl w:val="1"/>
          <w:numId w:val="24"/>
        </w:numPr>
        <w:jc w:val="both"/>
        <w:rPr>
          <w:lang w:val="en-US"/>
        </w:rPr>
      </w:pPr>
      <w:r>
        <w:rPr>
          <w:smallCaps/>
          <w:lang w:val="en-US"/>
        </w:rPr>
        <w:t>hit</w:t>
      </w:r>
      <w:r>
        <w:rPr>
          <w:smallCaps/>
          <w:lang w:val="en-US"/>
        </w:rPr>
        <w:tab/>
      </w:r>
      <w:r>
        <w:rPr>
          <w:smallCaps/>
          <w:lang w:val="en-US"/>
        </w:rPr>
        <w:tab/>
      </w:r>
      <w:r>
        <w:rPr>
          <w:smallCaps/>
          <w:lang w:val="en-US"/>
        </w:rPr>
        <w:tab/>
      </w:r>
      <w:r>
        <w:rPr>
          <w:lang w:val="en-US"/>
        </w:rPr>
        <w:t>The mouse licked and this was the response expected by task design</w:t>
      </w:r>
    </w:p>
    <w:p w:rsidR="000E2988" w:rsidRPr="000E2988" w:rsidRDefault="000E2988" w:rsidP="000E2988">
      <w:pPr>
        <w:pStyle w:val="ListParagraph"/>
        <w:numPr>
          <w:ilvl w:val="1"/>
          <w:numId w:val="24"/>
        </w:numPr>
        <w:jc w:val="both"/>
        <w:rPr>
          <w:lang w:val="en-US"/>
        </w:rPr>
      </w:pPr>
      <w:r>
        <w:rPr>
          <w:smallCaps/>
          <w:lang w:val="en-US"/>
        </w:rPr>
        <w:t xml:space="preserve">miss </w:t>
      </w:r>
      <w:r>
        <w:rPr>
          <w:smallCaps/>
          <w:lang w:val="en-US"/>
        </w:rPr>
        <w:tab/>
      </w:r>
      <w:r>
        <w:rPr>
          <w:smallCaps/>
          <w:lang w:val="en-US"/>
        </w:rPr>
        <w:tab/>
      </w:r>
      <w:r>
        <w:rPr>
          <w:smallCaps/>
          <w:lang w:val="en-US"/>
        </w:rPr>
        <w:tab/>
      </w:r>
      <w:r>
        <w:rPr>
          <w:lang w:val="en-US"/>
        </w:rPr>
        <w:t>The mouse should have licked but did not do so</w:t>
      </w:r>
    </w:p>
    <w:p w:rsidR="000E2988" w:rsidRPr="000E2988" w:rsidRDefault="000E2988" w:rsidP="000E2988">
      <w:pPr>
        <w:pStyle w:val="ListParagraph"/>
        <w:numPr>
          <w:ilvl w:val="1"/>
          <w:numId w:val="24"/>
        </w:numPr>
        <w:jc w:val="both"/>
        <w:rPr>
          <w:lang w:val="en-US"/>
        </w:rPr>
      </w:pPr>
      <w:proofErr w:type="spellStart"/>
      <w:r>
        <w:rPr>
          <w:smallCaps/>
          <w:lang w:val="en-US"/>
        </w:rPr>
        <w:t>false_alarm</w:t>
      </w:r>
      <w:proofErr w:type="spellEnd"/>
      <w:r>
        <w:rPr>
          <w:smallCaps/>
          <w:lang w:val="en-US"/>
        </w:rPr>
        <w:t xml:space="preserve"> </w:t>
      </w:r>
      <w:r>
        <w:rPr>
          <w:smallCaps/>
          <w:lang w:val="en-US"/>
        </w:rPr>
        <w:tab/>
      </w:r>
      <w:r>
        <w:rPr>
          <w:smallCaps/>
          <w:lang w:val="en-US"/>
        </w:rPr>
        <w:tab/>
      </w:r>
      <w:r>
        <w:rPr>
          <w:lang w:val="en-US"/>
        </w:rPr>
        <w:t>The mouse licked although it should not have done so</w:t>
      </w:r>
    </w:p>
    <w:p w:rsidR="000E2988" w:rsidRPr="000E2988" w:rsidRDefault="000E2988" w:rsidP="000E2988">
      <w:pPr>
        <w:pStyle w:val="ListParagraph"/>
        <w:numPr>
          <w:ilvl w:val="1"/>
          <w:numId w:val="24"/>
        </w:numPr>
        <w:jc w:val="both"/>
        <w:rPr>
          <w:lang w:val="en-US"/>
        </w:rPr>
      </w:pPr>
      <w:proofErr w:type="spellStart"/>
      <w:r>
        <w:rPr>
          <w:smallCaps/>
          <w:lang w:val="en-US"/>
        </w:rPr>
        <w:t>correct_rejection</w:t>
      </w:r>
      <w:proofErr w:type="spellEnd"/>
      <w:r>
        <w:rPr>
          <w:smallCaps/>
          <w:lang w:val="en-US"/>
        </w:rPr>
        <w:t xml:space="preserve"> </w:t>
      </w:r>
      <w:r>
        <w:rPr>
          <w:smallCaps/>
          <w:lang w:val="en-US"/>
        </w:rPr>
        <w:tab/>
      </w:r>
      <w:r>
        <w:rPr>
          <w:lang w:val="en-US"/>
        </w:rPr>
        <w:t>The mouse correctly did not lick</w:t>
      </w:r>
    </w:p>
    <w:p w:rsidR="006A6939" w:rsidRPr="006A6939" w:rsidRDefault="000E2988" w:rsidP="00FE3207">
      <w:pPr>
        <w:jc w:val="both"/>
        <w:rPr>
          <w:lang w:val="en-US"/>
        </w:rPr>
      </w:pPr>
      <w:r>
        <w:rPr>
          <w:lang w:val="en-US"/>
        </w:rPr>
        <w:t>More criteria such as high/low performance sessions could be tested in the future.</w:t>
      </w:r>
      <w:r w:rsidR="006A6939">
        <w:rPr>
          <w:lang w:val="en-US"/>
        </w:rPr>
        <w:t xml:space="preserve"> The assembly of these data matrices is achieved by the class </w:t>
      </w:r>
      <w:proofErr w:type="spellStart"/>
      <w:r w:rsidR="006A6939">
        <w:rPr>
          <w:b/>
          <w:lang w:val="en-US"/>
        </w:rPr>
        <w:t>gc_gathering</w:t>
      </w:r>
      <w:proofErr w:type="spellEnd"/>
      <w:r w:rsidR="006A6939">
        <w:rPr>
          <w:lang w:val="en-US"/>
        </w:rPr>
        <w:t xml:space="preserve"> which receives the ID of a mouse (data for the following mice has been recorded: 1110r, 1113rr, 5212r, 5627rr). It loops over all sessions of this mouse, opens </w:t>
      </w:r>
      <w:proofErr w:type="gramStart"/>
      <w:r w:rsidR="006A6939">
        <w:rPr>
          <w:lang w:val="en-US"/>
        </w:rPr>
        <w:t xml:space="preserve">the </w:t>
      </w:r>
      <w:r w:rsidR="006A6939">
        <w:rPr>
          <w:i/>
          <w:lang w:val="en-US"/>
        </w:rPr>
        <w:t>.mat</w:t>
      </w:r>
      <w:proofErr w:type="gramEnd"/>
      <w:r w:rsidR="006A6939">
        <w:rPr>
          <w:lang w:val="en-US"/>
        </w:rPr>
        <w:t xml:space="preserve"> file of each trial (</w:t>
      </w:r>
      <w:proofErr w:type="spellStart"/>
      <w:r w:rsidR="006A6939">
        <w:rPr>
          <w:lang w:val="en-US"/>
        </w:rPr>
        <w:t>widefield</w:t>
      </w:r>
      <w:proofErr w:type="spellEnd"/>
      <w:r w:rsidR="006A6939">
        <w:rPr>
          <w:lang w:val="en-US"/>
        </w:rPr>
        <w:t xml:space="preserve"> time series) and warps it to the standard Allen atlas. It then loops over all ROI, computes a single value for each frame (by averaging all pixels in the ROI) and saves the resulting matrix as a </w:t>
      </w:r>
      <w:proofErr w:type="spellStart"/>
      <w:r w:rsidR="006A6939">
        <w:rPr>
          <w:lang w:val="en-US"/>
        </w:rPr>
        <w:t>struct</w:t>
      </w:r>
      <w:proofErr w:type="spellEnd"/>
      <w:r w:rsidR="006A6939">
        <w:rPr>
          <w:lang w:val="en-US"/>
        </w:rPr>
        <w:t xml:space="preserve"> (next to a few meta variables such as the task type, the behavior and the stimulus associated to each trial).</w:t>
      </w:r>
    </w:p>
    <w:p w:rsidR="00933552" w:rsidRDefault="00A049D5" w:rsidP="007F7D0C">
      <w:pPr>
        <w:pStyle w:val="Heading2"/>
        <w:rPr>
          <w:lang w:val="en-US"/>
        </w:rPr>
      </w:pPr>
      <w:r>
        <w:rPr>
          <w:lang w:val="en-US"/>
        </w:rPr>
        <w:t>Streamlining GC analysis</w:t>
      </w:r>
      <w:r w:rsidR="007F7D0C">
        <w:rPr>
          <w:lang w:val="en-US"/>
        </w:rPr>
        <w:t xml:space="preserve"> (</w:t>
      </w:r>
      <w:proofErr w:type="spellStart"/>
      <w:r w:rsidR="007F7D0C">
        <w:rPr>
          <w:lang w:val="en-US"/>
        </w:rPr>
        <w:t>hyperparameter</w:t>
      </w:r>
      <w:proofErr w:type="spellEnd"/>
      <w:r w:rsidR="007F7D0C">
        <w:rPr>
          <w:lang w:val="en-US"/>
        </w:rPr>
        <w:t xml:space="preserve"> setting)</w:t>
      </w:r>
    </w:p>
    <w:p w:rsidR="00DC29A3" w:rsidRDefault="00A049D5" w:rsidP="00FE3207">
      <w:pPr>
        <w:jc w:val="both"/>
        <w:rPr>
          <w:lang w:val="en-US"/>
        </w:rPr>
      </w:pPr>
      <w:r w:rsidRPr="00A049D5">
        <w:rPr>
          <w:lang w:val="en-US"/>
        </w:rPr>
        <w:t>Next</w:t>
      </w:r>
      <w:r>
        <w:rPr>
          <w:lang w:val="en-US"/>
        </w:rPr>
        <w:t xml:space="preserve">, </w:t>
      </w:r>
      <w:r w:rsidR="004D0076">
        <w:rPr>
          <w:lang w:val="en-US"/>
        </w:rPr>
        <w:t xml:space="preserve">the script </w:t>
      </w:r>
      <w:proofErr w:type="spellStart"/>
      <w:r w:rsidR="004D0076" w:rsidRPr="004D0076">
        <w:rPr>
          <w:b/>
          <w:lang w:val="en-US"/>
        </w:rPr>
        <w:t>gca_script</w:t>
      </w:r>
      <w:proofErr w:type="spellEnd"/>
      <w:r w:rsidR="004D0076">
        <w:rPr>
          <w:lang w:val="en-US"/>
        </w:rPr>
        <w:t xml:space="preserve"> can be used to automatize the GC analysis. In its first section, the user can specify meta variables such as the sampling rate of the data and which conditions to </w:t>
      </w:r>
      <w:proofErr w:type="spellStart"/>
      <w:r w:rsidR="004D0076">
        <w:rPr>
          <w:lang w:val="en-US"/>
        </w:rPr>
        <w:t>analyse</w:t>
      </w:r>
      <w:proofErr w:type="spellEnd"/>
      <w:r w:rsidR="004D0076">
        <w:rPr>
          <w:lang w:val="en-US"/>
        </w:rPr>
        <w:t xml:space="preserve"> for which mouse. The user can also set </w:t>
      </w:r>
      <w:proofErr w:type="spellStart"/>
      <w:r w:rsidR="004D0076" w:rsidRPr="004D0076">
        <w:rPr>
          <w:i/>
          <w:smallCaps/>
          <w:lang w:val="en-US"/>
        </w:rPr>
        <w:t>momax</w:t>
      </w:r>
      <w:proofErr w:type="spellEnd"/>
      <w:r w:rsidR="004D0076">
        <w:rPr>
          <w:i/>
          <w:lang w:val="en-US"/>
        </w:rPr>
        <w:t xml:space="preserve">, </w:t>
      </w:r>
      <w:r w:rsidR="004D0076" w:rsidRPr="004D0076">
        <w:rPr>
          <w:lang w:val="en-US"/>
        </w:rPr>
        <w:t>i.e.</w:t>
      </w:r>
      <w:r w:rsidR="004D0076">
        <w:rPr>
          <w:lang w:val="en-US"/>
        </w:rPr>
        <w:t xml:space="preserve"> the maximum</w:t>
      </w:r>
      <w:r w:rsidR="00DC29A3">
        <w:rPr>
          <w:lang w:val="en-US"/>
        </w:rPr>
        <w:t xml:space="preserve"> model</w:t>
      </w:r>
      <w:r w:rsidR="004D0076">
        <w:rPr>
          <w:lang w:val="en-US"/>
        </w:rPr>
        <w:t xml:space="preserve"> order that could be applied if the multivariate autoregressive (MVAR) model is fit</w:t>
      </w:r>
      <w:r w:rsidR="00DC29A3">
        <w:rPr>
          <w:lang w:val="en-US"/>
        </w:rPr>
        <w:t xml:space="preserve">ted during the analysis. For example, if the model order is </w:t>
      </w:r>
      <w:r w:rsidR="004D5A95">
        <w:rPr>
          <w:i/>
          <w:lang w:val="en-US"/>
        </w:rPr>
        <w:t>M</w:t>
      </w:r>
      <w:r w:rsidR="00DC29A3">
        <w:rPr>
          <w:lang w:val="en-US"/>
        </w:rPr>
        <w:t>, the MVAR would look like:</w:t>
      </w:r>
    </w:p>
    <w:p w:rsidR="00DC29A3" w:rsidRPr="00DC29A3" w:rsidRDefault="00DC29A3" w:rsidP="00FE3207">
      <w:pPr>
        <w:jc w:val="both"/>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r>
                    <w:rPr>
                      <w:rFonts w:ascii="Cambria Math" w:hAnsi="Cambria Math"/>
                      <w:lang w:val="en-US"/>
                    </w:rPr>
                    <m:t>i</m:t>
                  </m:r>
                </m:sub>
              </m:sSub>
              <m:r>
                <w:rPr>
                  <w:rFonts w:ascii="Cambria Math" w:hAnsi="Cambria Math"/>
                  <w:lang w:val="en-US"/>
                </w:rPr>
                <m:t>X</m:t>
              </m:r>
              <m:d>
                <m:dPr>
                  <m:ctrlPr>
                    <w:rPr>
                      <w:rFonts w:ascii="Cambria Math" w:hAnsi="Cambria Math"/>
                      <w:i/>
                      <w:lang w:val="en-US"/>
                    </w:rPr>
                  </m:ctrlPr>
                </m:dPr>
                <m:e>
                  <m:r>
                    <w:rPr>
                      <w:rFonts w:ascii="Cambria Math" w:hAnsi="Cambria Math"/>
                      <w:lang w:val="en-US"/>
                    </w:rPr>
                    <m:t>t-i</m:t>
                  </m:r>
                </m:e>
              </m:d>
            </m:e>
          </m:nary>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t-i</m:t>
                  </m:r>
                </m:e>
              </m:d>
            </m:e>
          </m:nary>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X</m:t>
              </m:r>
            </m:sub>
          </m:sSub>
          <m:r>
            <w:rPr>
              <w:rFonts w:ascii="Cambria Math" w:eastAsiaTheme="minorEastAsia" w:hAnsi="Cambria Math"/>
              <w:lang w:val="en-US"/>
            </w:rPr>
            <m:t>(t)</m:t>
          </m:r>
        </m:oMath>
      </m:oMathPara>
    </w:p>
    <w:p w:rsidR="00DC29A3" w:rsidRPr="00DC29A3" w:rsidRDefault="00DC29A3" w:rsidP="00FE3207">
      <w:pPr>
        <w:jc w:val="both"/>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r>
                    <w:rPr>
                      <w:rFonts w:ascii="Cambria Math" w:hAnsi="Cambria Math"/>
                      <w:lang w:val="en-US"/>
                    </w:rPr>
                    <m:t>i</m:t>
                  </m:r>
                </m:sub>
              </m:sSub>
              <m:r>
                <w:rPr>
                  <w:rFonts w:ascii="Cambria Math" w:hAnsi="Cambria Math"/>
                  <w:lang w:val="en-US"/>
                </w:rPr>
                <m:t>X</m:t>
              </m:r>
              <m:d>
                <m:dPr>
                  <m:ctrlPr>
                    <w:rPr>
                      <w:rFonts w:ascii="Cambria Math" w:hAnsi="Cambria Math"/>
                      <w:i/>
                      <w:lang w:val="en-US"/>
                    </w:rPr>
                  </m:ctrlPr>
                </m:dPr>
                <m:e>
                  <m:r>
                    <w:rPr>
                      <w:rFonts w:ascii="Cambria Math" w:hAnsi="Cambria Math"/>
                      <w:lang w:val="en-US"/>
                    </w:rPr>
                    <m:t>t-i</m:t>
                  </m:r>
                </m:e>
              </m:d>
            </m:e>
          </m:nary>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t-i</m:t>
                  </m:r>
                </m:e>
              </m:d>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Y</m:t>
              </m:r>
            </m:sub>
          </m:sSub>
          <m:r>
            <w:rPr>
              <w:rFonts w:ascii="Cambria Math" w:hAnsi="Cambria Math"/>
              <w:lang w:val="en-US"/>
            </w:rPr>
            <m:t xml:space="preserve">(t)  </m:t>
          </m:r>
        </m:oMath>
      </m:oMathPara>
    </w:p>
    <w:p w:rsidR="004D5A95" w:rsidRPr="004F2E02" w:rsidRDefault="00DC29A3" w:rsidP="004F2E02">
      <w:pPr>
        <w:jc w:val="both"/>
        <w:rPr>
          <w:rFonts w:eastAsiaTheme="minorEastAsia"/>
          <w:lang w:val="en-US"/>
        </w:rPr>
      </w:pPr>
      <w:r>
        <w:rPr>
          <w:lang w:val="en-US"/>
        </w:rPr>
        <w:t xml:space="preserve">Where </w:t>
      </w:r>
      <w:r>
        <w:rPr>
          <w:i/>
          <w:lang w:val="en-US"/>
        </w:rPr>
        <w:t xml:space="preserve">X </w:t>
      </w:r>
      <w:r w:rsidR="004D5A95">
        <w:rPr>
          <w:lang w:val="en-US"/>
        </w:rPr>
        <w:t xml:space="preserve">and </w:t>
      </w:r>
      <w:r>
        <w:rPr>
          <w:i/>
          <w:lang w:val="en-US"/>
        </w:rPr>
        <w:t xml:space="preserve">Y </w:t>
      </w:r>
      <w:r>
        <w:rPr>
          <w:lang w:val="en-US"/>
        </w:rPr>
        <w:t xml:space="preserve">are time series representing 2 ROI, </w:t>
      </w:r>
      <w:r>
        <w:rPr>
          <w:i/>
          <w:lang w:val="en-US"/>
        </w:rPr>
        <w:t>A</w:t>
      </w:r>
      <w:r>
        <w:rPr>
          <w:lang w:val="en-US"/>
        </w:rPr>
        <w:t xml:space="preserve"> is a </w:t>
      </w:r>
      <w:r w:rsidRPr="00DC29A3">
        <w:rPr>
          <w:i/>
          <w:lang w:val="en-US"/>
        </w:rPr>
        <w:t>2 x 2</w:t>
      </w:r>
      <w:r w:rsidR="00AF0588">
        <w:rPr>
          <w:i/>
          <w:lang w:val="en-US"/>
        </w:rPr>
        <w:t xml:space="preserve"> x M</w:t>
      </w:r>
      <w:r>
        <w:rPr>
          <w:i/>
          <w:lang w:val="en-US"/>
        </w:rPr>
        <w:t xml:space="preserve"> </w:t>
      </w:r>
      <w:r>
        <w:rPr>
          <w:lang w:val="en-US"/>
        </w:rPr>
        <w:t xml:space="preserve">matrix with the learned GC coefficients and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X</m:t>
            </m:r>
          </m:sub>
        </m:sSub>
      </m:oMath>
      <w:r w:rsidR="004D5A95">
        <w:rPr>
          <w:rFonts w:eastAsiaTheme="minorEastAsia"/>
          <w:lang w:val="en-US"/>
        </w:rPr>
        <w:t xml:space="preserve"> and </w:t>
      </w:r>
      <w:r w:rsidR="004D5A95">
        <w:rPr>
          <w:rFonts w:eastAsiaTheme="minorEastAsia"/>
          <w:lang w:val="en-US"/>
        </w:rPr>
        <w:softHyphen/>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Y</m:t>
            </m:r>
          </m:sub>
        </m:sSub>
      </m:oMath>
      <w:r w:rsidR="004D5A95">
        <w:rPr>
          <w:rFonts w:eastAsiaTheme="minorEastAsia"/>
          <w:lang w:val="en-US"/>
        </w:rPr>
        <w:t xml:space="preserve"> are the residuals respectively. </w:t>
      </w:r>
      <w:r>
        <w:rPr>
          <w:lang w:val="en-US"/>
        </w:rPr>
        <w:t>T</w:t>
      </w:r>
      <w:r w:rsidR="004D0076">
        <w:rPr>
          <w:lang w:val="en-US"/>
        </w:rPr>
        <w:t xml:space="preserve">he actual model order </w:t>
      </w:r>
      <m:oMath>
        <m:r>
          <w:rPr>
            <w:rFonts w:ascii="Cambria Math" w:hAnsi="Cambria Math"/>
            <w:lang w:val="en-US"/>
          </w:rPr>
          <m:t>m≤M</m:t>
        </m:r>
      </m:oMath>
      <w:r w:rsidR="004D5A95">
        <w:rPr>
          <w:rFonts w:eastAsiaTheme="minorEastAsia"/>
          <w:lang w:val="en-US"/>
        </w:rPr>
        <w:t xml:space="preserve"> </w:t>
      </w:r>
      <w:r w:rsidR="004D0076">
        <w:rPr>
          <w:lang w:val="en-US"/>
        </w:rPr>
        <w:t xml:space="preserve">is computed </w:t>
      </w:r>
      <w:r>
        <w:rPr>
          <w:lang w:val="en-US"/>
        </w:rPr>
        <w:t>in a regularizat</w:t>
      </w:r>
      <w:r w:rsidR="004D5A95">
        <w:rPr>
          <w:lang w:val="en-US"/>
        </w:rPr>
        <w:t xml:space="preserve">ion procedure based on BIC/AIC. </w:t>
      </w:r>
      <m:oMath>
        <m:r>
          <w:rPr>
            <w:rFonts w:ascii="Cambria Math" w:hAnsi="Cambria Math"/>
            <w:lang w:val="en-US"/>
          </w:rPr>
          <m:t>M</m:t>
        </m:r>
      </m:oMath>
      <w:r w:rsidR="004D5A95">
        <w:rPr>
          <w:rFonts w:eastAsiaTheme="minorEastAsia"/>
          <w:lang w:val="en-US"/>
        </w:rPr>
        <w:t xml:space="preserve"> should be set carefully such that it corresponds to the maximal number of frames which a signal may need to travel from one brain area to another. For this project we set </w:t>
      </w:r>
      <m:oMath>
        <m:r>
          <w:rPr>
            <w:rFonts w:ascii="Cambria Math" w:eastAsiaTheme="minorEastAsia" w:hAnsi="Cambria Math"/>
            <w:lang w:val="en-US"/>
          </w:rPr>
          <m:t>M=6</m:t>
        </m:r>
      </m:oMath>
      <w:r w:rsidR="004D5A95">
        <w:rPr>
          <w:rFonts w:eastAsiaTheme="minorEastAsia"/>
          <w:lang w:val="en-US"/>
        </w:rPr>
        <w:t xml:space="preserve"> (i.e. 300ms since sampling rate is 20 Hz).</w:t>
      </w:r>
      <w:r w:rsidR="007F7D0C">
        <w:rPr>
          <w:rFonts w:eastAsiaTheme="minorEastAsia"/>
          <w:lang w:val="en-US"/>
        </w:rPr>
        <w:t xml:space="preserve"> The user can also set </w:t>
      </w:r>
      <w:proofErr w:type="spellStart"/>
      <w:r w:rsidR="007F7D0C">
        <w:rPr>
          <w:rFonts w:eastAsiaTheme="minorEastAsia"/>
          <w:smallCaps/>
          <w:lang w:val="en-US"/>
        </w:rPr>
        <w:t>time_onset</w:t>
      </w:r>
      <w:proofErr w:type="spellEnd"/>
      <w:r w:rsidR="007F7D0C">
        <w:rPr>
          <w:rFonts w:eastAsiaTheme="minorEastAsia"/>
          <w:lang w:val="en-US"/>
        </w:rPr>
        <w:t xml:space="preserve">, a parameter that controls that all frames </w:t>
      </w:r>
      <m:oMath>
        <m:r>
          <w:rPr>
            <w:rFonts w:ascii="Cambria Math" w:eastAsiaTheme="minorEastAsia" w:hAnsi="Cambria Math"/>
            <w:lang w:val="en-US"/>
          </w:rPr>
          <m:t>∈</m:t>
        </m:r>
      </m:oMath>
      <w:r w:rsidR="007F7D0C">
        <w:rPr>
          <w:rFonts w:eastAsiaTheme="minorEastAsia"/>
          <w:lang w:val="en-US"/>
        </w:rPr>
        <w:t xml:space="preserve"> [</w:t>
      </w:r>
      <w:proofErr w:type="spellStart"/>
      <w:r w:rsidR="007F7D0C">
        <w:rPr>
          <w:rFonts w:eastAsiaTheme="minorEastAsia"/>
          <w:smallCaps/>
          <w:lang w:val="en-US"/>
        </w:rPr>
        <w:t>time_onset</w:t>
      </w:r>
      <w:proofErr w:type="spellEnd"/>
      <w:r w:rsidR="007F7D0C">
        <w:rPr>
          <w:rFonts w:eastAsiaTheme="minorEastAsia"/>
          <w:lang w:val="en-US"/>
        </w:rPr>
        <w:t>, 200</w:t>
      </w:r>
      <m:oMath>
        <m:r>
          <w:rPr>
            <w:rFonts w:ascii="Cambria Math" w:eastAsiaTheme="minorEastAsia" w:hAnsi="Cambria Math"/>
            <w:lang w:val="en-US"/>
          </w:rPr>
          <m:t>]</m:t>
        </m:r>
      </m:oMath>
      <w:r w:rsidR="007F7D0C">
        <w:rPr>
          <w:rFonts w:eastAsiaTheme="minorEastAsia"/>
          <w:lang w:val="en-US"/>
        </w:rPr>
        <w:t xml:space="preserve"> are used fo</w:t>
      </w:r>
      <w:r w:rsidR="004F2E02">
        <w:rPr>
          <w:rFonts w:eastAsiaTheme="minorEastAsia"/>
          <w:lang w:val="en-US"/>
        </w:rPr>
        <w:t>r the analysis. Frame 31 corresponds to the stimulus onset and frame 71 to the start of the response phase. Hence</w:t>
      </w:r>
      <w:r w:rsidR="007F7D0C">
        <w:rPr>
          <w:rFonts w:eastAsiaTheme="minorEastAsia"/>
          <w:lang w:val="en-US"/>
        </w:rPr>
        <w:t xml:space="preserve">, </w:t>
      </w:r>
      <w:r w:rsidR="004F2E02">
        <w:rPr>
          <w:rFonts w:eastAsiaTheme="minorEastAsia"/>
          <w:lang w:val="en-US"/>
        </w:rPr>
        <w:t xml:space="preserve">e.g. </w:t>
      </w:r>
      <w:r w:rsidR="007F7D0C">
        <w:rPr>
          <w:rFonts w:eastAsiaTheme="minorEastAsia"/>
          <w:lang w:val="en-US"/>
        </w:rPr>
        <w:t>frames &lt; 31 cannot be predomi</w:t>
      </w:r>
      <w:r w:rsidR="004F2E02">
        <w:rPr>
          <w:rFonts w:eastAsiaTheme="minorEastAsia"/>
          <w:lang w:val="en-US"/>
        </w:rPr>
        <w:t xml:space="preserve">nantly driven by the task type so it may be beneficial to set </w:t>
      </w:r>
      <w:proofErr w:type="spellStart"/>
      <w:r w:rsidR="004F2E02">
        <w:rPr>
          <w:rFonts w:eastAsiaTheme="minorEastAsia"/>
          <w:smallCaps/>
          <w:lang w:val="en-US"/>
        </w:rPr>
        <w:t>time_onset</w:t>
      </w:r>
      <w:proofErr w:type="spellEnd"/>
      <w:r w:rsidR="004F2E02">
        <w:rPr>
          <w:rFonts w:eastAsiaTheme="minorEastAsia"/>
          <w:lang w:val="en-US"/>
        </w:rPr>
        <w:t xml:space="preserve"> = 31 if the investigated condition is “task type” </w:t>
      </w:r>
      <w:proofErr w:type="gramStart"/>
      <w:r w:rsidR="004F2E02">
        <w:rPr>
          <w:rFonts w:eastAsiaTheme="minorEastAsia"/>
          <w:lang w:val="en-US"/>
        </w:rPr>
        <w:t>or ”external</w:t>
      </w:r>
      <w:proofErr w:type="gramEnd"/>
      <w:r w:rsidR="004F2E02">
        <w:rPr>
          <w:rFonts w:eastAsiaTheme="minorEastAsia"/>
          <w:lang w:val="en-US"/>
        </w:rPr>
        <w:t xml:space="preserve"> stimulus” (and 71 if “task-response-alignment”).</w:t>
      </w:r>
    </w:p>
    <w:p w:rsidR="004D6CDE" w:rsidRPr="004D0076" w:rsidRDefault="004D5A95" w:rsidP="00FE3207">
      <w:pPr>
        <w:jc w:val="both"/>
        <w:rPr>
          <w:smallCaps/>
          <w:lang w:val="en-US"/>
        </w:rPr>
      </w:pPr>
      <w:r>
        <w:rPr>
          <w:rFonts w:eastAsiaTheme="minorEastAsia"/>
          <w:lang w:val="en-US"/>
        </w:rPr>
        <w:t xml:space="preserve">The next section </w:t>
      </w:r>
      <w:r w:rsidR="006A4D08">
        <w:rPr>
          <w:rFonts w:eastAsiaTheme="minorEastAsia"/>
          <w:lang w:val="en-US"/>
        </w:rPr>
        <w:t xml:space="preserve">of </w:t>
      </w:r>
      <w:proofErr w:type="spellStart"/>
      <w:r w:rsidR="006A4D08">
        <w:rPr>
          <w:rFonts w:eastAsiaTheme="minorEastAsia"/>
          <w:b/>
          <w:lang w:val="en-US"/>
        </w:rPr>
        <w:t>gca</w:t>
      </w:r>
      <w:r w:rsidR="006A4D08" w:rsidRPr="006A4D08">
        <w:rPr>
          <w:rFonts w:eastAsiaTheme="minorEastAsia"/>
          <w:b/>
          <w:lang w:val="en-US"/>
        </w:rPr>
        <w:t>_script</w:t>
      </w:r>
      <w:proofErr w:type="spellEnd"/>
      <w:r w:rsidR="006A4D08">
        <w:rPr>
          <w:rFonts w:eastAsiaTheme="minorEastAsia"/>
          <w:lang w:val="en-US"/>
        </w:rPr>
        <w:t xml:space="preserve"> </w:t>
      </w:r>
      <w:r w:rsidRPr="006A4D08">
        <w:rPr>
          <w:rFonts w:eastAsiaTheme="minorEastAsia"/>
          <w:lang w:val="en-US"/>
        </w:rPr>
        <w:t>retrieves</w:t>
      </w:r>
      <w:r>
        <w:rPr>
          <w:rFonts w:eastAsiaTheme="minorEastAsia"/>
          <w:lang w:val="en-US"/>
        </w:rPr>
        <w:t xml:space="preserve"> the data matrices assembled by </w:t>
      </w:r>
      <w:proofErr w:type="spellStart"/>
      <w:r>
        <w:rPr>
          <w:rFonts w:eastAsiaTheme="minorEastAsia"/>
          <w:b/>
          <w:lang w:val="en-US"/>
        </w:rPr>
        <w:t>gc_gathering</w:t>
      </w:r>
      <w:proofErr w:type="spellEnd"/>
      <w:r>
        <w:rPr>
          <w:rFonts w:eastAsiaTheme="minorEastAsia"/>
          <w:lang w:val="en-US"/>
        </w:rPr>
        <w:t xml:space="preserve"> and </w:t>
      </w:r>
      <w:r w:rsidR="006A4D08">
        <w:rPr>
          <w:rFonts w:eastAsiaTheme="minorEastAsia"/>
          <w:lang w:val="en-US"/>
        </w:rPr>
        <w:t xml:space="preserve">calls the function </w:t>
      </w:r>
      <w:proofErr w:type="spellStart"/>
      <w:r w:rsidR="006A4D08">
        <w:rPr>
          <w:rFonts w:eastAsiaTheme="minorEastAsia"/>
          <w:b/>
          <w:lang w:val="en-US"/>
        </w:rPr>
        <w:t>gc_analysis</w:t>
      </w:r>
      <w:proofErr w:type="spellEnd"/>
      <w:r w:rsidR="006A4D08">
        <w:rPr>
          <w:rFonts w:eastAsiaTheme="minorEastAsia"/>
          <w:lang w:val="en-US"/>
        </w:rPr>
        <w:t xml:space="preserve"> which computes the pairwise Granger causality of all ROI and saves the results in a separate folder. </w:t>
      </w:r>
    </w:p>
    <w:p w:rsidR="004D6CDE" w:rsidRDefault="007F7D0C" w:rsidP="007F7D0C">
      <w:pPr>
        <w:pStyle w:val="Heading2"/>
        <w:rPr>
          <w:lang w:val="en-US"/>
        </w:rPr>
      </w:pPr>
      <w:r>
        <w:rPr>
          <w:lang w:val="en-US"/>
        </w:rPr>
        <w:lastRenderedPageBreak/>
        <w:t>The analysis</w:t>
      </w:r>
    </w:p>
    <w:p w:rsidR="004D6CDE" w:rsidRDefault="004F2E02" w:rsidP="008F2533">
      <w:pPr>
        <w:jc w:val="both"/>
        <w:rPr>
          <w:rFonts w:eastAsiaTheme="minorEastAsia"/>
          <w:lang w:val="en-US"/>
        </w:rPr>
      </w:pPr>
      <w:r>
        <w:rPr>
          <w:rFonts w:eastAsiaTheme="minorEastAsia"/>
          <w:lang w:val="en-US"/>
        </w:rPr>
        <w:t xml:space="preserve">Please be careful when changing </w:t>
      </w:r>
      <w:proofErr w:type="spellStart"/>
      <w:r>
        <w:rPr>
          <w:rFonts w:eastAsiaTheme="minorEastAsia"/>
          <w:b/>
          <w:lang w:val="en-US"/>
        </w:rPr>
        <w:t>gc_analysis</w:t>
      </w:r>
      <w:proofErr w:type="spellEnd"/>
      <w:r>
        <w:rPr>
          <w:rFonts w:eastAsiaTheme="minorEastAsia"/>
          <w:lang w:val="en-US"/>
        </w:rPr>
        <w:t>, it may result in errors or even wrong estimations from the MVGC toolbox (the current values are verified to work).</w:t>
      </w:r>
      <w:r w:rsidR="00D41255">
        <w:rPr>
          <w:rFonts w:eastAsiaTheme="minorEastAsia"/>
          <w:lang w:val="en-US"/>
        </w:rPr>
        <w:t xml:space="preserve"> Frequent problems with the MVGC toolbox are extensively documented in the </w:t>
      </w:r>
      <w:r w:rsidR="00FF280D">
        <w:rPr>
          <w:rFonts w:eastAsiaTheme="minorEastAsia"/>
          <w:lang w:val="en-US"/>
        </w:rPr>
        <w:t>comments of the respective functions.</w:t>
      </w:r>
    </w:p>
    <w:p w:rsidR="00375AFB" w:rsidRDefault="00375AFB" w:rsidP="00375AFB">
      <w:pPr>
        <w:pStyle w:val="Heading2"/>
        <w:numPr>
          <w:ilvl w:val="1"/>
          <w:numId w:val="8"/>
        </w:numPr>
        <w:rPr>
          <w:rFonts w:eastAsiaTheme="minorEastAsia"/>
          <w:lang w:val="en-US"/>
        </w:rPr>
      </w:pPr>
      <w:r w:rsidRPr="00375AFB">
        <w:rPr>
          <w:rFonts w:eastAsiaTheme="minorEastAsia"/>
          <w:lang w:val="en-US"/>
        </w:rPr>
        <w:t>Model order estimation</w:t>
      </w:r>
      <w:r>
        <w:rPr>
          <w:rFonts w:eastAsiaTheme="minorEastAsia"/>
          <w:lang w:val="en-US"/>
        </w:rPr>
        <w:t xml:space="preserve"> (information criteria)</w:t>
      </w:r>
    </w:p>
    <w:p w:rsidR="000A05C2" w:rsidRPr="00AF0588" w:rsidRDefault="00375AFB" w:rsidP="00375AFB">
      <w:pPr>
        <w:rPr>
          <w:b/>
          <w:lang w:val="en-US"/>
        </w:rPr>
      </w:pPr>
      <w:r>
        <w:rPr>
          <w:lang w:val="en-US"/>
        </w:rPr>
        <w:t xml:space="preserve">First, the suitable model order </w:t>
      </w:r>
      <m:oMath>
        <m:r>
          <w:rPr>
            <w:rFonts w:ascii="Cambria Math" w:hAnsi="Cambria Math"/>
            <w:lang w:val="en-US"/>
          </w:rPr>
          <m:t>m&lt;M=6</m:t>
        </m:r>
      </m:oMath>
      <w:r>
        <w:rPr>
          <w:rFonts w:eastAsiaTheme="minorEastAsia"/>
          <w:lang w:val="en-US"/>
        </w:rPr>
        <w:t xml:space="preserve"> is estimated from the data by computing the </w:t>
      </w:r>
      <w:proofErr w:type="spellStart"/>
      <w:r>
        <w:rPr>
          <w:rFonts w:eastAsiaTheme="minorEastAsia"/>
          <w:lang w:val="en-US"/>
        </w:rPr>
        <w:t>Akaike</w:t>
      </w:r>
      <w:proofErr w:type="spellEnd"/>
      <w:r>
        <w:rPr>
          <w:rFonts w:eastAsiaTheme="minorEastAsia"/>
          <w:lang w:val="en-US"/>
        </w:rPr>
        <w:t xml:space="preserve"> Information Criterion (AIC) as a tradeoff between explained variance and model complexity. For all observed cases in the current project </w:t>
      </w:r>
      <m:oMath>
        <m:r>
          <w:rPr>
            <w:rFonts w:ascii="Cambria Math" w:eastAsiaTheme="minorEastAsia" w:hAnsi="Cambria Math"/>
            <w:lang w:val="en-US"/>
          </w:rPr>
          <m:t>m=2</m:t>
        </m:r>
      </m:oMath>
      <w:r>
        <w:rPr>
          <w:rFonts w:eastAsiaTheme="minorEastAsia"/>
          <w:lang w:val="en-US"/>
        </w:rPr>
        <w:t xml:space="preserve">. </w:t>
      </w:r>
      <w:r>
        <w:rPr>
          <w:lang w:val="en-US"/>
        </w:rPr>
        <w:t xml:space="preserve"> </w:t>
      </w:r>
      <w:r w:rsidR="00AF0588">
        <w:rPr>
          <w:lang w:val="en-US"/>
        </w:rPr>
        <w:t xml:space="preserve">The MATLAB function for this is </w:t>
      </w:r>
      <w:proofErr w:type="spellStart"/>
      <w:r w:rsidR="00AF0588">
        <w:rPr>
          <w:b/>
          <w:lang w:val="en-US"/>
        </w:rPr>
        <w:t>tsdata_to_infocrit</w:t>
      </w:r>
      <w:proofErr w:type="spellEnd"/>
      <w:r w:rsidR="00B069DD">
        <w:rPr>
          <w:b/>
          <w:lang w:val="en-US"/>
        </w:rPr>
        <w:t>.</w:t>
      </w:r>
    </w:p>
    <w:p w:rsidR="000A05C2" w:rsidRPr="00AF0588" w:rsidRDefault="000A05C2" w:rsidP="00375AFB">
      <w:pPr>
        <w:rPr>
          <w:lang w:val="en-US"/>
        </w:rPr>
      </w:pPr>
      <w:r>
        <w:rPr>
          <w:lang w:val="en-US"/>
        </w:rPr>
        <w:t xml:space="preserve">A frequently occurring error in practice is that the ROI covariance matrix is not positive definite (but only positive semi-definite). This happens if the rank </w:t>
      </w:r>
      <w:r w:rsidR="00AF0588">
        <w:rPr>
          <w:lang w:val="en-US"/>
        </w:rPr>
        <w:t xml:space="preserve">of the covariance matrix is not full which is usually caused by a missing ROI in the original data matrix (i.e. a zero row). Therefore </w:t>
      </w:r>
      <w:proofErr w:type="spellStart"/>
      <w:r w:rsidR="00AF0588">
        <w:rPr>
          <w:b/>
          <w:lang w:val="en-US"/>
        </w:rPr>
        <w:t>gca_script</w:t>
      </w:r>
      <w:proofErr w:type="spellEnd"/>
      <w:r w:rsidR="00AF0588">
        <w:rPr>
          <w:lang w:val="en-US"/>
        </w:rPr>
        <w:t xml:space="preserve"> performs a routine excluding unused ROIs.</w:t>
      </w:r>
    </w:p>
    <w:p w:rsidR="00375AFB" w:rsidRPr="00375AFB" w:rsidRDefault="00514A37" w:rsidP="00375AFB">
      <w:pPr>
        <w:pStyle w:val="Heading2"/>
        <w:numPr>
          <w:ilvl w:val="1"/>
          <w:numId w:val="8"/>
        </w:numPr>
        <w:rPr>
          <w:lang w:val="en-US"/>
        </w:rPr>
      </w:pPr>
      <w:r>
        <w:rPr>
          <w:lang w:val="en-US"/>
        </w:rPr>
        <w:t>M</w:t>
      </w:r>
      <w:r w:rsidR="00375AFB">
        <w:rPr>
          <w:lang w:val="en-US"/>
        </w:rPr>
        <w:t>odel estimation</w:t>
      </w:r>
    </w:p>
    <w:p w:rsidR="00514A37" w:rsidRDefault="00AF0588" w:rsidP="008F2533">
      <w:pPr>
        <w:jc w:val="both"/>
        <w:rPr>
          <w:lang w:val="en-US"/>
        </w:rPr>
      </w:pPr>
      <w:r>
        <w:rPr>
          <w:lang w:val="en-US"/>
        </w:rPr>
        <w:t xml:space="preserve">Next, the data, the selected model order and the regression mode (OLS) are given to the function </w:t>
      </w:r>
      <w:proofErr w:type="spellStart"/>
      <w:r>
        <w:rPr>
          <w:b/>
          <w:lang w:val="en-US"/>
        </w:rPr>
        <w:t>tsdata_to_var</w:t>
      </w:r>
      <w:proofErr w:type="spellEnd"/>
      <w:r>
        <w:rPr>
          <w:lang w:val="en-US"/>
        </w:rPr>
        <w:t xml:space="preserve"> which fits the VAR model by estimating the coefficient matrix </w:t>
      </w:r>
      <w:r>
        <w:rPr>
          <w:i/>
          <w:smallCaps/>
          <w:lang w:val="en-US"/>
        </w:rPr>
        <w:t>A</w:t>
      </w:r>
      <w:r w:rsidR="00B069DD">
        <w:rPr>
          <w:smallCaps/>
          <w:lang w:val="en-US"/>
        </w:rPr>
        <w:t xml:space="preserve"> </w:t>
      </w:r>
      <w:r w:rsidR="00B069DD">
        <w:rPr>
          <w:lang w:val="en-US"/>
        </w:rPr>
        <w:t xml:space="preserve">of shape </w:t>
      </w:r>
      <w:proofErr w:type="spellStart"/>
      <w:r w:rsidR="00B069DD">
        <w:rPr>
          <w:i/>
          <w:lang w:val="en-US"/>
        </w:rPr>
        <w:t>num_roi</w:t>
      </w:r>
      <w:proofErr w:type="spellEnd"/>
      <w:r w:rsidR="00B069DD">
        <w:rPr>
          <w:i/>
          <w:lang w:val="en-US"/>
        </w:rPr>
        <w:t xml:space="preserve"> x </w:t>
      </w:r>
      <w:proofErr w:type="spellStart"/>
      <w:r w:rsidR="00B069DD">
        <w:rPr>
          <w:i/>
          <w:lang w:val="en-US"/>
        </w:rPr>
        <w:t>num_roi</w:t>
      </w:r>
      <w:proofErr w:type="spellEnd"/>
      <w:r w:rsidR="00B069DD">
        <w:rPr>
          <w:i/>
          <w:lang w:val="en-US"/>
        </w:rPr>
        <w:t xml:space="preserve"> x m</w:t>
      </w:r>
      <w:r w:rsidR="00B069DD">
        <w:rPr>
          <w:lang w:val="en-US"/>
        </w:rPr>
        <w:t>. It also returns the covariance residuals.</w:t>
      </w:r>
      <w:r w:rsidR="00D41255">
        <w:rPr>
          <w:lang w:val="en-US"/>
        </w:rPr>
        <w:t xml:space="preserve"> These 2 matrices are then fed to </w:t>
      </w:r>
      <w:proofErr w:type="spellStart"/>
      <w:r w:rsidR="00D41255">
        <w:rPr>
          <w:b/>
          <w:lang w:val="en-US"/>
        </w:rPr>
        <w:t>var_to_autocov</w:t>
      </w:r>
      <w:proofErr w:type="spellEnd"/>
      <w:r w:rsidR="00D41255">
        <w:rPr>
          <w:lang w:val="en-US"/>
        </w:rPr>
        <w:t xml:space="preserve"> which computes the </w:t>
      </w:r>
      <w:proofErr w:type="spellStart"/>
      <w:r w:rsidR="00D41255">
        <w:rPr>
          <w:lang w:val="en-US"/>
        </w:rPr>
        <w:t>autocovariance</w:t>
      </w:r>
      <w:proofErr w:type="spellEnd"/>
      <w:r w:rsidR="00D41255">
        <w:rPr>
          <w:lang w:val="en-US"/>
        </w:rPr>
        <w:t xml:space="preserve"> sequence</w:t>
      </w:r>
      <w:r w:rsidR="00FF280D">
        <w:rPr>
          <w:lang w:val="en-US"/>
        </w:rPr>
        <w:t xml:space="preserve">. In the next step, the pairwise Granger causalities between all ROI are computed from the </w:t>
      </w:r>
      <w:proofErr w:type="spellStart"/>
      <w:r w:rsidR="00FF280D">
        <w:rPr>
          <w:lang w:val="en-US"/>
        </w:rPr>
        <w:t>autocovariance</w:t>
      </w:r>
      <w:proofErr w:type="spellEnd"/>
      <w:r w:rsidR="00FF280D">
        <w:rPr>
          <w:lang w:val="en-US"/>
        </w:rPr>
        <w:t xml:space="preserve"> matrix by means of </w:t>
      </w:r>
      <w:proofErr w:type="spellStart"/>
      <w:r w:rsidR="00FF280D">
        <w:rPr>
          <w:b/>
          <w:lang w:val="en-US"/>
        </w:rPr>
        <w:t>autcov_to_pwcgc</w:t>
      </w:r>
      <w:proofErr w:type="spellEnd"/>
      <w:r w:rsidR="00FF280D">
        <w:rPr>
          <w:lang w:val="en-US"/>
        </w:rPr>
        <w:t xml:space="preserve">. This </w:t>
      </w:r>
      <w:r w:rsidR="00514A37">
        <w:rPr>
          <w:lang w:val="en-US"/>
        </w:rPr>
        <w:t>call may take up to an hour depending on the size</w:t>
      </w:r>
      <w:r w:rsidR="00625E46">
        <w:rPr>
          <w:lang w:val="en-US"/>
        </w:rPr>
        <w:t xml:space="preserve"> of the </w:t>
      </w:r>
      <w:proofErr w:type="spellStart"/>
      <w:r w:rsidR="00625E46">
        <w:rPr>
          <w:lang w:val="en-US"/>
        </w:rPr>
        <w:t>autocovariance</w:t>
      </w:r>
      <w:proofErr w:type="spellEnd"/>
      <w:r w:rsidR="00625E46">
        <w:rPr>
          <w:lang w:val="en-US"/>
        </w:rPr>
        <w:t xml:space="preserve"> sequence and the machine.</w:t>
      </w:r>
    </w:p>
    <w:p w:rsidR="004D6CDE" w:rsidRDefault="00514A37" w:rsidP="008F2533">
      <w:pPr>
        <w:jc w:val="both"/>
        <w:rPr>
          <w:lang w:val="en-US"/>
        </w:rPr>
      </w:pPr>
      <w:r>
        <w:rPr>
          <w:lang w:val="en-US"/>
        </w:rPr>
        <w:t>In the final step, the resulting pairwise G</w:t>
      </w:r>
      <w:bookmarkStart w:id="2" w:name="_GoBack"/>
      <w:bookmarkEnd w:id="2"/>
      <w:r>
        <w:rPr>
          <w:lang w:val="en-US"/>
        </w:rPr>
        <w:t xml:space="preserve">C matrix (shape </w:t>
      </w:r>
      <w:proofErr w:type="spellStart"/>
      <w:r>
        <w:rPr>
          <w:i/>
          <w:lang w:val="en-US"/>
        </w:rPr>
        <w:t>num_rois</w:t>
      </w:r>
      <w:proofErr w:type="spellEnd"/>
      <w:r>
        <w:rPr>
          <w:i/>
          <w:lang w:val="en-US"/>
        </w:rPr>
        <w:t xml:space="preserve"> x </w:t>
      </w:r>
      <w:proofErr w:type="spellStart"/>
      <w:r>
        <w:rPr>
          <w:i/>
          <w:lang w:val="en-US"/>
        </w:rPr>
        <w:t>num_rois</w:t>
      </w:r>
      <w:proofErr w:type="spellEnd"/>
      <w:r>
        <w:rPr>
          <w:lang w:val="en-US"/>
        </w:rPr>
        <w:t xml:space="preserve">) </w:t>
      </w:r>
      <w:r w:rsidR="00625E46">
        <w:rPr>
          <w:lang w:val="en-US"/>
        </w:rPr>
        <w:t xml:space="preserve">is plotted, next to a matrix with the </w:t>
      </w:r>
      <w:r w:rsidR="00625E46">
        <w:rPr>
          <w:i/>
          <w:lang w:val="en-US"/>
        </w:rPr>
        <w:t>p</w:t>
      </w:r>
      <w:r w:rsidR="00625E46">
        <w:rPr>
          <w:lang w:val="en-US"/>
        </w:rPr>
        <w:t xml:space="preserve">-values of a </w:t>
      </w:r>
      <w:r w:rsidR="00625E46">
        <w:rPr>
          <w:i/>
          <w:lang w:val="en-US"/>
        </w:rPr>
        <w:t>F</w:t>
      </w:r>
      <w:r w:rsidR="00625E46">
        <w:rPr>
          <w:lang w:val="en-US"/>
        </w:rPr>
        <w:t xml:space="preserve">-test with the null hypothesis that the pairwise GC coefficient is 0 and a significance matrix with </w:t>
      </w:r>
      <w:r w:rsidR="00625E46">
        <w:rPr>
          <w:i/>
          <w:lang w:val="en-US"/>
        </w:rPr>
        <w:t>p</w:t>
      </w:r>
      <w:r w:rsidR="00625E46">
        <w:rPr>
          <w:i/>
          <w:lang w:val="en-US"/>
        </w:rPr>
        <w:noBreakHyphen/>
      </w:r>
      <w:r w:rsidR="00625E46">
        <w:rPr>
          <w:lang w:val="en-US"/>
        </w:rPr>
        <w:t xml:space="preserve">values </w:t>
      </w:r>
      <w:proofErr w:type="spellStart"/>
      <w:r w:rsidR="00625E46">
        <w:rPr>
          <w:lang w:val="en-US"/>
        </w:rPr>
        <w:t>thresholded</w:t>
      </w:r>
      <w:proofErr w:type="spellEnd"/>
      <w:r w:rsidR="00625E46">
        <w:rPr>
          <w:lang w:val="en-US"/>
        </w:rPr>
        <w:t xml:space="preserve"> (including a multiple comparison correction, per default the most conservative, i.e. Bonferroni correction)</w:t>
      </w:r>
    </w:p>
    <w:p w:rsidR="004D6CDE" w:rsidRDefault="0043766B" w:rsidP="008F2533">
      <w:pPr>
        <w:jc w:val="both"/>
        <w:rPr>
          <w:lang w:val="en-US"/>
        </w:rPr>
      </w:pPr>
      <w:r w:rsidRPr="0043766B">
        <w:rPr>
          <w:lang w:val="en-US"/>
        </w:rPr>
        <w:drawing>
          <wp:anchor distT="0" distB="0" distL="114300" distR="114300" simplePos="0" relativeHeight="251658240" behindDoc="1" locked="0" layoutInCell="1" allowOverlap="1" wp14:anchorId="26DD6DF5">
            <wp:simplePos x="0" y="0"/>
            <wp:positionH relativeFrom="column">
              <wp:posOffset>-529119</wp:posOffset>
            </wp:positionH>
            <wp:positionV relativeFrom="paragraph">
              <wp:posOffset>72390</wp:posOffset>
            </wp:positionV>
            <wp:extent cx="7671435" cy="25374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71435" cy="2537460"/>
                    </a:xfrm>
                    <a:prstGeom prst="rect">
                      <a:avLst/>
                    </a:prstGeom>
                  </pic:spPr>
                </pic:pic>
              </a:graphicData>
            </a:graphic>
            <wp14:sizeRelH relativeFrom="page">
              <wp14:pctWidth>0</wp14:pctWidth>
            </wp14:sizeRelH>
            <wp14:sizeRelV relativeFrom="page">
              <wp14:pctHeight>0</wp14:pctHeight>
            </wp14:sizeRelV>
          </wp:anchor>
        </w:drawing>
      </w:r>
    </w:p>
    <w:p w:rsidR="0043766B" w:rsidRDefault="0043766B" w:rsidP="008F2533">
      <w:pPr>
        <w:jc w:val="both"/>
        <w:rPr>
          <w:lang w:val="en-US"/>
        </w:rPr>
      </w:pPr>
    </w:p>
    <w:p w:rsidR="0043766B" w:rsidRDefault="0043766B" w:rsidP="008F2533">
      <w:pPr>
        <w:jc w:val="both"/>
        <w:rPr>
          <w:lang w:val="en-US"/>
        </w:rPr>
      </w:pPr>
    </w:p>
    <w:p w:rsidR="004D6CDE" w:rsidRDefault="004D6CDE" w:rsidP="008F2533">
      <w:pPr>
        <w:jc w:val="both"/>
        <w:rPr>
          <w:lang w:val="en-US"/>
        </w:rPr>
      </w:pPr>
    </w:p>
    <w:p w:rsidR="004D6CDE" w:rsidRDefault="004D6CDE" w:rsidP="008F2533">
      <w:pPr>
        <w:jc w:val="both"/>
        <w:rPr>
          <w:lang w:val="en-US"/>
        </w:rPr>
      </w:pPr>
    </w:p>
    <w:bookmarkEnd w:id="1"/>
    <w:p w:rsidR="0043766B" w:rsidRDefault="0043766B" w:rsidP="000C6DF0">
      <w:pPr>
        <w:jc w:val="both"/>
        <w:rPr>
          <w:lang w:val="en-US"/>
        </w:rPr>
      </w:pPr>
    </w:p>
    <w:p w:rsidR="0043766B" w:rsidRDefault="0043766B" w:rsidP="000C6DF0">
      <w:pPr>
        <w:jc w:val="both"/>
        <w:rPr>
          <w:lang w:val="en-US"/>
        </w:rPr>
      </w:pPr>
    </w:p>
    <w:p w:rsidR="0043766B" w:rsidRDefault="0043766B" w:rsidP="000C6DF0">
      <w:pPr>
        <w:jc w:val="both"/>
        <w:rPr>
          <w:lang w:val="en-US"/>
        </w:rPr>
      </w:pPr>
    </w:p>
    <w:p w:rsidR="0043766B" w:rsidRDefault="0043766B" w:rsidP="000C6DF0">
      <w:pPr>
        <w:jc w:val="both"/>
        <w:rPr>
          <w:lang w:val="en-US"/>
        </w:rPr>
      </w:pPr>
    </w:p>
    <w:p w:rsidR="0043766B" w:rsidRDefault="0043766B" w:rsidP="000C6DF0">
      <w:pPr>
        <w:jc w:val="both"/>
        <w:rPr>
          <w:lang w:val="en-US"/>
        </w:rPr>
      </w:pPr>
    </w:p>
    <w:p w:rsidR="00A90E84" w:rsidRPr="008A277B" w:rsidRDefault="00A90E84" w:rsidP="000C6DF0">
      <w:pPr>
        <w:jc w:val="both"/>
        <w:rPr>
          <w:lang w:val="en-US"/>
        </w:rPr>
      </w:pPr>
      <w:r>
        <w:rPr>
          <w:lang w:val="en-US"/>
        </w:rPr>
        <w:t xml:space="preserve">Author: </w:t>
      </w:r>
      <w:proofErr w:type="spellStart"/>
      <w:r>
        <w:rPr>
          <w:lang w:val="en-US"/>
        </w:rPr>
        <w:t>Jannis</w:t>
      </w:r>
      <w:proofErr w:type="spellEnd"/>
      <w:r>
        <w:rPr>
          <w:lang w:val="en-US"/>
        </w:rPr>
        <w:t xml:space="preserve"> Born, jborn@ethz.ch</w:t>
      </w:r>
    </w:p>
    <w:sectPr w:rsidR="00A90E84" w:rsidRPr="008A277B" w:rsidSect="005943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EFD"/>
    <w:multiLevelType w:val="hybridMultilevel"/>
    <w:tmpl w:val="683E7BEE"/>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02F91"/>
    <w:multiLevelType w:val="hybridMultilevel"/>
    <w:tmpl w:val="0AA22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569BE"/>
    <w:multiLevelType w:val="hybridMultilevel"/>
    <w:tmpl w:val="0E3669BE"/>
    <w:lvl w:ilvl="0" w:tplc="902C5540">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C8009DD"/>
    <w:multiLevelType w:val="multilevel"/>
    <w:tmpl w:val="F06CE5AE"/>
    <w:numStyleLink w:val="MultilevelHeadingJannis"/>
  </w:abstractNum>
  <w:abstractNum w:abstractNumId="4" w15:restartNumberingAfterBreak="0">
    <w:nsid w:val="1CA63A23"/>
    <w:multiLevelType w:val="hybridMultilevel"/>
    <w:tmpl w:val="43707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F019D"/>
    <w:multiLevelType w:val="hybridMultilevel"/>
    <w:tmpl w:val="1042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14F4B"/>
    <w:multiLevelType w:val="hybridMultilevel"/>
    <w:tmpl w:val="8946DFB6"/>
    <w:lvl w:ilvl="0" w:tplc="08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E80B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5F656B"/>
    <w:multiLevelType w:val="hybridMultilevel"/>
    <w:tmpl w:val="45B82A74"/>
    <w:lvl w:ilvl="0" w:tplc="1CD43118">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61072"/>
    <w:multiLevelType w:val="hybridMultilevel"/>
    <w:tmpl w:val="6D3AE7DC"/>
    <w:lvl w:ilvl="0" w:tplc="F138A10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452D7C"/>
    <w:multiLevelType w:val="multilevel"/>
    <w:tmpl w:val="F06CE5AE"/>
    <w:numStyleLink w:val="MultilevelHeadingJannis"/>
  </w:abstractNum>
  <w:abstractNum w:abstractNumId="11" w15:restartNumberingAfterBreak="0">
    <w:nsid w:val="521367A0"/>
    <w:multiLevelType w:val="hybridMultilevel"/>
    <w:tmpl w:val="B9C8A1CC"/>
    <w:lvl w:ilvl="0" w:tplc="F138A10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17FE6"/>
    <w:multiLevelType w:val="hybridMultilevel"/>
    <w:tmpl w:val="BBAE9AA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81FC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743CF1"/>
    <w:multiLevelType w:val="hybridMultilevel"/>
    <w:tmpl w:val="7A5EC62E"/>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F1716"/>
    <w:multiLevelType w:val="multilevel"/>
    <w:tmpl w:val="F06CE5AE"/>
    <w:styleLink w:val="MultilevelHeadingJannis"/>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794" w:hanging="437"/>
      </w:pPr>
      <w:rPr>
        <w:rFonts w:hint="default"/>
      </w:rPr>
    </w:lvl>
    <w:lvl w:ilvl="3">
      <w:start w:val="1"/>
      <w:numFmt w:val="decimal"/>
      <w:lvlText w:val="%1.%2.%3.%4."/>
      <w:lvlJc w:val="left"/>
      <w:pPr>
        <w:ind w:left="794" w:hanging="437"/>
      </w:pPr>
      <w:rPr>
        <w:rFonts w:hint="default"/>
      </w:rPr>
    </w:lvl>
    <w:lvl w:ilvl="4">
      <w:start w:val="1"/>
      <w:numFmt w:val="decimal"/>
      <w:lvlText w:val="%1.%2.%3.%4.%5."/>
      <w:lvlJc w:val="left"/>
      <w:pPr>
        <w:ind w:left="794" w:hanging="43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5B769B8"/>
    <w:multiLevelType w:val="hybridMultilevel"/>
    <w:tmpl w:val="0336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A0E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DD53B1"/>
    <w:multiLevelType w:val="hybridMultilevel"/>
    <w:tmpl w:val="7EDC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920F7"/>
    <w:multiLevelType w:val="hybridMultilevel"/>
    <w:tmpl w:val="CD6E7D5E"/>
    <w:lvl w:ilvl="0" w:tplc="0807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D4DFD"/>
    <w:multiLevelType w:val="multilevel"/>
    <w:tmpl w:val="F06CE5AE"/>
    <w:numStyleLink w:val="MultilevelHeadingJannis"/>
  </w:abstractNum>
  <w:abstractNum w:abstractNumId="21" w15:restartNumberingAfterBreak="0">
    <w:nsid w:val="775269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1409A8"/>
    <w:multiLevelType w:val="hybridMultilevel"/>
    <w:tmpl w:val="697A02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1"/>
  </w:num>
  <w:num w:numId="3">
    <w:abstractNumId w:val="9"/>
  </w:num>
  <w:num w:numId="4">
    <w:abstractNumId w:val="2"/>
  </w:num>
  <w:num w:numId="5">
    <w:abstractNumId w:val="16"/>
  </w:num>
  <w:num w:numId="6">
    <w:abstractNumId w:val="4"/>
  </w:num>
  <w:num w:numId="7">
    <w:abstractNumId w:val="7"/>
  </w:num>
  <w:num w:numId="8">
    <w:abstractNumId w:val="8"/>
  </w:num>
  <w:num w:numId="9">
    <w:abstractNumId w:val="21"/>
  </w:num>
  <w:num w:numId="10">
    <w:abstractNumId w:val="17"/>
  </w:num>
  <w:num w:numId="11">
    <w:abstractNumId w:val="13"/>
  </w:num>
  <w:num w:numId="12">
    <w:abstractNumId w:val="15"/>
  </w:num>
  <w:num w:numId="13">
    <w:abstractNumId w:val="20"/>
  </w:num>
  <w:num w:numId="14">
    <w:abstractNumId w:val="3"/>
  </w:num>
  <w:num w:numId="15">
    <w:abstractNumId w:val="10"/>
  </w:num>
  <w:num w:numId="16">
    <w:abstractNumId w:val="5"/>
  </w:num>
  <w:num w:numId="17">
    <w:abstractNumId w:val="12"/>
  </w:num>
  <w:num w:numId="18">
    <w:abstractNumId w:val="8"/>
    <w:lvlOverride w:ilvl="0">
      <w:startOverride w:val="1"/>
    </w:lvlOverride>
  </w:num>
  <w:num w:numId="19">
    <w:abstractNumId w:val="14"/>
  </w:num>
  <w:num w:numId="20">
    <w:abstractNumId w:val="6"/>
  </w:num>
  <w:num w:numId="21">
    <w:abstractNumId w:val="0"/>
  </w:num>
  <w:num w:numId="22">
    <w:abstractNumId w:val="18"/>
  </w:num>
  <w:num w:numId="23">
    <w:abstractNumId w:val="19"/>
  </w:num>
  <w:num w:numId="24">
    <w:abstractNumId w:val="1"/>
  </w:num>
  <w:num w:numId="2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oNotTrackFormatting/>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EF"/>
    <w:rsid w:val="000062FA"/>
    <w:rsid w:val="00016FC7"/>
    <w:rsid w:val="00041314"/>
    <w:rsid w:val="00052884"/>
    <w:rsid w:val="0006069E"/>
    <w:rsid w:val="000859AB"/>
    <w:rsid w:val="000A05C2"/>
    <w:rsid w:val="000C6DF0"/>
    <w:rsid w:val="000E24F2"/>
    <w:rsid w:val="000E2988"/>
    <w:rsid w:val="00144CE9"/>
    <w:rsid w:val="001C1912"/>
    <w:rsid w:val="002B6623"/>
    <w:rsid w:val="002E34ED"/>
    <w:rsid w:val="0037478B"/>
    <w:rsid w:val="00375AFB"/>
    <w:rsid w:val="00406E09"/>
    <w:rsid w:val="0043766B"/>
    <w:rsid w:val="004D0076"/>
    <w:rsid w:val="004D5A95"/>
    <w:rsid w:val="004D6CDE"/>
    <w:rsid w:val="004F2E02"/>
    <w:rsid w:val="005121E1"/>
    <w:rsid w:val="00514A37"/>
    <w:rsid w:val="00534FFF"/>
    <w:rsid w:val="0054222C"/>
    <w:rsid w:val="00563606"/>
    <w:rsid w:val="00582107"/>
    <w:rsid w:val="005943EF"/>
    <w:rsid w:val="005A58DF"/>
    <w:rsid w:val="00625E46"/>
    <w:rsid w:val="006508D2"/>
    <w:rsid w:val="006A4D08"/>
    <w:rsid w:val="006A6939"/>
    <w:rsid w:val="006E6558"/>
    <w:rsid w:val="00700614"/>
    <w:rsid w:val="007F7D0C"/>
    <w:rsid w:val="008120FD"/>
    <w:rsid w:val="00853FE2"/>
    <w:rsid w:val="008A277B"/>
    <w:rsid w:val="008E7AF7"/>
    <w:rsid w:val="008E7F3F"/>
    <w:rsid w:val="008F0885"/>
    <w:rsid w:val="008F2533"/>
    <w:rsid w:val="00933552"/>
    <w:rsid w:val="00933D80"/>
    <w:rsid w:val="00933D88"/>
    <w:rsid w:val="009B6A06"/>
    <w:rsid w:val="00A049D5"/>
    <w:rsid w:val="00A23B5F"/>
    <w:rsid w:val="00A31ABF"/>
    <w:rsid w:val="00A858BA"/>
    <w:rsid w:val="00A90E84"/>
    <w:rsid w:val="00AF0588"/>
    <w:rsid w:val="00B069DD"/>
    <w:rsid w:val="00B2541A"/>
    <w:rsid w:val="00BE6A93"/>
    <w:rsid w:val="00CD36BB"/>
    <w:rsid w:val="00D36520"/>
    <w:rsid w:val="00D41255"/>
    <w:rsid w:val="00D67287"/>
    <w:rsid w:val="00D70E32"/>
    <w:rsid w:val="00DC29A3"/>
    <w:rsid w:val="00EB1699"/>
    <w:rsid w:val="00F07FBC"/>
    <w:rsid w:val="00F5047C"/>
    <w:rsid w:val="00FA75E5"/>
    <w:rsid w:val="00FD1FB1"/>
    <w:rsid w:val="00FE3207"/>
    <w:rsid w:val="00FF2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7705"/>
  <w15:docId w15:val="{E2EB951D-8C87-A54A-B18C-188781B0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EF"/>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699"/>
    <w:pPr>
      <w:keepNext/>
      <w:keepLines/>
      <w:numPr>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8E7F3F"/>
    <w:pPr>
      <w:keepNext/>
      <w:keepLines/>
      <w:spacing w:before="200" w:after="0"/>
      <w:outlineLvl w:val="2"/>
    </w:pPr>
    <w:rPr>
      <w:rFonts w:asciiTheme="majorHAnsi" w:eastAsiaTheme="majorEastAsia" w:hAnsiTheme="majorHAnsi" w:cstheme="majorBidi"/>
      <w:b/>
      <w:bCs/>
      <w:color w:val="984806" w:themeColor="accent6" w:themeShade="80"/>
    </w:rPr>
  </w:style>
  <w:style w:type="paragraph" w:styleId="Heading4">
    <w:name w:val="heading 4"/>
    <w:basedOn w:val="Normal"/>
    <w:next w:val="Normal"/>
    <w:link w:val="Heading4Char"/>
    <w:uiPriority w:val="9"/>
    <w:unhideWhenUsed/>
    <w:qFormat/>
    <w:rsid w:val="00375A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next w:val="Quote"/>
    <w:link w:val="NoSpacingChar"/>
    <w:uiPriority w:val="1"/>
    <w:qFormat/>
    <w:rsid w:val="00FD1FB1"/>
    <w:pPr>
      <w:spacing w:after="0" w:line="240" w:lineRule="auto"/>
    </w:pPr>
    <w:rPr>
      <w:rFonts w:ascii="Courier New" w:hAnsi="Courier New"/>
    </w:rPr>
  </w:style>
  <w:style w:type="character" w:customStyle="1" w:styleId="NoSpacingChar">
    <w:name w:val="No Spacing Char"/>
    <w:aliases w:val="Code Char"/>
    <w:basedOn w:val="DefaultParagraphFont"/>
    <w:link w:val="NoSpacing"/>
    <w:uiPriority w:val="1"/>
    <w:rsid w:val="00FD1FB1"/>
    <w:rPr>
      <w:rFonts w:ascii="Courier New" w:hAnsi="Courier New"/>
    </w:rPr>
  </w:style>
  <w:style w:type="paragraph" w:styleId="Quote">
    <w:name w:val="Quote"/>
    <w:basedOn w:val="Normal"/>
    <w:next w:val="Normal"/>
    <w:link w:val="QuoteChar"/>
    <w:uiPriority w:val="29"/>
    <w:qFormat/>
    <w:rsid w:val="00FD1FB1"/>
    <w:rPr>
      <w:i/>
      <w:iCs/>
      <w:color w:val="000000" w:themeColor="text1"/>
    </w:rPr>
  </w:style>
  <w:style w:type="character" w:customStyle="1" w:styleId="QuoteChar">
    <w:name w:val="Quote Char"/>
    <w:basedOn w:val="DefaultParagraphFont"/>
    <w:link w:val="Quote"/>
    <w:uiPriority w:val="29"/>
    <w:rsid w:val="00FD1FB1"/>
    <w:rPr>
      <w:i/>
      <w:iCs/>
      <w:color w:val="000000" w:themeColor="text1"/>
    </w:rPr>
  </w:style>
  <w:style w:type="character" w:customStyle="1" w:styleId="Heading1Char">
    <w:name w:val="Heading 1 Char"/>
    <w:basedOn w:val="DefaultParagraphFont"/>
    <w:link w:val="Heading1"/>
    <w:uiPriority w:val="9"/>
    <w:rsid w:val="005943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7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F3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E7F3F"/>
    <w:rPr>
      <w:color w:val="0000FF" w:themeColor="hyperlink"/>
      <w:u w:val="single"/>
    </w:rPr>
  </w:style>
  <w:style w:type="paragraph" w:styleId="ListParagraph">
    <w:name w:val="List Paragraph"/>
    <w:basedOn w:val="Normal"/>
    <w:uiPriority w:val="34"/>
    <w:qFormat/>
    <w:rsid w:val="008E7F3F"/>
    <w:pPr>
      <w:ind w:left="720"/>
      <w:contextualSpacing/>
    </w:pPr>
  </w:style>
  <w:style w:type="character" w:customStyle="1" w:styleId="Heading2Char">
    <w:name w:val="Heading 2 Char"/>
    <w:basedOn w:val="DefaultParagraphFont"/>
    <w:link w:val="Heading2"/>
    <w:uiPriority w:val="9"/>
    <w:rsid w:val="000859AB"/>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8E7F3F"/>
    <w:rPr>
      <w:rFonts w:asciiTheme="majorHAnsi" w:eastAsiaTheme="majorEastAsia" w:hAnsiTheme="majorHAnsi" w:cstheme="majorBidi"/>
      <w:b/>
      <w:bCs/>
      <w:color w:val="984806" w:themeColor="accent6" w:themeShade="80"/>
    </w:rPr>
  </w:style>
  <w:style w:type="paragraph" w:styleId="TOCHeading">
    <w:name w:val="TOC Heading"/>
    <w:basedOn w:val="Heading1"/>
    <w:next w:val="Normal"/>
    <w:uiPriority w:val="39"/>
    <w:unhideWhenUsed/>
    <w:qFormat/>
    <w:rsid w:val="00563606"/>
    <w:pPr>
      <w:outlineLvl w:val="9"/>
    </w:pPr>
    <w:rPr>
      <w:lang w:eastAsia="en-GB"/>
    </w:rPr>
  </w:style>
  <w:style w:type="paragraph" w:styleId="TOC1">
    <w:name w:val="toc 1"/>
    <w:basedOn w:val="Normal"/>
    <w:next w:val="Normal"/>
    <w:autoRedefine/>
    <w:uiPriority w:val="39"/>
    <w:unhideWhenUsed/>
    <w:rsid w:val="0006069E"/>
    <w:pPr>
      <w:tabs>
        <w:tab w:val="right" w:leader="dot" w:pos="10456"/>
      </w:tabs>
      <w:spacing w:after="100"/>
    </w:pPr>
  </w:style>
  <w:style w:type="paragraph" w:styleId="TOC2">
    <w:name w:val="toc 2"/>
    <w:basedOn w:val="Normal"/>
    <w:next w:val="Normal"/>
    <w:autoRedefine/>
    <w:uiPriority w:val="39"/>
    <w:unhideWhenUsed/>
    <w:rsid w:val="00563606"/>
    <w:pPr>
      <w:spacing w:after="100"/>
      <w:ind w:left="220"/>
    </w:pPr>
  </w:style>
  <w:style w:type="paragraph" w:styleId="TOC3">
    <w:name w:val="toc 3"/>
    <w:basedOn w:val="Normal"/>
    <w:next w:val="Normal"/>
    <w:autoRedefine/>
    <w:uiPriority w:val="39"/>
    <w:unhideWhenUsed/>
    <w:rsid w:val="00563606"/>
    <w:pPr>
      <w:spacing w:after="100"/>
      <w:ind w:left="440"/>
    </w:pPr>
  </w:style>
  <w:style w:type="paragraph" w:styleId="BalloonText">
    <w:name w:val="Balloon Text"/>
    <w:basedOn w:val="Normal"/>
    <w:link w:val="BalloonTextChar"/>
    <w:uiPriority w:val="99"/>
    <w:semiHidden/>
    <w:unhideWhenUsed/>
    <w:rsid w:val="0056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606"/>
    <w:rPr>
      <w:rFonts w:ascii="Tahoma" w:hAnsi="Tahoma" w:cs="Tahoma"/>
      <w:sz w:val="16"/>
      <w:szCs w:val="16"/>
    </w:rPr>
  </w:style>
  <w:style w:type="numbering" w:customStyle="1" w:styleId="MultilevelHeadingJannis">
    <w:name w:val="Multilevel Heading Jannis"/>
    <w:uiPriority w:val="99"/>
    <w:rsid w:val="00EB1699"/>
    <w:pPr>
      <w:numPr>
        <w:numId w:val="12"/>
      </w:numPr>
    </w:pPr>
  </w:style>
  <w:style w:type="character" w:styleId="FollowedHyperlink">
    <w:name w:val="FollowedHyperlink"/>
    <w:basedOn w:val="DefaultParagraphFont"/>
    <w:uiPriority w:val="99"/>
    <w:semiHidden/>
    <w:unhideWhenUsed/>
    <w:rsid w:val="004D0076"/>
    <w:rPr>
      <w:color w:val="800080" w:themeColor="followedHyperlink"/>
      <w:u w:val="single"/>
    </w:rPr>
  </w:style>
  <w:style w:type="character" w:styleId="PlaceholderText">
    <w:name w:val="Placeholder Text"/>
    <w:basedOn w:val="DefaultParagraphFont"/>
    <w:uiPriority w:val="99"/>
    <w:semiHidden/>
    <w:rsid w:val="00DC29A3"/>
    <w:rPr>
      <w:color w:val="808080"/>
    </w:rPr>
  </w:style>
  <w:style w:type="character" w:customStyle="1" w:styleId="Heading4Char">
    <w:name w:val="Heading 4 Char"/>
    <w:basedOn w:val="DefaultParagraphFont"/>
    <w:link w:val="Heading4"/>
    <w:uiPriority w:val="9"/>
    <w:rsid w:val="00375AF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5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A6"/>
    <w:rsid w:val="00662E8D"/>
    <w:rsid w:val="006813D7"/>
    <w:rsid w:val="006A25A6"/>
    <w:rsid w:val="00EC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66EFF-8330-6D42-BE56-6AF1BA55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1263</Words>
  <Characters>7203</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Jannis Born</dc:creator>
  <cp:lastModifiedBy>Jannis Born</cp:lastModifiedBy>
  <cp:revision>4</cp:revision>
  <dcterms:created xsi:type="dcterms:W3CDTF">2019-01-02T12:15:00Z</dcterms:created>
  <dcterms:modified xsi:type="dcterms:W3CDTF">2019-01-02T23:12:00Z</dcterms:modified>
</cp:coreProperties>
</file>