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4FDD" w14:textId="1872C14C" w:rsidR="00195426" w:rsidRPr="00B76714" w:rsidRDefault="00CE52E6" w:rsidP="001C4F51">
      <w:pPr>
        <w:spacing w:before="120" w:line="360" w:lineRule="auto"/>
        <w:rPr>
          <w:b/>
          <w:bCs/>
          <w:sz w:val="36"/>
          <w:szCs w:val="36"/>
        </w:rPr>
      </w:pPr>
      <w:r w:rsidRPr="00B76714">
        <w:rPr>
          <w:b/>
          <w:bCs/>
          <w:sz w:val="36"/>
          <w:szCs w:val="36"/>
        </w:rPr>
        <w:t xml:space="preserve">Executive summary </w:t>
      </w:r>
    </w:p>
    <w:p w14:paraId="2F38E96B" w14:textId="77777777" w:rsidR="007C3952" w:rsidRPr="007C3952" w:rsidRDefault="00486746" w:rsidP="001C4F51">
      <w:pPr>
        <w:spacing w:before="120" w:line="360" w:lineRule="auto"/>
        <w:rPr>
          <w:sz w:val="24"/>
          <w:szCs w:val="24"/>
        </w:rPr>
      </w:pPr>
      <w:r>
        <w:rPr>
          <w:sz w:val="24"/>
          <w:szCs w:val="24"/>
        </w:rPr>
        <w:tab/>
      </w:r>
      <w:r w:rsidR="007C3952" w:rsidRPr="007C3952">
        <w:rPr>
          <w:sz w:val="24"/>
          <w:szCs w:val="24"/>
        </w:rPr>
        <w:t xml:space="preserve">As a professional Canadian home care agency, ComfortHealth aims to provide high-quality health service while reducing operational costs to make profits. Given the current health center's geolocation planning and health demands in recent years, we can propose different business strategy plans to incorporate the various need of the company and customers. From the proposed model, the company should acknowledge the trade-off between making profits and satisfying demand. In general, satisfying the increasing healthcare demand is costly. The high training/recruiting fee of a certified employee is the main driving force that prevents the company from making a profit in the short term (3 years) if the company wants to satisfy all the immerging health demands. On top of that, the increment in the expense of employment over the years under governmental regulation, comparing to the constant governmental reimbursement, further compressed the company's profitability later in the year. The fundamental issue that the company needs to overcome is the imbalance between the cost of having more health service supply and government funding support. </w:t>
      </w:r>
    </w:p>
    <w:p w14:paraId="7CA7C70C" w14:textId="18E65417" w:rsidR="00754848" w:rsidRDefault="007C3952" w:rsidP="001C4F51">
      <w:pPr>
        <w:spacing w:before="120" w:line="360" w:lineRule="auto"/>
        <w:rPr>
          <w:b/>
          <w:bCs/>
          <w:sz w:val="36"/>
          <w:szCs w:val="36"/>
        </w:rPr>
      </w:pPr>
      <w:r w:rsidRPr="007C3952">
        <w:rPr>
          <w:sz w:val="24"/>
          <w:szCs w:val="24"/>
        </w:rPr>
        <w:t xml:space="preserve">             Our consultant team proposed a sectionalized strategy to satisfy all health demands in designated regions. The company could commit to its service quality and gain a reputation in the targeted area without losing too much profit from distanced regions. Targeting all demand in specific regions also prevents service quality and quantity discrimination.   </w:t>
      </w:r>
    </w:p>
    <w:p w14:paraId="09CCB0D6" w14:textId="77777777" w:rsidR="007C3952" w:rsidRPr="00754848" w:rsidRDefault="007C3952" w:rsidP="001C4F51">
      <w:pPr>
        <w:spacing w:before="120" w:line="360" w:lineRule="auto"/>
        <w:rPr>
          <w:sz w:val="24"/>
          <w:szCs w:val="24"/>
        </w:rPr>
      </w:pPr>
    </w:p>
    <w:p w14:paraId="33D76EE9" w14:textId="46E2D704" w:rsidR="00CE52E6" w:rsidRPr="00B76714" w:rsidRDefault="00CE52E6" w:rsidP="001C4F51">
      <w:pPr>
        <w:spacing w:before="120" w:line="360" w:lineRule="auto"/>
        <w:rPr>
          <w:b/>
          <w:bCs/>
          <w:sz w:val="36"/>
          <w:szCs w:val="36"/>
        </w:rPr>
      </w:pPr>
      <w:r w:rsidRPr="00B76714">
        <w:rPr>
          <w:b/>
          <w:bCs/>
          <w:sz w:val="36"/>
          <w:szCs w:val="36"/>
        </w:rPr>
        <w:t>Model</w:t>
      </w:r>
    </w:p>
    <w:p w14:paraId="2C152730" w14:textId="746AC8CE" w:rsidR="00DB6BA4" w:rsidRPr="00B76714" w:rsidRDefault="00DB6BA4" w:rsidP="001C4F51">
      <w:pPr>
        <w:spacing w:before="120" w:line="360" w:lineRule="auto"/>
        <w:rPr>
          <w:b/>
          <w:bCs/>
          <w:i/>
          <w:iCs/>
        </w:rPr>
      </w:pPr>
      <w:r w:rsidRPr="00477407">
        <w:rPr>
          <w:b/>
          <w:bCs/>
          <w:i/>
          <w:iCs/>
          <w:sz w:val="28"/>
          <w:szCs w:val="28"/>
        </w:rPr>
        <w:t>Demand prediction</w:t>
      </w:r>
    </w:p>
    <w:p w14:paraId="7E4682F4" w14:textId="112E7B80" w:rsidR="006B000F" w:rsidRPr="00477407" w:rsidRDefault="006B000F" w:rsidP="001C4F51">
      <w:pPr>
        <w:spacing w:before="120" w:line="360" w:lineRule="auto"/>
        <w:rPr>
          <w:noProof/>
          <w:sz w:val="24"/>
          <w:szCs w:val="24"/>
        </w:rPr>
      </w:pPr>
      <w:r>
        <w:tab/>
      </w:r>
      <w:r w:rsidR="008B76E5" w:rsidRPr="00477407">
        <w:rPr>
          <w:sz w:val="24"/>
          <w:szCs w:val="24"/>
        </w:rPr>
        <w:t>Our model construction starts with demand prediction in 3 years. Based on the Exploratory data analysis result(left), the demand in the past ten years mostly follows a linear pattern.</w:t>
      </w:r>
    </w:p>
    <w:p w14:paraId="48F1076A" w14:textId="09BC2898" w:rsidR="00D97CD3" w:rsidRPr="00477407" w:rsidRDefault="00502B18" w:rsidP="001C4F51">
      <w:pPr>
        <w:spacing w:before="120" w:line="360" w:lineRule="auto"/>
        <w:jc w:val="center"/>
        <w:rPr>
          <w:noProof/>
          <w:sz w:val="24"/>
          <w:szCs w:val="24"/>
        </w:rPr>
      </w:pPr>
      <w:r w:rsidRPr="00477407">
        <w:rPr>
          <w:sz w:val="24"/>
          <w:szCs w:val="24"/>
        </w:rPr>
        <w:lastRenderedPageBreak/>
        <w:drawing>
          <wp:inline distT="0" distB="0" distL="0" distR="0" wp14:anchorId="709AEEA3" wp14:editId="1EE1337B">
            <wp:extent cx="2797628" cy="184296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8212" cy="1849940"/>
                    </a:xfrm>
                    <a:prstGeom prst="rect">
                      <a:avLst/>
                    </a:prstGeom>
                  </pic:spPr>
                </pic:pic>
              </a:graphicData>
            </a:graphic>
          </wp:inline>
        </w:drawing>
      </w:r>
      <w:r w:rsidR="006B000F" w:rsidRPr="00477407">
        <w:rPr>
          <w:noProof/>
          <w:sz w:val="24"/>
          <w:szCs w:val="24"/>
        </w:rPr>
        <w:t xml:space="preserve"> </w:t>
      </w:r>
      <w:r w:rsidR="006B000F" w:rsidRPr="00477407">
        <w:rPr>
          <w:sz w:val="24"/>
          <w:szCs w:val="24"/>
        </w:rPr>
        <w:drawing>
          <wp:inline distT="0" distB="0" distL="0" distR="0" wp14:anchorId="55341A3A" wp14:editId="69D51319">
            <wp:extent cx="2813957" cy="1847711"/>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0105" cy="1864881"/>
                    </a:xfrm>
                    <a:prstGeom prst="rect">
                      <a:avLst/>
                    </a:prstGeom>
                  </pic:spPr>
                </pic:pic>
              </a:graphicData>
            </a:graphic>
          </wp:inline>
        </w:drawing>
      </w:r>
    </w:p>
    <w:p w14:paraId="756DCC6A" w14:textId="37DA8497" w:rsidR="008572F6" w:rsidRPr="00477407" w:rsidRDefault="008B76E5" w:rsidP="001C4F51">
      <w:pPr>
        <w:spacing w:before="120" w:line="360" w:lineRule="auto"/>
        <w:ind w:firstLine="720"/>
        <w:rPr>
          <w:b/>
          <w:bCs/>
          <w:i/>
          <w:iCs/>
          <w:sz w:val="24"/>
          <w:szCs w:val="24"/>
        </w:rPr>
      </w:pPr>
      <w:r w:rsidRPr="00477407">
        <w:rPr>
          <w:noProof/>
          <w:sz w:val="24"/>
          <w:szCs w:val="24"/>
        </w:rPr>
        <w:t>The past data is fitted in a Linear regression model, predicting the demand in 3 years(right). Seven linear models are created based on specific region data, and demand predictions are rounded for simplicity in the later part.</w:t>
      </w:r>
    </w:p>
    <w:p w14:paraId="135C7B2E" w14:textId="77777777" w:rsidR="005442E5" w:rsidRDefault="005442E5" w:rsidP="001C4F51">
      <w:pPr>
        <w:spacing w:before="120" w:line="360" w:lineRule="auto"/>
        <w:rPr>
          <w:b/>
          <w:bCs/>
          <w:i/>
          <w:iCs/>
          <w:sz w:val="28"/>
          <w:szCs w:val="28"/>
        </w:rPr>
      </w:pPr>
    </w:p>
    <w:p w14:paraId="22737638" w14:textId="77777777" w:rsidR="009F1CAA" w:rsidRDefault="000B1F88" w:rsidP="001C4F51">
      <w:pPr>
        <w:spacing w:before="120" w:line="360" w:lineRule="auto"/>
        <w:rPr>
          <w:b/>
          <w:bCs/>
          <w:i/>
          <w:iCs/>
          <w:sz w:val="28"/>
          <w:szCs w:val="28"/>
        </w:rPr>
      </w:pPr>
      <w:r w:rsidRPr="00477407">
        <w:rPr>
          <w:b/>
          <w:bCs/>
          <w:i/>
          <w:iCs/>
          <w:sz w:val="28"/>
          <w:szCs w:val="28"/>
        </w:rPr>
        <w:t>Model settings</w:t>
      </w:r>
      <w:r w:rsidR="00AF3F30" w:rsidRPr="00477407">
        <w:rPr>
          <w:b/>
          <w:bCs/>
          <w:i/>
          <w:iCs/>
          <w:sz w:val="28"/>
          <w:szCs w:val="28"/>
        </w:rPr>
        <w:t xml:space="preserve"> </w:t>
      </w:r>
    </w:p>
    <w:p w14:paraId="29630CED" w14:textId="23C4F98B" w:rsidR="00D97CD3" w:rsidRPr="00477407" w:rsidRDefault="009F1CAA" w:rsidP="001C4F51">
      <w:pPr>
        <w:spacing w:before="120" w:line="360" w:lineRule="auto"/>
        <w:rPr>
          <w:b/>
          <w:bCs/>
          <w:i/>
          <w:iCs/>
          <w:sz w:val="28"/>
          <w:szCs w:val="28"/>
        </w:rPr>
      </w:pPr>
      <w:r>
        <w:rPr>
          <w:b/>
          <w:bCs/>
          <w:i/>
          <w:iCs/>
          <w:sz w:val="28"/>
          <w:szCs w:val="28"/>
        </w:rPr>
        <w:t>(See Appendix 3 math formular)</w:t>
      </w:r>
    </w:p>
    <w:p w14:paraId="57637F58" w14:textId="780AFF77" w:rsidR="00432D32" w:rsidRPr="00477407" w:rsidRDefault="00432D32" w:rsidP="001C4F51">
      <w:pPr>
        <w:spacing w:before="120" w:line="360" w:lineRule="auto"/>
        <w:rPr>
          <w:b/>
          <w:bCs/>
          <w:i/>
          <w:iCs/>
          <w:sz w:val="28"/>
          <w:szCs w:val="28"/>
        </w:rPr>
      </w:pPr>
      <w:r w:rsidRPr="00477407">
        <w:rPr>
          <w:b/>
          <w:bCs/>
          <w:i/>
          <w:iCs/>
          <w:sz w:val="28"/>
          <w:szCs w:val="28"/>
        </w:rPr>
        <w:t>Variable</w:t>
      </w:r>
    </w:p>
    <w:p w14:paraId="69F73757" w14:textId="6B1D531A" w:rsidR="00D97CD3" w:rsidRPr="00477407" w:rsidRDefault="00531133" w:rsidP="001C4F51">
      <w:pPr>
        <w:spacing w:before="120" w:line="360" w:lineRule="auto"/>
        <w:rPr>
          <w:sz w:val="24"/>
          <w:szCs w:val="24"/>
        </w:rPr>
      </w:pPr>
      <w:r w:rsidRPr="00477407">
        <w:rPr>
          <w:sz w:val="24"/>
          <w:szCs w:val="24"/>
        </w:rPr>
        <w:t>There are four variables in the model</w:t>
      </w:r>
      <w:r w:rsidR="008B76E5" w:rsidRPr="00477407">
        <w:rPr>
          <w:sz w:val="24"/>
          <w:szCs w:val="24"/>
        </w:rPr>
        <w:t>,</w:t>
      </w:r>
      <w:r w:rsidRPr="00477407">
        <w:rPr>
          <w:sz w:val="24"/>
          <w:szCs w:val="24"/>
        </w:rPr>
        <w:t xml:space="preserve"> namely:</w:t>
      </w:r>
    </w:p>
    <w:p w14:paraId="1A436E4A" w14:textId="0375D10E" w:rsidR="00432D32" w:rsidRPr="00477407" w:rsidRDefault="00432D32" w:rsidP="001C4F51">
      <w:pPr>
        <w:spacing w:before="120" w:line="360" w:lineRule="auto"/>
        <w:rPr>
          <w:rFonts w:ascii="Times New Roman"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 xml:space="preserve"> : </m:t>
        </m:r>
      </m:oMath>
      <w:r w:rsidRPr="00477407">
        <w:rPr>
          <w:rFonts w:ascii="Times New Roman" w:hAnsi="Times New Roman" w:cs="Times New Roman"/>
          <w:sz w:val="24"/>
          <w:szCs w:val="24"/>
        </w:rPr>
        <w:t>Binary variable indicate</w:t>
      </w:r>
      <w:r w:rsidR="008B76E5" w:rsidRPr="00477407">
        <w:rPr>
          <w:rFonts w:ascii="Times New Roman" w:hAnsi="Times New Roman" w:cs="Times New Roman"/>
          <w:sz w:val="24"/>
          <w:szCs w:val="24"/>
        </w:rPr>
        <w:t>s</w:t>
      </w:r>
      <w:r w:rsidRPr="00477407">
        <w:rPr>
          <w:rFonts w:ascii="Times New Roman" w:hAnsi="Times New Roman" w:cs="Times New Roman"/>
          <w:sz w:val="24"/>
          <w:szCs w:val="24"/>
        </w:rPr>
        <w:t xml:space="preserve"> the operating decision for center j in </w:t>
      </w:r>
      <w:r w:rsidR="008B76E5" w:rsidRPr="00477407">
        <w:rPr>
          <w:rFonts w:ascii="Times New Roman" w:hAnsi="Times New Roman" w:cs="Times New Roman"/>
          <w:sz w:val="24"/>
          <w:szCs w:val="24"/>
        </w:rPr>
        <w:t xml:space="preserve">the </w:t>
      </w:r>
      <w:r w:rsidRPr="00477407">
        <w:rPr>
          <w:rFonts w:ascii="Times New Roman" w:hAnsi="Times New Roman" w:cs="Times New Roman"/>
          <w:sz w:val="24"/>
          <w:szCs w:val="24"/>
        </w:rPr>
        <w:t xml:space="preserve">year </w:t>
      </w:r>
      <w:proofErr w:type="gramStart"/>
      <w:r w:rsidRPr="00477407">
        <w:rPr>
          <w:rFonts w:ascii="Times New Roman" w:hAnsi="Times New Roman" w:cs="Times New Roman"/>
          <w:sz w:val="24"/>
          <w:szCs w:val="24"/>
        </w:rPr>
        <w:t>i</w:t>
      </w:r>
      <w:proofErr w:type="gramEnd"/>
    </w:p>
    <w:p w14:paraId="342BE84C" w14:textId="45ADD7FC" w:rsidR="00432D32" w:rsidRPr="00477407" w:rsidRDefault="00432D32" w:rsidP="001C4F51">
      <w:pPr>
        <w:spacing w:before="12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r>
                <w:rPr>
                  <w:rFonts w:ascii="Cambria Math" w:hAnsi="Cambria Math"/>
                  <w:sz w:val="24"/>
                  <w:szCs w:val="24"/>
                </w:rPr>
                <m:t>k</m:t>
              </m:r>
            </m:sub>
          </m:sSub>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m:t>
          </m:r>
          <m:r>
            <m:rPr>
              <m:sty m:val="p"/>
            </m:rPr>
            <w:rPr>
              <w:rFonts w:ascii="Cambria Math" w:hAnsi="Cambria Math" w:cs="Times New Roman"/>
              <w:sz w:val="24"/>
              <w:szCs w:val="24"/>
            </w:rPr>
            <m:t xml:space="preserve">Continuous variable shows the number of service provided from center j to region k in year i </m:t>
          </m:r>
        </m:oMath>
      </m:oMathPara>
    </w:p>
    <w:p w14:paraId="659A17F1" w14:textId="1BA5BB02" w:rsidR="00432D32" w:rsidRPr="00477407" w:rsidRDefault="00432D32" w:rsidP="001C4F51">
      <w:pPr>
        <w:spacing w:before="120" w:line="360" w:lineRule="auto"/>
        <w:rPr>
          <w:rFonts w:ascii="Times New Roman"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477407">
        <w:rPr>
          <w:rFonts w:ascii="Times New Roman" w:hAnsi="Times New Roman" w:cs="Times New Roman"/>
          <w:sz w:val="24"/>
          <w:szCs w:val="24"/>
        </w:rPr>
        <w:t xml:space="preserve">: Integer variable shows how many HP serves in center j in </w:t>
      </w:r>
      <w:r w:rsidR="008B76E5" w:rsidRPr="00477407">
        <w:rPr>
          <w:rFonts w:ascii="Times New Roman" w:hAnsi="Times New Roman" w:cs="Times New Roman"/>
          <w:sz w:val="24"/>
          <w:szCs w:val="24"/>
        </w:rPr>
        <w:t xml:space="preserve">the </w:t>
      </w:r>
      <w:r w:rsidRPr="00477407">
        <w:rPr>
          <w:rFonts w:ascii="Times New Roman" w:hAnsi="Times New Roman" w:cs="Times New Roman"/>
          <w:sz w:val="24"/>
          <w:szCs w:val="24"/>
        </w:rPr>
        <w:t xml:space="preserve">year </w:t>
      </w:r>
      <w:proofErr w:type="gramStart"/>
      <w:r w:rsidRPr="00477407">
        <w:rPr>
          <w:rFonts w:ascii="Times New Roman" w:hAnsi="Times New Roman" w:cs="Times New Roman"/>
          <w:sz w:val="24"/>
          <w:szCs w:val="24"/>
        </w:rPr>
        <w:t>i</w:t>
      </w:r>
      <w:proofErr w:type="gramEnd"/>
    </w:p>
    <w:p w14:paraId="60E283D9" w14:textId="2A311CDB" w:rsidR="00432D32" w:rsidRPr="00477407" w:rsidRDefault="00432D32" w:rsidP="001C4F51">
      <w:pPr>
        <w:spacing w:before="120" w:line="360" w:lineRule="auto"/>
        <w:rPr>
          <w:rFonts w:ascii="Times New Roman"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Pr="00477407">
        <w:rPr>
          <w:rFonts w:ascii="Times New Roman" w:hAnsi="Times New Roman" w:cs="Times New Roman"/>
          <w:sz w:val="24"/>
          <w:szCs w:val="24"/>
        </w:rPr>
        <w:t xml:space="preserve">:  integer variable shows how many new HP are hired in center j in </w:t>
      </w:r>
      <w:r w:rsidR="008B76E5" w:rsidRPr="00477407">
        <w:rPr>
          <w:rFonts w:ascii="Times New Roman" w:hAnsi="Times New Roman" w:cs="Times New Roman"/>
          <w:sz w:val="24"/>
          <w:szCs w:val="24"/>
        </w:rPr>
        <w:t xml:space="preserve">the </w:t>
      </w:r>
      <w:r w:rsidRPr="00477407">
        <w:rPr>
          <w:rFonts w:ascii="Times New Roman" w:hAnsi="Times New Roman" w:cs="Times New Roman"/>
          <w:sz w:val="24"/>
          <w:szCs w:val="24"/>
        </w:rPr>
        <w:t xml:space="preserve">year I </w:t>
      </w:r>
    </w:p>
    <w:p w14:paraId="0CA351EA" w14:textId="3822C87E" w:rsidR="00531133" w:rsidRPr="00477407" w:rsidRDefault="00432D32" w:rsidP="001C4F51">
      <w:pPr>
        <w:spacing w:before="120" w:line="360" w:lineRule="auto"/>
        <w:rPr>
          <w:b/>
          <w:bCs/>
          <w:i/>
          <w:iCs/>
          <w:sz w:val="28"/>
          <w:szCs w:val="28"/>
        </w:rPr>
      </w:pPr>
      <w:r w:rsidRPr="00477407">
        <w:rPr>
          <w:b/>
          <w:bCs/>
          <w:i/>
          <w:iCs/>
          <w:sz w:val="28"/>
          <w:szCs w:val="28"/>
        </w:rPr>
        <w:t>Constraint</w:t>
      </w:r>
    </w:p>
    <w:p w14:paraId="159E6775" w14:textId="78F3A57A" w:rsidR="00354EF3" w:rsidRPr="00477407" w:rsidRDefault="00432D32" w:rsidP="001C4F51">
      <w:pPr>
        <w:spacing w:before="120" w:line="360" w:lineRule="auto"/>
        <w:rPr>
          <w:sz w:val="24"/>
          <w:szCs w:val="24"/>
        </w:rPr>
      </w:pPr>
      <w:r w:rsidRPr="00477407">
        <w:rPr>
          <w:sz w:val="24"/>
          <w:szCs w:val="24"/>
        </w:rPr>
        <w:t xml:space="preserve">The constraint </w:t>
      </w:r>
      <w:r w:rsidR="00354EF3" w:rsidRPr="00477407">
        <w:rPr>
          <w:sz w:val="24"/>
          <w:szCs w:val="24"/>
        </w:rPr>
        <w:t>is</w:t>
      </w:r>
      <w:r w:rsidRPr="00477407">
        <w:rPr>
          <w:sz w:val="24"/>
          <w:szCs w:val="24"/>
        </w:rPr>
        <w:t xml:space="preserve"> subject to change based on different scenarios, where the company </w:t>
      </w:r>
      <w:proofErr w:type="gramStart"/>
      <w:r w:rsidRPr="00477407">
        <w:rPr>
          <w:sz w:val="24"/>
          <w:szCs w:val="24"/>
        </w:rPr>
        <w:t>has to</w:t>
      </w:r>
      <w:proofErr w:type="gramEnd"/>
      <w:r w:rsidRPr="00477407">
        <w:rPr>
          <w:sz w:val="24"/>
          <w:szCs w:val="24"/>
        </w:rPr>
        <w:t xml:space="preserve"> decide the amount of health care to accept/reject.</w:t>
      </w:r>
      <w:r w:rsidR="00354EF3" w:rsidRPr="00477407">
        <w:rPr>
          <w:sz w:val="24"/>
          <w:szCs w:val="24"/>
        </w:rPr>
        <w:t xml:space="preserve"> The general constraint includes:</w:t>
      </w:r>
    </w:p>
    <w:p w14:paraId="244A9F05" w14:textId="392CBB00" w:rsidR="00354EF3" w:rsidRPr="00477407" w:rsidRDefault="00354EF3" w:rsidP="001C4F51">
      <w:pPr>
        <w:spacing w:before="120" w:line="360" w:lineRule="auto"/>
        <w:rPr>
          <w:sz w:val="24"/>
          <w:szCs w:val="24"/>
        </w:rPr>
      </w:pPr>
      <w:r w:rsidRPr="00477407">
        <w:rPr>
          <w:sz w:val="24"/>
          <w:szCs w:val="24"/>
        </w:rPr>
        <w:t>The model need</w:t>
      </w:r>
      <w:r w:rsidR="008B76E5" w:rsidRPr="00477407">
        <w:rPr>
          <w:sz w:val="24"/>
          <w:szCs w:val="24"/>
        </w:rPr>
        <w:t>s</w:t>
      </w:r>
      <w:r w:rsidRPr="00477407">
        <w:rPr>
          <w:sz w:val="24"/>
          <w:szCs w:val="24"/>
        </w:rPr>
        <w:t xml:space="preserve"> to satisfy either:</w:t>
      </w:r>
    </w:p>
    <w:p w14:paraId="6A51754F" w14:textId="7C115405" w:rsidR="00354EF3" w:rsidRPr="00477407" w:rsidRDefault="00354EF3" w:rsidP="001C4F51">
      <w:pPr>
        <w:spacing w:before="120" w:line="360" w:lineRule="auto"/>
        <w:ind w:firstLine="720"/>
        <w:rPr>
          <w:sz w:val="24"/>
          <w:szCs w:val="24"/>
        </w:rPr>
      </w:pPr>
      <w:r w:rsidRPr="00477407">
        <w:rPr>
          <w:color w:val="FF0000"/>
          <w:sz w:val="24"/>
          <w:szCs w:val="24"/>
        </w:rPr>
        <w:t xml:space="preserve">Supply &amp; Demand </w:t>
      </w:r>
      <w:r w:rsidR="009F1CAA">
        <w:rPr>
          <w:color w:val="FF0000"/>
          <w:sz w:val="24"/>
          <w:szCs w:val="24"/>
        </w:rPr>
        <w:t xml:space="preserve">Scenario </w:t>
      </w:r>
      <w:proofErr w:type="gramStart"/>
      <w:r w:rsidRPr="00477407">
        <w:rPr>
          <w:color w:val="FF0000"/>
          <w:sz w:val="24"/>
          <w:szCs w:val="24"/>
        </w:rPr>
        <w:t>constraint(</w:t>
      </w:r>
      <w:proofErr w:type="gramEnd"/>
      <w:r w:rsidRPr="00477407">
        <w:rPr>
          <w:color w:val="FF0000"/>
          <w:sz w:val="24"/>
          <w:szCs w:val="24"/>
        </w:rPr>
        <w:t>1):</w:t>
      </w:r>
      <w:r w:rsidRPr="00477407">
        <w:rPr>
          <w:sz w:val="24"/>
          <w:szCs w:val="24"/>
        </w:rPr>
        <w:t xml:space="preserve"> The service hour must be less than or equal to the total demand (optimizing profit/cost)</w:t>
      </w:r>
    </w:p>
    <w:p w14:paraId="0D2BC947" w14:textId="66D26AF3" w:rsidR="00354EF3" w:rsidRPr="00477407" w:rsidRDefault="00354EF3" w:rsidP="001C4F51">
      <w:pPr>
        <w:spacing w:before="120" w:line="360" w:lineRule="auto"/>
        <w:ind w:firstLine="720"/>
        <w:rPr>
          <w:sz w:val="24"/>
          <w:szCs w:val="24"/>
        </w:rPr>
      </w:pPr>
      <w:r w:rsidRPr="00477407">
        <w:rPr>
          <w:color w:val="00B050"/>
          <w:sz w:val="24"/>
          <w:szCs w:val="24"/>
        </w:rPr>
        <w:t>Supply</w:t>
      </w:r>
      <w:r w:rsidRPr="00477407">
        <w:rPr>
          <w:color w:val="00B050"/>
          <w:sz w:val="24"/>
          <w:szCs w:val="24"/>
        </w:rPr>
        <w:t xml:space="preserve"> &amp; D</w:t>
      </w:r>
      <w:r w:rsidRPr="00477407">
        <w:rPr>
          <w:color w:val="00B050"/>
          <w:sz w:val="24"/>
          <w:szCs w:val="24"/>
        </w:rPr>
        <w:t>emand</w:t>
      </w:r>
      <w:r w:rsidRPr="00477407">
        <w:rPr>
          <w:color w:val="00B050"/>
          <w:sz w:val="24"/>
          <w:szCs w:val="24"/>
        </w:rPr>
        <w:t xml:space="preserve"> </w:t>
      </w:r>
      <w:r w:rsidR="009F1CAA">
        <w:rPr>
          <w:color w:val="00B050"/>
          <w:sz w:val="24"/>
          <w:szCs w:val="24"/>
        </w:rPr>
        <w:t xml:space="preserve">Scenario </w:t>
      </w:r>
      <w:proofErr w:type="gramStart"/>
      <w:r w:rsidRPr="00477407">
        <w:rPr>
          <w:color w:val="00B050"/>
          <w:sz w:val="24"/>
          <w:szCs w:val="24"/>
        </w:rPr>
        <w:t>constraint</w:t>
      </w:r>
      <w:r w:rsidRPr="00477407">
        <w:rPr>
          <w:color w:val="00B050"/>
          <w:sz w:val="24"/>
          <w:szCs w:val="24"/>
        </w:rPr>
        <w:t>(</w:t>
      </w:r>
      <w:proofErr w:type="gramEnd"/>
      <w:r w:rsidRPr="00477407">
        <w:rPr>
          <w:color w:val="00B050"/>
          <w:sz w:val="24"/>
          <w:szCs w:val="24"/>
        </w:rPr>
        <w:t>2)</w:t>
      </w:r>
      <w:r w:rsidRPr="00477407">
        <w:rPr>
          <w:color w:val="00B050"/>
          <w:sz w:val="24"/>
          <w:szCs w:val="24"/>
        </w:rPr>
        <w:t xml:space="preserve">: </w:t>
      </w:r>
      <w:r w:rsidRPr="00477407">
        <w:rPr>
          <w:sz w:val="24"/>
          <w:szCs w:val="24"/>
        </w:rPr>
        <w:t xml:space="preserve">The service hour must be equal to the </w:t>
      </w:r>
      <w:r w:rsidRPr="00477407">
        <w:rPr>
          <w:sz w:val="24"/>
          <w:szCs w:val="24"/>
        </w:rPr>
        <w:t>certain amount of</w:t>
      </w:r>
      <w:r w:rsidRPr="00477407">
        <w:rPr>
          <w:sz w:val="24"/>
          <w:szCs w:val="24"/>
        </w:rPr>
        <w:t xml:space="preserve"> demand (optimizing </w:t>
      </w:r>
      <w:r w:rsidRPr="00477407">
        <w:rPr>
          <w:sz w:val="24"/>
          <w:szCs w:val="24"/>
        </w:rPr>
        <w:t>the cost to satisfy the demand</w:t>
      </w:r>
      <w:r w:rsidRPr="00477407">
        <w:rPr>
          <w:sz w:val="24"/>
          <w:szCs w:val="24"/>
        </w:rPr>
        <w:t>)</w:t>
      </w:r>
    </w:p>
    <w:p w14:paraId="0BA745FC" w14:textId="2662594D" w:rsidR="00354EF3" w:rsidRPr="00477407" w:rsidRDefault="00354EF3" w:rsidP="001C4F51">
      <w:pPr>
        <w:spacing w:before="120" w:line="360" w:lineRule="auto"/>
        <w:rPr>
          <w:sz w:val="24"/>
          <w:szCs w:val="24"/>
        </w:rPr>
      </w:pPr>
      <w:r w:rsidRPr="00477407">
        <w:rPr>
          <w:sz w:val="24"/>
          <w:szCs w:val="24"/>
        </w:rPr>
        <w:t>Center capacity</w:t>
      </w:r>
      <w:r w:rsidR="00C3562A" w:rsidRPr="00477407">
        <w:rPr>
          <w:sz w:val="24"/>
          <w:szCs w:val="24"/>
        </w:rPr>
        <w:t xml:space="preserve"> constraint</w:t>
      </w:r>
      <w:r w:rsidRPr="00477407">
        <w:rPr>
          <w:sz w:val="24"/>
          <w:szCs w:val="24"/>
        </w:rPr>
        <w:t>: The</w:t>
      </w:r>
      <w:r w:rsidR="00B07BD9" w:rsidRPr="00477407">
        <w:rPr>
          <w:sz w:val="24"/>
          <w:szCs w:val="24"/>
        </w:rPr>
        <w:t xml:space="preserve"> amount of service hour</w:t>
      </w:r>
      <w:r w:rsidR="008B76E5" w:rsidRPr="00477407">
        <w:rPr>
          <w:sz w:val="24"/>
          <w:szCs w:val="24"/>
        </w:rPr>
        <w:t>s</w:t>
      </w:r>
      <w:r w:rsidR="00B07BD9" w:rsidRPr="00477407">
        <w:rPr>
          <w:sz w:val="24"/>
          <w:szCs w:val="24"/>
        </w:rPr>
        <w:t xml:space="preserve"> must </w:t>
      </w:r>
      <w:r w:rsidR="008B76E5" w:rsidRPr="00477407">
        <w:rPr>
          <w:sz w:val="24"/>
          <w:szCs w:val="24"/>
        </w:rPr>
        <w:t xml:space="preserve">be </w:t>
      </w:r>
      <w:r w:rsidR="00B07BD9" w:rsidRPr="00477407">
        <w:rPr>
          <w:sz w:val="24"/>
          <w:szCs w:val="24"/>
        </w:rPr>
        <w:t xml:space="preserve">less than </w:t>
      </w:r>
      <w:r w:rsidR="008B76E5" w:rsidRPr="00477407">
        <w:rPr>
          <w:sz w:val="24"/>
          <w:szCs w:val="24"/>
        </w:rPr>
        <w:t xml:space="preserve">the </w:t>
      </w:r>
      <w:r w:rsidR="00B07BD9" w:rsidRPr="00477407">
        <w:rPr>
          <w:sz w:val="24"/>
          <w:szCs w:val="24"/>
        </w:rPr>
        <w:t xml:space="preserve">health center </w:t>
      </w:r>
      <w:proofErr w:type="gramStart"/>
      <w:r w:rsidR="00B07BD9" w:rsidRPr="00477407">
        <w:rPr>
          <w:sz w:val="24"/>
          <w:szCs w:val="24"/>
        </w:rPr>
        <w:t>limits</w:t>
      </w:r>
      <w:proofErr w:type="gramEnd"/>
    </w:p>
    <w:p w14:paraId="7A9BFD66" w14:textId="44CFCFD0" w:rsidR="00354EF3" w:rsidRPr="00477407" w:rsidRDefault="00354EF3" w:rsidP="001C4F51">
      <w:pPr>
        <w:spacing w:before="120" w:line="360" w:lineRule="auto"/>
        <w:rPr>
          <w:sz w:val="24"/>
          <w:szCs w:val="24"/>
        </w:rPr>
      </w:pPr>
      <w:r w:rsidRPr="00477407">
        <w:rPr>
          <w:sz w:val="24"/>
          <w:szCs w:val="24"/>
        </w:rPr>
        <w:t>HP working capacity</w:t>
      </w:r>
      <w:r w:rsidR="00C3562A" w:rsidRPr="00477407">
        <w:rPr>
          <w:sz w:val="24"/>
          <w:szCs w:val="24"/>
        </w:rPr>
        <w:t xml:space="preserve"> </w:t>
      </w:r>
      <w:r w:rsidR="00C3562A" w:rsidRPr="00477407">
        <w:rPr>
          <w:sz w:val="24"/>
          <w:szCs w:val="24"/>
        </w:rPr>
        <w:t>constraint</w:t>
      </w:r>
      <w:r w:rsidRPr="00477407">
        <w:rPr>
          <w:sz w:val="24"/>
          <w:szCs w:val="24"/>
        </w:rPr>
        <w:t>:</w:t>
      </w:r>
      <w:r w:rsidR="00B07BD9" w:rsidRPr="00477407">
        <w:rPr>
          <w:sz w:val="24"/>
          <w:szCs w:val="24"/>
        </w:rPr>
        <w:t xml:space="preserve"> The number of hours allocate</w:t>
      </w:r>
      <w:r w:rsidR="008B76E5" w:rsidRPr="00477407">
        <w:rPr>
          <w:sz w:val="24"/>
          <w:szCs w:val="24"/>
        </w:rPr>
        <w:t>d</w:t>
      </w:r>
      <w:r w:rsidR="00B07BD9" w:rsidRPr="00477407">
        <w:rPr>
          <w:sz w:val="24"/>
          <w:szCs w:val="24"/>
        </w:rPr>
        <w:t xml:space="preserve"> to the center must be less than </w:t>
      </w:r>
      <w:r w:rsidR="008B76E5" w:rsidRPr="00477407">
        <w:rPr>
          <w:sz w:val="24"/>
          <w:szCs w:val="24"/>
        </w:rPr>
        <w:t xml:space="preserve">the </w:t>
      </w:r>
      <w:r w:rsidR="00B07BD9" w:rsidRPr="00477407">
        <w:rPr>
          <w:sz w:val="24"/>
          <w:szCs w:val="24"/>
        </w:rPr>
        <w:t xml:space="preserve">available HP working </w:t>
      </w:r>
      <w:proofErr w:type="gramStart"/>
      <w:r w:rsidR="00B07BD9" w:rsidRPr="00477407">
        <w:rPr>
          <w:sz w:val="24"/>
          <w:szCs w:val="24"/>
        </w:rPr>
        <w:t>hour</w:t>
      </w:r>
      <w:proofErr w:type="gramEnd"/>
      <w:r w:rsidR="00B07BD9" w:rsidRPr="00477407">
        <w:rPr>
          <w:sz w:val="24"/>
          <w:szCs w:val="24"/>
        </w:rPr>
        <w:t xml:space="preserve"> </w:t>
      </w:r>
    </w:p>
    <w:p w14:paraId="270C5446" w14:textId="631A35CA" w:rsidR="00354EF3" w:rsidRPr="00477407" w:rsidRDefault="00354EF3" w:rsidP="001C4F51">
      <w:pPr>
        <w:spacing w:before="120" w:line="360" w:lineRule="auto"/>
        <w:rPr>
          <w:sz w:val="24"/>
          <w:szCs w:val="24"/>
        </w:rPr>
      </w:pPr>
      <w:r w:rsidRPr="00477407">
        <w:rPr>
          <w:sz w:val="24"/>
          <w:szCs w:val="24"/>
        </w:rPr>
        <w:t>HP hiring limits:</w:t>
      </w:r>
      <w:r w:rsidR="00B07BD9" w:rsidRPr="00477407">
        <w:rPr>
          <w:sz w:val="24"/>
          <w:szCs w:val="24"/>
        </w:rPr>
        <w:t xml:space="preserve"> The headcount (new HPs) limit for each center per </w:t>
      </w:r>
      <w:proofErr w:type="gramStart"/>
      <w:r w:rsidR="00B07BD9" w:rsidRPr="00477407">
        <w:rPr>
          <w:sz w:val="24"/>
          <w:szCs w:val="24"/>
        </w:rPr>
        <w:t>year</w:t>
      </w:r>
      <w:proofErr w:type="gramEnd"/>
      <w:r w:rsidR="00B07BD9" w:rsidRPr="00477407">
        <w:rPr>
          <w:sz w:val="24"/>
          <w:szCs w:val="24"/>
        </w:rPr>
        <w:t xml:space="preserve"> </w:t>
      </w:r>
    </w:p>
    <w:p w14:paraId="67D3B8D8" w14:textId="0AFCB8A1" w:rsidR="00C3562A" w:rsidRPr="00477407" w:rsidRDefault="00C3562A" w:rsidP="001C4F51">
      <w:pPr>
        <w:spacing w:before="120" w:line="360" w:lineRule="auto"/>
        <w:rPr>
          <w:sz w:val="24"/>
          <w:szCs w:val="24"/>
        </w:rPr>
      </w:pPr>
      <w:r w:rsidRPr="00477407">
        <w:rPr>
          <w:sz w:val="24"/>
          <w:szCs w:val="24"/>
        </w:rPr>
        <w:t>Center HP association:</w:t>
      </w:r>
      <w:r w:rsidR="00B07BD9" w:rsidRPr="00477407">
        <w:rPr>
          <w:sz w:val="24"/>
          <w:szCs w:val="24"/>
        </w:rPr>
        <w:t xml:space="preserve"> HP must stay in their assigned(recruited) health </w:t>
      </w:r>
      <w:proofErr w:type="gramStart"/>
      <w:r w:rsidR="00B07BD9" w:rsidRPr="00477407">
        <w:rPr>
          <w:sz w:val="24"/>
          <w:szCs w:val="24"/>
        </w:rPr>
        <w:t>center</w:t>
      </w:r>
      <w:proofErr w:type="gramEnd"/>
    </w:p>
    <w:p w14:paraId="0D711158" w14:textId="25FF6606" w:rsidR="00C3562A" w:rsidRPr="00477407" w:rsidRDefault="00C3562A" w:rsidP="001C4F51">
      <w:pPr>
        <w:spacing w:before="120" w:line="360" w:lineRule="auto"/>
        <w:rPr>
          <w:sz w:val="24"/>
          <w:szCs w:val="24"/>
        </w:rPr>
      </w:pPr>
      <w:r w:rsidRPr="00477407">
        <w:rPr>
          <w:sz w:val="24"/>
          <w:szCs w:val="24"/>
        </w:rPr>
        <w:t xml:space="preserve">Open/operating </w:t>
      </w:r>
      <w:r w:rsidRPr="00477407">
        <w:rPr>
          <w:sz w:val="24"/>
          <w:szCs w:val="24"/>
        </w:rPr>
        <w:t>constraint</w:t>
      </w:r>
      <w:r w:rsidR="00B07BD9" w:rsidRPr="00477407">
        <w:rPr>
          <w:sz w:val="24"/>
          <w:szCs w:val="24"/>
        </w:rPr>
        <w:t xml:space="preserve">: For new health center, they must be set up before </w:t>
      </w:r>
      <w:proofErr w:type="gramStart"/>
      <w:r w:rsidR="00B07BD9" w:rsidRPr="00477407">
        <w:rPr>
          <w:sz w:val="24"/>
          <w:szCs w:val="24"/>
        </w:rPr>
        <w:t>operating</w:t>
      </w:r>
      <w:proofErr w:type="gramEnd"/>
    </w:p>
    <w:p w14:paraId="0FF514FA" w14:textId="4F946399" w:rsidR="005442E5" w:rsidRPr="00965B8A" w:rsidRDefault="00925D75" w:rsidP="001C4F51">
      <w:pPr>
        <w:spacing w:before="120" w:line="360" w:lineRule="auto"/>
        <w:rPr>
          <w:sz w:val="24"/>
          <w:szCs w:val="24"/>
        </w:rPr>
      </w:pPr>
      <w:r w:rsidRPr="00477407">
        <w:rPr>
          <w:sz w:val="24"/>
          <w:szCs w:val="24"/>
        </w:rPr>
        <w:t xml:space="preserve">And we are assuming that the new center can and only can open in first year </w:t>
      </w:r>
    </w:p>
    <w:p w14:paraId="748D6932" w14:textId="1F40B1E3" w:rsidR="008B76E5" w:rsidRPr="007052F4" w:rsidRDefault="008B76E5" w:rsidP="001C4F51">
      <w:pPr>
        <w:spacing w:before="120" w:line="360" w:lineRule="auto"/>
        <w:rPr>
          <w:b/>
          <w:bCs/>
          <w:i/>
          <w:iCs/>
          <w:sz w:val="28"/>
          <w:szCs w:val="28"/>
        </w:rPr>
      </w:pPr>
      <w:r w:rsidRPr="00477407">
        <w:rPr>
          <w:b/>
          <w:bCs/>
          <w:i/>
          <w:iCs/>
          <w:sz w:val="28"/>
          <w:szCs w:val="28"/>
        </w:rPr>
        <w:t>Objective:</w:t>
      </w:r>
    </w:p>
    <w:p w14:paraId="43D6BBD0" w14:textId="053DAF22" w:rsidR="007052F4" w:rsidRPr="00477407" w:rsidRDefault="008B76E5" w:rsidP="001C4F51">
      <w:pPr>
        <w:pStyle w:val="NormalWeb"/>
        <w:spacing w:before="120" w:beforeAutospacing="0" w:after="0" w:afterAutospacing="0" w:line="360" w:lineRule="auto"/>
        <w:rPr>
          <w:rFonts w:asciiTheme="minorHAnsi" w:eastAsiaTheme="minorEastAsia" w:hAnsiTheme="minorHAnsi" w:cstheme="minorBidi"/>
        </w:rPr>
      </w:pPr>
      <w:r w:rsidRPr="00477407">
        <w:rPr>
          <w:rFonts w:asciiTheme="minorHAnsi" w:eastAsiaTheme="minorEastAsia" w:hAnsiTheme="minorHAnsi" w:cstheme="minorBidi"/>
        </w:rPr>
        <w:t>The model optimizes the decision variable either:</w:t>
      </w:r>
    </w:p>
    <w:p w14:paraId="58678E25" w14:textId="2A746D5D" w:rsidR="007052F4" w:rsidRPr="00477407" w:rsidRDefault="008B76E5" w:rsidP="001C4F51">
      <w:pPr>
        <w:pStyle w:val="NormalWeb"/>
        <w:spacing w:before="120" w:beforeAutospacing="0" w:after="0" w:afterAutospacing="0" w:line="360" w:lineRule="auto"/>
        <w:rPr>
          <w:rFonts w:asciiTheme="minorHAnsi" w:eastAsiaTheme="minorEastAsia" w:hAnsiTheme="minorHAnsi" w:cstheme="minorBidi"/>
        </w:rPr>
      </w:pPr>
      <w:r w:rsidRPr="00477407">
        <w:rPr>
          <w:rFonts w:asciiTheme="minorHAnsi" w:eastAsiaTheme="minorEastAsia" w:hAnsiTheme="minorHAnsi" w:cstheme="minorBidi"/>
        </w:rPr>
        <w:t>             </w:t>
      </w:r>
      <w:r w:rsidRPr="00477407">
        <w:rPr>
          <w:rFonts w:asciiTheme="minorHAnsi" w:eastAsiaTheme="minorEastAsia" w:hAnsiTheme="minorHAnsi" w:cstheme="minorBidi"/>
          <w:b/>
          <w:bCs/>
        </w:rPr>
        <w:t>Profitable scenario:</w:t>
      </w:r>
      <w:r w:rsidRPr="00477407">
        <w:rPr>
          <w:rFonts w:asciiTheme="minorHAnsi" w:eastAsiaTheme="minorEastAsia" w:hAnsiTheme="minorHAnsi" w:cstheme="minorBidi"/>
        </w:rPr>
        <w:t> The optimal assignment is to maximize the profit over three years, no matter how many clients are served.</w:t>
      </w:r>
    </w:p>
    <w:p w14:paraId="0942ACC0" w14:textId="77777777" w:rsidR="008B76E5" w:rsidRPr="00477407" w:rsidRDefault="008B76E5" w:rsidP="001C4F51">
      <w:pPr>
        <w:pStyle w:val="NormalWeb"/>
        <w:spacing w:before="120" w:beforeAutospacing="0" w:after="0" w:afterAutospacing="0" w:line="360" w:lineRule="auto"/>
        <w:rPr>
          <w:rFonts w:asciiTheme="minorHAnsi" w:eastAsiaTheme="minorEastAsia" w:hAnsiTheme="minorHAnsi" w:cstheme="minorBidi"/>
        </w:rPr>
      </w:pPr>
      <w:r w:rsidRPr="00477407">
        <w:rPr>
          <w:rFonts w:asciiTheme="minorHAnsi" w:eastAsiaTheme="minorEastAsia" w:hAnsiTheme="minorHAnsi" w:cstheme="minorBidi"/>
        </w:rPr>
        <w:t>             </w:t>
      </w:r>
      <w:r w:rsidRPr="00477407">
        <w:rPr>
          <w:rFonts w:asciiTheme="minorHAnsi" w:eastAsiaTheme="minorEastAsia" w:hAnsiTheme="minorHAnsi" w:cstheme="minorBidi"/>
          <w:b/>
          <w:bCs/>
        </w:rPr>
        <w:t>Demand-orientated scenario:</w:t>
      </w:r>
      <w:r w:rsidRPr="00477407">
        <w:rPr>
          <w:rFonts w:asciiTheme="minorHAnsi" w:eastAsiaTheme="minorEastAsia" w:hAnsiTheme="minorHAnsi" w:cstheme="minorBidi"/>
        </w:rPr>
        <w:t> The optimal assignment is to satisfy specific demands, maximizing the profit with needs satisfied.</w:t>
      </w:r>
    </w:p>
    <w:p w14:paraId="07646F9A" w14:textId="47317461" w:rsidR="00CE52E6" w:rsidRPr="00876F39" w:rsidRDefault="00CE52E6" w:rsidP="001C4F51">
      <w:pPr>
        <w:spacing w:before="120" w:line="360" w:lineRule="auto"/>
      </w:pPr>
    </w:p>
    <w:p w14:paraId="53BD9923" w14:textId="4FBBCA6E" w:rsidR="00BD589A" w:rsidRPr="001C4F51" w:rsidRDefault="00BD589A" w:rsidP="001C4F51">
      <w:pPr>
        <w:pStyle w:val="NormalWeb"/>
        <w:spacing w:before="120" w:beforeAutospacing="0" w:after="0" w:afterAutospacing="0" w:line="360" w:lineRule="auto"/>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Scenario </w:t>
      </w:r>
      <w:r w:rsidRPr="00BD589A">
        <w:rPr>
          <w:rFonts w:asciiTheme="minorHAnsi" w:eastAsiaTheme="minorEastAsia" w:hAnsiTheme="minorHAnsi" w:cstheme="minorBidi"/>
          <w:b/>
          <w:bCs/>
          <w:sz w:val="36"/>
          <w:szCs w:val="36"/>
        </w:rPr>
        <w:t>Solution Summary </w:t>
      </w:r>
    </w:p>
    <w:p w14:paraId="38C0BA04" w14:textId="41575DF1" w:rsidR="00BD589A" w:rsidRPr="001C4F51" w:rsidRDefault="00BD589A" w:rsidP="001C4F51">
      <w:pPr>
        <w:pStyle w:val="NormalWeb"/>
        <w:spacing w:before="120" w:beforeAutospacing="0" w:after="0" w:afterAutospacing="0" w:line="360" w:lineRule="auto"/>
        <w:rPr>
          <w:rFonts w:asciiTheme="minorHAnsi" w:eastAsiaTheme="minorEastAsia" w:hAnsiTheme="minorHAnsi" w:cstheme="minorBidi"/>
          <w:sz w:val="28"/>
          <w:szCs w:val="28"/>
        </w:rPr>
      </w:pPr>
      <w:r w:rsidRPr="00477407">
        <w:rPr>
          <w:rFonts w:asciiTheme="minorHAnsi" w:eastAsiaTheme="minorEastAsia" w:hAnsiTheme="minorHAnsi" w:cstheme="minorBidi"/>
          <w:sz w:val="28"/>
          <w:szCs w:val="28"/>
        </w:rPr>
        <w:t>Profitable scenario:</w:t>
      </w:r>
    </w:p>
    <w:p w14:paraId="1993F26E" w14:textId="77777777" w:rsidR="00BD589A" w:rsidRPr="00477407" w:rsidRDefault="00BD589A" w:rsidP="001C4F51">
      <w:pPr>
        <w:pStyle w:val="NormalWeb"/>
        <w:spacing w:before="120" w:beforeAutospacing="0" w:after="0" w:afterAutospacing="0" w:line="360" w:lineRule="auto"/>
        <w:rPr>
          <w:rFonts w:asciiTheme="minorHAnsi" w:eastAsiaTheme="minorEastAsia" w:hAnsiTheme="minorHAnsi" w:cstheme="minorBidi"/>
        </w:rPr>
      </w:pPr>
      <w:r w:rsidRPr="00477407">
        <w:rPr>
          <w:rFonts w:asciiTheme="minorHAnsi" w:eastAsiaTheme="minorEastAsia" w:hAnsiTheme="minorHAnsi" w:cstheme="minorBidi"/>
        </w:rPr>
        <w:t>                 The optimized solution suggests that: the company should only open Center A, Center B, and Center D and remain the same number of HP (i.e.no, new hiring). The company will use the same strategy for three years. Since no new hiring is suggested, each center's service assignment is always bounded by the available working hours from existing HPs. In addition, the model would always select the closest region to serve to minimize the extra distance cost. The total profit from this scenario is 4110439.6 in 3 years. The trade-off with high yield is the low percentage of health service coverage. Only 23 % of patients are covered in 2023 and 22% in 2024,2025, and only people from certain regions (North York, Scarborough East, Mississauga East) have the chance to get the health care services.</w:t>
      </w:r>
    </w:p>
    <w:p w14:paraId="5BC82B7E" w14:textId="77777777" w:rsidR="00BD589A" w:rsidRPr="00477407" w:rsidRDefault="00BD589A" w:rsidP="001C4F51">
      <w:pPr>
        <w:pStyle w:val="NormalWeb"/>
        <w:spacing w:before="120" w:beforeAutospacing="0" w:after="0" w:afterAutospacing="0" w:line="360" w:lineRule="auto"/>
        <w:rPr>
          <w:rFonts w:asciiTheme="minorHAnsi" w:eastAsiaTheme="minorEastAsia" w:hAnsiTheme="minorHAnsi" w:cstheme="minorBidi"/>
        </w:rPr>
      </w:pPr>
    </w:p>
    <w:p w14:paraId="1B91E577" w14:textId="7251BCAB" w:rsidR="00BD589A" w:rsidRPr="001C4F51" w:rsidRDefault="00BD589A" w:rsidP="001C4F51">
      <w:pPr>
        <w:pStyle w:val="NormalWeb"/>
        <w:spacing w:before="120" w:beforeAutospacing="0" w:after="0" w:afterAutospacing="0" w:line="360" w:lineRule="auto"/>
        <w:rPr>
          <w:rFonts w:asciiTheme="minorHAnsi" w:eastAsiaTheme="minorEastAsia" w:hAnsiTheme="minorHAnsi" w:cstheme="minorBidi"/>
          <w:sz w:val="28"/>
          <w:szCs w:val="28"/>
        </w:rPr>
      </w:pPr>
      <w:r w:rsidRPr="00477407">
        <w:rPr>
          <w:rFonts w:asciiTheme="minorHAnsi" w:eastAsiaTheme="minorEastAsia" w:hAnsiTheme="minorHAnsi" w:cstheme="minorBidi"/>
        </w:rPr>
        <w:t> </w:t>
      </w:r>
      <w:r w:rsidRPr="00477407">
        <w:rPr>
          <w:rFonts w:asciiTheme="minorHAnsi" w:eastAsiaTheme="minorEastAsia" w:hAnsiTheme="minorHAnsi" w:cstheme="minorBidi"/>
          <w:sz w:val="28"/>
          <w:szCs w:val="28"/>
        </w:rPr>
        <w:t>Demand-orientated scenario (all demands):</w:t>
      </w:r>
    </w:p>
    <w:p w14:paraId="471CBBA7" w14:textId="77777777" w:rsidR="00BD589A" w:rsidRPr="00477407" w:rsidRDefault="00BD589A" w:rsidP="001C4F51">
      <w:pPr>
        <w:pStyle w:val="NormalWeb"/>
        <w:spacing w:before="120" w:beforeAutospacing="0" w:after="0" w:afterAutospacing="0" w:line="360" w:lineRule="auto"/>
        <w:rPr>
          <w:rFonts w:asciiTheme="minorHAnsi" w:eastAsiaTheme="minorEastAsia" w:hAnsiTheme="minorHAnsi" w:cstheme="minorBidi"/>
        </w:rPr>
      </w:pPr>
      <w:r w:rsidRPr="00477407">
        <w:rPr>
          <w:rFonts w:asciiTheme="minorHAnsi" w:eastAsiaTheme="minorEastAsia" w:hAnsiTheme="minorHAnsi" w:cstheme="minorBidi"/>
        </w:rPr>
        <w:t xml:space="preserve">                 The model under this scenario would open and operate all health centers in the next three years. In this case, the company must employ new HPs, and due to the limitation in annual hiring, all health centers </w:t>
      </w:r>
      <w:proofErr w:type="gramStart"/>
      <w:r w:rsidRPr="00477407">
        <w:rPr>
          <w:rFonts w:asciiTheme="minorHAnsi" w:eastAsiaTheme="minorEastAsia" w:hAnsiTheme="minorHAnsi" w:cstheme="minorBidi"/>
        </w:rPr>
        <w:t>more or less get</w:t>
      </w:r>
      <w:proofErr w:type="gramEnd"/>
      <w:r w:rsidRPr="00477407">
        <w:rPr>
          <w:rFonts w:asciiTheme="minorHAnsi" w:eastAsiaTheme="minorEastAsia" w:hAnsiTheme="minorHAnsi" w:cstheme="minorBidi"/>
        </w:rPr>
        <w:t xml:space="preserve"> some new employees in the first year. In the second year, only center A and Center E hires new HPs, and no HP gets employed in the third year. A total of 1529 new HP will be hired in three years. In Demand orientated scenario, the company can hardly make any profit and lose 13203783.8 instead. The assignment for each HP is still mainly based on the closest distance and assign to other centers only if there are no available HP working hours. </w:t>
      </w:r>
    </w:p>
    <w:p w14:paraId="76D77BFF" w14:textId="4652231F" w:rsidR="001C4F51" w:rsidRDefault="00BD589A" w:rsidP="00965B8A">
      <w:pPr>
        <w:pStyle w:val="NormalWeb"/>
        <w:spacing w:before="120" w:beforeAutospacing="0" w:after="0" w:afterAutospacing="0" w:line="360" w:lineRule="auto"/>
        <w:rPr>
          <w:rFonts w:asciiTheme="minorHAnsi" w:eastAsiaTheme="minorEastAsia" w:hAnsiTheme="minorHAnsi" w:cstheme="minorBidi"/>
          <w:b/>
          <w:bCs/>
        </w:rPr>
      </w:pPr>
      <w:r w:rsidRPr="00477407">
        <w:rPr>
          <w:rFonts w:asciiTheme="minorHAnsi" w:eastAsiaTheme="minorEastAsia" w:hAnsiTheme="minorHAnsi" w:cstheme="minorBidi"/>
          <w:b/>
          <w:bCs/>
        </w:rPr>
        <w:t>The model result for scenario 2 shows in appendix 1.</w:t>
      </w:r>
    </w:p>
    <w:p w14:paraId="581A28EA" w14:textId="77777777" w:rsidR="00965B8A" w:rsidRPr="00965B8A" w:rsidRDefault="00965B8A" w:rsidP="00965B8A">
      <w:pPr>
        <w:pStyle w:val="NormalWeb"/>
        <w:spacing w:before="120" w:beforeAutospacing="0" w:after="0" w:afterAutospacing="0" w:line="360" w:lineRule="auto"/>
        <w:rPr>
          <w:rFonts w:asciiTheme="minorHAnsi" w:eastAsiaTheme="minorEastAsia" w:hAnsiTheme="minorHAnsi" w:cstheme="minorBidi"/>
        </w:rPr>
      </w:pPr>
    </w:p>
    <w:p w14:paraId="1F960297" w14:textId="0188C418" w:rsidR="00E94684" w:rsidRPr="00EC1115" w:rsidRDefault="00E94684" w:rsidP="001C4F51">
      <w:pPr>
        <w:spacing w:before="120" w:line="360" w:lineRule="auto"/>
        <w:rPr>
          <w:b/>
          <w:bCs/>
          <w:sz w:val="36"/>
          <w:szCs w:val="36"/>
        </w:rPr>
      </w:pPr>
      <w:r w:rsidRPr="00B76714">
        <w:rPr>
          <w:b/>
          <w:bCs/>
          <w:sz w:val="36"/>
          <w:szCs w:val="36"/>
        </w:rPr>
        <w:t>Managerial insight</w:t>
      </w:r>
    </w:p>
    <w:p w14:paraId="050BF5E9" w14:textId="474D121C" w:rsidR="00896E3D" w:rsidRPr="00477407" w:rsidRDefault="00896E3D" w:rsidP="001C4F51">
      <w:pPr>
        <w:spacing w:before="120" w:line="360" w:lineRule="auto"/>
        <w:rPr>
          <w:b/>
          <w:bCs/>
          <w:i/>
          <w:iCs/>
          <w:sz w:val="28"/>
          <w:szCs w:val="28"/>
        </w:rPr>
      </w:pPr>
      <w:r w:rsidRPr="00477407">
        <w:rPr>
          <w:b/>
          <w:bCs/>
          <w:i/>
          <w:iCs/>
          <w:sz w:val="28"/>
          <w:szCs w:val="28"/>
        </w:rPr>
        <w:t>HP Hiring</w:t>
      </w:r>
    </w:p>
    <w:p w14:paraId="7FD5FE9A" w14:textId="77777777" w:rsidR="00BD589A" w:rsidRPr="00477407" w:rsidRDefault="00896E3D" w:rsidP="001C4F51">
      <w:pPr>
        <w:spacing w:before="120" w:line="360" w:lineRule="auto"/>
        <w:rPr>
          <w:sz w:val="24"/>
          <w:szCs w:val="24"/>
        </w:rPr>
      </w:pPr>
      <w:r>
        <w:tab/>
      </w:r>
      <w:r w:rsidR="00BD589A" w:rsidRPr="00477407">
        <w:rPr>
          <w:sz w:val="24"/>
          <w:szCs w:val="24"/>
        </w:rPr>
        <w:t>Hiring new HPs is the only way to serve more people, given that the demand for health care and center capacity is significantly greater than the amount we currently supply.</w:t>
      </w:r>
    </w:p>
    <w:p w14:paraId="494640F9" w14:textId="15C76255" w:rsidR="00BD589A" w:rsidRPr="00477407" w:rsidRDefault="00BD589A" w:rsidP="001C4F51">
      <w:pPr>
        <w:spacing w:before="120" w:line="360" w:lineRule="auto"/>
        <w:rPr>
          <w:sz w:val="24"/>
          <w:szCs w:val="24"/>
        </w:rPr>
      </w:pPr>
      <w:r w:rsidRPr="00477407">
        <w:rPr>
          <w:sz w:val="24"/>
          <w:szCs w:val="24"/>
        </w:rPr>
        <w:t xml:space="preserve">However, hiring is costly. If we average the training fee over 3 years for a new HP, the extra cost to get a new HP </w:t>
      </w:r>
      <w:proofErr w:type="gramStart"/>
      <w:r w:rsidRPr="00477407">
        <w:rPr>
          <w:sz w:val="24"/>
          <w:szCs w:val="24"/>
        </w:rPr>
        <w:t>is</w:t>
      </w:r>
      <w:r w:rsidRPr="00477407">
        <w:rPr>
          <w:sz w:val="24"/>
          <w:szCs w:val="24"/>
        </w:rPr>
        <w:t xml:space="preserve"> :</w:t>
      </w:r>
      <w:proofErr w:type="gramEnd"/>
    </w:p>
    <w:p w14:paraId="1F337B2C" w14:textId="2F401A86" w:rsidR="00896E3D" w:rsidRPr="00477407" w:rsidRDefault="00603FCB" w:rsidP="001C4F51">
      <w:pPr>
        <w:spacing w:before="120" w:line="360" w:lineRule="auto"/>
        <w:rPr>
          <w:sz w:val="24"/>
          <w:szCs w:val="24"/>
        </w:rPr>
      </w:pPr>
      <m:oMathPara>
        <m:oMath>
          <m:r>
            <w:rPr>
              <w:rFonts w:ascii="Cambria Math" w:hAnsi="Cambria Math"/>
              <w:sz w:val="24"/>
              <w:szCs w:val="24"/>
            </w:rPr>
            <m:t>Hiring fee / total hour serve(3 year) = 15000/(3yr* 6 hr/day *250day/year) = 3.33$/hr</m:t>
          </m:r>
        </m:oMath>
      </m:oMathPara>
    </w:p>
    <w:p w14:paraId="5011BCD1" w14:textId="77777777" w:rsidR="002F265E" w:rsidRPr="00477407" w:rsidRDefault="002F265E" w:rsidP="001C4F51">
      <w:pPr>
        <w:spacing w:before="120" w:line="360" w:lineRule="auto"/>
        <w:ind w:firstLine="720"/>
        <w:rPr>
          <w:sz w:val="24"/>
          <w:szCs w:val="24"/>
        </w:rPr>
      </w:pPr>
    </w:p>
    <w:p w14:paraId="6C6B3E51" w14:textId="7EA06BE0" w:rsidR="007052F4" w:rsidRDefault="00BD589A" w:rsidP="00965B8A">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A new HP in the center without an extra transportation fee would take 37.85+3.33 = 41.18$/hr, close to the government reimbursement of 42$/hr. In addition, if we consider the annual governmental regulation, the cost of one HP in the second year would be 37.85*102.5%+ 3.33 = 42.12$/hr. The company will lose 0.12 per hour in hiring a new HP and more expenses in the third year.</w:t>
      </w:r>
    </w:p>
    <w:p w14:paraId="2F717802" w14:textId="13EB7680" w:rsidR="007052F4" w:rsidRDefault="00BD589A" w:rsidP="00965B8A">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Since we assume that HPs will not leave the center, the earlier we hire, the more time they serve in the health center. The business could hire HP early and make them serve longer to lower hourly costs.  </w:t>
      </w:r>
    </w:p>
    <w:p w14:paraId="6476F318" w14:textId="779F2593" w:rsidR="00BD589A" w:rsidRPr="00477407" w:rsidRDefault="00BD589A" w:rsidP="001C4F51">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F</w:t>
      </w:r>
      <w:r w:rsidRPr="00477407">
        <w:rPr>
          <w:rFonts w:asciiTheme="minorHAnsi" w:eastAsiaTheme="minorEastAsia" w:hAnsiTheme="minorHAnsi" w:cstheme="minorBidi"/>
        </w:rPr>
        <w:t xml:space="preserve">rom the hiring </w:t>
      </w:r>
      <w:proofErr w:type="gramStart"/>
      <w:r w:rsidRPr="00477407">
        <w:rPr>
          <w:rFonts w:asciiTheme="minorHAnsi" w:eastAsiaTheme="minorEastAsia" w:hAnsiTheme="minorHAnsi" w:cstheme="minorBidi"/>
        </w:rPr>
        <w:t>table(</w:t>
      </w:r>
      <w:proofErr w:type="gramEnd"/>
      <w:r w:rsidRPr="00477407">
        <w:rPr>
          <w:rFonts w:asciiTheme="minorHAnsi" w:eastAsiaTheme="minorEastAsia" w:hAnsiTheme="minorHAnsi" w:cstheme="minorBidi"/>
          <w:b/>
          <w:bCs/>
        </w:rPr>
        <w:t>See Appendix 1</w:t>
      </w:r>
      <w:r w:rsidRPr="00477407">
        <w:rPr>
          <w:rFonts w:asciiTheme="minorHAnsi" w:eastAsiaTheme="minorEastAsia" w:hAnsiTheme="minorHAnsi" w:cstheme="minorBidi"/>
        </w:rPr>
        <w:t>) of the demand-oriented scenario, we noticed that for high-demand areas like North York, the closest Center (Center A) saturated the training limit in the first year, and more headcounts are needed in the second year. A similar pattern is discovered in the new Center E, which will be discussed later.</w:t>
      </w:r>
    </w:p>
    <w:p w14:paraId="071D8317" w14:textId="77777777" w:rsidR="008C296D" w:rsidRPr="00477407" w:rsidRDefault="008C296D" w:rsidP="001C4F51">
      <w:pPr>
        <w:spacing w:before="120" w:line="360" w:lineRule="auto"/>
        <w:rPr>
          <w:sz w:val="24"/>
          <w:szCs w:val="24"/>
        </w:rPr>
      </w:pPr>
    </w:p>
    <w:p w14:paraId="58EE2E19" w14:textId="4DB9009C" w:rsidR="00E94684" w:rsidRPr="00477407" w:rsidRDefault="00E94684" w:rsidP="001C4F51">
      <w:pPr>
        <w:spacing w:before="120" w:line="360" w:lineRule="auto"/>
        <w:rPr>
          <w:b/>
          <w:bCs/>
          <w:i/>
          <w:iCs/>
          <w:sz w:val="28"/>
          <w:szCs w:val="28"/>
        </w:rPr>
      </w:pPr>
      <w:r w:rsidRPr="00477407">
        <w:rPr>
          <w:b/>
          <w:bCs/>
          <w:i/>
          <w:iCs/>
          <w:sz w:val="28"/>
          <w:szCs w:val="28"/>
        </w:rPr>
        <w:t>Opening of New center</w:t>
      </w:r>
    </w:p>
    <w:p w14:paraId="306658E1" w14:textId="77777777" w:rsidR="00477407" w:rsidRPr="00477407" w:rsidRDefault="00347FE5" w:rsidP="001C4F51">
      <w:pPr>
        <w:spacing w:before="120" w:line="360" w:lineRule="auto"/>
        <w:rPr>
          <w:sz w:val="24"/>
          <w:szCs w:val="24"/>
        </w:rPr>
      </w:pPr>
      <w:r>
        <w:rPr>
          <w:b/>
          <w:bCs/>
          <w:i/>
          <w:iCs/>
        </w:rPr>
        <w:tab/>
      </w:r>
      <w:r w:rsidR="00477407" w:rsidRPr="00477407">
        <w:rPr>
          <w:sz w:val="24"/>
          <w:szCs w:val="24"/>
        </w:rPr>
        <w:t xml:space="preserve">Although the total cost (3 </w:t>
      </w:r>
      <w:proofErr w:type="gramStart"/>
      <w:r w:rsidR="00477407" w:rsidRPr="00477407">
        <w:rPr>
          <w:sz w:val="24"/>
          <w:szCs w:val="24"/>
        </w:rPr>
        <w:t>years)of</w:t>
      </w:r>
      <w:proofErr w:type="gramEnd"/>
      <w:r w:rsidR="00477407" w:rsidRPr="00477407">
        <w:rPr>
          <w:sz w:val="24"/>
          <w:szCs w:val="24"/>
        </w:rPr>
        <w:t xml:space="preserve"> having a new health center is cheaper than using old facilities, the shortage in HP is detrimental. As mentioned above, having new HP trained is not worth it if you aim for high profitability. On top of that, a lot of demands remain untouched rounds existing health centers. For a region with high demands (e.g., North York), recruiting new HP in a nearby Health center (Center A) is much prior to opening a new health center.</w:t>
      </w:r>
    </w:p>
    <w:p w14:paraId="616C6C6E" w14:textId="77777777" w:rsidR="00477407" w:rsidRPr="00477407" w:rsidRDefault="00477407" w:rsidP="001C4F51">
      <w:pPr>
        <w:spacing w:before="120" w:line="360" w:lineRule="auto"/>
        <w:rPr>
          <w:sz w:val="24"/>
          <w:szCs w:val="24"/>
        </w:rPr>
      </w:pPr>
      <w:r w:rsidRPr="00477407">
        <w:rPr>
          <w:sz w:val="24"/>
          <w:szCs w:val="24"/>
        </w:rPr>
        <w:t xml:space="preserve">             The lower operation cost in the new facility will show its advantage of lower annual cost in the long term. In </w:t>
      </w:r>
      <w:proofErr w:type="gramStart"/>
      <w:r w:rsidRPr="00477407">
        <w:rPr>
          <w:sz w:val="24"/>
          <w:szCs w:val="24"/>
        </w:rPr>
        <w:t>fact</w:t>
      </w:r>
      <w:proofErr w:type="gramEnd"/>
      <w:r w:rsidRPr="00477407">
        <w:rPr>
          <w:sz w:val="24"/>
          <w:szCs w:val="24"/>
        </w:rPr>
        <w:t xml:space="preserve"> Center E is a great location to open the health center. It is the only center that is significantly close to both North Toronto and Downtown Toronto. Although these regions have relatively lower demand, transportation from other centers to these regions is at least 2.5/hr higher than Center E.</w:t>
      </w:r>
    </w:p>
    <w:p w14:paraId="1F63EA10" w14:textId="77777777" w:rsidR="00477407" w:rsidRPr="00477407" w:rsidRDefault="00477407" w:rsidP="001C4F51">
      <w:pPr>
        <w:spacing w:before="120" w:line="360" w:lineRule="auto"/>
        <w:rPr>
          <w:sz w:val="24"/>
          <w:szCs w:val="24"/>
        </w:rPr>
      </w:pPr>
      <w:r w:rsidRPr="00477407">
        <w:rPr>
          <w:sz w:val="24"/>
          <w:szCs w:val="24"/>
        </w:rPr>
        <w:t xml:space="preserve"> </w:t>
      </w:r>
      <w:r w:rsidRPr="00477407">
        <w:rPr>
          <w:sz w:val="24"/>
          <w:szCs w:val="24"/>
        </w:rPr>
        <w:tab/>
      </w:r>
      <w:proofErr w:type="gramStart"/>
      <w:r w:rsidRPr="00477407">
        <w:rPr>
          <w:sz w:val="24"/>
          <w:szCs w:val="24"/>
        </w:rPr>
        <w:t>Thus</w:t>
      </w:r>
      <w:proofErr w:type="gramEnd"/>
      <w:r w:rsidRPr="00477407">
        <w:rPr>
          <w:sz w:val="24"/>
          <w:szCs w:val="24"/>
        </w:rPr>
        <w:t xml:space="preserve"> Center E is a must in longer-term planning if the company wants to address business in North Toronto and Downtown Toronto.</w:t>
      </w:r>
    </w:p>
    <w:p w14:paraId="30D72582" w14:textId="77777777" w:rsidR="00477407" w:rsidRPr="00477407" w:rsidRDefault="00477407" w:rsidP="001C4F51">
      <w:pPr>
        <w:spacing w:before="120" w:line="360" w:lineRule="auto"/>
        <w:rPr>
          <w:sz w:val="24"/>
          <w:szCs w:val="24"/>
        </w:rPr>
      </w:pPr>
    </w:p>
    <w:p w14:paraId="6D39AA8C" w14:textId="57173849" w:rsidR="000D57B9" w:rsidRPr="00477407" w:rsidRDefault="00F90C4B" w:rsidP="001C4F51">
      <w:pPr>
        <w:spacing w:before="120" w:line="360" w:lineRule="auto"/>
        <w:rPr>
          <w:b/>
          <w:bCs/>
          <w:i/>
          <w:iCs/>
          <w:sz w:val="28"/>
          <w:szCs w:val="28"/>
        </w:rPr>
      </w:pPr>
      <w:r w:rsidRPr="00477407">
        <w:rPr>
          <w:b/>
          <w:bCs/>
          <w:i/>
          <w:iCs/>
          <w:sz w:val="28"/>
          <w:szCs w:val="28"/>
        </w:rPr>
        <w:t>H</w:t>
      </w:r>
      <w:r w:rsidR="000D57B9" w:rsidRPr="00477407">
        <w:rPr>
          <w:b/>
          <w:bCs/>
          <w:i/>
          <w:iCs/>
          <w:sz w:val="28"/>
          <w:szCs w:val="28"/>
        </w:rPr>
        <w:t>P</w:t>
      </w:r>
      <w:r w:rsidRPr="00477407">
        <w:rPr>
          <w:b/>
          <w:bCs/>
          <w:i/>
          <w:iCs/>
          <w:sz w:val="28"/>
          <w:szCs w:val="28"/>
        </w:rPr>
        <w:t xml:space="preserve"> general</w:t>
      </w:r>
      <w:r w:rsidR="000D57B9" w:rsidRPr="00477407">
        <w:rPr>
          <w:b/>
          <w:bCs/>
          <w:i/>
          <w:iCs/>
          <w:sz w:val="28"/>
          <w:szCs w:val="28"/>
        </w:rPr>
        <w:t xml:space="preserve"> assignment</w:t>
      </w:r>
    </w:p>
    <w:p w14:paraId="77E3C23A" w14:textId="4B2DBEED" w:rsidR="007052F4" w:rsidRDefault="00477407" w:rsidP="00965B8A">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Center A mainly responsible for East and North York. Compared to other cities, the distance between Center A and York city is at least 10km less than the other center; service is only shared to other centers if center A is full of capacity </w:t>
      </w:r>
    </w:p>
    <w:p w14:paraId="482029B2" w14:textId="716CD993" w:rsidR="00477407" w:rsidRPr="00477407" w:rsidRDefault="00477407" w:rsidP="001C4F51">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 xml:space="preserve">As the closest center to Scarborough East, center B is the only center that handles demand from Scarborough. Center E shared similar characteristics as center A, which is mainly responsible for Toronto </w:t>
      </w:r>
      <w:proofErr w:type="gramStart"/>
      <w:r w:rsidRPr="00477407">
        <w:rPr>
          <w:rFonts w:asciiTheme="minorHAnsi" w:eastAsiaTheme="minorEastAsia" w:hAnsiTheme="minorHAnsi" w:cstheme="minorBidi"/>
        </w:rPr>
        <w:t>city( </w:t>
      </w:r>
      <w:r w:rsidRPr="00477407">
        <w:rPr>
          <w:rFonts w:asciiTheme="minorHAnsi" w:eastAsiaTheme="minorEastAsia" w:hAnsiTheme="minorHAnsi" w:cstheme="minorBidi"/>
          <w:b/>
          <w:bCs/>
        </w:rPr>
        <w:t>See</w:t>
      </w:r>
      <w:proofErr w:type="gramEnd"/>
      <w:r w:rsidRPr="00477407">
        <w:rPr>
          <w:rFonts w:asciiTheme="minorHAnsi" w:eastAsiaTheme="minorEastAsia" w:hAnsiTheme="minorHAnsi" w:cstheme="minorBidi"/>
          <w:b/>
          <w:bCs/>
        </w:rPr>
        <w:t xml:space="preserve"> Appendix 1</w:t>
      </w:r>
      <w:r w:rsidRPr="00477407">
        <w:rPr>
          <w:rFonts w:asciiTheme="minorHAnsi" w:eastAsiaTheme="minorEastAsia" w:hAnsiTheme="minorHAnsi" w:cstheme="minorBidi"/>
        </w:rPr>
        <w:t>)</w:t>
      </w:r>
    </w:p>
    <w:p w14:paraId="456D41AF" w14:textId="77777777" w:rsidR="006B2093" w:rsidRPr="006B2093" w:rsidRDefault="006B2093" w:rsidP="001C4F51">
      <w:pPr>
        <w:spacing w:before="120" w:line="360" w:lineRule="auto"/>
        <w:ind w:firstLine="720"/>
      </w:pPr>
    </w:p>
    <w:p w14:paraId="71D6EDCE" w14:textId="5D6DE12F" w:rsidR="006B2093" w:rsidRPr="00CD65F0" w:rsidRDefault="00CD65F0" w:rsidP="001C4F51">
      <w:pPr>
        <w:spacing w:before="120" w:line="360" w:lineRule="auto"/>
        <w:rPr>
          <w:b/>
          <w:bCs/>
          <w:sz w:val="36"/>
          <w:szCs w:val="36"/>
        </w:rPr>
      </w:pPr>
      <w:r w:rsidRPr="00CD65F0">
        <w:rPr>
          <w:b/>
          <w:bCs/>
          <w:sz w:val="36"/>
          <w:szCs w:val="36"/>
        </w:rPr>
        <w:t>Business recommendation</w:t>
      </w:r>
    </w:p>
    <w:p w14:paraId="070993F3" w14:textId="1AA649C1" w:rsidR="00AB1E5A" w:rsidRPr="00477407" w:rsidRDefault="00AB1E5A" w:rsidP="001C4F51">
      <w:pPr>
        <w:spacing w:before="120" w:line="360" w:lineRule="auto"/>
        <w:rPr>
          <w:b/>
          <w:bCs/>
          <w:i/>
          <w:iCs/>
          <w:sz w:val="28"/>
          <w:szCs w:val="28"/>
        </w:rPr>
      </w:pPr>
      <w:r w:rsidRPr="00477407">
        <w:rPr>
          <w:b/>
          <w:bCs/>
          <w:i/>
          <w:iCs/>
          <w:sz w:val="28"/>
          <w:szCs w:val="28"/>
        </w:rPr>
        <w:t>Demand rejection/acceptance</w:t>
      </w:r>
      <w:r w:rsidR="00863B60" w:rsidRPr="00477407">
        <w:rPr>
          <w:b/>
          <w:bCs/>
          <w:i/>
          <w:iCs/>
          <w:sz w:val="28"/>
          <w:szCs w:val="28"/>
        </w:rPr>
        <w:t xml:space="preserve"> </w:t>
      </w:r>
    </w:p>
    <w:p w14:paraId="4621C9A1" w14:textId="35026D4E" w:rsidR="00477407" w:rsidRPr="00477407" w:rsidRDefault="00910AFF" w:rsidP="001C4F51">
      <w:pPr>
        <w:pStyle w:val="NormalWeb"/>
        <w:spacing w:before="120" w:beforeAutospacing="0" w:after="0" w:afterAutospacing="0" w:line="360" w:lineRule="auto"/>
        <w:rPr>
          <w:rFonts w:asciiTheme="minorHAnsi" w:eastAsiaTheme="minorEastAsia" w:hAnsiTheme="minorHAnsi" w:cstheme="minorBidi"/>
        </w:rPr>
      </w:pPr>
      <w:r>
        <w:rPr>
          <w:b/>
          <w:bCs/>
          <w:i/>
          <w:iCs/>
        </w:rPr>
        <w:tab/>
      </w:r>
      <w:r w:rsidR="00477407" w:rsidRPr="00477407">
        <w:rPr>
          <w:rFonts w:asciiTheme="minorHAnsi" w:eastAsiaTheme="minorEastAsia" w:hAnsiTheme="minorHAnsi" w:cstheme="minorBidi"/>
        </w:rPr>
        <w:t>The company needs to find a balance between profitability and demand satisfaction from the previous two scenario models. Based on the current and planning center's location, we recommend scaling up the number of HP in the "local" region (i.e., the distance between the health center and region equal to 0) before expanding their business in other distanced regions. Being a specialty in a certain region with full acceptance of demand helps build the local business brand and reputation in the designated area. On the other hand, localization maintains certain profitability and prevents the business from being a "charity" organization.</w:t>
      </w:r>
    </w:p>
    <w:p w14:paraId="6E9F542B" w14:textId="39280FB2" w:rsidR="007052F4" w:rsidRDefault="00477407" w:rsidP="00965B8A">
      <w:pPr>
        <w:pStyle w:val="NormalWeb"/>
        <w:spacing w:before="120" w:beforeAutospacing="0" w:after="0" w:afterAutospacing="0" w:line="360" w:lineRule="auto"/>
        <w:rPr>
          <w:rFonts w:asciiTheme="minorHAnsi" w:eastAsiaTheme="minorEastAsia" w:hAnsiTheme="minorHAnsi" w:cstheme="minorBidi"/>
        </w:rPr>
      </w:pPr>
      <w:r w:rsidRPr="00477407">
        <w:rPr>
          <w:rFonts w:asciiTheme="minorHAnsi" w:eastAsiaTheme="minorEastAsia" w:hAnsiTheme="minorHAnsi" w:cstheme="minorBidi"/>
        </w:rPr>
        <w:t>             The final suggestion model selects the following cities' Mississauga East',' North Toronto',' North York', 'And Scarborough East' to fully satisfy the healthcare demand and make a total profit of 2255812.7 in three years.</w:t>
      </w:r>
    </w:p>
    <w:p w14:paraId="3D1842F7" w14:textId="32973A2B" w:rsidR="00477407" w:rsidRPr="00477407" w:rsidRDefault="00477407" w:rsidP="001C4F51">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 xml:space="preserve">The supply assignment is quite intuitive as the local </w:t>
      </w:r>
      <w:proofErr w:type="gramStart"/>
      <w:r w:rsidRPr="00477407">
        <w:rPr>
          <w:rFonts w:asciiTheme="minorHAnsi" w:eastAsiaTheme="minorEastAsia" w:hAnsiTheme="minorHAnsi" w:cstheme="minorBidi"/>
        </w:rPr>
        <w:t>center(</w:t>
      </w:r>
      <w:proofErr w:type="gramEnd"/>
      <w:r w:rsidRPr="00477407">
        <w:rPr>
          <w:rFonts w:asciiTheme="minorHAnsi" w:eastAsiaTheme="minorEastAsia" w:hAnsiTheme="minorHAnsi" w:cstheme="minorBidi"/>
        </w:rPr>
        <w:t>A, B, D, E) will be operated to satisfy the demand from their local region. In year three, instead of hiring more HP in each localized center, the model suggests operating center C with their existing HPs to fill out any left demand from other regions.</w:t>
      </w:r>
    </w:p>
    <w:p w14:paraId="599C7CF6" w14:textId="77777777" w:rsidR="00477407" w:rsidRPr="00477407" w:rsidRDefault="00477407" w:rsidP="001C4F51">
      <w:pPr>
        <w:pStyle w:val="NormalWeb"/>
        <w:spacing w:before="120" w:beforeAutospacing="0" w:after="0" w:afterAutospacing="0" w:line="360" w:lineRule="auto"/>
        <w:rPr>
          <w:rFonts w:asciiTheme="minorHAnsi" w:eastAsiaTheme="minorEastAsia" w:hAnsiTheme="minorHAnsi" w:cstheme="minorBidi"/>
        </w:rPr>
      </w:pPr>
    </w:p>
    <w:p w14:paraId="5083339D" w14:textId="68C81601" w:rsidR="005442E5" w:rsidRPr="009E1209" w:rsidRDefault="00477407" w:rsidP="009E1209">
      <w:pPr>
        <w:pStyle w:val="NormalWeb"/>
        <w:spacing w:before="120" w:beforeAutospacing="0" w:after="0" w:afterAutospacing="0" w:line="360" w:lineRule="auto"/>
        <w:ind w:firstLine="720"/>
        <w:rPr>
          <w:rFonts w:asciiTheme="minorHAnsi" w:eastAsiaTheme="minorEastAsia" w:hAnsiTheme="minorHAnsi" w:cstheme="minorBidi"/>
        </w:rPr>
      </w:pPr>
      <w:r w:rsidRPr="00477407">
        <w:rPr>
          <w:rFonts w:asciiTheme="minorHAnsi" w:eastAsiaTheme="minorEastAsia" w:hAnsiTheme="minorHAnsi" w:cstheme="minorBidi"/>
        </w:rPr>
        <w:t xml:space="preserve">The HP working capacity utilization </w:t>
      </w:r>
      <w:proofErr w:type="gramStart"/>
      <w:r w:rsidRPr="00477407">
        <w:rPr>
          <w:rFonts w:asciiTheme="minorHAnsi" w:eastAsiaTheme="minorEastAsia" w:hAnsiTheme="minorHAnsi" w:cstheme="minorBidi"/>
        </w:rPr>
        <w:t>table(</w:t>
      </w:r>
      <w:proofErr w:type="gramEnd"/>
      <w:r w:rsidRPr="00477407">
        <w:rPr>
          <w:rFonts w:asciiTheme="minorHAnsi" w:eastAsiaTheme="minorEastAsia" w:hAnsiTheme="minorHAnsi" w:cstheme="minorBidi"/>
          <w:b/>
          <w:bCs/>
        </w:rPr>
        <w:t>Appendix 2</w:t>
      </w:r>
      <w:r w:rsidRPr="00477407">
        <w:rPr>
          <w:rFonts w:asciiTheme="minorHAnsi" w:eastAsiaTheme="minorEastAsia" w:hAnsiTheme="minorHAnsi" w:cstheme="minorBidi"/>
        </w:rPr>
        <w:t>) shows if HP does not contribute to the service. The cap_difference shows how many hours the center (and HPs) can be allocated if there is a service demand. It is reasonable to have an unused hour in each center that is less than 1500(HP working capacity per person per year).</w:t>
      </w:r>
    </w:p>
    <w:p w14:paraId="33B3DC97" w14:textId="5B659BC1" w:rsidR="00F5254C" w:rsidRPr="00477407" w:rsidRDefault="00F5254C" w:rsidP="001C4F51">
      <w:pPr>
        <w:spacing w:before="120" w:line="360" w:lineRule="auto"/>
        <w:rPr>
          <w:b/>
          <w:bCs/>
          <w:i/>
          <w:iCs/>
          <w:sz w:val="28"/>
          <w:szCs w:val="28"/>
        </w:rPr>
      </w:pPr>
      <w:r w:rsidRPr="00477407">
        <w:rPr>
          <w:b/>
          <w:bCs/>
          <w:i/>
          <w:iCs/>
          <w:sz w:val="28"/>
          <w:szCs w:val="28"/>
        </w:rPr>
        <w:t>Government reimbursement negotiation</w:t>
      </w:r>
    </w:p>
    <w:p w14:paraId="7AB54053" w14:textId="77777777" w:rsidR="00D22791" w:rsidRDefault="002B35A0" w:rsidP="001C4F51">
      <w:pPr>
        <w:spacing w:before="120" w:line="360" w:lineRule="auto"/>
        <w:rPr>
          <w:sz w:val="24"/>
          <w:szCs w:val="24"/>
        </w:rPr>
      </w:pPr>
      <w:r>
        <w:rPr>
          <w:b/>
          <w:bCs/>
          <w:i/>
          <w:iCs/>
        </w:rPr>
        <w:tab/>
      </w:r>
      <w:r w:rsidR="00D22791" w:rsidRPr="00D22791">
        <w:rPr>
          <w:sz w:val="24"/>
          <w:szCs w:val="24"/>
        </w:rPr>
        <w:t>Negotiate with the government to increase the reimbursement to grantee/maintain the quality of service provided. This approach is less viable from the business perspective but provides a more fundamental solution to the generally low profitability issues.</w:t>
      </w:r>
    </w:p>
    <w:p w14:paraId="224267E9" w14:textId="77777777" w:rsidR="00D22791" w:rsidRDefault="00D22791" w:rsidP="001C4F51">
      <w:pPr>
        <w:spacing w:before="120" w:line="360" w:lineRule="auto"/>
        <w:rPr>
          <w:sz w:val="24"/>
          <w:szCs w:val="24"/>
        </w:rPr>
      </w:pPr>
    </w:p>
    <w:p w14:paraId="507EE118" w14:textId="1671AE8F" w:rsidR="007132D8" w:rsidRPr="005442E5" w:rsidRDefault="007132D8" w:rsidP="001C4F51">
      <w:pPr>
        <w:spacing w:before="120" w:line="360" w:lineRule="auto"/>
        <w:rPr>
          <w:b/>
          <w:bCs/>
          <w:i/>
          <w:iCs/>
          <w:sz w:val="28"/>
          <w:szCs w:val="28"/>
        </w:rPr>
      </w:pPr>
      <w:r w:rsidRPr="005442E5">
        <w:rPr>
          <w:b/>
          <w:bCs/>
          <w:i/>
          <w:iCs/>
          <w:sz w:val="28"/>
          <w:szCs w:val="28"/>
        </w:rPr>
        <w:t>Confidence in demand variation</w:t>
      </w:r>
    </w:p>
    <w:p w14:paraId="493A469B" w14:textId="77777777" w:rsidR="00922915" w:rsidRDefault="007D7F1C" w:rsidP="00922915">
      <w:pPr>
        <w:spacing w:before="120" w:line="360" w:lineRule="auto"/>
      </w:pPr>
      <w:r>
        <w:tab/>
      </w:r>
      <w:r w:rsidR="00922915">
        <w:t>It is hard to capture demand variation in a deterministic model. However, from the past data and our demand prediction model, we can check the variability of our prediction and the actual demands. We may find a distribution for such variance and map with probability density function into our model.</w:t>
      </w:r>
    </w:p>
    <w:p w14:paraId="0065454F" w14:textId="5BB37795" w:rsidR="00E94684" w:rsidRDefault="00922915" w:rsidP="00922915">
      <w:pPr>
        <w:spacing w:before="120" w:line="360" w:lineRule="auto"/>
        <w:ind w:firstLine="720"/>
      </w:pPr>
      <w:r>
        <w:t xml:space="preserve">In the deterministic model we proposed, health center C always serves as a backup for a significant demand increase or any outlier demand prediction.   </w:t>
      </w:r>
    </w:p>
    <w:p w14:paraId="48209328" w14:textId="37880F29" w:rsidR="00E94684" w:rsidRDefault="00E94684" w:rsidP="00E94684"/>
    <w:p w14:paraId="780B6BF8" w14:textId="6939F0A5" w:rsidR="0026091A" w:rsidRDefault="0026091A" w:rsidP="00E94684"/>
    <w:p w14:paraId="6ED1D05E" w14:textId="02338B9B" w:rsidR="0026091A" w:rsidRDefault="0026091A" w:rsidP="00E94684"/>
    <w:p w14:paraId="0E7F6AB1" w14:textId="77777777" w:rsidR="0026091A" w:rsidRDefault="0026091A" w:rsidP="00E94684"/>
    <w:p w14:paraId="19D2C312" w14:textId="77777777" w:rsidR="009E1209" w:rsidRDefault="009E1209" w:rsidP="00CE52E6">
      <w:pPr>
        <w:rPr>
          <w:b/>
          <w:bCs/>
          <w:sz w:val="36"/>
          <w:szCs w:val="36"/>
        </w:rPr>
      </w:pPr>
    </w:p>
    <w:p w14:paraId="17E500FD" w14:textId="77777777" w:rsidR="009E1209" w:rsidRDefault="009E1209" w:rsidP="00CE52E6">
      <w:pPr>
        <w:rPr>
          <w:b/>
          <w:bCs/>
          <w:sz w:val="36"/>
          <w:szCs w:val="36"/>
        </w:rPr>
      </w:pPr>
    </w:p>
    <w:p w14:paraId="541DEAB0" w14:textId="77777777" w:rsidR="009E1209" w:rsidRDefault="009E1209" w:rsidP="00CE52E6">
      <w:pPr>
        <w:rPr>
          <w:b/>
          <w:bCs/>
          <w:sz w:val="36"/>
          <w:szCs w:val="36"/>
        </w:rPr>
      </w:pPr>
    </w:p>
    <w:p w14:paraId="02640FDD" w14:textId="77777777" w:rsidR="009E1209" w:rsidRDefault="009E1209" w:rsidP="00CE52E6">
      <w:pPr>
        <w:rPr>
          <w:b/>
          <w:bCs/>
          <w:sz w:val="36"/>
          <w:szCs w:val="36"/>
        </w:rPr>
      </w:pPr>
    </w:p>
    <w:p w14:paraId="57D5B89A" w14:textId="77777777" w:rsidR="00665F23" w:rsidRDefault="00665F23" w:rsidP="00CE52E6">
      <w:pPr>
        <w:rPr>
          <w:b/>
          <w:bCs/>
          <w:sz w:val="36"/>
          <w:szCs w:val="36"/>
        </w:rPr>
      </w:pPr>
    </w:p>
    <w:p w14:paraId="052D8F51" w14:textId="34098ED2" w:rsidR="002950EF" w:rsidRDefault="006B2093" w:rsidP="00CE52E6">
      <w:pPr>
        <w:rPr>
          <w:b/>
          <w:bCs/>
          <w:sz w:val="36"/>
          <w:szCs w:val="36"/>
        </w:rPr>
      </w:pPr>
      <w:r>
        <w:rPr>
          <w:b/>
          <w:bCs/>
          <w:sz w:val="36"/>
          <w:szCs w:val="36"/>
        </w:rPr>
        <w:t>Appendix</w:t>
      </w:r>
      <w:r w:rsidR="00B159C1">
        <w:rPr>
          <w:b/>
          <w:bCs/>
          <w:sz w:val="36"/>
          <w:szCs w:val="36"/>
        </w:rPr>
        <w:t xml:space="preserve"> 1</w:t>
      </w:r>
    </w:p>
    <w:p w14:paraId="0A09154C" w14:textId="5FB544DB" w:rsidR="002950EF" w:rsidRPr="001D5208" w:rsidRDefault="002950EF" w:rsidP="00CE52E6">
      <w:r>
        <w:rPr>
          <w:b/>
          <w:bCs/>
          <w:sz w:val="24"/>
          <w:szCs w:val="24"/>
        </w:rPr>
        <w:t xml:space="preserve">Center hiring </w:t>
      </w:r>
      <w:r w:rsidR="001D5208">
        <w:rPr>
          <w:b/>
          <w:bCs/>
          <w:sz w:val="24"/>
          <w:szCs w:val="24"/>
        </w:rPr>
        <w:t xml:space="preserve">assignment </w:t>
      </w:r>
      <w:r w:rsidR="001D5208" w:rsidRPr="006D4F04">
        <w:rPr>
          <w:b/>
          <w:bCs/>
          <w:sz w:val="24"/>
          <w:szCs w:val="24"/>
        </w:rPr>
        <w:t xml:space="preserve">(Scenario </w:t>
      </w:r>
      <w:r w:rsidR="00B159C1" w:rsidRPr="006D4F04">
        <w:rPr>
          <w:b/>
          <w:bCs/>
          <w:sz w:val="24"/>
          <w:szCs w:val="24"/>
        </w:rPr>
        <w:t xml:space="preserve">analysis </w:t>
      </w:r>
      <w:r w:rsidR="001D5208" w:rsidRPr="006D4F04">
        <w:rPr>
          <w:b/>
          <w:bCs/>
          <w:sz w:val="24"/>
          <w:szCs w:val="24"/>
        </w:rPr>
        <w:t>model)</w:t>
      </w:r>
    </w:p>
    <w:p w14:paraId="2B00E133" w14:textId="3FDFDC09" w:rsidR="003C5063" w:rsidRDefault="002950EF" w:rsidP="00CE52E6">
      <w:pPr>
        <w:rPr>
          <w:b/>
          <w:bCs/>
          <w:sz w:val="36"/>
          <w:szCs w:val="36"/>
        </w:rPr>
      </w:pPr>
      <w:r w:rsidRPr="003C5063">
        <w:rPr>
          <w:b/>
          <w:bCs/>
          <w:sz w:val="36"/>
          <w:szCs w:val="36"/>
        </w:rPr>
        <w:drawing>
          <wp:inline distT="0" distB="0" distL="0" distR="0" wp14:anchorId="38AC7A0B" wp14:editId="4376016C">
            <wp:extent cx="1699360" cy="237692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0451" cy="2406427"/>
                    </a:xfrm>
                    <a:prstGeom prst="rect">
                      <a:avLst/>
                    </a:prstGeom>
                  </pic:spPr>
                </pic:pic>
              </a:graphicData>
            </a:graphic>
          </wp:inline>
        </w:drawing>
      </w:r>
    </w:p>
    <w:p w14:paraId="4F3398DC" w14:textId="097C14EE" w:rsidR="00B049A6" w:rsidRDefault="00B049A6"/>
    <w:p w14:paraId="783B9C3D" w14:textId="76B556C9" w:rsidR="00B049A6" w:rsidRDefault="00B049A6">
      <w:r w:rsidRPr="001D5208">
        <w:rPr>
          <w:rFonts w:hint="eastAsia"/>
          <w:b/>
          <w:bCs/>
          <w:sz w:val="24"/>
          <w:szCs w:val="24"/>
        </w:rPr>
        <w:t>Center</w:t>
      </w:r>
      <w:r w:rsidRPr="001D5208">
        <w:rPr>
          <w:b/>
          <w:bCs/>
          <w:sz w:val="24"/>
          <w:szCs w:val="24"/>
        </w:rPr>
        <w:t xml:space="preserve">_Region </w:t>
      </w:r>
      <w:proofErr w:type="gramStart"/>
      <w:r w:rsidRPr="001D5208">
        <w:rPr>
          <w:rFonts w:hint="eastAsia"/>
          <w:b/>
          <w:bCs/>
          <w:sz w:val="24"/>
          <w:szCs w:val="24"/>
        </w:rPr>
        <w:t>assignment</w:t>
      </w:r>
      <w:r w:rsidR="001D5208" w:rsidRPr="006D4F04">
        <w:rPr>
          <w:b/>
          <w:bCs/>
          <w:sz w:val="24"/>
          <w:szCs w:val="24"/>
        </w:rPr>
        <w:t>(</w:t>
      </w:r>
      <w:proofErr w:type="gramEnd"/>
      <w:r w:rsidR="001D5208" w:rsidRPr="006D4F04">
        <w:rPr>
          <w:b/>
          <w:bCs/>
          <w:sz w:val="24"/>
          <w:szCs w:val="24"/>
        </w:rPr>
        <w:t xml:space="preserve">Scenario </w:t>
      </w:r>
      <w:r w:rsidR="00B159C1" w:rsidRPr="006D4F04">
        <w:rPr>
          <w:b/>
          <w:bCs/>
          <w:sz w:val="24"/>
          <w:szCs w:val="24"/>
        </w:rPr>
        <w:t xml:space="preserve">analysis </w:t>
      </w:r>
      <w:r w:rsidR="001D5208" w:rsidRPr="006D4F04">
        <w:rPr>
          <w:b/>
          <w:bCs/>
          <w:sz w:val="24"/>
          <w:szCs w:val="24"/>
        </w:rPr>
        <w:t>model)</w:t>
      </w:r>
    </w:p>
    <w:p w14:paraId="72C86E83" w14:textId="222F3CDE" w:rsidR="00A67036" w:rsidRDefault="00A67036">
      <w:r w:rsidRPr="00A67036">
        <w:drawing>
          <wp:inline distT="0" distB="0" distL="0" distR="0" wp14:anchorId="4AF27DCA" wp14:editId="129A8916">
            <wp:extent cx="1790700" cy="2516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5691" cy="2537572"/>
                    </a:xfrm>
                    <a:prstGeom prst="rect">
                      <a:avLst/>
                    </a:prstGeom>
                  </pic:spPr>
                </pic:pic>
              </a:graphicData>
            </a:graphic>
          </wp:inline>
        </w:drawing>
      </w:r>
      <w:r w:rsidRPr="00A67036">
        <w:rPr>
          <w:noProof/>
        </w:rPr>
        <w:t xml:space="preserve"> </w:t>
      </w:r>
      <w:r>
        <w:t xml:space="preserve">       </w:t>
      </w:r>
      <w:r w:rsidRPr="00A67036">
        <w:drawing>
          <wp:inline distT="0" distB="0" distL="0" distR="0" wp14:anchorId="42F6531D" wp14:editId="6D19454B">
            <wp:extent cx="1703251" cy="24293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6680" cy="2462813"/>
                    </a:xfrm>
                    <a:prstGeom prst="rect">
                      <a:avLst/>
                    </a:prstGeom>
                  </pic:spPr>
                </pic:pic>
              </a:graphicData>
            </a:graphic>
          </wp:inline>
        </w:drawing>
      </w:r>
      <w:r w:rsidRPr="00A67036">
        <w:rPr>
          <w:noProof/>
        </w:rPr>
        <w:t xml:space="preserve"> </w:t>
      </w:r>
      <w:r w:rsidR="00B049A6">
        <w:rPr>
          <w:noProof/>
        </w:rPr>
        <w:t xml:space="preserve">       </w:t>
      </w:r>
      <w:r w:rsidRPr="00A67036">
        <w:rPr>
          <w:noProof/>
        </w:rPr>
        <w:drawing>
          <wp:inline distT="0" distB="0" distL="0" distR="0" wp14:anchorId="48F785CB" wp14:editId="2B3D2059">
            <wp:extent cx="1881465" cy="244529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8858" cy="2480897"/>
                    </a:xfrm>
                    <a:prstGeom prst="rect">
                      <a:avLst/>
                    </a:prstGeom>
                  </pic:spPr>
                </pic:pic>
              </a:graphicData>
            </a:graphic>
          </wp:inline>
        </w:drawing>
      </w:r>
    </w:p>
    <w:p w14:paraId="5F9FC5D9" w14:textId="469CB4FC" w:rsidR="00CE52E6" w:rsidRDefault="00CE52E6">
      <w:pPr>
        <w:rPr>
          <w:b/>
          <w:bCs/>
          <w:sz w:val="24"/>
          <w:szCs w:val="24"/>
        </w:rPr>
      </w:pPr>
    </w:p>
    <w:p w14:paraId="4EA08F7F" w14:textId="77777777" w:rsidR="009E1209" w:rsidRDefault="009E1209">
      <w:pPr>
        <w:rPr>
          <w:b/>
          <w:bCs/>
          <w:sz w:val="36"/>
          <w:szCs w:val="36"/>
        </w:rPr>
      </w:pPr>
    </w:p>
    <w:p w14:paraId="134CF17B" w14:textId="77777777" w:rsidR="009E1209" w:rsidRDefault="009E1209">
      <w:pPr>
        <w:rPr>
          <w:b/>
          <w:bCs/>
          <w:sz w:val="36"/>
          <w:szCs w:val="36"/>
        </w:rPr>
      </w:pPr>
    </w:p>
    <w:p w14:paraId="5ADCA172" w14:textId="77777777" w:rsidR="009E1209" w:rsidRDefault="009E1209">
      <w:pPr>
        <w:rPr>
          <w:b/>
          <w:bCs/>
          <w:sz w:val="36"/>
          <w:szCs w:val="36"/>
        </w:rPr>
      </w:pPr>
    </w:p>
    <w:p w14:paraId="42241D2E" w14:textId="77777777" w:rsidR="009E1209" w:rsidRDefault="009E1209">
      <w:pPr>
        <w:rPr>
          <w:b/>
          <w:bCs/>
          <w:sz w:val="36"/>
          <w:szCs w:val="36"/>
        </w:rPr>
      </w:pPr>
    </w:p>
    <w:p w14:paraId="04D811A6" w14:textId="5D2A7DAC" w:rsidR="00B159C1" w:rsidRPr="00B159C1" w:rsidRDefault="00B159C1">
      <w:pPr>
        <w:rPr>
          <w:b/>
          <w:bCs/>
          <w:sz w:val="36"/>
          <w:szCs w:val="36"/>
        </w:rPr>
      </w:pPr>
      <w:r>
        <w:rPr>
          <w:b/>
          <w:bCs/>
          <w:sz w:val="36"/>
          <w:szCs w:val="36"/>
        </w:rPr>
        <w:t xml:space="preserve">Appendix </w:t>
      </w:r>
      <w:r>
        <w:rPr>
          <w:b/>
          <w:bCs/>
          <w:sz w:val="36"/>
          <w:szCs w:val="36"/>
        </w:rPr>
        <w:t>2</w:t>
      </w:r>
    </w:p>
    <w:p w14:paraId="4D913BFC" w14:textId="6F82DDFA" w:rsidR="006515C0" w:rsidRPr="000C509C" w:rsidRDefault="006515C0">
      <w:pPr>
        <w:rPr>
          <w:b/>
          <w:bCs/>
          <w:sz w:val="24"/>
          <w:szCs w:val="24"/>
        </w:rPr>
      </w:pPr>
      <w:r w:rsidRPr="000C509C">
        <w:rPr>
          <w:b/>
          <w:bCs/>
          <w:sz w:val="24"/>
          <w:szCs w:val="24"/>
        </w:rPr>
        <w:t xml:space="preserve">HP working capacity </w:t>
      </w:r>
      <w:proofErr w:type="gramStart"/>
      <w:r w:rsidRPr="000C509C">
        <w:rPr>
          <w:b/>
          <w:bCs/>
          <w:sz w:val="24"/>
          <w:szCs w:val="24"/>
        </w:rPr>
        <w:t>utilization</w:t>
      </w:r>
      <w:r w:rsidR="00B159C1">
        <w:rPr>
          <w:b/>
          <w:bCs/>
          <w:sz w:val="24"/>
          <w:szCs w:val="24"/>
        </w:rPr>
        <w:t>(</w:t>
      </w:r>
      <w:proofErr w:type="gramEnd"/>
      <w:r w:rsidR="00B159C1">
        <w:rPr>
          <w:b/>
          <w:bCs/>
          <w:sz w:val="24"/>
          <w:szCs w:val="24"/>
        </w:rPr>
        <w:t>Suggested model</w:t>
      </w:r>
      <w:r w:rsidR="00B159C1">
        <w:rPr>
          <w:b/>
          <w:bCs/>
          <w:sz w:val="24"/>
          <w:szCs w:val="24"/>
        </w:rPr>
        <w:t>)</w:t>
      </w:r>
    </w:p>
    <w:p w14:paraId="67A71955" w14:textId="15F2F4FA" w:rsidR="00B159C1" w:rsidRDefault="006515C0">
      <w:r w:rsidRPr="006515C0">
        <w:drawing>
          <wp:inline distT="0" distB="0" distL="0" distR="0" wp14:anchorId="0EECA45A" wp14:editId="0BD0D606">
            <wp:extent cx="2174662" cy="291331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968" cy="2953913"/>
                    </a:xfrm>
                    <a:prstGeom prst="rect">
                      <a:avLst/>
                    </a:prstGeom>
                  </pic:spPr>
                </pic:pic>
              </a:graphicData>
            </a:graphic>
          </wp:inline>
        </w:drawing>
      </w:r>
    </w:p>
    <w:p w14:paraId="13C2DB9A" w14:textId="3170E7AD" w:rsidR="00B159C1" w:rsidRDefault="00B159C1">
      <w:r w:rsidRPr="001D5208">
        <w:rPr>
          <w:rFonts w:hint="eastAsia"/>
          <w:b/>
          <w:bCs/>
          <w:sz w:val="24"/>
          <w:szCs w:val="24"/>
        </w:rPr>
        <w:t>Center</w:t>
      </w:r>
      <w:r w:rsidRPr="001D5208">
        <w:rPr>
          <w:b/>
          <w:bCs/>
          <w:sz w:val="24"/>
          <w:szCs w:val="24"/>
        </w:rPr>
        <w:t xml:space="preserve">_Region </w:t>
      </w:r>
      <w:proofErr w:type="gramStart"/>
      <w:r w:rsidRPr="001D5208">
        <w:rPr>
          <w:rFonts w:hint="eastAsia"/>
          <w:b/>
          <w:bCs/>
          <w:sz w:val="24"/>
          <w:szCs w:val="24"/>
        </w:rPr>
        <w:t>assignment</w:t>
      </w:r>
      <w:r>
        <w:t>(</w:t>
      </w:r>
      <w:proofErr w:type="gramEnd"/>
      <w:r w:rsidRPr="00B159C1">
        <w:rPr>
          <w:b/>
          <w:bCs/>
          <w:sz w:val="24"/>
          <w:szCs w:val="24"/>
        </w:rPr>
        <w:t>S</w:t>
      </w:r>
      <w:r w:rsidRPr="00B159C1">
        <w:rPr>
          <w:b/>
          <w:bCs/>
          <w:sz w:val="24"/>
          <w:szCs w:val="24"/>
        </w:rPr>
        <w:t>uggested</w:t>
      </w:r>
      <w:r w:rsidRPr="00B159C1">
        <w:rPr>
          <w:b/>
          <w:bCs/>
          <w:sz w:val="24"/>
          <w:szCs w:val="24"/>
        </w:rPr>
        <w:t xml:space="preserve"> model)</w:t>
      </w:r>
      <w:r w:rsidR="009E1209" w:rsidRPr="009E1209">
        <w:rPr>
          <w:b/>
          <w:bCs/>
          <w:sz w:val="24"/>
          <w:szCs w:val="24"/>
        </w:rPr>
        <w:t xml:space="preserve"> </w:t>
      </w:r>
      <w:r w:rsidR="009E1209">
        <w:rPr>
          <w:b/>
          <w:bCs/>
          <w:sz w:val="24"/>
          <w:szCs w:val="24"/>
        </w:rPr>
        <w:t xml:space="preserve">      </w:t>
      </w:r>
      <w:r w:rsidR="009E1209">
        <w:rPr>
          <w:b/>
          <w:bCs/>
          <w:sz w:val="24"/>
          <w:szCs w:val="24"/>
        </w:rPr>
        <w:t xml:space="preserve">Center hiring assignment </w:t>
      </w:r>
      <w:r w:rsidR="009E1209" w:rsidRPr="006D4F04">
        <w:rPr>
          <w:b/>
          <w:bCs/>
          <w:sz w:val="24"/>
          <w:szCs w:val="24"/>
        </w:rPr>
        <w:t>(</w:t>
      </w:r>
      <w:r w:rsidR="009E1209" w:rsidRPr="00B159C1">
        <w:rPr>
          <w:b/>
          <w:bCs/>
          <w:sz w:val="24"/>
          <w:szCs w:val="24"/>
        </w:rPr>
        <w:t>Suggested model</w:t>
      </w:r>
      <w:r w:rsidR="009E1209" w:rsidRPr="006D4F04">
        <w:rPr>
          <w:b/>
          <w:bCs/>
          <w:sz w:val="24"/>
          <w:szCs w:val="24"/>
        </w:rPr>
        <w:t xml:space="preserve"> )</w:t>
      </w:r>
    </w:p>
    <w:p w14:paraId="13B42ACE" w14:textId="50587F99" w:rsidR="00B159C1" w:rsidRDefault="00B159C1">
      <w:r w:rsidRPr="00B159C1">
        <w:drawing>
          <wp:inline distT="0" distB="0" distL="0" distR="0" wp14:anchorId="449C843D" wp14:editId="08AA3BEA">
            <wp:extent cx="2258488" cy="341095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0075" cy="3443556"/>
                    </a:xfrm>
                    <a:prstGeom prst="rect">
                      <a:avLst/>
                    </a:prstGeom>
                  </pic:spPr>
                </pic:pic>
              </a:graphicData>
            </a:graphic>
          </wp:inline>
        </w:drawing>
      </w:r>
      <w:r w:rsidR="009E1209">
        <w:t xml:space="preserve">                          </w:t>
      </w:r>
      <w:r w:rsidR="009E1209" w:rsidRPr="006D4F04">
        <w:drawing>
          <wp:inline distT="0" distB="0" distL="0" distR="0" wp14:anchorId="7E9F3C7B" wp14:editId="72709712">
            <wp:extent cx="2490537" cy="338607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207" cy="3408736"/>
                    </a:xfrm>
                    <a:prstGeom prst="rect">
                      <a:avLst/>
                    </a:prstGeom>
                  </pic:spPr>
                </pic:pic>
              </a:graphicData>
            </a:graphic>
          </wp:inline>
        </w:drawing>
      </w:r>
    </w:p>
    <w:p w14:paraId="3F195B60" w14:textId="77777777" w:rsidR="009E1209" w:rsidRDefault="009E1209">
      <w:pPr>
        <w:rPr>
          <w:b/>
          <w:bCs/>
          <w:sz w:val="24"/>
          <w:szCs w:val="24"/>
        </w:rPr>
      </w:pPr>
    </w:p>
    <w:p w14:paraId="22D3500B" w14:textId="1FB26F2B" w:rsidR="009F1CAA" w:rsidRDefault="009F1CAA">
      <w:r>
        <w:rPr>
          <w:b/>
          <w:bCs/>
          <w:i/>
          <w:iCs/>
          <w:sz w:val="28"/>
          <w:szCs w:val="28"/>
        </w:rPr>
        <w:t>Appendix 3</w:t>
      </w:r>
    </w:p>
    <w:p w14:paraId="7C548958" w14:textId="1A1B4283" w:rsidR="00B159C1" w:rsidRDefault="00D22791">
      <w:r>
        <w:t>Mathematical model Formular:</w:t>
      </w:r>
    </w:p>
    <w:p w14:paraId="5838F7B3" w14:textId="0A769F03" w:rsidR="00F8431C" w:rsidRDefault="00F8431C">
      <w:r>
        <w:t>Mathematical model</w:t>
      </w:r>
    </w:p>
    <w:p w14:paraId="3E9303CF" w14:textId="4F681253" w:rsidR="00F8431C" w:rsidRDefault="00F8431C">
      <w:r>
        <w:t>Let assume len(centers) =m; le</w:t>
      </w:r>
      <w:r>
        <w:rPr>
          <w:rFonts w:hint="eastAsia"/>
        </w:rPr>
        <w:t>n</w:t>
      </w:r>
      <w:r>
        <w:t>(regions) = n</w:t>
      </w:r>
    </w:p>
    <w:p w14:paraId="6693DFC1" w14:textId="77777777" w:rsidR="009F1CAA" w:rsidRDefault="009F1CAA">
      <w:pPr>
        <w:rPr>
          <w:rFonts w:hint="eastAsia"/>
        </w:rPr>
      </w:pPr>
    </w:p>
    <w:p w14:paraId="1E42F169" w14:textId="7891DBDF" w:rsidR="00857334" w:rsidRPr="00857334" w:rsidRDefault="00857334">
      <m:oMathPara>
        <m:oMath>
          <m:r>
            <w:rPr>
              <w:rFonts w:ascii="Cambria Math" w:hAnsi="Cambria Math"/>
            </w:rPr>
            <m:t>Max</m:t>
          </m:r>
          <m:r>
            <w:rPr>
              <w:rFonts w:ascii="Cambria Math" w:hAnsi="Cambria Math"/>
            </w:rPr>
            <m:t xml:space="preserve"> :      </m:t>
          </m:r>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 xml:space="preserve">42 </m:t>
                      </m:r>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r>
            <w:rPr>
              <w:rFonts w:ascii="Cambria Math" w:hAnsi="Cambria Math"/>
            </w:rPr>
            <m:t>-</m:t>
          </m:r>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 =1</m:t>
                  </m:r>
                </m:sub>
                <m:sup>
                  <m:r>
                    <w:rPr>
                      <w:rFonts w:ascii="Cambria Math" w:hAnsi="Cambria Math"/>
                    </w:rPr>
                    <m:t>m</m:t>
                  </m:r>
                </m:sup>
                <m:e>
                  <m:sSub>
                    <m:sSubPr>
                      <m:ctrlPr>
                        <w:rPr>
                          <w:rFonts w:ascii="Cambria Math" w:hAnsi="Cambria Math"/>
                          <w:i/>
                        </w:rPr>
                      </m:ctrlPr>
                    </m:sSubPr>
                    <m:e>
                      <m:r>
                        <w:rPr>
                          <w:rFonts w:ascii="Cambria Math" w:hAnsi="Cambria Math"/>
                        </w:rPr>
                        <m:t>operatingCost</m:t>
                      </m:r>
                    </m:e>
                    <m:sub>
                      <m:r>
                        <w:rPr>
                          <w:rFonts w:ascii="Cambria Math" w:hAnsi="Cambria Math"/>
                        </w:rPr>
                        <m:t>ij</m:t>
                      </m:r>
                    </m:sub>
                  </m:sSub>
                  <m:r>
                    <w:rPr>
                      <w:rFonts w:ascii="Cambria Math" w:hAnsi="Cambria Math"/>
                    </w:rPr>
                    <m:t>*</m:t>
                  </m:r>
                </m:e>
              </m:nary>
            </m:e>
          </m:nary>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oMath>
      </m:oMathPara>
    </w:p>
    <w:p w14:paraId="0AA8C256" w14:textId="3A12917F" w:rsidR="00857334" w:rsidRPr="009F1CAA" w:rsidRDefault="00857334">
      <m:oMathPara>
        <m:oMath>
          <m:r>
            <w:rPr>
              <w:rFonts w:ascii="Cambria Math" w:hAnsi="Cambria Math"/>
            </w:rPr>
            <m:t>-</m:t>
          </m:r>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(D</m:t>
                          </m:r>
                          <m:r>
                            <w:rPr>
                              <w:rFonts w:ascii="Cambria Math" w:hAnsi="Cambria Math"/>
                            </w:rPr>
                            <m:t>istance</m:t>
                          </m:r>
                        </m:e>
                        <m:sub>
                          <m:r>
                            <w:rPr>
                              <w:rFonts w:ascii="Cambria Math" w:hAnsi="Cambria Math"/>
                            </w:rPr>
                            <m:t>jk</m:t>
                          </m:r>
                        </m:sub>
                      </m:sSub>
                      <m:r>
                        <w:rPr>
                          <w:rFonts w:ascii="Cambria Math" w:hAnsi="Cambria Math"/>
                        </w:rPr>
                        <m:t>+((</m:t>
                      </m:r>
                      <m:sSup>
                        <m:sSupPr>
                          <m:ctrlPr>
                            <w:rPr>
                              <w:rFonts w:ascii="Cambria Math" w:hAnsi="Cambria Math"/>
                              <w:i/>
                            </w:rPr>
                          </m:ctrlPr>
                        </m:sSupPr>
                        <m:e>
                          <m:r>
                            <w:rPr>
                              <w:rFonts w:ascii="Cambria Math" w:hAnsi="Cambria Math"/>
                            </w:rPr>
                            <m:t>1.025</m:t>
                          </m:r>
                        </m:e>
                        <m:sup>
                          <m:r>
                            <w:rPr>
                              <w:rFonts w:ascii="Cambria Math" w:hAnsi="Cambria Math"/>
                            </w:rPr>
                            <m:t>i-2023</m:t>
                          </m:r>
                        </m:sup>
                      </m:sSup>
                      <m:r>
                        <w:rPr>
                          <w:rFonts w:ascii="Cambria Math" w:hAnsi="Cambria Math"/>
                        </w:rPr>
                        <m:t>)*37.85)</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r>
            <w:rPr>
              <w:rFonts w:ascii="Cambria Math" w:hAnsi="Cambria Math"/>
            </w:rPr>
            <m:t>-</m:t>
          </m:r>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 =1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r>
                    <w:rPr>
                      <w:rFonts w:ascii="Cambria Math" w:hAnsi="Cambria Math"/>
                    </w:rPr>
                    <m:t>15000</m:t>
                  </m:r>
                </m:e>
              </m:nary>
            </m:e>
          </m:nary>
        </m:oMath>
      </m:oMathPara>
    </w:p>
    <w:p w14:paraId="734156B6" w14:textId="51FBD4A4" w:rsidR="00857334" w:rsidRDefault="00857334">
      <w:r>
        <w:t>S.t.</w:t>
      </w:r>
    </w:p>
    <w:p w14:paraId="45197623" w14:textId="77C1C875" w:rsidR="009F1CAA" w:rsidRPr="009F1CAA" w:rsidRDefault="009F1CAA">
      <w:pPr>
        <w:rPr>
          <w:color w:val="FF0000"/>
        </w:rPr>
      </w:pPr>
      <w:r>
        <w:t>S</w:t>
      </w:r>
      <w:r>
        <w:rPr>
          <w:rFonts w:hint="eastAsia"/>
        </w:rPr>
        <w:t>cenario</w:t>
      </w:r>
      <w:r>
        <w:t xml:space="preserve"> </w:t>
      </w:r>
      <w:proofErr w:type="gramStart"/>
      <w:r>
        <w:t>constraint(</w:t>
      </w:r>
      <w:proofErr w:type="gramEnd"/>
      <w:r>
        <w:rPr>
          <w:color w:val="FF0000"/>
        </w:rPr>
        <w:t>P</w:t>
      </w:r>
      <w:r w:rsidRPr="00857334">
        <w:rPr>
          <w:color w:val="FF0000"/>
        </w:rPr>
        <w:t>rofitable</w:t>
      </w:r>
      <w:r>
        <w:t>)</w:t>
      </w:r>
    </w:p>
    <w:p w14:paraId="17377841" w14:textId="527F1498" w:rsidR="00857334" w:rsidRPr="00857334" w:rsidRDefault="00857334">
      <m:oMathPara>
        <m:oMath>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e>
                  </m:nary>
                </m:e>
              </m:nary>
            </m:e>
          </m:nary>
          <m:sSub>
            <m:sSubPr>
              <m:ctrlPr>
                <w:rPr>
                  <w:rFonts w:ascii="Cambria Math" w:hAnsi="Cambria Math"/>
                  <w:i/>
                </w:rPr>
              </m:ctrlPr>
            </m:sSubPr>
            <m:e>
              <m:r>
                <w:rPr>
                  <w:rFonts w:ascii="Cambria Math" w:hAnsi="Cambria Math"/>
                </w:rPr>
                <m:t>Demand</m:t>
              </m:r>
            </m:e>
            <m:sub>
              <m:r>
                <w:rPr>
                  <w:rFonts w:ascii="Cambria Math" w:hAnsi="Cambria Math"/>
                </w:rPr>
                <m:t>ij</m:t>
              </m:r>
            </m:sub>
          </m:sSub>
        </m:oMath>
      </m:oMathPara>
    </w:p>
    <w:p w14:paraId="473C4377" w14:textId="292E73D1" w:rsidR="00857334" w:rsidRPr="009F1CAA" w:rsidRDefault="00857334" w:rsidP="00857334">
      <w:pPr>
        <w:rPr>
          <w:color w:val="FF0000"/>
        </w:rPr>
      </w:pPr>
      <m:oMathPara>
        <m:oMath>
          <m:nary>
            <m:naryPr>
              <m:chr m:val="∑"/>
              <m:limLoc m:val="subSup"/>
              <m:ctrlPr>
                <w:rPr>
                  <w:rFonts w:ascii="Cambria Math" w:hAnsi="Cambria Math"/>
                  <w:i/>
                  <w:color w:val="FF0000"/>
                </w:rPr>
              </m:ctrlPr>
            </m:naryPr>
            <m:sub>
              <m:r>
                <w:rPr>
                  <w:rFonts w:ascii="Cambria Math" w:hAnsi="Cambria Math"/>
                  <w:color w:val="FF0000"/>
                </w:rPr>
                <m:t>i=2023</m:t>
              </m:r>
            </m:sub>
            <m:sup>
              <m:r>
                <w:rPr>
                  <w:rFonts w:ascii="Cambria Math" w:hAnsi="Cambria Math"/>
                  <w:color w:val="FF0000"/>
                </w:rPr>
                <m:t>2025</m:t>
              </m:r>
            </m:sup>
            <m:e>
              <m:nary>
                <m:naryPr>
                  <m:chr m:val="∑"/>
                  <m:limLoc m:val="subSup"/>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m</m:t>
                  </m:r>
                </m:sup>
                <m:e>
                  <m:nary>
                    <m:naryPr>
                      <m:chr m:val="∑"/>
                      <m:limLoc m:val="subSup"/>
                      <m:ctrlPr>
                        <w:rPr>
                          <w:rFonts w:ascii="Cambria Math" w:hAnsi="Cambria Math"/>
                          <w:i/>
                          <w:color w:val="FF0000"/>
                        </w:rPr>
                      </m:ctrlPr>
                    </m:naryPr>
                    <m:sub>
                      <m:r>
                        <w:rPr>
                          <w:rFonts w:ascii="Cambria Math" w:hAnsi="Cambria Math"/>
                          <w:color w:val="FF0000"/>
                        </w:rPr>
                        <m:t>k=1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ijk</m:t>
                          </m:r>
                        </m:sub>
                      </m:sSub>
                      <m:r>
                        <w:rPr>
                          <w:rFonts w:ascii="Cambria Math" w:hAnsi="Cambria Math"/>
                          <w:color w:val="FF0000"/>
                        </w:rPr>
                        <m:t>&lt;</m:t>
                      </m:r>
                      <m:r>
                        <w:rPr>
                          <w:rFonts w:ascii="Cambria Math" w:hAnsi="Cambria Math"/>
                          <w:color w:val="FF0000"/>
                        </w:rPr>
                        <m:t>=</m:t>
                      </m:r>
                    </m:e>
                  </m:nary>
                </m:e>
              </m:nary>
            </m:e>
          </m:nary>
          <m:sSub>
            <m:sSubPr>
              <m:ctrlPr>
                <w:rPr>
                  <w:rFonts w:ascii="Cambria Math" w:hAnsi="Cambria Math"/>
                  <w:i/>
                  <w:color w:val="FF0000"/>
                </w:rPr>
              </m:ctrlPr>
            </m:sSubPr>
            <m:e>
              <m:r>
                <w:rPr>
                  <w:rFonts w:ascii="Cambria Math" w:hAnsi="Cambria Math"/>
                  <w:color w:val="FF0000"/>
                </w:rPr>
                <m:t>Demand</m:t>
              </m:r>
            </m:e>
            <m:sub>
              <m:r>
                <w:rPr>
                  <w:rFonts w:ascii="Cambria Math" w:hAnsi="Cambria Math"/>
                  <w:color w:val="FF0000"/>
                </w:rPr>
                <m:t>ij</m:t>
              </m:r>
            </m:sub>
          </m:sSub>
        </m:oMath>
      </m:oMathPara>
    </w:p>
    <w:p w14:paraId="761DEFEA" w14:textId="33777FF3" w:rsidR="009F1CAA" w:rsidRPr="00857334" w:rsidRDefault="009F1CAA" w:rsidP="00857334">
      <w:pPr>
        <w:rPr>
          <w:color w:val="FF0000"/>
        </w:rPr>
      </w:pPr>
      <w:r w:rsidRPr="00477407">
        <w:rPr>
          <w:sz w:val="24"/>
          <w:szCs w:val="24"/>
        </w:rPr>
        <w:t>Center capacity constraint:</w:t>
      </w:r>
    </w:p>
    <w:p w14:paraId="60A007D8" w14:textId="7564896E" w:rsidR="00857334" w:rsidRPr="009F1CAA" w:rsidRDefault="00D603E1">
      <m:oMathPara>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sSub>
            <m:sSubPr>
              <m:ctrlPr>
                <w:rPr>
                  <w:rFonts w:ascii="Cambria Math" w:hAnsi="Cambria Math"/>
                  <w:i/>
                </w:rPr>
              </m:ctrlPr>
            </m:sSubPr>
            <m:e>
              <m:r>
                <w:rPr>
                  <w:rFonts w:ascii="Cambria Math" w:hAnsi="Cambria Math"/>
                </w:rPr>
                <m:t xml:space="preserve">&lt;= </m:t>
              </m:r>
              <m:sSub>
                <m:sSubPr>
                  <m:ctrlPr>
                    <w:rPr>
                      <w:rFonts w:ascii="Cambria Math" w:hAnsi="Cambria Math"/>
                      <w:i/>
                    </w:rPr>
                  </m:ctrlPr>
                </m:sSubPr>
                <m:e>
                  <m:r>
                    <w:rPr>
                      <w:rFonts w:ascii="Cambria Math" w:hAnsi="Cambria Math"/>
                    </w:rPr>
                    <m:t>Capacity</m:t>
                  </m:r>
                </m:e>
                <m:sub>
                  <m:r>
                    <w:rPr>
                      <w:rFonts w:ascii="Cambria Math" w:hAnsi="Cambria Math"/>
                    </w:rPr>
                    <m:t>ij</m:t>
                  </m:r>
                </m:sub>
              </m:sSub>
              <m:r>
                <w:rPr>
                  <w:rFonts w:ascii="Cambria Math" w:hAnsi="Cambria Math"/>
                </w:rPr>
                <m:t xml:space="preserve"> *</m:t>
              </m:r>
              <m:r>
                <w:rPr>
                  <w:rFonts w:ascii="Cambria Math" w:hAnsi="Cambria Math"/>
                </w:rPr>
                <m:t>Y</m:t>
              </m:r>
            </m:e>
            <m:sub>
              <m:r>
                <w:rPr>
                  <w:rFonts w:ascii="Cambria Math" w:hAnsi="Cambria Math"/>
                </w:rPr>
                <m:t>ij</m:t>
              </m:r>
            </m:sub>
          </m:sSub>
        </m:oMath>
      </m:oMathPara>
    </w:p>
    <w:p w14:paraId="263DC47B" w14:textId="77777777" w:rsidR="009F1CAA" w:rsidRDefault="009F1CAA">
      <w:pPr>
        <w:rPr>
          <w:sz w:val="24"/>
          <w:szCs w:val="24"/>
        </w:rPr>
      </w:pPr>
      <w:r w:rsidRPr="00477407">
        <w:rPr>
          <w:sz w:val="24"/>
          <w:szCs w:val="24"/>
        </w:rPr>
        <w:t>Open/operating constraint</w:t>
      </w:r>
    </w:p>
    <w:p w14:paraId="193D3A79" w14:textId="65E1E5E7" w:rsidR="00D603E1" w:rsidRPr="00D603E1" w:rsidRDefault="00D603E1">
      <m:oMathPara>
        <m:oMath>
          <m:sSub>
            <m:sSubPr>
              <m:ctrlPr>
                <w:rPr>
                  <w:rFonts w:ascii="Cambria Math" w:hAnsi="Cambria Math"/>
                  <w:i/>
                </w:rPr>
              </m:ctrlPr>
            </m:sSubPr>
            <m:e>
              <m:r>
                <w:rPr>
                  <w:rFonts w:ascii="Cambria Math" w:hAnsi="Cambria Math"/>
                </w:rPr>
                <m:t>Y</m:t>
              </m:r>
            </m:e>
            <m:sub>
              <m:r>
                <w:rPr>
                  <w:rFonts w:ascii="Cambria Math" w:hAnsi="Cambria Math"/>
                </w:rPr>
                <m:t>2023_center E</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202</m:t>
              </m:r>
              <m:r>
                <w:rPr>
                  <w:rFonts w:ascii="Cambria Math" w:hAnsi="Cambria Math"/>
                </w:rPr>
                <m:t>4</m:t>
              </m:r>
              <m:r>
                <w:rPr>
                  <w:rFonts w:ascii="Cambria Math" w:hAnsi="Cambria Math"/>
                </w:rPr>
                <m:t>_center E</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202</m:t>
              </m:r>
              <m:r>
                <w:rPr>
                  <w:rFonts w:ascii="Cambria Math" w:hAnsi="Cambria Math"/>
                </w:rPr>
                <m:t>5</m:t>
              </m:r>
              <m:r>
                <w:rPr>
                  <w:rFonts w:ascii="Cambria Math" w:hAnsi="Cambria Math"/>
                </w:rPr>
                <m:t>_center E</m:t>
              </m:r>
            </m:sub>
          </m:sSub>
        </m:oMath>
      </m:oMathPara>
    </w:p>
    <w:p w14:paraId="24F29DC0" w14:textId="74D6DC9D" w:rsidR="00D603E1" w:rsidRPr="009F1CAA" w:rsidRDefault="00D603E1" w:rsidP="00D603E1">
      <m:oMathPara>
        <m:oMath>
          <m:sSub>
            <m:sSubPr>
              <m:ctrlPr>
                <w:rPr>
                  <w:rFonts w:ascii="Cambria Math" w:hAnsi="Cambria Math"/>
                  <w:i/>
                </w:rPr>
              </m:ctrlPr>
            </m:sSubPr>
            <m:e>
              <m:r>
                <w:rPr>
                  <w:rFonts w:ascii="Cambria Math" w:hAnsi="Cambria Math"/>
                </w:rPr>
                <m:t>Y</m:t>
              </m:r>
            </m:e>
            <m:sub>
              <m:r>
                <w:rPr>
                  <w:rFonts w:ascii="Cambria Math" w:hAnsi="Cambria Math"/>
                </w:rPr>
                <m:t xml:space="preserve">2023_center </m:t>
              </m:r>
              <m:r>
                <w:rPr>
                  <w:rFonts w:ascii="Cambria Math" w:hAnsi="Cambria Math"/>
                </w:rPr>
                <m:t>F</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 xml:space="preserve">2024_center </m:t>
              </m:r>
              <m:r>
                <w:rPr>
                  <w:rFonts w:ascii="Cambria Math" w:hAnsi="Cambria Math"/>
                </w:rPr>
                <m:t>F</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 xml:space="preserve">2025_center </m:t>
              </m:r>
              <m:r>
                <w:rPr>
                  <w:rFonts w:ascii="Cambria Math" w:hAnsi="Cambria Math"/>
                </w:rPr>
                <m:t>F</m:t>
              </m:r>
            </m:sub>
          </m:sSub>
        </m:oMath>
      </m:oMathPara>
    </w:p>
    <w:p w14:paraId="71DA781B" w14:textId="653E946D" w:rsidR="009F1CAA" w:rsidRDefault="009F1CAA" w:rsidP="00D603E1">
      <w:r w:rsidRPr="00477407">
        <w:rPr>
          <w:sz w:val="24"/>
          <w:szCs w:val="24"/>
        </w:rPr>
        <w:t>HP working capacity constraint:</w:t>
      </w:r>
    </w:p>
    <w:p w14:paraId="3C5D7F03" w14:textId="69F62AC2" w:rsidR="00D603E1" w:rsidRPr="009F1CAA" w:rsidRDefault="009F1CAA">
      <m:oMathPara>
        <m:oMath>
          <m:nary>
            <m:naryPr>
              <m:chr m:val="∑"/>
              <m:limLoc m:val="subSup"/>
              <m:ctrlPr>
                <w:rPr>
                  <w:rFonts w:ascii="Cambria Math" w:hAnsi="Cambria Math"/>
                  <w:i/>
                </w:rPr>
              </m:ctrlPr>
            </m:naryPr>
            <m:sub>
              <m:r>
                <w:rPr>
                  <w:rFonts w:ascii="Cambria Math" w:hAnsi="Cambria Math"/>
                </w:rPr>
                <m:t>i=2023</m:t>
              </m:r>
            </m:sub>
            <m:sup>
              <m:r>
                <w:rPr>
                  <w:rFonts w:ascii="Cambria Math" w:hAnsi="Cambria Math"/>
                </w:rPr>
                <m:t>2025</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6*250</m:t>
          </m:r>
        </m:oMath>
      </m:oMathPara>
    </w:p>
    <w:p w14:paraId="23D346E5" w14:textId="38062DC4" w:rsidR="009F1CAA" w:rsidRPr="009F1CAA" w:rsidRDefault="009F1CAA">
      <w:r w:rsidRPr="00477407">
        <w:rPr>
          <w:sz w:val="24"/>
          <w:szCs w:val="24"/>
        </w:rPr>
        <w:t>HP hiring limits:</w:t>
      </w:r>
    </w:p>
    <w:p w14:paraId="568CEB61" w14:textId="464897D9" w:rsidR="009F1CAA" w:rsidRPr="009F1CAA" w:rsidRDefault="009F1CAA">
      <m:oMathPara>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hint="eastAsia"/>
            </w:rPr>
            <m:t>≤</m:t>
          </m:r>
          <m:r>
            <w:rPr>
              <w:rFonts w:ascii="Cambria Math" w:hAnsi="Cambria Math"/>
            </w:rPr>
            <m:t xml:space="preserve">300for    i    in   </m:t>
          </m:r>
          <m:d>
            <m:dPr>
              <m:begChr m:val="["/>
              <m:endChr m:val="]"/>
              <m:ctrlPr>
                <w:rPr>
                  <w:rFonts w:ascii="Cambria Math" w:hAnsi="Cambria Math"/>
                  <w:i/>
                </w:rPr>
              </m:ctrlPr>
            </m:dPr>
            <m:e>
              <m:r>
                <w:rPr>
                  <w:rFonts w:ascii="Cambria Math" w:hAnsi="Cambria Math"/>
                </w:rPr>
                <m:t>2023,2024,2025</m:t>
              </m:r>
            </m:e>
          </m:d>
          <m:r>
            <w:rPr>
              <w:rFonts w:ascii="Cambria Math" w:hAnsi="Cambria Math"/>
            </w:rPr>
            <m:t>; j in centers</m:t>
          </m:r>
        </m:oMath>
      </m:oMathPara>
    </w:p>
    <w:p w14:paraId="7C96739E" w14:textId="77777777" w:rsidR="009F1CAA" w:rsidRPr="009F1CAA" w:rsidRDefault="009F1CAA"/>
    <w:p w14:paraId="2F05A911" w14:textId="496E8214" w:rsidR="009F1CAA" w:rsidRDefault="009F1CAA" w:rsidP="009F1CAA">
      <w:pPr>
        <w:spacing w:before="120" w:line="360" w:lineRule="auto"/>
        <w:rPr>
          <w:sz w:val="24"/>
          <w:szCs w:val="24"/>
        </w:rPr>
      </w:pPr>
      <w:r w:rsidRPr="00477407">
        <w:rPr>
          <w:sz w:val="24"/>
          <w:szCs w:val="24"/>
        </w:rPr>
        <w:t xml:space="preserve">Center HP association: </w:t>
      </w:r>
    </w:p>
    <w:p w14:paraId="2F811C9F" w14:textId="171987B9" w:rsidR="00843FA9" w:rsidRPr="00477407" w:rsidRDefault="00843FA9" w:rsidP="009F1CAA">
      <w:pPr>
        <w:spacing w:before="120" w:line="360" w:lineRule="auto"/>
        <w:rPr>
          <w:sz w:val="24"/>
          <w:szCs w:val="24"/>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ij</m:t>
              </m:r>
            </m:sub>
          </m:sSub>
        </m:oMath>
      </m:oMathPara>
    </w:p>
    <w:p w14:paraId="56B31821" w14:textId="77777777" w:rsidR="009F1CAA" w:rsidRDefault="009F1CAA"/>
    <w:sectPr w:rsidR="009F1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D4"/>
    <w:rsid w:val="000125C4"/>
    <w:rsid w:val="00056567"/>
    <w:rsid w:val="000846D7"/>
    <w:rsid w:val="00092D0F"/>
    <w:rsid w:val="000A1452"/>
    <w:rsid w:val="000B1F88"/>
    <w:rsid w:val="000B2D94"/>
    <w:rsid w:val="000C509C"/>
    <w:rsid w:val="000D57B9"/>
    <w:rsid w:val="000E3513"/>
    <w:rsid w:val="00123A3C"/>
    <w:rsid w:val="001666C5"/>
    <w:rsid w:val="00181190"/>
    <w:rsid w:val="00186923"/>
    <w:rsid w:val="001C4F51"/>
    <w:rsid w:val="001D5208"/>
    <w:rsid w:val="00212753"/>
    <w:rsid w:val="002605B5"/>
    <w:rsid w:val="0026091A"/>
    <w:rsid w:val="002852B7"/>
    <w:rsid w:val="00294BB1"/>
    <w:rsid w:val="002950EF"/>
    <w:rsid w:val="002B35A0"/>
    <w:rsid w:val="002C7217"/>
    <w:rsid w:val="002F265E"/>
    <w:rsid w:val="00347FE5"/>
    <w:rsid w:val="00354EF3"/>
    <w:rsid w:val="003903F1"/>
    <w:rsid w:val="003A42FE"/>
    <w:rsid w:val="003C5063"/>
    <w:rsid w:val="00421333"/>
    <w:rsid w:val="00432D32"/>
    <w:rsid w:val="00441B74"/>
    <w:rsid w:val="0044253B"/>
    <w:rsid w:val="00477407"/>
    <w:rsid w:val="00486746"/>
    <w:rsid w:val="00495018"/>
    <w:rsid w:val="00502B18"/>
    <w:rsid w:val="00513FD2"/>
    <w:rsid w:val="00531133"/>
    <w:rsid w:val="00532EE1"/>
    <w:rsid w:val="005442E5"/>
    <w:rsid w:val="00597E4C"/>
    <w:rsid w:val="005D2899"/>
    <w:rsid w:val="00601F9E"/>
    <w:rsid w:val="00603FCB"/>
    <w:rsid w:val="00612715"/>
    <w:rsid w:val="00626266"/>
    <w:rsid w:val="00646FEC"/>
    <w:rsid w:val="006515C0"/>
    <w:rsid w:val="00665F23"/>
    <w:rsid w:val="006B000F"/>
    <w:rsid w:val="006B2093"/>
    <w:rsid w:val="006B7F5E"/>
    <w:rsid w:val="006C70C0"/>
    <w:rsid w:val="006D4F04"/>
    <w:rsid w:val="006F6668"/>
    <w:rsid w:val="007052F4"/>
    <w:rsid w:val="007132D8"/>
    <w:rsid w:val="00733E69"/>
    <w:rsid w:val="00754848"/>
    <w:rsid w:val="0079291E"/>
    <w:rsid w:val="007C3952"/>
    <w:rsid w:val="007D7F1C"/>
    <w:rsid w:val="00841CD2"/>
    <w:rsid w:val="00843FA9"/>
    <w:rsid w:val="008572F6"/>
    <w:rsid w:val="00857334"/>
    <w:rsid w:val="00863B60"/>
    <w:rsid w:val="00864C6F"/>
    <w:rsid w:val="00876F39"/>
    <w:rsid w:val="00884F23"/>
    <w:rsid w:val="00896E3D"/>
    <w:rsid w:val="008B76E5"/>
    <w:rsid w:val="008C296D"/>
    <w:rsid w:val="00910AFF"/>
    <w:rsid w:val="00922915"/>
    <w:rsid w:val="00925D75"/>
    <w:rsid w:val="00936A45"/>
    <w:rsid w:val="00965B8A"/>
    <w:rsid w:val="00992821"/>
    <w:rsid w:val="009970B7"/>
    <w:rsid w:val="009C5285"/>
    <w:rsid w:val="009C5A8B"/>
    <w:rsid w:val="009E1209"/>
    <w:rsid w:val="009F1636"/>
    <w:rsid w:val="009F1CAA"/>
    <w:rsid w:val="00A40AC6"/>
    <w:rsid w:val="00A67036"/>
    <w:rsid w:val="00AB1E5A"/>
    <w:rsid w:val="00AC22EA"/>
    <w:rsid w:val="00AE5C5E"/>
    <w:rsid w:val="00AF3F30"/>
    <w:rsid w:val="00B049A6"/>
    <w:rsid w:val="00B0697E"/>
    <w:rsid w:val="00B07BD9"/>
    <w:rsid w:val="00B159C1"/>
    <w:rsid w:val="00B17B98"/>
    <w:rsid w:val="00B76714"/>
    <w:rsid w:val="00B90384"/>
    <w:rsid w:val="00B90549"/>
    <w:rsid w:val="00BA21F6"/>
    <w:rsid w:val="00BA643A"/>
    <w:rsid w:val="00BD589A"/>
    <w:rsid w:val="00C349D4"/>
    <w:rsid w:val="00C3562A"/>
    <w:rsid w:val="00C65BF0"/>
    <w:rsid w:val="00CD65F0"/>
    <w:rsid w:val="00CE52E6"/>
    <w:rsid w:val="00D22791"/>
    <w:rsid w:val="00D42B2C"/>
    <w:rsid w:val="00D603E1"/>
    <w:rsid w:val="00D97CD3"/>
    <w:rsid w:val="00DB6BA4"/>
    <w:rsid w:val="00DD21DD"/>
    <w:rsid w:val="00E07A20"/>
    <w:rsid w:val="00E20E43"/>
    <w:rsid w:val="00E94684"/>
    <w:rsid w:val="00EA3BCA"/>
    <w:rsid w:val="00EC1115"/>
    <w:rsid w:val="00F12485"/>
    <w:rsid w:val="00F5126A"/>
    <w:rsid w:val="00F5254C"/>
    <w:rsid w:val="00F8431C"/>
    <w:rsid w:val="00F90C4B"/>
    <w:rsid w:val="00F93EBC"/>
    <w:rsid w:val="00F96647"/>
    <w:rsid w:val="00FC2E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4A60"/>
  <w15:chartTrackingRefBased/>
  <w15:docId w15:val="{F4D05A37-7584-4A9B-9EF9-953E6B40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D32"/>
    <w:rPr>
      <w:color w:val="808080"/>
    </w:rPr>
  </w:style>
  <w:style w:type="paragraph" w:styleId="HTMLPreformatted">
    <w:name w:val="HTML Preformatted"/>
    <w:basedOn w:val="Normal"/>
    <w:link w:val="HTMLPreformattedChar"/>
    <w:uiPriority w:val="99"/>
    <w:semiHidden/>
    <w:unhideWhenUsed/>
    <w:rsid w:val="00C65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BF0"/>
    <w:rPr>
      <w:rFonts w:ascii="Courier New" w:eastAsia="Times New Roman" w:hAnsi="Courier New" w:cs="Courier New"/>
      <w:sz w:val="20"/>
      <w:szCs w:val="20"/>
    </w:rPr>
  </w:style>
  <w:style w:type="paragraph" w:styleId="NormalWeb">
    <w:name w:val="Normal (Web)"/>
    <w:basedOn w:val="Normal"/>
    <w:uiPriority w:val="99"/>
    <w:unhideWhenUsed/>
    <w:rsid w:val="008B7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188">
      <w:bodyDiv w:val="1"/>
      <w:marLeft w:val="0"/>
      <w:marRight w:val="0"/>
      <w:marTop w:val="0"/>
      <w:marBottom w:val="0"/>
      <w:divBdr>
        <w:top w:val="none" w:sz="0" w:space="0" w:color="auto"/>
        <w:left w:val="none" w:sz="0" w:space="0" w:color="auto"/>
        <w:bottom w:val="none" w:sz="0" w:space="0" w:color="auto"/>
        <w:right w:val="none" w:sz="0" w:space="0" w:color="auto"/>
      </w:divBdr>
    </w:div>
    <w:div w:id="380710278">
      <w:bodyDiv w:val="1"/>
      <w:marLeft w:val="0"/>
      <w:marRight w:val="0"/>
      <w:marTop w:val="0"/>
      <w:marBottom w:val="0"/>
      <w:divBdr>
        <w:top w:val="none" w:sz="0" w:space="0" w:color="auto"/>
        <w:left w:val="none" w:sz="0" w:space="0" w:color="auto"/>
        <w:bottom w:val="none" w:sz="0" w:space="0" w:color="auto"/>
        <w:right w:val="none" w:sz="0" w:space="0" w:color="auto"/>
      </w:divBdr>
    </w:div>
    <w:div w:id="403531504">
      <w:bodyDiv w:val="1"/>
      <w:marLeft w:val="0"/>
      <w:marRight w:val="0"/>
      <w:marTop w:val="0"/>
      <w:marBottom w:val="0"/>
      <w:divBdr>
        <w:top w:val="none" w:sz="0" w:space="0" w:color="auto"/>
        <w:left w:val="none" w:sz="0" w:space="0" w:color="auto"/>
        <w:bottom w:val="none" w:sz="0" w:space="0" w:color="auto"/>
        <w:right w:val="none" w:sz="0" w:space="0" w:color="auto"/>
      </w:divBdr>
    </w:div>
    <w:div w:id="419760049">
      <w:bodyDiv w:val="1"/>
      <w:marLeft w:val="0"/>
      <w:marRight w:val="0"/>
      <w:marTop w:val="0"/>
      <w:marBottom w:val="0"/>
      <w:divBdr>
        <w:top w:val="none" w:sz="0" w:space="0" w:color="auto"/>
        <w:left w:val="none" w:sz="0" w:space="0" w:color="auto"/>
        <w:bottom w:val="none" w:sz="0" w:space="0" w:color="auto"/>
        <w:right w:val="none" w:sz="0" w:space="0" w:color="auto"/>
      </w:divBdr>
    </w:div>
    <w:div w:id="447117129">
      <w:bodyDiv w:val="1"/>
      <w:marLeft w:val="0"/>
      <w:marRight w:val="0"/>
      <w:marTop w:val="0"/>
      <w:marBottom w:val="0"/>
      <w:divBdr>
        <w:top w:val="none" w:sz="0" w:space="0" w:color="auto"/>
        <w:left w:val="none" w:sz="0" w:space="0" w:color="auto"/>
        <w:bottom w:val="none" w:sz="0" w:space="0" w:color="auto"/>
        <w:right w:val="none" w:sz="0" w:space="0" w:color="auto"/>
      </w:divBdr>
    </w:div>
    <w:div w:id="571936173">
      <w:bodyDiv w:val="1"/>
      <w:marLeft w:val="0"/>
      <w:marRight w:val="0"/>
      <w:marTop w:val="0"/>
      <w:marBottom w:val="0"/>
      <w:divBdr>
        <w:top w:val="none" w:sz="0" w:space="0" w:color="auto"/>
        <w:left w:val="none" w:sz="0" w:space="0" w:color="auto"/>
        <w:bottom w:val="none" w:sz="0" w:space="0" w:color="auto"/>
        <w:right w:val="none" w:sz="0" w:space="0" w:color="auto"/>
      </w:divBdr>
    </w:div>
    <w:div w:id="637995219">
      <w:bodyDiv w:val="1"/>
      <w:marLeft w:val="0"/>
      <w:marRight w:val="0"/>
      <w:marTop w:val="0"/>
      <w:marBottom w:val="0"/>
      <w:divBdr>
        <w:top w:val="none" w:sz="0" w:space="0" w:color="auto"/>
        <w:left w:val="none" w:sz="0" w:space="0" w:color="auto"/>
        <w:bottom w:val="none" w:sz="0" w:space="0" w:color="auto"/>
        <w:right w:val="none" w:sz="0" w:space="0" w:color="auto"/>
      </w:divBdr>
    </w:div>
    <w:div w:id="805052116">
      <w:bodyDiv w:val="1"/>
      <w:marLeft w:val="0"/>
      <w:marRight w:val="0"/>
      <w:marTop w:val="0"/>
      <w:marBottom w:val="0"/>
      <w:divBdr>
        <w:top w:val="none" w:sz="0" w:space="0" w:color="auto"/>
        <w:left w:val="none" w:sz="0" w:space="0" w:color="auto"/>
        <w:bottom w:val="none" w:sz="0" w:space="0" w:color="auto"/>
        <w:right w:val="none" w:sz="0" w:space="0" w:color="auto"/>
      </w:divBdr>
    </w:div>
    <w:div w:id="832453144">
      <w:bodyDiv w:val="1"/>
      <w:marLeft w:val="0"/>
      <w:marRight w:val="0"/>
      <w:marTop w:val="0"/>
      <w:marBottom w:val="0"/>
      <w:divBdr>
        <w:top w:val="none" w:sz="0" w:space="0" w:color="auto"/>
        <w:left w:val="none" w:sz="0" w:space="0" w:color="auto"/>
        <w:bottom w:val="none" w:sz="0" w:space="0" w:color="auto"/>
        <w:right w:val="none" w:sz="0" w:space="0" w:color="auto"/>
      </w:divBdr>
    </w:div>
    <w:div w:id="1245459974">
      <w:bodyDiv w:val="1"/>
      <w:marLeft w:val="0"/>
      <w:marRight w:val="0"/>
      <w:marTop w:val="0"/>
      <w:marBottom w:val="0"/>
      <w:divBdr>
        <w:top w:val="none" w:sz="0" w:space="0" w:color="auto"/>
        <w:left w:val="none" w:sz="0" w:space="0" w:color="auto"/>
        <w:bottom w:val="none" w:sz="0" w:space="0" w:color="auto"/>
        <w:right w:val="none" w:sz="0" w:space="0" w:color="auto"/>
      </w:divBdr>
    </w:div>
    <w:div w:id="1355425162">
      <w:bodyDiv w:val="1"/>
      <w:marLeft w:val="0"/>
      <w:marRight w:val="0"/>
      <w:marTop w:val="0"/>
      <w:marBottom w:val="0"/>
      <w:divBdr>
        <w:top w:val="none" w:sz="0" w:space="0" w:color="auto"/>
        <w:left w:val="none" w:sz="0" w:space="0" w:color="auto"/>
        <w:bottom w:val="none" w:sz="0" w:space="0" w:color="auto"/>
        <w:right w:val="none" w:sz="0" w:space="0" w:color="auto"/>
      </w:divBdr>
    </w:div>
    <w:div w:id="1456829724">
      <w:bodyDiv w:val="1"/>
      <w:marLeft w:val="0"/>
      <w:marRight w:val="0"/>
      <w:marTop w:val="0"/>
      <w:marBottom w:val="0"/>
      <w:divBdr>
        <w:top w:val="none" w:sz="0" w:space="0" w:color="auto"/>
        <w:left w:val="none" w:sz="0" w:space="0" w:color="auto"/>
        <w:bottom w:val="none" w:sz="0" w:space="0" w:color="auto"/>
        <w:right w:val="none" w:sz="0" w:space="0" w:color="auto"/>
      </w:divBdr>
    </w:div>
    <w:div w:id="1687560765">
      <w:bodyDiv w:val="1"/>
      <w:marLeft w:val="0"/>
      <w:marRight w:val="0"/>
      <w:marTop w:val="0"/>
      <w:marBottom w:val="0"/>
      <w:divBdr>
        <w:top w:val="none" w:sz="0" w:space="0" w:color="auto"/>
        <w:left w:val="none" w:sz="0" w:space="0" w:color="auto"/>
        <w:bottom w:val="none" w:sz="0" w:space="0" w:color="auto"/>
        <w:right w:val="none" w:sz="0" w:space="0" w:color="auto"/>
      </w:divBdr>
    </w:div>
    <w:div w:id="2018655503">
      <w:bodyDiv w:val="1"/>
      <w:marLeft w:val="0"/>
      <w:marRight w:val="0"/>
      <w:marTop w:val="0"/>
      <w:marBottom w:val="0"/>
      <w:divBdr>
        <w:top w:val="none" w:sz="0" w:space="0" w:color="auto"/>
        <w:left w:val="none" w:sz="0" w:space="0" w:color="auto"/>
        <w:bottom w:val="none" w:sz="0" w:space="0" w:color="auto"/>
        <w:right w:val="none" w:sz="0" w:space="0" w:color="auto"/>
      </w:divBdr>
    </w:div>
    <w:div w:id="2034721155">
      <w:bodyDiv w:val="1"/>
      <w:marLeft w:val="0"/>
      <w:marRight w:val="0"/>
      <w:marTop w:val="0"/>
      <w:marBottom w:val="0"/>
      <w:divBdr>
        <w:top w:val="none" w:sz="0" w:space="0" w:color="auto"/>
        <w:left w:val="none" w:sz="0" w:space="0" w:color="auto"/>
        <w:bottom w:val="none" w:sz="0" w:space="0" w:color="auto"/>
        <w:right w:val="none" w:sz="0" w:space="0" w:color="auto"/>
      </w:divBdr>
    </w:div>
    <w:div w:id="21360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10</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Shih-hao Fu</dc:creator>
  <cp:keywords/>
  <dc:description/>
  <cp:lastModifiedBy>Shih-hao Fu</cp:lastModifiedBy>
  <cp:revision>85</cp:revision>
  <dcterms:created xsi:type="dcterms:W3CDTF">2023-03-04T07:55:00Z</dcterms:created>
  <dcterms:modified xsi:type="dcterms:W3CDTF">2023-03-05T18:29:00Z</dcterms:modified>
</cp:coreProperties>
</file>