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tecnico breve P2E - IDOR</w:t>
      </w:r>
    </w:p>
    <w:p>
      <w:pPr>
        <w:pStyle w:val="Heading2"/>
      </w:pPr>
      <w:r>
        <w:t>Hallazgo</w:t>
      </w:r>
    </w:p>
    <w:p>
      <w:r>
        <w:t>Los endpoints de API exponen usuarios por identificadores directos sin validar autenticacion, autorizacion u ownership.</w:t>
      </w:r>
    </w:p>
    <w:p>
      <w:pPr>
        <w:pStyle w:val="Heading2"/>
      </w:pPr>
      <w:r>
        <w:t>Clasificacion de riesgo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Recurso</w:t>
            </w:r>
          </w:p>
        </w:tc>
        <w:tc>
          <w:tcPr>
            <w:tcW w:type="dxa" w:w="2880"/>
          </w:tcPr>
          <w:p>
            <w:r>
              <w:t>Acceso observado</w:t>
            </w:r>
          </w:p>
        </w:tc>
        <w:tc>
          <w:tcPr>
            <w:tcW w:type="dxa" w:w="2880"/>
          </w:tcPr>
          <w:p>
            <w:r>
              <w:t>Riesgo</w:t>
            </w:r>
          </w:p>
        </w:tc>
      </w:tr>
      <w:tr>
        <w:tc>
          <w:tcPr>
            <w:tcW w:type="dxa" w:w="2880"/>
          </w:tcPr>
          <w:p>
            <w:r>
              <w:t>/api/user/{id}</w:t>
            </w:r>
          </w:p>
        </w:tc>
        <w:tc>
          <w:tcPr>
            <w:tcW w:type="dxa" w:w="2880"/>
          </w:tcPr>
          <w:p>
            <w:r>
              <w:t>Consulta de usuarios por id</w:t>
            </w:r>
          </w:p>
        </w:tc>
        <w:tc>
          <w:tcPr>
            <w:tcW w:type="dxa" w:w="2880"/>
          </w:tcPr>
          <w:p>
            <w:r>
              <w:t>Acceso a datos de terceros</w:t>
            </w:r>
          </w:p>
        </w:tc>
      </w:tr>
      <w:tr>
        <w:tc>
          <w:tcPr>
            <w:tcW w:type="dxa" w:w="2880"/>
          </w:tcPr>
          <w:p>
            <w:r>
              <w:t>/api/users</w:t>
            </w:r>
          </w:p>
        </w:tc>
        <w:tc>
          <w:tcPr>
            <w:tcW w:type="dxa" w:w="2880"/>
          </w:tcPr>
          <w:p>
            <w:r>
              <w:t>Listado completo</w:t>
            </w:r>
          </w:p>
        </w:tc>
        <w:tc>
          <w:tcPr>
            <w:tcW w:type="dxa" w:w="2880"/>
          </w:tcPr>
          <w:p>
            <w:r>
              <w:t>Exposicion masiva de datos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Campo retornado en respuesta</w:t>
            </w:r>
          </w:p>
        </w:tc>
        <w:tc>
          <w:tcPr>
            <w:tcW w:type="dxa" w:w="2880"/>
          </w:tcPr>
          <w:p>
            <w:r>
              <w:t>Compromiso de credenciales</w:t>
            </w:r>
          </w:p>
        </w:tc>
      </w:tr>
    </w:tbl>
    <w:p>
      <w:pPr>
        <w:pStyle w:val="Heading2"/>
      </w:pPr>
      <w:r>
        <w:t>Campos sensibles expuestos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Sensibilidad</w:t>
            </w:r>
          </w:p>
        </w:tc>
        <w:tc>
          <w:tcPr>
            <w:tcW w:type="dxa" w:w="2880"/>
          </w:tcPr>
          <w:p>
            <w:r>
              <w:t>Motivo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Facilita enumeracion de recursos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Dato personal o identificador de contacto</w:t>
            </w:r>
          </w:p>
        </w:tc>
      </w:tr>
      <w:tr>
        <w:tc>
          <w:tcPr>
            <w:tcW w:type="dxa" w:w="2880"/>
          </w:tcPr>
          <w:p>
            <w:r>
              <w:t>Balance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Informacion financiera o sensible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Critica</w:t>
            </w:r>
          </w:p>
        </w:tc>
        <w:tc>
          <w:tcPr>
            <w:tcW w:type="dxa" w:w="2880"/>
          </w:tcPr>
          <w:p>
            <w:r>
              <w:t>Credencial en texto plano</w:t>
            </w:r>
          </w:p>
        </w:tc>
      </w:tr>
    </w:tbl>
    <w:p>
      <w:pPr>
        <w:pStyle w:val="Heading2"/>
      </w:pPr>
      <w:r>
        <w:t>Analisis</w:t>
      </w:r>
    </w:p>
    <w:p>
      <w:r>
        <w:t>El uso de ids consecutivos facilita enumerar usuarios y consultar informacion que no pertenece al usuario autenticado. La API no valida identidad ni ownership antes de devolver los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