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0DD62" w14:textId="62C58E7A" w:rsidR="005246F8" w:rsidRDefault="005246F8">
      <w:pPr>
        <w:spacing w:before="1100"/>
        <w:jc w:val="center"/>
        <w:rPr>
          <w:rFonts w:ascii="Times New Roman" w:hAnsi="Times New Roman" w:cs="Times New Roman"/>
          <w:b/>
          <w:color w:val="auto"/>
          <w:sz w:val="24"/>
          <w:szCs w:val="24"/>
        </w:rPr>
      </w:pPr>
      <w:proofErr w:type="spellStart"/>
      <w:r>
        <w:rPr>
          <w:rFonts w:ascii="Times New Roman" w:hAnsi="Times New Roman" w:cs="Times New Roman"/>
          <w:b/>
          <w:color w:val="auto"/>
          <w:sz w:val="24"/>
          <w:szCs w:val="24"/>
        </w:rPr>
        <w:t>Versión</w:t>
      </w:r>
      <w:proofErr w:type="spellEnd"/>
      <w:r>
        <w:rPr>
          <w:rFonts w:ascii="Times New Roman" w:hAnsi="Times New Roman" w:cs="Times New Roman"/>
          <w:b/>
          <w:color w:val="auto"/>
          <w:sz w:val="24"/>
          <w:szCs w:val="24"/>
        </w:rPr>
        <w:t xml:space="preserve"> 2</w:t>
      </w:r>
    </w:p>
    <w:p w14:paraId="04A67559" w14:textId="3678AE3B" w:rsidR="00D3527A" w:rsidRPr="00E03C40" w:rsidRDefault="00000000">
      <w:pPr>
        <w:spacing w:before="1100"/>
        <w:jc w:val="center"/>
        <w:rPr>
          <w:rFonts w:ascii="Times New Roman" w:hAnsi="Times New Roman" w:cs="Times New Roman"/>
          <w:color w:val="auto"/>
          <w:sz w:val="24"/>
          <w:szCs w:val="24"/>
        </w:rPr>
      </w:pPr>
      <w:r w:rsidRPr="00E03C40">
        <w:rPr>
          <w:rFonts w:ascii="Times New Roman" w:hAnsi="Times New Roman" w:cs="Times New Roman"/>
          <w:b/>
          <w:color w:val="auto"/>
          <w:sz w:val="24"/>
          <w:szCs w:val="24"/>
        </w:rPr>
        <w:t>COMPARACIÓN Y MEJORAS DEL MOCKUP</w:t>
      </w:r>
    </w:p>
    <w:p w14:paraId="283D8B09" w14:textId="77777777" w:rsidR="00D3527A" w:rsidRPr="00E03C40" w:rsidRDefault="00000000">
      <w:pPr>
        <w:jc w:val="center"/>
        <w:rPr>
          <w:rFonts w:ascii="Times New Roman" w:hAnsi="Times New Roman" w:cs="Times New Roman"/>
          <w:color w:val="auto"/>
          <w:sz w:val="24"/>
          <w:szCs w:val="24"/>
        </w:rPr>
      </w:pPr>
      <w:r w:rsidRPr="00E03C40">
        <w:rPr>
          <w:rFonts w:ascii="Times New Roman" w:hAnsi="Times New Roman" w:cs="Times New Roman"/>
          <w:color w:val="auto"/>
          <w:sz w:val="24"/>
          <w:szCs w:val="24"/>
        </w:rPr>
        <w:t xml:space="preserve">Sistema de </w:t>
      </w:r>
      <w:proofErr w:type="spellStart"/>
      <w:r w:rsidRPr="00E03C40">
        <w:rPr>
          <w:rFonts w:ascii="Times New Roman" w:hAnsi="Times New Roman" w:cs="Times New Roman"/>
          <w:color w:val="auto"/>
          <w:sz w:val="24"/>
          <w:szCs w:val="24"/>
        </w:rPr>
        <w:t>Gestión</w:t>
      </w:r>
      <w:proofErr w:type="spellEnd"/>
      <w:r w:rsidRPr="00E03C40">
        <w:rPr>
          <w:rFonts w:ascii="Times New Roman" w:hAnsi="Times New Roman" w:cs="Times New Roman"/>
          <w:color w:val="auto"/>
          <w:sz w:val="24"/>
          <w:szCs w:val="24"/>
        </w:rPr>
        <w:t xml:space="preserve"> de Inventario - Villa de Guaduas</w:t>
      </w:r>
    </w:p>
    <w:tbl>
      <w:tblPr>
        <w:tblW w:w="0" w:type="auto"/>
        <w:jc w:val="center"/>
        <w:tblLook w:val="04A0" w:firstRow="1" w:lastRow="0" w:firstColumn="1" w:lastColumn="0" w:noHBand="0" w:noVBand="1"/>
      </w:tblPr>
      <w:tblGrid>
        <w:gridCol w:w="10224"/>
      </w:tblGrid>
      <w:tr w:rsidR="00E03C40" w:rsidRPr="00E03C40" w14:paraId="44D43AD7" w14:textId="77777777">
        <w:trPr>
          <w:jc w:val="center"/>
        </w:trPr>
        <w:tc>
          <w:tcPr>
            <w:tcW w:w="10224" w:type="dxa"/>
            <w:shd w:val="clear" w:color="auto" w:fill="FFF7ED"/>
            <w:tcMar>
              <w:top w:w="160" w:type="dxa"/>
              <w:left w:w="170" w:type="dxa"/>
              <w:bottom w:w="160" w:type="dxa"/>
              <w:right w:w="170" w:type="dxa"/>
            </w:tcMar>
          </w:tcPr>
          <w:p w14:paraId="5C0B9EB4" w14:textId="77777777" w:rsidR="00D3527A" w:rsidRPr="00E03C40" w:rsidRDefault="00000000">
            <w:pPr>
              <w:rPr>
                <w:rFonts w:ascii="Times New Roman" w:hAnsi="Times New Roman" w:cs="Times New Roman"/>
                <w:color w:val="auto"/>
                <w:sz w:val="24"/>
                <w:szCs w:val="24"/>
              </w:rPr>
            </w:pPr>
            <w:r w:rsidRPr="00E03C40">
              <w:rPr>
                <w:rFonts w:ascii="Times New Roman" w:hAnsi="Times New Roman" w:cs="Times New Roman"/>
                <w:b/>
                <w:color w:val="auto"/>
                <w:sz w:val="24"/>
                <w:szCs w:val="24"/>
              </w:rPr>
              <w:t>Propósito del documento</w:t>
            </w:r>
            <w:r w:rsidRPr="00E03C40">
              <w:rPr>
                <w:rFonts w:ascii="Times New Roman" w:hAnsi="Times New Roman" w:cs="Times New Roman"/>
                <w:b/>
                <w:color w:val="auto"/>
                <w:sz w:val="24"/>
                <w:szCs w:val="24"/>
              </w:rPr>
              <w:br/>
            </w:r>
            <w:r w:rsidRPr="00E03C40">
              <w:rPr>
                <w:rFonts w:ascii="Times New Roman" w:hAnsi="Times New Roman" w:cs="Times New Roman"/>
                <w:color w:val="auto"/>
                <w:sz w:val="24"/>
                <w:szCs w:val="24"/>
              </w:rPr>
              <w:t>Presentar de forma clara las mejoras observadas en la nueva propuesta de interfaz frente al Mockup versión 1, mostrando el cambio visual, funcional y de experiencia de usuario. El documento incluye las capturas disponibles y espacios para agregar nuevas imágenes.</w:t>
            </w:r>
          </w:p>
        </w:tc>
      </w:tr>
    </w:tbl>
    <w:p w14:paraId="28B5630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br w:type="page"/>
      </w:r>
    </w:p>
    <w:p w14:paraId="51A60366"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lastRenderedPageBreak/>
        <w:t>1. Resumen general de las mejoras</w:t>
      </w:r>
    </w:p>
    <w:p w14:paraId="68DD4EC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sz w:val="24"/>
          <w:szCs w:val="24"/>
        </w:rPr>
        <w:t xml:space="preserve">La versión 1 ya contaba con una estructura sólida: </w:t>
      </w:r>
      <w:r w:rsidRPr="00E03C40">
        <w:rPr>
          <w:rFonts w:ascii="Times New Roman" w:hAnsi="Times New Roman" w:cs="Times New Roman"/>
          <w:sz w:val="24"/>
          <w:szCs w:val="24"/>
        </w:rPr>
        <w:t>inicio de sesión dividido, diferenciación por roles, panel administrativo con indicadores, panel de almacén, panel de producción, alertas, trazabilidad y accesibilidad. La nueva propuesta conserva esa base y la lleva hacia una interfaz más completa y controlable, con mayor presencia de módulos, mejor jerarquía visual y una accesibilidad mucho más explícita.</w:t>
      </w:r>
    </w:p>
    <w:tbl>
      <w:tblPr>
        <w:tblStyle w:val="Tablaconcuadrcula"/>
        <w:tblW w:w="0" w:type="auto"/>
        <w:jc w:val="center"/>
        <w:tblLook w:val="04A0" w:firstRow="1" w:lastRow="0" w:firstColumn="1" w:lastColumn="0" w:noHBand="0" w:noVBand="1"/>
      </w:tblPr>
      <w:tblGrid>
        <w:gridCol w:w="1656"/>
        <w:gridCol w:w="2448"/>
        <w:gridCol w:w="3816"/>
        <w:gridCol w:w="1713"/>
      </w:tblGrid>
      <w:tr w:rsidR="00D3527A" w:rsidRPr="00E03C40" w14:paraId="4EC7A4E8" w14:textId="77777777">
        <w:trPr>
          <w:jc w:val="center"/>
        </w:trPr>
        <w:tc>
          <w:tcPr>
            <w:tcW w:w="1656" w:type="dxa"/>
            <w:shd w:val="clear" w:color="auto" w:fill="2A1711"/>
            <w:tcMar>
              <w:top w:w="100" w:type="dxa"/>
              <w:left w:w="110" w:type="dxa"/>
              <w:bottom w:w="100" w:type="dxa"/>
              <w:right w:w="110" w:type="dxa"/>
            </w:tcMar>
            <w:vAlign w:val="center"/>
          </w:tcPr>
          <w:p w14:paraId="0D24D3C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Área</w:t>
            </w:r>
          </w:p>
        </w:tc>
        <w:tc>
          <w:tcPr>
            <w:tcW w:w="2448" w:type="dxa"/>
            <w:shd w:val="clear" w:color="auto" w:fill="2A1711"/>
            <w:tcMar>
              <w:top w:w="100" w:type="dxa"/>
              <w:left w:w="110" w:type="dxa"/>
              <w:bottom w:w="100" w:type="dxa"/>
              <w:right w:w="110" w:type="dxa"/>
            </w:tcMar>
            <w:vAlign w:val="center"/>
          </w:tcPr>
          <w:p w14:paraId="58DD7A2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Versión 1</w:t>
            </w:r>
          </w:p>
        </w:tc>
        <w:tc>
          <w:tcPr>
            <w:tcW w:w="3816" w:type="dxa"/>
            <w:shd w:val="clear" w:color="auto" w:fill="2A1711"/>
            <w:tcMar>
              <w:top w:w="100" w:type="dxa"/>
              <w:left w:w="110" w:type="dxa"/>
              <w:bottom w:w="100" w:type="dxa"/>
              <w:right w:w="110" w:type="dxa"/>
            </w:tcMar>
            <w:vAlign w:val="center"/>
          </w:tcPr>
          <w:p w14:paraId="43A4ADA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Mejora observada en la nueva propuesta</w:t>
            </w:r>
          </w:p>
        </w:tc>
        <w:tc>
          <w:tcPr>
            <w:tcW w:w="1512" w:type="dxa"/>
            <w:shd w:val="clear" w:color="auto" w:fill="2A1711"/>
            <w:tcMar>
              <w:top w:w="100" w:type="dxa"/>
              <w:left w:w="110" w:type="dxa"/>
              <w:bottom w:w="100" w:type="dxa"/>
              <w:right w:w="110" w:type="dxa"/>
            </w:tcMar>
            <w:vAlign w:val="center"/>
          </w:tcPr>
          <w:p w14:paraId="1FA66D9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Impacto</w:t>
            </w:r>
          </w:p>
        </w:tc>
      </w:tr>
      <w:tr w:rsidR="00D3527A" w:rsidRPr="00E03C40" w14:paraId="2942698D" w14:textId="77777777">
        <w:trPr>
          <w:jc w:val="center"/>
        </w:trPr>
        <w:tc>
          <w:tcPr>
            <w:tcW w:w="1656" w:type="dxa"/>
            <w:shd w:val="clear" w:color="auto" w:fill="FFFFFF"/>
            <w:tcMar>
              <w:top w:w="100" w:type="dxa"/>
              <w:left w:w="110" w:type="dxa"/>
              <w:bottom w:w="100" w:type="dxa"/>
              <w:right w:w="110" w:type="dxa"/>
            </w:tcMar>
            <w:vAlign w:val="center"/>
          </w:tcPr>
          <w:p w14:paraId="5C0E2AB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Inicio de sesión</w:t>
            </w:r>
          </w:p>
        </w:tc>
        <w:tc>
          <w:tcPr>
            <w:tcW w:w="2448" w:type="dxa"/>
            <w:shd w:val="clear" w:color="auto" w:fill="FFFFFF"/>
            <w:tcMar>
              <w:top w:w="100" w:type="dxa"/>
              <w:left w:w="110" w:type="dxa"/>
              <w:bottom w:w="100" w:type="dxa"/>
              <w:right w:w="110" w:type="dxa"/>
            </w:tcMar>
            <w:vAlign w:val="center"/>
          </w:tcPr>
          <w:p w14:paraId="26890DB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Pantalla split-screen con CTA y cuentas demo.</w:t>
            </w:r>
          </w:p>
        </w:tc>
        <w:tc>
          <w:tcPr>
            <w:tcW w:w="3816" w:type="dxa"/>
            <w:shd w:val="clear" w:color="auto" w:fill="FFFFFF"/>
            <w:tcMar>
              <w:top w:w="100" w:type="dxa"/>
              <w:left w:w="110" w:type="dxa"/>
              <w:bottom w:w="100" w:type="dxa"/>
              <w:right w:w="110" w:type="dxa"/>
            </w:tcMar>
            <w:vAlign w:val="center"/>
          </w:tcPr>
          <w:p w14:paraId="72E0D70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refinamiento de marca, navegación visual más limpia y mejor presentación de roles/cuentas demo.</w:t>
            </w:r>
          </w:p>
        </w:tc>
        <w:tc>
          <w:tcPr>
            <w:tcW w:w="1512" w:type="dxa"/>
            <w:shd w:val="clear" w:color="auto" w:fill="FFFFFF"/>
            <w:tcMar>
              <w:top w:w="100" w:type="dxa"/>
              <w:left w:w="110" w:type="dxa"/>
              <w:bottom w:w="100" w:type="dxa"/>
              <w:right w:w="110" w:type="dxa"/>
            </w:tcMar>
            <w:vAlign w:val="center"/>
          </w:tcPr>
          <w:p w14:paraId="36A66A22"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Mejor primera impresión y comprensión del sistema.</w:t>
            </w:r>
          </w:p>
        </w:tc>
      </w:tr>
      <w:tr w:rsidR="00D3527A" w:rsidRPr="00E03C40" w14:paraId="0D10CF8C" w14:textId="77777777">
        <w:trPr>
          <w:jc w:val="center"/>
        </w:trPr>
        <w:tc>
          <w:tcPr>
            <w:tcW w:w="1656" w:type="dxa"/>
            <w:shd w:val="clear" w:color="auto" w:fill="F6F1EA"/>
            <w:tcMar>
              <w:top w:w="100" w:type="dxa"/>
              <w:left w:w="110" w:type="dxa"/>
              <w:bottom w:w="100" w:type="dxa"/>
              <w:right w:w="110" w:type="dxa"/>
            </w:tcMar>
            <w:vAlign w:val="center"/>
          </w:tcPr>
          <w:p w14:paraId="73D81FD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Navegación</w:t>
            </w:r>
          </w:p>
        </w:tc>
        <w:tc>
          <w:tcPr>
            <w:tcW w:w="2448" w:type="dxa"/>
            <w:shd w:val="clear" w:color="auto" w:fill="F6F1EA"/>
            <w:tcMar>
              <w:top w:w="100" w:type="dxa"/>
              <w:left w:w="110" w:type="dxa"/>
              <w:bottom w:w="100" w:type="dxa"/>
              <w:right w:w="110" w:type="dxa"/>
            </w:tcMar>
            <w:vAlign w:val="center"/>
          </w:tcPr>
          <w:p w14:paraId="454A37D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Módulos principales del inventario y producción.</w:t>
            </w:r>
          </w:p>
        </w:tc>
        <w:tc>
          <w:tcPr>
            <w:tcW w:w="3816" w:type="dxa"/>
            <w:shd w:val="clear" w:color="auto" w:fill="F6F1EA"/>
            <w:tcMar>
              <w:top w:w="100" w:type="dxa"/>
              <w:left w:w="110" w:type="dxa"/>
              <w:bottom w:w="100" w:type="dxa"/>
              <w:right w:w="110" w:type="dxa"/>
            </w:tcMar>
            <w:vAlign w:val="center"/>
          </w:tcPr>
          <w:p w14:paraId="4B4E4BD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Navegación superior más completa y consistente; se visualizan módulos como Mermas, Trazabilidad, Contabilidad y Cierre.</w:t>
            </w:r>
          </w:p>
        </w:tc>
        <w:tc>
          <w:tcPr>
            <w:tcW w:w="1512" w:type="dxa"/>
            <w:shd w:val="clear" w:color="auto" w:fill="F6F1EA"/>
            <w:tcMar>
              <w:top w:w="100" w:type="dxa"/>
              <w:left w:w="110" w:type="dxa"/>
              <w:bottom w:w="100" w:type="dxa"/>
              <w:right w:w="110" w:type="dxa"/>
            </w:tcMar>
            <w:vAlign w:val="center"/>
          </w:tcPr>
          <w:p w14:paraId="15C04B2E"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cobertura del proceso administrativo.</w:t>
            </w:r>
          </w:p>
        </w:tc>
      </w:tr>
      <w:tr w:rsidR="00D3527A" w:rsidRPr="00E03C40" w14:paraId="6DDBC3FC" w14:textId="77777777">
        <w:trPr>
          <w:jc w:val="center"/>
        </w:trPr>
        <w:tc>
          <w:tcPr>
            <w:tcW w:w="1656" w:type="dxa"/>
            <w:shd w:val="clear" w:color="auto" w:fill="FFFFFF"/>
            <w:tcMar>
              <w:top w:w="100" w:type="dxa"/>
              <w:left w:w="110" w:type="dxa"/>
              <w:bottom w:w="100" w:type="dxa"/>
              <w:right w:w="110" w:type="dxa"/>
            </w:tcMar>
            <w:vAlign w:val="center"/>
          </w:tcPr>
          <w:p w14:paraId="58F6EB4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Gestión de mermas</w:t>
            </w:r>
          </w:p>
        </w:tc>
        <w:tc>
          <w:tcPr>
            <w:tcW w:w="2448" w:type="dxa"/>
            <w:shd w:val="clear" w:color="auto" w:fill="FFFFFF"/>
            <w:tcMar>
              <w:top w:w="100" w:type="dxa"/>
              <w:left w:w="110" w:type="dxa"/>
              <w:bottom w:w="100" w:type="dxa"/>
              <w:right w:w="110" w:type="dxa"/>
            </w:tcMar>
            <w:vAlign w:val="center"/>
          </w:tcPr>
          <w:p w14:paraId="13ADC0B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La versión 1 describía mermas dentro de los módulos, pero no mostraba una pantalla detallada.</w:t>
            </w:r>
          </w:p>
        </w:tc>
        <w:tc>
          <w:tcPr>
            <w:tcW w:w="3816" w:type="dxa"/>
            <w:shd w:val="clear" w:color="auto" w:fill="FFFFFF"/>
            <w:tcMar>
              <w:top w:w="100" w:type="dxa"/>
              <w:left w:w="110" w:type="dxa"/>
              <w:bottom w:w="100" w:type="dxa"/>
              <w:right w:w="110" w:type="dxa"/>
            </w:tcMar>
            <w:vAlign w:val="center"/>
          </w:tcPr>
          <w:p w14:paraId="0BC6FAD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Se presenta una pantalla dedicada con KPIs, filtros, estados, tabla y acciones.</w:t>
            </w:r>
          </w:p>
        </w:tc>
        <w:tc>
          <w:tcPr>
            <w:tcW w:w="1512" w:type="dxa"/>
            <w:shd w:val="clear" w:color="auto" w:fill="FFFFFF"/>
            <w:tcMar>
              <w:top w:w="100" w:type="dxa"/>
              <w:left w:w="110" w:type="dxa"/>
              <w:bottom w:w="100" w:type="dxa"/>
              <w:right w:w="110" w:type="dxa"/>
            </w:tcMar>
            <w:vAlign w:val="center"/>
          </w:tcPr>
          <w:p w14:paraId="6B927D3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Más control y seguimiento de pérdidas.</w:t>
            </w:r>
          </w:p>
        </w:tc>
      </w:tr>
      <w:tr w:rsidR="00D3527A" w:rsidRPr="00E03C40" w14:paraId="2E2AB6D8" w14:textId="77777777">
        <w:trPr>
          <w:jc w:val="center"/>
        </w:trPr>
        <w:tc>
          <w:tcPr>
            <w:tcW w:w="1656" w:type="dxa"/>
            <w:shd w:val="clear" w:color="auto" w:fill="F6F1EA"/>
            <w:tcMar>
              <w:top w:w="100" w:type="dxa"/>
              <w:left w:w="110" w:type="dxa"/>
              <w:bottom w:w="100" w:type="dxa"/>
              <w:right w:w="110" w:type="dxa"/>
            </w:tcMar>
            <w:vAlign w:val="center"/>
          </w:tcPr>
          <w:p w14:paraId="22FA7C2E"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Accesibilidad</w:t>
            </w:r>
          </w:p>
        </w:tc>
        <w:tc>
          <w:tcPr>
            <w:tcW w:w="2448" w:type="dxa"/>
            <w:shd w:val="clear" w:color="auto" w:fill="F6F1EA"/>
            <w:tcMar>
              <w:top w:w="100" w:type="dxa"/>
              <w:left w:w="110" w:type="dxa"/>
              <w:bottom w:w="100" w:type="dxa"/>
              <w:right w:w="110" w:type="dxa"/>
            </w:tcMar>
            <w:vAlign w:val="center"/>
          </w:tcPr>
          <w:p w14:paraId="7E7ABE42"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Botón flotante de accesibilidad en las pantallas.</w:t>
            </w:r>
          </w:p>
        </w:tc>
        <w:tc>
          <w:tcPr>
            <w:tcW w:w="3816" w:type="dxa"/>
            <w:shd w:val="clear" w:color="auto" w:fill="F6F1EA"/>
            <w:tcMar>
              <w:top w:w="100" w:type="dxa"/>
              <w:left w:w="110" w:type="dxa"/>
              <w:bottom w:w="100" w:type="dxa"/>
              <w:right w:w="110" w:type="dxa"/>
            </w:tcMar>
            <w:vAlign w:val="center"/>
          </w:tcPr>
          <w:p w14:paraId="45E1EA1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Panel de accesibilidad con tamaño de texto, contraste, filtros para daltonismo, modo dislexia, reducción de animaciones, cursor grande y espaciado.</w:t>
            </w:r>
          </w:p>
        </w:tc>
        <w:tc>
          <w:tcPr>
            <w:tcW w:w="1512" w:type="dxa"/>
            <w:shd w:val="clear" w:color="auto" w:fill="F6F1EA"/>
            <w:tcMar>
              <w:top w:w="100" w:type="dxa"/>
              <w:left w:w="110" w:type="dxa"/>
              <w:bottom w:w="100" w:type="dxa"/>
              <w:right w:w="110" w:type="dxa"/>
            </w:tcMar>
            <w:vAlign w:val="center"/>
          </w:tcPr>
          <w:p w14:paraId="06DED8A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Inclusión más completa y configurable.</w:t>
            </w:r>
          </w:p>
        </w:tc>
      </w:tr>
      <w:tr w:rsidR="00D3527A" w:rsidRPr="00E03C40" w14:paraId="6CD66890" w14:textId="77777777">
        <w:trPr>
          <w:jc w:val="center"/>
        </w:trPr>
        <w:tc>
          <w:tcPr>
            <w:tcW w:w="1656" w:type="dxa"/>
            <w:shd w:val="clear" w:color="auto" w:fill="FFFFFF"/>
            <w:tcMar>
              <w:top w:w="100" w:type="dxa"/>
              <w:left w:w="110" w:type="dxa"/>
              <w:bottom w:w="100" w:type="dxa"/>
              <w:right w:w="110" w:type="dxa"/>
            </w:tcMar>
            <w:vAlign w:val="center"/>
          </w:tcPr>
          <w:p w14:paraId="37B5421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Consistencia visual</w:t>
            </w:r>
          </w:p>
        </w:tc>
        <w:tc>
          <w:tcPr>
            <w:tcW w:w="2448" w:type="dxa"/>
            <w:shd w:val="clear" w:color="auto" w:fill="FFFFFF"/>
            <w:tcMar>
              <w:top w:w="100" w:type="dxa"/>
              <w:left w:w="110" w:type="dxa"/>
              <w:bottom w:w="100" w:type="dxa"/>
              <w:right w:w="110" w:type="dxa"/>
            </w:tcMar>
            <w:vAlign w:val="center"/>
          </w:tcPr>
          <w:p w14:paraId="3FB4C94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Roles diferenciados por color en paneles.</w:t>
            </w:r>
          </w:p>
        </w:tc>
        <w:tc>
          <w:tcPr>
            <w:tcW w:w="3816" w:type="dxa"/>
            <w:shd w:val="clear" w:color="auto" w:fill="FFFFFF"/>
            <w:tcMar>
              <w:top w:w="100" w:type="dxa"/>
              <w:left w:w="110" w:type="dxa"/>
              <w:bottom w:w="100" w:type="dxa"/>
              <w:right w:w="110" w:type="dxa"/>
            </w:tcMar>
            <w:vAlign w:val="center"/>
          </w:tcPr>
          <w:p w14:paraId="159AF56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sistema visual: encabezados destacados, tarjetas, botones y estados más uniformes.</w:t>
            </w:r>
          </w:p>
        </w:tc>
        <w:tc>
          <w:tcPr>
            <w:tcW w:w="1512" w:type="dxa"/>
            <w:shd w:val="clear" w:color="auto" w:fill="FFFFFF"/>
            <w:tcMar>
              <w:top w:w="100" w:type="dxa"/>
              <w:left w:w="110" w:type="dxa"/>
              <w:bottom w:w="100" w:type="dxa"/>
              <w:right w:w="110" w:type="dxa"/>
            </w:tcMar>
            <w:vAlign w:val="center"/>
          </w:tcPr>
          <w:p w14:paraId="74C60C6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Mejor lectura y reconocimiento de acciones.</w:t>
            </w:r>
          </w:p>
        </w:tc>
      </w:tr>
      <w:tr w:rsidR="00D3527A" w:rsidRPr="00E03C40" w14:paraId="3AF22A4C" w14:textId="77777777">
        <w:trPr>
          <w:jc w:val="center"/>
        </w:trPr>
        <w:tc>
          <w:tcPr>
            <w:tcW w:w="1656" w:type="dxa"/>
            <w:shd w:val="clear" w:color="auto" w:fill="F6F1EA"/>
            <w:tcMar>
              <w:top w:w="100" w:type="dxa"/>
              <w:left w:w="110" w:type="dxa"/>
              <w:bottom w:w="100" w:type="dxa"/>
              <w:right w:w="110" w:type="dxa"/>
            </w:tcMar>
            <w:vAlign w:val="center"/>
          </w:tcPr>
          <w:p w14:paraId="78764F7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Experiencia de uso</w:t>
            </w:r>
          </w:p>
        </w:tc>
        <w:tc>
          <w:tcPr>
            <w:tcW w:w="2448" w:type="dxa"/>
            <w:shd w:val="clear" w:color="auto" w:fill="F6F1EA"/>
            <w:tcMar>
              <w:top w:w="100" w:type="dxa"/>
              <w:left w:w="110" w:type="dxa"/>
              <w:bottom w:w="100" w:type="dxa"/>
              <w:right w:w="110" w:type="dxa"/>
            </w:tcMar>
            <w:vAlign w:val="center"/>
          </w:tcPr>
          <w:p w14:paraId="6DD3DC3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Acciones y KPIs separados por rol.</w:t>
            </w:r>
          </w:p>
        </w:tc>
        <w:tc>
          <w:tcPr>
            <w:tcW w:w="3816" w:type="dxa"/>
            <w:shd w:val="clear" w:color="auto" w:fill="F6F1EA"/>
            <w:tcMar>
              <w:top w:w="100" w:type="dxa"/>
              <w:left w:w="110" w:type="dxa"/>
              <w:bottom w:w="100" w:type="dxa"/>
              <w:right w:w="110" w:type="dxa"/>
            </w:tcMar>
            <w:vAlign w:val="center"/>
          </w:tcPr>
          <w:p w14:paraId="73B38B7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Interfaz más orientada a tareas y con controles de filtrado/acciones más visibles.</w:t>
            </w:r>
          </w:p>
        </w:tc>
        <w:tc>
          <w:tcPr>
            <w:tcW w:w="1512" w:type="dxa"/>
            <w:shd w:val="clear" w:color="auto" w:fill="F6F1EA"/>
            <w:tcMar>
              <w:top w:w="100" w:type="dxa"/>
              <w:left w:w="110" w:type="dxa"/>
              <w:bottom w:w="100" w:type="dxa"/>
              <w:right w:w="110" w:type="dxa"/>
            </w:tcMar>
            <w:vAlign w:val="center"/>
          </w:tcPr>
          <w:p w14:paraId="49FAF0B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Menos fricción al operar el sistema.</w:t>
            </w:r>
          </w:p>
        </w:tc>
      </w:tr>
    </w:tbl>
    <w:p w14:paraId="49F761A5" w14:textId="77777777" w:rsidR="00E03C40" w:rsidRDefault="00E03C40">
      <w:pPr>
        <w:pStyle w:val="Ttulo1"/>
        <w:rPr>
          <w:rFonts w:ascii="Times New Roman" w:hAnsi="Times New Roman" w:cs="Times New Roman"/>
          <w:sz w:val="24"/>
          <w:szCs w:val="24"/>
        </w:rPr>
      </w:pPr>
    </w:p>
    <w:p w14:paraId="67750D12" w14:textId="77777777" w:rsidR="00E03C40" w:rsidRDefault="00E03C40">
      <w:pPr>
        <w:pStyle w:val="Ttulo1"/>
        <w:rPr>
          <w:rFonts w:ascii="Times New Roman" w:hAnsi="Times New Roman" w:cs="Times New Roman"/>
          <w:sz w:val="24"/>
          <w:szCs w:val="24"/>
        </w:rPr>
      </w:pPr>
    </w:p>
    <w:p w14:paraId="774D82D1" w14:textId="06042110"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2. Mejora del inicio de sesión</w:t>
      </w:r>
    </w:p>
    <w:p w14:paraId="73A08AA0" w14:textId="77777777" w:rsidR="00D3527A" w:rsidRDefault="00000000">
      <w:pPr>
        <w:rPr>
          <w:rFonts w:ascii="Times New Roman" w:hAnsi="Times New Roman" w:cs="Times New Roman"/>
          <w:sz w:val="24"/>
          <w:szCs w:val="24"/>
        </w:rPr>
      </w:pPr>
      <w:r w:rsidRPr="00E03C40">
        <w:rPr>
          <w:rFonts w:ascii="Times New Roman" w:hAnsi="Times New Roman" w:cs="Times New Roman"/>
          <w:b/>
          <w:sz w:val="24"/>
          <w:szCs w:val="24"/>
        </w:rPr>
        <w:t xml:space="preserve">En la versión 1, </w:t>
      </w:r>
      <w:r w:rsidRPr="00E03C40">
        <w:rPr>
          <w:rFonts w:ascii="Times New Roman" w:hAnsi="Times New Roman" w:cs="Times New Roman"/>
          <w:sz w:val="24"/>
          <w:szCs w:val="24"/>
        </w:rPr>
        <w:t xml:space="preserve">la pantalla de acceso ya utilizaba un diseño dividido, un mensaje de bienvenida, botones de inicio/registro y cuentas demo por rol. En la propuesta actual se conserva la idea central, pero se percibe una presentación más madura de la identidad de la </w:t>
      </w:r>
      <w:proofErr w:type="spellStart"/>
      <w:r w:rsidRPr="00E03C40">
        <w:rPr>
          <w:rFonts w:ascii="Times New Roman" w:hAnsi="Times New Roman" w:cs="Times New Roman"/>
          <w:sz w:val="24"/>
          <w:szCs w:val="24"/>
        </w:rPr>
        <w:t>aplicación</w:t>
      </w:r>
      <w:proofErr w:type="spellEnd"/>
      <w:r w:rsidRPr="00E03C40">
        <w:rPr>
          <w:rFonts w:ascii="Times New Roman" w:hAnsi="Times New Roman" w:cs="Times New Roman"/>
          <w:sz w:val="24"/>
          <w:szCs w:val="24"/>
        </w:rPr>
        <w:t xml:space="preserve"> y de </w:t>
      </w:r>
      <w:proofErr w:type="spellStart"/>
      <w:r w:rsidRPr="00E03C40">
        <w:rPr>
          <w:rFonts w:ascii="Times New Roman" w:hAnsi="Times New Roman" w:cs="Times New Roman"/>
          <w:sz w:val="24"/>
          <w:szCs w:val="24"/>
        </w:rPr>
        <w:t>los</w:t>
      </w:r>
      <w:proofErr w:type="spellEnd"/>
      <w:r w:rsidRPr="00E03C40">
        <w:rPr>
          <w:rFonts w:ascii="Times New Roman" w:hAnsi="Times New Roman" w:cs="Times New Roman"/>
          <w:sz w:val="24"/>
          <w:szCs w:val="24"/>
        </w:rPr>
        <w:t xml:space="preserve"> </w:t>
      </w:r>
      <w:proofErr w:type="spellStart"/>
      <w:r w:rsidRPr="00E03C40">
        <w:rPr>
          <w:rFonts w:ascii="Times New Roman" w:hAnsi="Times New Roman" w:cs="Times New Roman"/>
          <w:sz w:val="24"/>
          <w:szCs w:val="24"/>
        </w:rPr>
        <w:t>perfiles</w:t>
      </w:r>
      <w:proofErr w:type="spellEnd"/>
      <w:r w:rsidRPr="00E03C40">
        <w:rPr>
          <w:rFonts w:ascii="Times New Roman" w:hAnsi="Times New Roman" w:cs="Times New Roman"/>
          <w:sz w:val="24"/>
          <w:szCs w:val="24"/>
        </w:rPr>
        <w:t xml:space="preserve"> </w:t>
      </w:r>
      <w:proofErr w:type="spellStart"/>
      <w:r w:rsidRPr="00E03C40">
        <w:rPr>
          <w:rFonts w:ascii="Times New Roman" w:hAnsi="Times New Roman" w:cs="Times New Roman"/>
          <w:sz w:val="24"/>
          <w:szCs w:val="24"/>
        </w:rPr>
        <w:t>disponibles</w:t>
      </w:r>
      <w:proofErr w:type="spellEnd"/>
      <w:r w:rsidRPr="00E03C40">
        <w:rPr>
          <w:rFonts w:ascii="Times New Roman" w:hAnsi="Times New Roman" w:cs="Times New Roman"/>
          <w:sz w:val="24"/>
          <w:szCs w:val="24"/>
        </w:rPr>
        <w:t>.</w:t>
      </w:r>
    </w:p>
    <w:p w14:paraId="5E3A91F6" w14:textId="77777777" w:rsidR="00E03C40" w:rsidRPr="00E03C40" w:rsidRDefault="00E03C40">
      <w:pPr>
        <w:rPr>
          <w:rFonts w:ascii="Times New Roman" w:hAnsi="Times New Roman" w:cs="Times New Roman"/>
          <w:sz w:val="24"/>
          <w:szCs w:val="24"/>
        </w:rPr>
      </w:pPr>
    </w:p>
    <w:tbl>
      <w:tblPr>
        <w:tblStyle w:val="Tablaconcuadrcula"/>
        <w:tblW w:w="0" w:type="auto"/>
        <w:jc w:val="center"/>
        <w:tblLook w:val="04A0" w:firstRow="1" w:lastRow="0" w:firstColumn="1" w:lastColumn="0" w:noHBand="0" w:noVBand="1"/>
      </w:tblPr>
      <w:tblGrid>
        <w:gridCol w:w="1656"/>
        <w:gridCol w:w="2448"/>
        <w:gridCol w:w="3672"/>
        <w:gridCol w:w="1713"/>
      </w:tblGrid>
      <w:tr w:rsidR="00D3527A" w:rsidRPr="00E03C40" w14:paraId="3F8A42E4" w14:textId="77777777">
        <w:trPr>
          <w:jc w:val="center"/>
        </w:trPr>
        <w:tc>
          <w:tcPr>
            <w:tcW w:w="1656" w:type="dxa"/>
            <w:shd w:val="clear" w:color="auto" w:fill="2A1711"/>
            <w:tcMar>
              <w:top w:w="100" w:type="dxa"/>
              <w:left w:w="110" w:type="dxa"/>
              <w:bottom w:w="100" w:type="dxa"/>
              <w:right w:w="110" w:type="dxa"/>
            </w:tcMar>
            <w:vAlign w:val="center"/>
          </w:tcPr>
          <w:p w14:paraId="70F32252"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Aspecto</w:t>
            </w:r>
          </w:p>
        </w:tc>
        <w:tc>
          <w:tcPr>
            <w:tcW w:w="2448" w:type="dxa"/>
            <w:shd w:val="clear" w:color="auto" w:fill="2A1711"/>
            <w:tcMar>
              <w:top w:w="100" w:type="dxa"/>
              <w:left w:w="110" w:type="dxa"/>
              <w:bottom w:w="100" w:type="dxa"/>
              <w:right w:w="110" w:type="dxa"/>
            </w:tcMar>
            <w:vAlign w:val="center"/>
          </w:tcPr>
          <w:p w14:paraId="3A7889E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Versión 1</w:t>
            </w:r>
          </w:p>
        </w:tc>
        <w:tc>
          <w:tcPr>
            <w:tcW w:w="3672" w:type="dxa"/>
            <w:shd w:val="clear" w:color="auto" w:fill="2A1711"/>
            <w:tcMar>
              <w:top w:w="100" w:type="dxa"/>
              <w:left w:w="110" w:type="dxa"/>
              <w:bottom w:w="100" w:type="dxa"/>
              <w:right w:w="110" w:type="dxa"/>
            </w:tcMar>
            <w:vAlign w:val="center"/>
          </w:tcPr>
          <w:p w14:paraId="3D4FC60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Nueva propuesta</w:t>
            </w:r>
          </w:p>
        </w:tc>
        <w:tc>
          <w:tcPr>
            <w:tcW w:w="1656" w:type="dxa"/>
            <w:shd w:val="clear" w:color="auto" w:fill="2A1711"/>
            <w:tcMar>
              <w:top w:w="100" w:type="dxa"/>
              <w:left w:w="110" w:type="dxa"/>
              <w:bottom w:w="100" w:type="dxa"/>
              <w:right w:w="110" w:type="dxa"/>
            </w:tcMar>
            <w:vAlign w:val="center"/>
          </w:tcPr>
          <w:p w14:paraId="386CC33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Resultado</w:t>
            </w:r>
          </w:p>
        </w:tc>
      </w:tr>
      <w:tr w:rsidR="00D3527A" w:rsidRPr="00E03C40" w14:paraId="705D8284" w14:textId="77777777">
        <w:trPr>
          <w:jc w:val="center"/>
        </w:trPr>
        <w:tc>
          <w:tcPr>
            <w:tcW w:w="1656" w:type="dxa"/>
            <w:shd w:val="clear" w:color="auto" w:fill="FFFFFF"/>
            <w:tcMar>
              <w:top w:w="100" w:type="dxa"/>
              <w:left w:w="110" w:type="dxa"/>
              <w:bottom w:w="100" w:type="dxa"/>
              <w:right w:w="110" w:type="dxa"/>
            </w:tcMar>
            <w:vAlign w:val="center"/>
          </w:tcPr>
          <w:p w14:paraId="3634EED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Identidad</w:t>
            </w:r>
          </w:p>
        </w:tc>
        <w:tc>
          <w:tcPr>
            <w:tcW w:w="2448" w:type="dxa"/>
            <w:shd w:val="clear" w:color="auto" w:fill="FFFFFF"/>
            <w:tcMar>
              <w:top w:w="100" w:type="dxa"/>
              <w:left w:w="110" w:type="dxa"/>
              <w:bottom w:w="100" w:type="dxa"/>
              <w:right w:w="110" w:type="dxa"/>
            </w:tcMar>
            <w:vAlign w:val="center"/>
          </w:tcPr>
          <w:p w14:paraId="27BC331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Logo y nombre de Villa de Guaduas.</w:t>
            </w:r>
          </w:p>
        </w:tc>
        <w:tc>
          <w:tcPr>
            <w:tcW w:w="3672" w:type="dxa"/>
            <w:shd w:val="clear" w:color="auto" w:fill="FFFFFF"/>
            <w:tcMar>
              <w:top w:w="100" w:type="dxa"/>
              <w:left w:w="110" w:type="dxa"/>
              <w:bottom w:w="100" w:type="dxa"/>
              <w:right w:w="110" w:type="dxa"/>
            </w:tcMar>
            <w:vAlign w:val="center"/>
          </w:tcPr>
          <w:p w14:paraId="7A00793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Marca más integrada al encabezado y presentada como “Galletas Villa de Guaduas”.</w:t>
            </w:r>
          </w:p>
        </w:tc>
        <w:tc>
          <w:tcPr>
            <w:tcW w:w="1656" w:type="dxa"/>
            <w:shd w:val="clear" w:color="auto" w:fill="FFFFFF"/>
            <w:tcMar>
              <w:top w:w="100" w:type="dxa"/>
              <w:left w:w="110" w:type="dxa"/>
              <w:bottom w:w="100" w:type="dxa"/>
              <w:right w:w="110" w:type="dxa"/>
            </w:tcMar>
            <w:vAlign w:val="center"/>
          </w:tcPr>
          <w:p w14:paraId="7F36B22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reconocimiento de marca.</w:t>
            </w:r>
          </w:p>
        </w:tc>
      </w:tr>
      <w:tr w:rsidR="00D3527A" w:rsidRPr="00E03C40" w14:paraId="65F71869" w14:textId="77777777">
        <w:trPr>
          <w:jc w:val="center"/>
        </w:trPr>
        <w:tc>
          <w:tcPr>
            <w:tcW w:w="1656" w:type="dxa"/>
            <w:shd w:val="clear" w:color="auto" w:fill="F6F1EA"/>
            <w:tcMar>
              <w:top w:w="100" w:type="dxa"/>
              <w:left w:w="110" w:type="dxa"/>
              <w:bottom w:w="100" w:type="dxa"/>
              <w:right w:w="110" w:type="dxa"/>
            </w:tcMar>
            <w:vAlign w:val="center"/>
          </w:tcPr>
          <w:p w14:paraId="4E65080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Roles</w:t>
            </w:r>
          </w:p>
        </w:tc>
        <w:tc>
          <w:tcPr>
            <w:tcW w:w="2448" w:type="dxa"/>
            <w:shd w:val="clear" w:color="auto" w:fill="F6F1EA"/>
            <w:tcMar>
              <w:top w:w="100" w:type="dxa"/>
              <w:left w:w="110" w:type="dxa"/>
              <w:bottom w:w="100" w:type="dxa"/>
              <w:right w:w="110" w:type="dxa"/>
            </w:tcMar>
            <w:vAlign w:val="center"/>
          </w:tcPr>
          <w:p w14:paraId="14F0C032"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Administrador, Auxiliar, Operario y Proveedor demo.</w:t>
            </w:r>
          </w:p>
        </w:tc>
        <w:tc>
          <w:tcPr>
            <w:tcW w:w="3672" w:type="dxa"/>
            <w:shd w:val="clear" w:color="auto" w:fill="F6F1EA"/>
            <w:tcMar>
              <w:top w:w="100" w:type="dxa"/>
              <w:left w:w="110" w:type="dxa"/>
              <w:bottom w:w="100" w:type="dxa"/>
              <w:right w:w="110" w:type="dxa"/>
            </w:tcMar>
            <w:vAlign w:val="center"/>
          </w:tcPr>
          <w:p w14:paraId="7309E99F" w14:textId="77777777" w:rsidR="00D3527A" w:rsidRPr="00E03C40" w:rsidRDefault="00000000">
            <w:pPr>
              <w:rPr>
                <w:rFonts w:ascii="Times New Roman" w:hAnsi="Times New Roman" w:cs="Times New Roman"/>
                <w:sz w:val="24"/>
                <w:szCs w:val="24"/>
              </w:rPr>
            </w:pPr>
            <w:proofErr w:type="gramStart"/>
            <w:r w:rsidRPr="00E03C40">
              <w:rPr>
                <w:rFonts w:ascii="Times New Roman" w:hAnsi="Times New Roman" w:cs="Times New Roman"/>
                <w:sz w:val="24"/>
                <w:szCs w:val="24"/>
              </w:rPr>
              <w:t>Los</w:t>
            </w:r>
            <w:proofErr w:type="gramEnd"/>
            <w:r w:rsidRPr="00E03C40">
              <w:rPr>
                <w:rFonts w:ascii="Times New Roman" w:hAnsi="Times New Roman" w:cs="Times New Roman"/>
                <w:sz w:val="24"/>
                <w:szCs w:val="24"/>
              </w:rPr>
              <w:t xml:space="preserve"> roles siguen visibles y se refuerzan con etiquetas de color e identificación más clara.</w:t>
            </w:r>
          </w:p>
        </w:tc>
        <w:tc>
          <w:tcPr>
            <w:tcW w:w="1656" w:type="dxa"/>
            <w:shd w:val="clear" w:color="auto" w:fill="F6F1EA"/>
            <w:tcMar>
              <w:top w:w="100" w:type="dxa"/>
              <w:left w:w="110" w:type="dxa"/>
              <w:bottom w:w="100" w:type="dxa"/>
              <w:right w:w="110" w:type="dxa"/>
            </w:tcMar>
            <w:vAlign w:val="center"/>
          </w:tcPr>
          <w:p w14:paraId="5E54601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Selección más rápida del perfil.</w:t>
            </w:r>
          </w:p>
        </w:tc>
      </w:tr>
      <w:tr w:rsidR="00D3527A" w:rsidRPr="00E03C40" w14:paraId="5A2B97FE" w14:textId="77777777">
        <w:trPr>
          <w:jc w:val="center"/>
        </w:trPr>
        <w:tc>
          <w:tcPr>
            <w:tcW w:w="1656" w:type="dxa"/>
            <w:shd w:val="clear" w:color="auto" w:fill="FFFFFF"/>
            <w:tcMar>
              <w:top w:w="100" w:type="dxa"/>
              <w:left w:w="110" w:type="dxa"/>
              <w:bottom w:w="100" w:type="dxa"/>
              <w:right w:w="110" w:type="dxa"/>
            </w:tcMar>
            <w:vAlign w:val="center"/>
          </w:tcPr>
          <w:p w14:paraId="53706DF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Llamados a la acción</w:t>
            </w:r>
          </w:p>
        </w:tc>
        <w:tc>
          <w:tcPr>
            <w:tcW w:w="2448" w:type="dxa"/>
            <w:shd w:val="clear" w:color="auto" w:fill="FFFFFF"/>
            <w:tcMar>
              <w:top w:w="100" w:type="dxa"/>
              <w:left w:w="110" w:type="dxa"/>
              <w:bottom w:w="100" w:type="dxa"/>
              <w:right w:w="110" w:type="dxa"/>
            </w:tcMar>
            <w:vAlign w:val="center"/>
          </w:tcPr>
          <w:p w14:paraId="1B37F70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Inicio de sesión y crear cuenta.</w:t>
            </w:r>
          </w:p>
        </w:tc>
        <w:tc>
          <w:tcPr>
            <w:tcW w:w="3672" w:type="dxa"/>
            <w:shd w:val="clear" w:color="auto" w:fill="FFFFFF"/>
            <w:tcMar>
              <w:top w:w="100" w:type="dxa"/>
              <w:left w:w="110" w:type="dxa"/>
              <w:bottom w:w="100" w:type="dxa"/>
              <w:right w:w="110" w:type="dxa"/>
            </w:tcMar>
            <w:vAlign w:val="center"/>
          </w:tcPr>
          <w:p w14:paraId="4D0B730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CTA principal con mayor protagonismo y lectura visual.</w:t>
            </w:r>
          </w:p>
        </w:tc>
        <w:tc>
          <w:tcPr>
            <w:tcW w:w="1656" w:type="dxa"/>
            <w:shd w:val="clear" w:color="auto" w:fill="FFFFFF"/>
            <w:tcMar>
              <w:top w:w="100" w:type="dxa"/>
              <w:left w:w="110" w:type="dxa"/>
              <w:bottom w:w="100" w:type="dxa"/>
              <w:right w:w="110" w:type="dxa"/>
            </w:tcMar>
            <w:vAlign w:val="center"/>
          </w:tcPr>
          <w:p w14:paraId="4B49681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claridad sobre la acción principal.</w:t>
            </w:r>
          </w:p>
        </w:tc>
      </w:tr>
      <w:tr w:rsidR="00D3527A" w:rsidRPr="00E03C40" w14:paraId="5CB417B9" w14:textId="77777777">
        <w:trPr>
          <w:jc w:val="center"/>
        </w:trPr>
        <w:tc>
          <w:tcPr>
            <w:tcW w:w="1656" w:type="dxa"/>
            <w:shd w:val="clear" w:color="auto" w:fill="F6F1EA"/>
            <w:tcMar>
              <w:top w:w="100" w:type="dxa"/>
              <w:left w:w="110" w:type="dxa"/>
              <w:bottom w:w="100" w:type="dxa"/>
              <w:right w:w="110" w:type="dxa"/>
            </w:tcMar>
            <w:vAlign w:val="center"/>
          </w:tcPr>
          <w:p w14:paraId="5572D05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Jerarquía visual</w:t>
            </w:r>
          </w:p>
        </w:tc>
        <w:tc>
          <w:tcPr>
            <w:tcW w:w="2448" w:type="dxa"/>
            <w:shd w:val="clear" w:color="auto" w:fill="F6F1EA"/>
            <w:tcMar>
              <w:top w:w="100" w:type="dxa"/>
              <w:left w:w="110" w:type="dxa"/>
              <w:bottom w:w="100" w:type="dxa"/>
              <w:right w:w="110" w:type="dxa"/>
            </w:tcMar>
            <w:vAlign w:val="center"/>
          </w:tcPr>
          <w:p w14:paraId="30AFE7C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Split-screen con contenido de marca e interacción.</w:t>
            </w:r>
          </w:p>
        </w:tc>
        <w:tc>
          <w:tcPr>
            <w:tcW w:w="3672" w:type="dxa"/>
            <w:shd w:val="clear" w:color="auto" w:fill="F6F1EA"/>
            <w:tcMar>
              <w:top w:w="100" w:type="dxa"/>
              <w:left w:w="110" w:type="dxa"/>
              <w:bottom w:w="100" w:type="dxa"/>
              <w:right w:w="110" w:type="dxa"/>
            </w:tcMar>
            <w:vAlign w:val="center"/>
          </w:tcPr>
          <w:p w14:paraId="675CC53E"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Mantiene el split-screen, pero con composición más limpia y enfoque visual fuerte.</w:t>
            </w:r>
          </w:p>
        </w:tc>
        <w:tc>
          <w:tcPr>
            <w:tcW w:w="1656" w:type="dxa"/>
            <w:shd w:val="clear" w:color="auto" w:fill="F6F1EA"/>
            <w:tcMar>
              <w:top w:w="100" w:type="dxa"/>
              <w:left w:w="110" w:type="dxa"/>
              <w:bottom w:w="100" w:type="dxa"/>
              <w:right w:w="110" w:type="dxa"/>
            </w:tcMar>
            <w:vAlign w:val="center"/>
          </w:tcPr>
          <w:p w14:paraId="6D07BB9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Experiencia de entrada más moderna.</w:t>
            </w:r>
          </w:p>
        </w:tc>
      </w:tr>
    </w:tbl>
    <w:p w14:paraId="03FEF0E6"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noProof/>
          <w:sz w:val="24"/>
          <w:szCs w:val="24"/>
        </w:rPr>
        <w:drawing>
          <wp:inline distT="0" distB="0" distL="0" distR="0" wp14:anchorId="45BBD5AA" wp14:editId="5200C3E2">
            <wp:extent cx="5989320" cy="3117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9fc3fa-9323-4c37-962c-078d938ce58f.png"/>
                    <pic:cNvPicPr/>
                  </pic:nvPicPr>
                  <pic:blipFill>
                    <a:blip r:embed="rId8"/>
                    <a:stretch>
                      <a:fillRect/>
                    </a:stretch>
                  </pic:blipFill>
                  <pic:spPr>
                    <a:xfrm>
                      <a:off x="0" y="0"/>
                      <a:ext cx="5989320" cy="3117469"/>
                    </a:xfrm>
                    <a:prstGeom prst="rect">
                      <a:avLst/>
                    </a:prstGeom>
                  </pic:spPr>
                </pic:pic>
              </a:graphicData>
            </a:graphic>
          </wp:inline>
        </w:drawing>
      </w:r>
    </w:p>
    <w:p w14:paraId="666C4F1D"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i/>
          <w:color w:val="666666"/>
          <w:sz w:val="24"/>
          <w:szCs w:val="24"/>
        </w:rPr>
        <w:t>Figura 1. Captura de la propuesta actual en Figma - pantalla de inicio de sesión.</w:t>
      </w:r>
    </w:p>
    <w:tbl>
      <w:tblPr>
        <w:tblW w:w="0" w:type="auto"/>
        <w:jc w:val="center"/>
        <w:tblLook w:val="04A0" w:firstRow="1" w:lastRow="0" w:firstColumn="1" w:lastColumn="0" w:noHBand="0" w:noVBand="1"/>
      </w:tblPr>
      <w:tblGrid>
        <w:gridCol w:w="10224"/>
      </w:tblGrid>
      <w:tr w:rsidR="00D3527A" w:rsidRPr="00E03C40" w14:paraId="5559298A" w14:textId="77777777">
        <w:trPr>
          <w:jc w:val="center"/>
        </w:trPr>
        <w:tc>
          <w:tcPr>
            <w:tcW w:w="10224" w:type="dxa"/>
            <w:shd w:val="clear" w:color="auto" w:fill="FFF7ED"/>
            <w:tcMar>
              <w:top w:w="160" w:type="dxa"/>
              <w:left w:w="170" w:type="dxa"/>
              <w:bottom w:w="160" w:type="dxa"/>
              <w:right w:w="170" w:type="dxa"/>
            </w:tcMar>
          </w:tcPr>
          <w:p w14:paraId="6424082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auto"/>
                <w:sz w:val="24"/>
                <w:szCs w:val="24"/>
              </w:rPr>
              <w:lastRenderedPageBreak/>
              <w:t>Observación clave</w:t>
            </w:r>
            <w:r w:rsidRPr="00E03C40">
              <w:rPr>
                <w:rFonts w:ascii="Times New Roman" w:hAnsi="Times New Roman" w:cs="Times New Roman"/>
                <w:b/>
                <w:color w:val="auto"/>
                <w:sz w:val="24"/>
                <w:szCs w:val="24"/>
              </w:rPr>
              <w:br/>
            </w:r>
            <w:r w:rsidRPr="00E03C40">
              <w:rPr>
                <w:rFonts w:ascii="Times New Roman" w:hAnsi="Times New Roman" w:cs="Times New Roman"/>
                <w:color w:val="auto"/>
                <w:sz w:val="24"/>
                <w:szCs w:val="24"/>
              </w:rPr>
              <w:t xml:space="preserve">La mejora principal no es cambiar completamente la estructura, sino profesionalizarla: se conserva el patrón que funcionaba y se mejora </w:t>
            </w:r>
            <w:r w:rsidRPr="00E03C40">
              <w:rPr>
                <w:rFonts w:ascii="Times New Roman" w:hAnsi="Times New Roman" w:cs="Times New Roman"/>
                <w:sz w:val="24"/>
                <w:szCs w:val="24"/>
              </w:rPr>
              <w:t>la jerarquía, la presentación de los roles y la identidad visual.</w:t>
            </w:r>
          </w:p>
        </w:tc>
      </w:tr>
    </w:tbl>
    <w:p w14:paraId="589B7284" w14:textId="77777777" w:rsidR="00D3527A" w:rsidRPr="00E03C40" w:rsidRDefault="00D3527A">
      <w:pPr>
        <w:spacing w:after="40"/>
        <w:rPr>
          <w:rFonts w:ascii="Times New Roman" w:hAnsi="Times New Roman" w:cs="Times New Roman"/>
          <w:sz w:val="24"/>
          <w:szCs w:val="24"/>
        </w:rPr>
      </w:pPr>
    </w:p>
    <w:p w14:paraId="5E85148F"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3. Mejora de la navegación general</w:t>
      </w:r>
    </w:p>
    <w:p w14:paraId="32728D4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La captura actual muestra una navegación superior más extensa y un conjunto de accesos que refuerzan que el sistema no se limita al inventario básico. Frente a la versión 1, ahora se evidencian de forma directa módulos como Mermas, Trazabilidad, Contabilidad y Cierre.</w:t>
      </w:r>
    </w:p>
    <w:tbl>
      <w:tblPr>
        <w:tblStyle w:val="Tablaconcuadrcula"/>
        <w:tblW w:w="0" w:type="auto"/>
        <w:jc w:val="center"/>
        <w:tblLook w:val="04A0" w:firstRow="1" w:lastRow="0" w:firstColumn="1" w:lastColumn="0" w:noHBand="0" w:noVBand="1"/>
      </w:tblPr>
      <w:tblGrid>
        <w:gridCol w:w="3384"/>
        <w:gridCol w:w="3960"/>
        <w:gridCol w:w="2304"/>
      </w:tblGrid>
      <w:tr w:rsidR="00D3527A" w:rsidRPr="00E03C40" w14:paraId="38EA67DD" w14:textId="77777777">
        <w:trPr>
          <w:jc w:val="center"/>
        </w:trPr>
        <w:tc>
          <w:tcPr>
            <w:tcW w:w="3384" w:type="dxa"/>
            <w:shd w:val="clear" w:color="auto" w:fill="2A1711"/>
            <w:tcMar>
              <w:top w:w="100" w:type="dxa"/>
              <w:left w:w="110" w:type="dxa"/>
              <w:bottom w:w="100" w:type="dxa"/>
              <w:right w:w="110" w:type="dxa"/>
            </w:tcMar>
            <w:vAlign w:val="center"/>
          </w:tcPr>
          <w:p w14:paraId="6FA3137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Versión 1</w:t>
            </w:r>
          </w:p>
        </w:tc>
        <w:tc>
          <w:tcPr>
            <w:tcW w:w="3960" w:type="dxa"/>
            <w:shd w:val="clear" w:color="auto" w:fill="2A1711"/>
            <w:tcMar>
              <w:top w:w="100" w:type="dxa"/>
              <w:left w:w="110" w:type="dxa"/>
              <w:bottom w:w="100" w:type="dxa"/>
              <w:right w:w="110" w:type="dxa"/>
            </w:tcMar>
            <w:vAlign w:val="center"/>
          </w:tcPr>
          <w:p w14:paraId="5E2EB64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Nueva propuesta</w:t>
            </w:r>
          </w:p>
        </w:tc>
        <w:tc>
          <w:tcPr>
            <w:tcW w:w="2304" w:type="dxa"/>
            <w:shd w:val="clear" w:color="auto" w:fill="2A1711"/>
            <w:tcMar>
              <w:top w:w="100" w:type="dxa"/>
              <w:left w:w="110" w:type="dxa"/>
              <w:bottom w:w="100" w:type="dxa"/>
              <w:right w:w="110" w:type="dxa"/>
            </w:tcMar>
            <w:vAlign w:val="center"/>
          </w:tcPr>
          <w:p w14:paraId="41140AA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Mejora</w:t>
            </w:r>
          </w:p>
        </w:tc>
      </w:tr>
      <w:tr w:rsidR="00D3527A" w:rsidRPr="00E03C40" w14:paraId="0CE95554" w14:textId="77777777">
        <w:trPr>
          <w:jc w:val="center"/>
        </w:trPr>
        <w:tc>
          <w:tcPr>
            <w:tcW w:w="3384" w:type="dxa"/>
            <w:shd w:val="clear" w:color="auto" w:fill="FFFFFF"/>
            <w:tcMar>
              <w:top w:w="100" w:type="dxa"/>
              <w:left w:w="110" w:type="dxa"/>
              <w:bottom w:w="100" w:type="dxa"/>
              <w:right w:w="110" w:type="dxa"/>
            </w:tcMar>
            <w:vAlign w:val="center"/>
          </w:tcPr>
          <w:p w14:paraId="139F5B0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Productos, Inventario, Movimientos, Producción, Abastecimiento, Proveedores, Mermas, Trazabilidad y módulos administrativos.</w:t>
            </w:r>
          </w:p>
        </w:tc>
        <w:tc>
          <w:tcPr>
            <w:tcW w:w="3960" w:type="dxa"/>
            <w:shd w:val="clear" w:color="auto" w:fill="FFFFFF"/>
            <w:tcMar>
              <w:top w:w="100" w:type="dxa"/>
              <w:left w:w="110" w:type="dxa"/>
              <w:bottom w:w="100" w:type="dxa"/>
              <w:right w:w="110" w:type="dxa"/>
            </w:tcMar>
            <w:vAlign w:val="center"/>
          </w:tcPr>
          <w:p w14:paraId="6374224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Los módulos aparecen integrados en una barra superior continua y con estados visuales claros; se observan además Contabilidad y Cierre.</w:t>
            </w:r>
          </w:p>
        </w:tc>
        <w:tc>
          <w:tcPr>
            <w:tcW w:w="2304" w:type="dxa"/>
            <w:shd w:val="clear" w:color="auto" w:fill="FFFFFF"/>
            <w:tcMar>
              <w:top w:w="100" w:type="dxa"/>
              <w:left w:w="110" w:type="dxa"/>
              <w:bottom w:w="100" w:type="dxa"/>
              <w:right w:w="110" w:type="dxa"/>
            </w:tcMar>
            <w:vAlign w:val="center"/>
          </w:tcPr>
          <w:p w14:paraId="795354CE"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cobertura funcional y mejor percepción de un sistema integral.</w:t>
            </w:r>
          </w:p>
        </w:tc>
      </w:tr>
      <w:tr w:rsidR="00D3527A" w:rsidRPr="00E03C40" w14:paraId="2B02FB14" w14:textId="77777777">
        <w:trPr>
          <w:jc w:val="center"/>
        </w:trPr>
        <w:tc>
          <w:tcPr>
            <w:tcW w:w="3384" w:type="dxa"/>
            <w:shd w:val="clear" w:color="auto" w:fill="F6F1EA"/>
            <w:tcMar>
              <w:top w:w="100" w:type="dxa"/>
              <w:left w:w="110" w:type="dxa"/>
              <w:bottom w:w="100" w:type="dxa"/>
              <w:right w:w="110" w:type="dxa"/>
            </w:tcMar>
            <w:vAlign w:val="center"/>
          </w:tcPr>
          <w:p w14:paraId="6E7B3FF8"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Accesibilidad mediante botón flotante.</w:t>
            </w:r>
          </w:p>
        </w:tc>
        <w:tc>
          <w:tcPr>
            <w:tcW w:w="3960" w:type="dxa"/>
            <w:shd w:val="clear" w:color="auto" w:fill="F6F1EA"/>
            <w:tcMar>
              <w:top w:w="100" w:type="dxa"/>
              <w:left w:w="110" w:type="dxa"/>
              <w:bottom w:w="100" w:type="dxa"/>
              <w:right w:w="110" w:type="dxa"/>
            </w:tcMar>
            <w:vAlign w:val="center"/>
          </w:tcPr>
          <w:p w14:paraId="0951FFB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Botón flotante que abre un panel completo de accesibilidad.</w:t>
            </w:r>
          </w:p>
        </w:tc>
        <w:tc>
          <w:tcPr>
            <w:tcW w:w="2304" w:type="dxa"/>
            <w:shd w:val="clear" w:color="auto" w:fill="F6F1EA"/>
            <w:tcMar>
              <w:top w:w="100" w:type="dxa"/>
              <w:left w:w="110" w:type="dxa"/>
              <w:bottom w:w="100" w:type="dxa"/>
              <w:right w:w="110" w:type="dxa"/>
            </w:tcMar>
            <w:vAlign w:val="center"/>
          </w:tcPr>
          <w:p w14:paraId="29CCA5D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La accesibilidad pasa de ser una función puntual a un conjunto de preferencias.</w:t>
            </w:r>
          </w:p>
        </w:tc>
      </w:tr>
    </w:tbl>
    <w:p w14:paraId="72B27509"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4. Nueva gestión de Mermas y Bajas</w:t>
      </w:r>
    </w:p>
    <w:p w14:paraId="4340BE8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sz w:val="24"/>
          <w:szCs w:val="24"/>
        </w:rPr>
        <w:t xml:space="preserve">Esta es una de las mejoras funcionales más visibles. </w:t>
      </w:r>
      <w:r w:rsidRPr="00E03C40">
        <w:rPr>
          <w:rFonts w:ascii="Times New Roman" w:hAnsi="Times New Roman" w:cs="Times New Roman"/>
          <w:sz w:val="24"/>
          <w:szCs w:val="24"/>
        </w:rPr>
        <w:t>La nueva pantalla concentra la gestión de pérdidas en un módulo especializado, en lugar de dejar el concepto de merma únicamente como parte del conjunto de funciones descritas en la versión 1.</w:t>
      </w:r>
    </w:p>
    <w:tbl>
      <w:tblPr>
        <w:tblStyle w:val="Tablaconcuadrcula"/>
        <w:tblW w:w="0" w:type="auto"/>
        <w:jc w:val="center"/>
        <w:tblLook w:val="04A0" w:firstRow="1" w:lastRow="0" w:firstColumn="1" w:lastColumn="0" w:noHBand="0" w:noVBand="1"/>
      </w:tblPr>
      <w:tblGrid>
        <w:gridCol w:w="2448"/>
        <w:gridCol w:w="7056"/>
      </w:tblGrid>
      <w:tr w:rsidR="00D3527A" w:rsidRPr="00E03C40" w14:paraId="1D37001E" w14:textId="77777777">
        <w:trPr>
          <w:jc w:val="center"/>
        </w:trPr>
        <w:tc>
          <w:tcPr>
            <w:tcW w:w="2448" w:type="dxa"/>
            <w:shd w:val="clear" w:color="auto" w:fill="2A1711"/>
            <w:tcMar>
              <w:top w:w="100" w:type="dxa"/>
              <w:left w:w="110" w:type="dxa"/>
              <w:bottom w:w="100" w:type="dxa"/>
              <w:right w:w="110" w:type="dxa"/>
            </w:tcMar>
            <w:vAlign w:val="center"/>
          </w:tcPr>
          <w:p w14:paraId="25D9F60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Elemento nuevo</w:t>
            </w:r>
          </w:p>
        </w:tc>
        <w:tc>
          <w:tcPr>
            <w:tcW w:w="7056" w:type="dxa"/>
            <w:shd w:val="clear" w:color="auto" w:fill="2A1711"/>
            <w:tcMar>
              <w:top w:w="100" w:type="dxa"/>
              <w:left w:w="110" w:type="dxa"/>
              <w:bottom w:w="100" w:type="dxa"/>
              <w:right w:w="110" w:type="dxa"/>
            </w:tcMar>
            <w:vAlign w:val="center"/>
          </w:tcPr>
          <w:p w14:paraId="35BFE16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Qué aporta</w:t>
            </w:r>
          </w:p>
        </w:tc>
      </w:tr>
      <w:tr w:rsidR="00D3527A" w:rsidRPr="00E03C40" w14:paraId="17183A44" w14:textId="77777777">
        <w:trPr>
          <w:jc w:val="center"/>
        </w:trPr>
        <w:tc>
          <w:tcPr>
            <w:tcW w:w="2448" w:type="dxa"/>
            <w:shd w:val="clear" w:color="auto" w:fill="FFFFFF"/>
            <w:tcMar>
              <w:top w:w="100" w:type="dxa"/>
              <w:left w:w="110" w:type="dxa"/>
              <w:bottom w:w="100" w:type="dxa"/>
              <w:right w:w="110" w:type="dxa"/>
            </w:tcMar>
            <w:vAlign w:val="center"/>
          </w:tcPr>
          <w:p w14:paraId="620C2E4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KPIs de mermas</w:t>
            </w:r>
          </w:p>
        </w:tc>
        <w:tc>
          <w:tcPr>
            <w:tcW w:w="7056" w:type="dxa"/>
            <w:shd w:val="clear" w:color="auto" w:fill="FFFFFF"/>
            <w:tcMar>
              <w:top w:w="100" w:type="dxa"/>
              <w:left w:w="110" w:type="dxa"/>
              <w:bottom w:w="100" w:type="dxa"/>
              <w:right w:w="110" w:type="dxa"/>
            </w:tcMar>
            <w:vAlign w:val="center"/>
          </w:tcPr>
          <w:p w14:paraId="085745A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Resumen de total de mermas del mes, unidades perdidas, pendientes y porcentaje aproximado.</w:t>
            </w:r>
          </w:p>
        </w:tc>
      </w:tr>
      <w:tr w:rsidR="00D3527A" w:rsidRPr="00E03C40" w14:paraId="26ECB807" w14:textId="77777777">
        <w:trPr>
          <w:jc w:val="center"/>
        </w:trPr>
        <w:tc>
          <w:tcPr>
            <w:tcW w:w="2448" w:type="dxa"/>
            <w:shd w:val="clear" w:color="auto" w:fill="F6F1EA"/>
            <w:tcMar>
              <w:top w:w="100" w:type="dxa"/>
              <w:left w:w="110" w:type="dxa"/>
              <w:bottom w:w="100" w:type="dxa"/>
              <w:right w:w="110" w:type="dxa"/>
            </w:tcMar>
            <w:vAlign w:val="center"/>
          </w:tcPr>
          <w:p w14:paraId="177FFC5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Registro de nueva merma</w:t>
            </w:r>
          </w:p>
        </w:tc>
        <w:tc>
          <w:tcPr>
            <w:tcW w:w="7056" w:type="dxa"/>
            <w:shd w:val="clear" w:color="auto" w:fill="F6F1EA"/>
            <w:tcMar>
              <w:top w:w="100" w:type="dxa"/>
              <w:left w:w="110" w:type="dxa"/>
              <w:bottom w:w="100" w:type="dxa"/>
              <w:right w:w="110" w:type="dxa"/>
            </w:tcMar>
            <w:vAlign w:val="center"/>
          </w:tcPr>
          <w:p w14:paraId="23FFC9C8"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Acceso directo para registrar una nueva pérdida.</w:t>
            </w:r>
          </w:p>
        </w:tc>
      </w:tr>
      <w:tr w:rsidR="00D3527A" w:rsidRPr="00E03C40" w14:paraId="49A213EB" w14:textId="77777777">
        <w:trPr>
          <w:jc w:val="center"/>
        </w:trPr>
        <w:tc>
          <w:tcPr>
            <w:tcW w:w="2448" w:type="dxa"/>
            <w:shd w:val="clear" w:color="auto" w:fill="FFFFFF"/>
            <w:tcMar>
              <w:top w:w="100" w:type="dxa"/>
              <w:left w:w="110" w:type="dxa"/>
              <w:bottom w:w="100" w:type="dxa"/>
              <w:right w:w="110" w:type="dxa"/>
            </w:tcMar>
            <w:vAlign w:val="center"/>
          </w:tcPr>
          <w:p w14:paraId="625CAB2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Filtros</w:t>
            </w:r>
          </w:p>
        </w:tc>
        <w:tc>
          <w:tcPr>
            <w:tcW w:w="7056" w:type="dxa"/>
            <w:shd w:val="clear" w:color="auto" w:fill="FFFFFF"/>
            <w:tcMar>
              <w:top w:w="100" w:type="dxa"/>
              <w:left w:w="110" w:type="dxa"/>
              <w:bottom w:w="100" w:type="dxa"/>
              <w:right w:w="110" w:type="dxa"/>
            </w:tcMar>
            <w:vAlign w:val="center"/>
          </w:tcPr>
          <w:p w14:paraId="181DC88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Filtros por materia prima, motivo y estado para consultar información específica.</w:t>
            </w:r>
          </w:p>
        </w:tc>
      </w:tr>
      <w:tr w:rsidR="00D3527A" w:rsidRPr="00E03C40" w14:paraId="22FB02C7" w14:textId="77777777">
        <w:trPr>
          <w:jc w:val="center"/>
        </w:trPr>
        <w:tc>
          <w:tcPr>
            <w:tcW w:w="2448" w:type="dxa"/>
            <w:shd w:val="clear" w:color="auto" w:fill="F6F1EA"/>
            <w:tcMar>
              <w:top w:w="100" w:type="dxa"/>
              <w:left w:w="110" w:type="dxa"/>
              <w:bottom w:w="100" w:type="dxa"/>
              <w:right w:w="110" w:type="dxa"/>
            </w:tcMar>
            <w:vAlign w:val="center"/>
          </w:tcPr>
          <w:p w14:paraId="69E2FF6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Exportación CSV</w:t>
            </w:r>
          </w:p>
        </w:tc>
        <w:tc>
          <w:tcPr>
            <w:tcW w:w="7056" w:type="dxa"/>
            <w:shd w:val="clear" w:color="auto" w:fill="F6F1EA"/>
            <w:tcMar>
              <w:top w:w="100" w:type="dxa"/>
              <w:left w:w="110" w:type="dxa"/>
              <w:bottom w:w="100" w:type="dxa"/>
              <w:right w:w="110" w:type="dxa"/>
            </w:tcMar>
            <w:vAlign w:val="center"/>
          </w:tcPr>
          <w:p w14:paraId="446CF4E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Botón visible para extraer los registros del módulo.</w:t>
            </w:r>
          </w:p>
        </w:tc>
      </w:tr>
      <w:tr w:rsidR="00D3527A" w:rsidRPr="00E03C40" w14:paraId="23D07E04" w14:textId="77777777">
        <w:trPr>
          <w:jc w:val="center"/>
        </w:trPr>
        <w:tc>
          <w:tcPr>
            <w:tcW w:w="2448" w:type="dxa"/>
            <w:shd w:val="clear" w:color="auto" w:fill="FFFFFF"/>
            <w:tcMar>
              <w:top w:w="100" w:type="dxa"/>
              <w:left w:w="110" w:type="dxa"/>
              <w:bottom w:w="100" w:type="dxa"/>
              <w:right w:w="110" w:type="dxa"/>
            </w:tcMar>
            <w:vAlign w:val="center"/>
          </w:tcPr>
          <w:p w14:paraId="12A6582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Tabla de seguimiento</w:t>
            </w:r>
          </w:p>
        </w:tc>
        <w:tc>
          <w:tcPr>
            <w:tcW w:w="7056" w:type="dxa"/>
            <w:shd w:val="clear" w:color="auto" w:fill="FFFFFF"/>
            <w:tcMar>
              <w:top w:w="100" w:type="dxa"/>
              <w:left w:w="110" w:type="dxa"/>
              <w:bottom w:w="100" w:type="dxa"/>
              <w:right w:w="110" w:type="dxa"/>
            </w:tcMar>
            <w:vAlign w:val="center"/>
          </w:tcPr>
          <w:p w14:paraId="128F703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Fecha, materia prima, cantidad, motivo, % de lote, responsable, estado y acciones.</w:t>
            </w:r>
          </w:p>
        </w:tc>
      </w:tr>
      <w:tr w:rsidR="00D3527A" w:rsidRPr="00E03C40" w14:paraId="7ED29AF9" w14:textId="77777777">
        <w:trPr>
          <w:jc w:val="center"/>
        </w:trPr>
        <w:tc>
          <w:tcPr>
            <w:tcW w:w="2448" w:type="dxa"/>
            <w:shd w:val="clear" w:color="auto" w:fill="F6F1EA"/>
            <w:tcMar>
              <w:top w:w="100" w:type="dxa"/>
              <w:left w:w="110" w:type="dxa"/>
              <w:bottom w:w="100" w:type="dxa"/>
              <w:right w:w="110" w:type="dxa"/>
            </w:tcMar>
            <w:vAlign w:val="center"/>
          </w:tcPr>
          <w:p w14:paraId="107F345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Estados</w:t>
            </w:r>
          </w:p>
        </w:tc>
        <w:tc>
          <w:tcPr>
            <w:tcW w:w="7056" w:type="dxa"/>
            <w:shd w:val="clear" w:color="auto" w:fill="F6F1EA"/>
            <w:tcMar>
              <w:top w:w="100" w:type="dxa"/>
              <w:left w:w="110" w:type="dxa"/>
              <w:bottom w:w="100" w:type="dxa"/>
              <w:right w:w="110" w:type="dxa"/>
            </w:tcMar>
            <w:vAlign w:val="center"/>
          </w:tcPr>
          <w:p w14:paraId="7B080C7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Diferenciación entre aprobada y pendiente.</w:t>
            </w:r>
          </w:p>
        </w:tc>
      </w:tr>
      <w:tr w:rsidR="00D3527A" w:rsidRPr="00E03C40" w14:paraId="511D1D73" w14:textId="77777777">
        <w:trPr>
          <w:jc w:val="center"/>
        </w:trPr>
        <w:tc>
          <w:tcPr>
            <w:tcW w:w="2448" w:type="dxa"/>
            <w:shd w:val="clear" w:color="auto" w:fill="FFFFFF"/>
            <w:tcMar>
              <w:top w:w="100" w:type="dxa"/>
              <w:left w:w="110" w:type="dxa"/>
              <w:bottom w:w="100" w:type="dxa"/>
              <w:right w:w="110" w:type="dxa"/>
            </w:tcMar>
            <w:vAlign w:val="center"/>
          </w:tcPr>
          <w:p w14:paraId="709044C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lastRenderedPageBreak/>
              <w:t>Acciones</w:t>
            </w:r>
          </w:p>
        </w:tc>
        <w:tc>
          <w:tcPr>
            <w:tcW w:w="7056" w:type="dxa"/>
            <w:shd w:val="clear" w:color="auto" w:fill="FFFFFF"/>
            <w:tcMar>
              <w:top w:w="100" w:type="dxa"/>
              <w:left w:w="110" w:type="dxa"/>
              <w:bottom w:w="100" w:type="dxa"/>
              <w:right w:w="110" w:type="dxa"/>
            </w:tcMar>
            <w:vAlign w:val="center"/>
          </w:tcPr>
          <w:p w14:paraId="69AA9B8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Controles para aprobar/eliminar o gestionar registros según su estado.</w:t>
            </w:r>
          </w:p>
        </w:tc>
      </w:tr>
    </w:tbl>
    <w:p w14:paraId="64FFA056"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noProof/>
          <w:sz w:val="24"/>
          <w:szCs w:val="24"/>
        </w:rPr>
        <w:drawing>
          <wp:inline distT="0" distB="0" distL="0" distR="0" wp14:anchorId="026788E0" wp14:editId="58FAAFB2">
            <wp:extent cx="5989320" cy="30569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e3569-96fb-4af9-a53e-f73bb7bf734c.png"/>
                    <pic:cNvPicPr/>
                  </pic:nvPicPr>
                  <pic:blipFill>
                    <a:blip r:embed="rId9"/>
                    <a:stretch>
                      <a:fillRect/>
                    </a:stretch>
                  </pic:blipFill>
                  <pic:spPr>
                    <a:xfrm>
                      <a:off x="0" y="0"/>
                      <a:ext cx="5989320" cy="3056931"/>
                    </a:xfrm>
                    <a:prstGeom prst="rect">
                      <a:avLst/>
                    </a:prstGeom>
                  </pic:spPr>
                </pic:pic>
              </a:graphicData>
            </a:graphic>
          </wp:inline>
        </w:drawing>
      </w:r>
    </w:p>
    <w:p w14:paraId="3DB70219"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i/>
          <w:color w:val="666666"/>
          <w:sz w:val="24"/>
          <w:szCs w:val="24"/>
        </w:rPr>
        <w:t>Figura 2. Captura de la nueva pantalla de Gestión de Mermas y Bajas.</w:t>
      </w:r>
    </w:p>
    <w:tbl>
      <w:tblPr>
        <w:tblW w:w="0" w:type="auto"/>
        <w:jc w:val="center"/>
        <w:tblLook w:val="04A0" w:firstRow="1" w:lastRow="0" w:firstColumn="1" w:lastColumn="0" w:noHBand="0" w:noVBand="1"/>
      </w:tblPr>
      <w:tblGrid>
        <w:gridCol w:w="10224"/>
      </w:tblGrid>
      <w:tr w:rsidR="00D3527A" w:rsidRPr="00E03C40" w14:paraId="732BF959" w14:textId="77777777">
        <w:trPr>
          <w:jc w:val="center"/>
        </w:trPr>
        <w:tc>
          <w:tcPr>
            <w:tcW w:w="10224" w:type="dxa"/>
            <w:shd w:val="clear" w:color="auto" w:fill="FFF7ED"/>
            <w:tcMar>
              <w:top w:w="160" w:type="dxa"/>
              <w:left w:w="170" w:type="dxa"/>
              <w:bottom w:w="160" w:type="dxa"/>
              <w:right w:w="170" w:type="dxa"/>
            </w:tcMar>
          </w:tcPr>
          <w:p w14:paraId="30D8406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auto"/>
                <w:sz w:val="24"/>
                <w:szCs w:val="24"/>
              </w:rPr>
              <w:t>Mejora funcional destacada</w:t>
            </w:r>
            <w:r w:rsidRPr="00E03C40">
              <w:rPr>
                <w:rFonts w:ascii="Times New Roman" w:hAnsi="Times New Roman" w:cs="Times New Roman"/>
                <w:b/>
                <w:color w:val="auto"/>
                <w:sz w:val="24"/>
                <w:szCs w:val="24"/>
              </w:rPr>
              <w:br/>
            </w:r>
            <w:r w:rsidRPr="00E03C40">
              <w:rPr>
                <w:rFonts w:ascii="Times New Roman" w:hAnsi="Times New Roman" w:cs="Times New Roman"/>
                <w:color w:val="auto"/>
                <w:sz w:val="24"/>
                <w:szCs w:val="24"/>
              </w:rPr>
              <w:t>El módulo convierte la merma en un proceso trazable: registrar, filtrar, revisar, aprobar y consultar pérdidas con datos organizados en una sola vista.</w:t>
            </w:r>
          </w:p>
        </w:tc>
      </w:tr>
    </w:tbl>
    <w:p w14:paraId="7909B92C" w14:textId="77777777" w:rsidR="00D3527A" w:rsidRPr="00E03C40" w:rsidRDefault="00D3527A">
      <w:pPr>
        <w:spacing w:after="40"/>
        <w:rPr>
          <w:rFonts w:ascii="Times New Roman" w:hAnsi="Times New Roman" w:cs="Times New Roman"/>
          <w:sz w:val="24"/>
          <w:szCs w:val="24"/>
        </w:rPr>
      </w:pPr>
    </w:p>
    <w:p w14:paraId="0511D848"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5. Mejora de accesibilidad e inclusión</w:t>
      </w:r>
    </w:p>
    <w:p w14:paraId="18A2E90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sz w:val="24"/>
          <w:szCs w:val="24"/>
        </w:rPr>
        <w:t xml:space="preserve">La versión 1 ya incluía un botón de accesibilidad. </w:t>
      </w:r>
      <w:r w:rsidRPr="00E03C40">
        <w:rPr>
          <w:rFonts w:ascii="Times New Roman" w:hAnsi="Times New Roman" w:cs="Times New Roman"/>
          <w:sz w:val="24"/>
          <w:szCs w:val="24"/>
        </w:rPr>
        <w:t>La nueva propuesta desarrolla esa función en un panel de configuración más completo, lo que representa una mejora directa de experiencia de usuario e inclusión.</w:t>
      </w:r>
    </w:p>
    <w:tbl>
      <w:tblPr>
        <w:tblStyle w:val="Tablaconcuadrcula"/>
        <w:tblW w:w="0" w:type="auto"/>
        <w:jc w:val="center"/>
        <w:tblLook w:val="04A0" w:firstRow="1" w:lastRow="0" w:firstColumn="1" w:lastColumn="0" w:noHBand="0" w:noVBand="1"/>
      </w:tblPr>
      <w:tblGrid>
        <w:gridCol w:w="4015"/>
        <w:gridCol w:w="6199"/>
      </w:tblGrid>
      <w:tr w:rsidR="00D3527A" w:rsidRPr="00E03C40" w14:paraId="03B3F5B4" w14:textId="77777777">
        <w:trPr>
          <w:jc w:val="center"/>
        </w:trPr>
        <w:tc>
          <w:tcPr>
            <w:tcW w:w="4320" w:type="dxa"/>
            <w:shd w:val="clear" w:color="auto" w:fill="2A1711"/>
            <w:tcMar>
              <w:top w:w="100" w:type="dxa"/>
              <w:left w:w="110" w:type="dxa"/>
              <w:bottom w:w="100" w:type="dxa"/>
              <w:right w:w="110" w:type="dxa"/>
            </w:tcMar>
            <w:vAlign w:val="center"/>
          </w:tcPr>
          <w:p w14:paraId="3CD32F4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Versión 1</w:t>
            </w:r>
          </w:p>
        </w:tc>
        <w:tc>
          <w:tcPr>
            <w:tcW w:w="5184" w:type="dxa"/>
            <w:shd w:val="clear" w:color="auto" w:fill="2A1711"/>
            <w:tcMar>
              <w:top w:w="100" w:type="dxa"/>
              <w:left w:w="110" w:type="dxa"/>
              <w:bottom w:w="100" w:type="dxa"/>
              <w:right w:w="110" w:type="dxa"/>
            </w:tcMar>
            <w:vAlign w:val="center"/>
          </w:tcPr>
          <w:p w14:paraId="0CC8857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Nueva propuesta</w:t>
            </w:r>
          </w:p>
        </w:tc>
      </w:tr>
      <w:tr w:rsidR="00D3527A" w:rsidRPr="00E03C40" w14:paraId="6ADC8B1D" w14:textId="77777777">
        <w:trPr>
          <w:jc w:val="center"/>
        </w:trPr>
        <w:tc>
          <w:tcPr>
            <w:tcW w:w="4320" w:type="dxa"/>
            <w:shd w:val="clear" w:color="auto" w:fill="FFFFFF"/>
            <w:tcMar>
              <w:top w:w="100" w:type="dxa"/>
              <w:left w:w="110" w:type="dxa"/>
              <w:bottom w:w="100" w:type="dxa"/>
              <w:right w:w="110" w:type="dxa"/>
            </w:tcMar>
            <w:vAlign w:val="center"/>
          </w:tcPr>
          <w:p w14:paraId="29E5AFF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Botón flotante de accesibilidad.</w:t>
            </w:r>
          </w:p>
        </w:tc>
        <w:tc>
          <w:tcPr>
            <w:tcW w:w="5184" w:type="dxa"/>
            <w:shd w:val="clear" w:color="auto" w:fill="FFFFFF"/>
            <w:tcMar>
              <w:top w:w="100" w:type="dxa"/>
              <w:left w:w="110" w:type="dxa"/>
              <w:bottom w:w="100" w:type="dxa"/>
              <w:right w:w="110" w:type="dxa"/>
            </w:tcMar>
            <w:vAlign w:val="center"/>
          </w:tcPr>
          <w:p w14:paraId="6B9C6BB2"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Botón flotante + panel de accesibilidad permanente mientras está abierto.</w:t>
            </w:r>
          </w:p>
        </w:tc>
      </w:tr>
      <w:tr w:rsidR="00D3527A" w:rsidRPr="00E03C40" w14:paraId="37098EAC" w14:textId="77777777">
        <w:trPr>
          <w:jc w:val="center"/>
        </w:trPr>
        <w:tc>
          <w:tcPr>
            <w:tcW w:w="4320" w:type="dxa"/>
            <w:shd w:val="clear" w:color="auto" w:fill="F6F1EA"/>
            <w:tcMar>
              <w:top w:w="100" w:type="dxa"/>
              <w:left w:w="110" w:type="dxa"/>
              <w:bottom w:w="100" w:type="dxa"/>
              <w:right w:w="110" w:type="dxa"/>
            </w:tcMar>
            <w:vAlign w:val="center"/>
          </w:tcPr>
          <w:p w14:paraId="29D1D6B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Acceso general a funciones inclusivas.</w:t>
            </w:r>
          </w:p>
        </w:tc>
        <w:tc>
          <w:tcPr>
            <w:tcW w:w="5184" w:type="dxa"/>
            <w:shd w:val="clear" w:color="auto" w:fill="F6F1EA"/>
            <w:tcMar>
              <w:top w:w="100" w:type="dxa"/>
              <w:left w:w="110" w:type="dxa"/>
              <w:bottom w:w="100" w:type="dxa"/>
              <w:right w:w="110" w:type="dxa"/>
            </w:tcMar>
            <w:vAlign w:val="center"/>
          </w:tcPr>
          <w:p w14:paraId="7226013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Controles específicos y configurables por necesidad del usuario.</w:t>
            </w:r>
          </w:p>
        </w:tc>
      </w:tr>
      <w:tr w:rsidR="00D3527A" w:rsidRPr="00E03C40" w14:paraId="5F8EA9A8" w14:textId="77777777">
        <w:trPr>
          <w:jc w:val="center"/>
        </w:trPr>
        <w:tc>
          <w:tcPr>
            <w:tcW w:w="2736" w:type="dxa"/>
            <w:shd w:val="clear" w:color="auto" w:fill="2A1711"/>
            <w:tcMar>
              <w:top w:w="100" w:type="dxa"/>
              <w:left w:w="110" w:type="dxa"/>
              <w:bottom w:w="100" w:type="dxa"/>
              <w:right w:w="110" w:type="dxa"/>
            </w:tcMar>
            <w:vAlign w:val="center"/>
          </w:tcPr>
          <w:p w14:paraId="04B3215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Nueva opción</w:t>
            </w:r>
          </w:p>
        </w:tc>
        <w:tc>
          <w:tcPr>
            <w:tcW w:w="6768" w:type="dxa"/>
            <w:shd w:val="clear" w:color="auto" w:fill="2A1711"/>
            <w:tcMar>
              <w:top w:w="100" w:type="dxa"/>
              <w:left w:w="110" w:type="dxa"/>
              <w:bottom w:w="100" w:type="dxa"/>
              <w:right w:w="110" w:type="dxa"/>
            </w:tcMar>
            <w:vAlign w:val="center"/>
          </w:tcPr>
          <w:p w14:paraId="6713040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Descripción</w:t>
            </w:r>
          </w:p>
        </w:tc>
      </w:tr>
      <w:tr w:rsidR="00D3527A" w:rsidRPr="00E03C40" w14:paraId="22BB061E" w14:textId="77777777">
        <w:trPr>
          <w:jc w:val="center"/>
        </w:trPr>
        <w:tc>
          <w:tcPr>
            <w:tcW w:w="2736" w:type="dxa"/>
            <w:shd w:val="clear" w:color="auto" w:fill="FFFFFF"/>
            <w:tcMar>
              <w:top w:w="100" w:type="dxa"/>
              <w:left w:w="110" w:type="dxa"/>
              <w:bottom w:w="100" w:type="dxa"/>
              <w:right w:w="110" w:type="dxa"/>
            </w:tcMar>
            <w:vAlign w:val="center"/>
          </w:tcPr>
          <w:p w14:paraId="7F0F6A7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Tamaño de texto</w:t>
            </w:r>
          </w:p>
        </w:tc>
        <w:tc>
          <w:tcPr>
            <w:tcW w:w="6768" w:type="dxa"/>
            <w:shd w:val="clear" w:color="auto" w:fill="FFFFFF"/>
            <w:tcMar>
              <w:top w:w="100" w:type="dxa"/>
              <w:left w:w="110" w:type="dxa"/>
              <w:bottom w:w="100" w:type="dxa"/>
              <w:right w:w="110" w:type="dxa"/>
            </w:tcMar>
            <w:vAlign w:val="center"/>
          </w:tcPr>
          <w:p w14:paraId="0D737E2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Permite seleccionar varios niveles de tamaño de texto.</w:t>
            </w:r>
          </w:p>
        </w:tc>
      </w:tr>
      <w:tr w:rsidR="00D3527A" w:rsidRPr="00E03C40" w14:paraId="6621EF82" w14:textId="77777777">
        <w:trPr>
          <w:jc w:val="center"/>
        </w:trPr>
        <w:tc>
          <w:tcPr>
            <w:tcW w:w="2736" w:type="dxa"/>
            <w:shd w:val="clear" w:color="auto" w:fill="F6F1EA"/>
            <w:tcMar>
              <w:top w:w="100" w:type="dxa"/>
              <w:left w:w="110" w:type="dxa"/>
              <w:bottom w:w="100" w:type="dxa"/>
              <w:right w:w="110" w:type="dxa"/>
            </w:tcMar>
            <w:vAlign w:val="center"/>
          </w:tcPr>
          <w:p w14:paraId="7BE67AF8"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Contraste</w:t>
            </w:r>
          </w:p>
        </w:tc>
        <w:tc>
          <w:tcPr>
            <w:tcW w:w="6768" w:type="dxa"/>
            <w:shd w:val="clear" w:color="auto" w:fill="F6F1EA"/>
            <w:tcMar>
              <w:top w:w="100" w:type="dxa"/>
              <w:left w:w="110" w:type="dxa"/>
              <w:bottom w:w="100" w:type="dxa"/>
              <w:right w:w="110" w:type="dxa"/>
            </w:tcMar>
            <w:vAlign w:val="center"/>
          </w:tcPr>
          <w:p w14:paraId="540886A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Normal, alto e invertido.</w:t>
            </w:r>
          </w:p>
        </w:tc>
      </w:tr>
      <w:tr w:rsidR="00D3527A" w:rsidRPr="00E03C40" w14:paraId="0AC4C5DF" w14:textId="77777777">
        <w:trPr>
          <w:jc w:val="center"/>
        </w:trPr>
        <w:tc>
          <w:tcPr>
            <w:tcW w:w="2736" w:type="dxa"/>
            <w:shd w:val="clear" w:color="auto" w:fill="FFFFFF"/>
            <w:tcMar>
              <w:top w:w="100" w:type="dxa"/>
              <w:left w:w="110" w:type="dxa"/>
              <w:bottom w:w="100" w:type="dxa"/>
              <w:right w:w="110" w:type="dxa"/>
            </w:tcMar>
            <w:vAlign w:val="center"/>
          </w:tcPr>
          <w:p w14:paraId="3EEE355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lastRenderedPageBreak/>
              <w:t>Daltonismo</w:t>
            </w:r>
          </w:p>
        </w:tc>
        <w:tc>
          <w:tcPr>
            <w:tcW w:w="6768" w:type="dxa"/>
            <w:shd w:val="clear" w:color="auto" w:fill="FFFFFF"/>
            <w:tcMar>
              <w:top w:w="100" w:type="dxa"/>
              <w:left w:w="110" w:type="dxa"/>
              <w:bottom w:w="100" w:type="dxa"/>
              <w:right w:w="110" w:type="dxa"/>
            </w:tcMar>
            <w:vAlign w:val="center"/>
          </w:tcPr>
          <w:p w14:paraId="5380AEF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Filtros para protanopia, deuteranopia, tritanopia y acromatopsia.</w:t>
            </w:r>
          </w:p>
        </w:tc>
      </w:tr>
      <w:tr w:rsidR="00D3527A" w:rsidRPr="00E03C40" w14:paraId="2085CB2F" w14:textId="77777777">
        <w:trPr>
          <w:jc w:val="center"/>
        </w:trPr>
        <w:tc>
          <w:tcPr>
            <w:tcW w:w="2736" w:type="dxa"/>
            <w:shd w:val="clear" w:color="auto" w:fill="F6F1EA"/>
            <w:tcMar>
              <w:top w:w="100" w:type="dxa"/>
              <w:left w:w="110" w:type="dxa"/>
              <w:bottom w:w="100" w:type="dxa"/>
              <w:right w:w="110" w:type="dxa"/>
            </w:tcMar>
            <w:vAlign w:val="center"/>
          </w:tcPr>
          <w:p w14:paraId="39E7BFD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Modo dislexia</w:t>
            </w:r>
          </w:p>
        </w:tc>
        <w:tc>
          <w:tcPr>
            <w:tcW w:w="6768" w:type="dxa"/>
            <w:shd w:val="clear" w:color="auto" w:fill="F6F1EA"/>
            <w:tcMar>
              <w:top w:w="100" w:type="dxa"/>
              <w:left w:w="110" w:type="dxa"/>
              <w:bottom w:w="100" w:type="dxa"/>
              <w:right w:w="110" w:type="dxa"/>
            </w:tcMar>
            <w:vAlign w:val="center"/>
          </w:tcPr>
          <w:p w14:paraId="0AB6C3E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Opción orientada a facilitar la lectura.</w:t>
            </w:r>
          </w:p>
        </w:tc>
      </w:tr>
      <w:tr w:rsidR="00D3527A" w:rsidRPr="00E03C40" w14:paraId="48C43155" w14:textId="77777777">
        <w:trPr>
          <w:jc w:val="center"/>
        </w:trPr>
        <w:tc>
          <w:tcPr>
            <w:tcW w:w="2736" w:type="dxa"/>
            <w:shd w:val="clear" w:color="auto" w:fill="FFFFFF"/>
            <w:tcMar>
              <w:top w:w="100" w:type="dxa"/>
              <w:left w:w="110" w:type="dxa"/>
              <w:bottom w:w="100" w:type="dxa"/>
              <w:right w:w="110" w:type="dxa"/>
            </w:tcMar>
            <w:vAlign w:val="center"/>
          </w:tcPr>
          <w:p w14:paraId="47D09D3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Reducir animaciones</w:t>
            </w:r>
          </w:p>
        </w:tc>
        <w:tc>
          <w:tcPr>
            <w:tcW w:w="6768" w:type="dxa"/>
            <w:shd w:val="clear" w:color="auto" w:fill="FFFFFF"/>
            <w:tcMar>
              <w:top w:w="100" w:type="dxa"/>
              <w:left w:w="110" w:type="dxa"/>
              <w:bottom w:w="100" w:type="dxa"/>
              <w:right w:w="110" w:type="dxa"/>
            </w:tcMar>
            <w:vAlign w:val="center"/>
          </w:tcPr>
          <w:p w14:paraId="292D453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 xml:space="preserve">Disminuye el movimiento visual para personas sensibles </w:t>
            </w:r>
            <w:proofErr w:type="gramStart"/>
            <w:r w:rsidRPr="00E03C40">
              <w:rPr>
                <w:rFonts w:ascii="Times New Roman" w:hAnsi="Times New Roman" w:cs="Times New Roman"/>
                <w:sz w:val="24"/>
                <w:szCs w:val="24"/>
              </w:rPr>
              <w:t>a</w:t>
            </w:r>
            <w:proofErr w:type="gramEnd"/>
            <w:r w:rsidRPr="00E03C40">
              <w:rPr>
                <w:rFonts w:ascii="Times New Roman" w:hAnsi="Times New Roman" w:cs="Times New Roman"/>
                <w:sz w:val="24"/>
                <w:szCs w:val="24"/>
              </w:rPr>
              <w:t xml:space="preserve"> animaciones.</w:t>
            </w:r>
          </w:p>
        </w:tc>
      </w:tr>
      <w:tr w:rsidR="00D3527A" w:rsidRPr="00E03C40" w14:paraId="396249F7" w14:textId="77777777">
        <w:trPr>
          <w:jc w:val="center"/>
        </w:trPr>
        <w:tc>
          <w:tcPr>
            <w:tcW w:w="2736" w:type="dxa"/>
            <w:shd w:val="clear" w:color="auto" w:fill="F6F1EA"/>
            <w:tcMar>
              <w:top w:w="100" w:type="dxa"/>
              <w:left w:w="110" w:type="dxa"/>
              <w:bottom w:w="100" w:type="dxa"/>
              <w:right w:w="110" w:type="dxa"/>
            </w:tcMar>
            <w:vAlign w:val="center"/>
          </w:tcPr>
          <w:p w14:paraId="29A55D2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Cursor grande</w:t>
            </w:r>
          </w:p>
        </w:tc>
        <w:tc>
          <w:tcPr>
            <w:tcW w:w="6768" w:type="dxa"/>
            <w:shd w:val="clear" w:color="auto" w:fill="F6F1EA"/>
            <w:tcMar>
              <w:top w:w="100" w:type="dxa"/>
              <w:left w:w="110" w:type="dxa"/>
              <w:bottom w:w="100" w:type="dxa"/>
              <w:right w:w="110" w:type="dxa"/>
            </w:tcMar>
            <w:vAlign w:val="center"/>
          </w:tcPr>
          <w:p w14:paraId="47F266E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Aumenta el tamaño del cursor para facilitar su localización.</w:t>
            </w:r>
          </w:p>
        </w:tc>
      </w:tr>
      <w:tr w:rsidR="00D3527A" w:rsidRPr="00E03C40" w14:paraId="7C9D6694" w14:textId="77777777">
        <w:trPr>
          <w:jc w:val="center"/>
        </w:trPr>
        <w:tc>
          <w:tcPr>
            <w:tcW w:w="2736" w:type="dxa"/>
            <w:shd w:val="clear" w:color="auto" w:fill="FFFFFF"/>
            <w:tcMar>
              <w:top w:w="100" w:type="dxa"/>
              <w:left w:w="110" w:type="dxa"/>
              <w:bottom w:w="100" w:type="dxa"/>
              <w:right w:w="110" w:type="dxa"/>
            </w:tcMar>
            <w:vAlign w:val="center"/>
          </w:tcPr>
          <w:p w14:paraId="0ABC5C5B"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Espaciado de líneas</w:t>
            </w:r>
          </w:p>
        </w:tc>
        <w:tc>
          <w:tcPr>
            <w:tcW w:w="6768" w:type="dxa"/>
            <w:shd w:val="clear" w:color="auto" w:fill="FFFFFF"/>
            <w:tcMar>
              <w:top w:w="100" w:type="dxa"/>
              <w:left w:w="110" w:type="dxa"/>
              <w:bottom w:w="100" w:type="dxa"/>
              <w:right w:w="110" w:type="dxa"/>
            </w:tcMar>
            <w:vAlign w:val="center"/>
          </w:tcPr>
          <w:p w14:paraId="772FB77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Aumenta el espacio entre líneas para mejorar la lectura.</w:t>
            </w:r>
          </w:p>
        </w:tc>
      </w:tr>
    </w:tbl>
    <w:p w14:paraId="3D7537C6"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noProof/>
          <w:sz w:val="24"/>
          <w:szCs w:val="24"/>
        </w:rPr>
        <w:drawing>
          <wp:inline distT="0" distB="0" distL="0" distR="0" wp14:anchorId="243333F5" wp14:editId="5B5D04E2">
            <wp:extent cx="5989320" cy="3151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5839ac-0097-4e5d-960b-3d9c44e771fc.png"/>
                    <pic:cNvPicPr/>
                  </pic:nvPicPr>
                  <pic:blipFill>
                    <a:blip r:embed="rId10"/>
                    <a:stretch>
                      <a:fillRect/>
                    </a:stretch>
                  </pic:blipFill>
                  <pic:spPr>
                    <a:xfrm>
                      <a:off x="0" y="0"/>
                      <a:ext cx="5989320" cy="3151870"/>
                    </a:xfrm>
                    <a:prstGeom prst="rect">
                      <a:avLst/>
                    </a:prstGeom>
                  </pic:spPr>
                </pic:pic>
              </a:graphicData>
            </a:graphic>
          </wp:inline>
        </w:drawing>
      </w:r>
    </w:p>
    <w:p w14:paraId="54E97215" w14:textId="77777777" w:rsidR="00D3527A" w:rsidRPr="00E03C40" w:rsidRDefault="00000000">
      <w:pPr>
        <w:jc w:val="center"/>
        <w:rPr>
          <w:rFonts w:ascii="Times New Roman" w:hAnsi="Times New Roman" w:cs="Times New Roman"/>
          <w:sz w:val="24"/>
          <w:szCs w:val="24"/>
        </w:rPr>
      </w:pPr>
      <w:r w:rsidRPr="00E03C40">
        <w:rPr>
          <w:rFonts w:ascii="Times New Roman" w:hAnsi="Times New Roman" w:cs="Times New Roman"/>
          <w:i/>
          <w:color w:val="666666"/>
          <w:sz w:val="24"/>
          <w:szCs w:val="24"/>
        </w:rPr>
        <w:t>Figura 3. Captura del panel de accesibilidad ampliado en la propuesta actual.</w:t>
      </w:r>
    </w:p>
    <w:tbl>
      <w:tblPr>
        <w:tblW w:w="0" w:type="auto"/>
        <w:jc w:val="center"/>
        <w:tblLook w:val="04A0" w:firstRow="1" w:lastRow="0" w:firstColumn="1" w:lastColumn="0" w:noHBand="0" w:noVBand="1"/>
      </w:tblPr>
      <w:tblGrid>
        <w:gridCol w:w="10224"/>
      </w:tblGrid>
      <w:tr w:rsidR="00D3527A" w:rsidRPr="00E03C40" w14:paraId="634E05FA" w14:textId="77777777">
        <w:trPr>
          <w:jc w:val="center"/>
        </w:trPr>
        <w:tc>
          <w:tcPr>
            <w:tcW w:w="10224" w:type="dxa"/>
            <w:shd w:val="clear" w:color="auto" w:fill="FFF7ED"/>
            <w:tcMar>
              <w:top w:w="160" w:type="dxa"/>
              <w:left w:w="170" w:type="dxa"/>
              <w:bottom w:w="160" w:type="dxa"/>
              <w:right w:w="170" w:type="dxa"/>
            </w:tcMar>
          </w:tcPr>
          <w:p w14:paraId="1ACA709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auto"/>
                <w:sz w:val="24"/>
                <w:szCs w:val="24"/>
              </w:rPr>
              <w:t>Resultado</w:t>
            </w:r>
            <w:r w:rsidRPr="00E03C40">
              <w:rPr>
                <w:rFonts w:ascii="Times New Roman" w:hAnsi="Times New Roman" w:cs="Times New Roman"/>
                <w:b/>
                <w:color w:val="auto"/>
                <w:sz w:val="24"/>
                <w:szCs w:val="24"/>
              </w:rPr>
              <w:br/>
            </w:r>
            <w:r w:rsidRPr="00E03C40">
              <w:rPr>
                <w:rFonts w:ascii="Times New Roman" w:hAnsi="Times New Roman" w:cs="Times New Roman"/>
                <w:color w:val="auto"/>
                <w:sz w:val="24"/>
                <w:szCs w:val="24"/>
              </w:rPr>
              <w:t>La accesibilidad deja de percibirse como un simple botón y pasa a formar parte de la configuración de experiencia del sistema.</w:t>
            </w:r>
          </w:p>
        </w:tc>
      </w:tr>
    </w:tbl>
    <w:p w14:paraId="43483FB5" w14:textId="77777777" w:rsidR="00D3527A" w:rsidRPr="00E03C40" w:rsidRDefault="00D3527A">
      <w:pPr>
        <w:spacing w:after="40"/>
        <w:rPr>
          <w:rFonts w:ascii="Times New Roman" w:hAnsi="Times New Roman" w:cs="Times New Roman"/>
          <w:sz w:val="24"/>
          <w:szCs w:val="24"/>
        </w:rPr>
      </w:pPr>
    </w:p>
    <w:p w14:paraId="45C0CE35"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6. Mejoras de diseño visual y UX</w:t>
      </w:r>
    </w:p>
    <w:tbl>
      <w:tblPr>
        <w:tblStyle w:val="Tablaconcuadrcula"/>
        <w:tblW w:w="0" w:type="auto"/>
        <w:jc w:val="center"/>
        <w:tblLook w:val="04A0" w:firstRow="1" w:lastRow="0" w:firstColumn="1" w:lastColumn="0" w:noHBand="0" w:noVBand="1"/>
      </w:tblPr>
      <w:tblGrid>
        <w:gridCol w:w="1800"/>
        <w:gridCol w:w="5112"/>
        <w:gridCol w:w="2592"/>
      </w:tblGrid>
      <w:tr w:rsidR="00D3527A" w:rsidRPr="00E03C40" w14:paraId="51E807F2" w14:textId="77777777">
        <w:trPr>
          <w:jc w:val="center"/>
        </w:trPr>
        <w:tc>
          <w:tcPr>
            <w:tcW w:w="1800" w:type="dxa"/>
            <w:shd w:val="clear" w:color="auto" w:fill="2A1711"/>
            <w:tcMar>
              <w:top w:w="100" w:type="dxa"/>
              <w:left w:w="110" w:type="dxa"/>
              <w:bottom w:w="100" w:type="dxa"/>
              <w:right w:w="110" w:type="dxa"/>
            </w:tcMar>
            <w:vAlign w:val="center"/>
          </w:tcPr>
          <w:p w14:paraId="10B39DB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Aspecto</w:t>
            </w:r>
          </w:p>
        </w:tc>
        <w:tc>
          <w:tcPr>
            <w:tcW w:w="5112" w:type="dxa"/>
            <w:shd w:val="clear" w:color="auto" w:fill="2A1711"/>
            <w:tcMar>
              <w:top w:w="100" w:type="dxa"/>
              <w:left w:w="110" w:type="dxa"/>
              <w:bottom w:w="100" w:type="dxa"/>
              <w:right w:w="110" w:type="dxa"/>
            </w:tcMar>
            <w:vAlign w:val="center"/>
          </w:tcPr>
          <w:p w14:paraId="55B68D3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Mejora identificada</w:t>
            </w:r>
          </w:p>
        </w:tc>
        <w:tc>
          <w:tcPr>
            <w:tcW w:w="2592" w:type="dxa"/>
            <w:shd w:val="clear" w:color="auto" w:fill="2A1711"/>
            <w:tcMar>
              <w:top w:w="100" w:type="dxa"/>
              <w:left w:w="110" w:type="dxa"/>
              <w:bottom w:w="100" w:type="dxa"/>
              <w:right w:w="110" w:type="dxa"/>
            </w:tcMar>
            <w:vAlign w:val="center"/>
          </w:tcPr>
          <w:p w14:paraId="575423A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color w:val="FFFFFF"/>
                <w:sz w:val="24"/>
                <w:szCs w:val="24"/>
              </w:rPr>
              <w:t>Beneficio</w:t>
            </w:r>
          </w:p>
        </w:tc>
      </w:tr>
      <w:tr w:rsidR="00D3527A" w:rsidRPr="00E03C40" w14:paraId="59A166D5" w14:textId="77777777">
        <w:trPr>
          <w:jc w:val="center"/>
        </w:trPr>
        <w:tc>
          <w:tcPr>
            <w:tcW w:w="1800" w:type="dxa"/>
            <w:shd w:val="clear" w:color="auto" w:fill="FFFFFF"/>
            <w:tcMar>
              <w:top w:w="100" w:type="dxa"/>
              <w:left w:w="110" w:type="dxa"/>
              <w:bottom w:w="100" w:type="dxa"/>
              <w:right w:w="110" w:type="dxa"/>
            </w:tcMar>
            <w:vAlign w:val="center"/>
          </w:tcPr>
          <w:p w14:paraId="4D859FB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Jerarquía</w:t>
            </w:r>
          </w:p>
        </w:tc>
        <w:tc>
          <w:tcPr>
            <w:tcW w:w="5112" w:type="dxa"/>
            <w:shd w:val="clear" w:color="auto" w:fill="FFFFFF"/>
            <w:tcMar>
              <w:top w:w="100" w:type="dxa"/>
              <w:left w:w="110" w:type="dxa"/>
              <w:bottom w:w="100" w:type="dxa"/>
              <w:right w:w="110" w:type="dxa"/>
            </w:tcMar>
            <w:vAlign w:val="center"/>
          </w:tcPr>
          <w:p w14:paraId="1A4BF570"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Títulos, subtítulos, KPIs y acciones tienen una separación más marcada.</w:t>
            </w:r>
          </w:p>
        </w:tc>
        <w:tc>
          <w:tcPr>
            <w:tcW w:w="2592" w:type="dxa"/>
            <w:shd w:val="clear" w:color="auto" w:fill="FFFFFF"/>
            <w:tcMar>
              <w:top w:w="100" w:type="dxa"/>
              <w:left w:w="110" w:type="dxa"/>
              <w:bottom w:w="100" w:type="dxa"/>
              <w:right w:w="110" w:type="dxa"/>
            </w:tcMar>
            <w:vAlign w:val="center"/>
          </w:tcPr>
          <w:p w14:paraId="6F137CA3"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La información se escanea más rápido.</w:t>
            </w:r>
          </w:p>
        </w:tc>
      </w:tr>
      <w:tr w:rsidR="00D3527A" w:rsidRPr="00E03C40" w14:paraId="475E28BF" w14:textId="77777777">
        <w:trPr>
          <w:jc w:val="center"/>
        </w:trPr>
        <w:tc>
          <w:tcPr>
            <w:tcW w:w="1800" w:type="dxa"/>
            <w:shd w:val="clear" w:color="auto" w:fill="F6F1EA"/>
            <w:tcMar>
              <w:top w:w="100" w:type="dxa"/>
              <w:left w:w="110" w:type="dxa"/>
              <w:bottom w:w="100" w:type="dxa"/>
              <w:right w:w="110" w:type="dxa"/>
            </w:tcMar>
            <w:vAlign w:val="center"/>
          </w:tcPr>
          <w:p w14:paraId="1FF2EFB1"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Estados</w:t>
            </w:r>
          </w:p>
        </w:tc>
        <w:tc>
          <w:tcPr>
            <w:tcW w:w="5112" w:type="dxa"/>
            <w:shd w:val="clear" w:color="auto" w:fill="F6F1EA"/>
            <w:tcMar>
              <w:top w:w="100" w:type="dxa"/>
              <w:left w:w="110" w:type="dxa"/>
              <w:bottom w:w="100" w:type="dxa"/>
              <w:right w:w="110" w:type="dxa"/>
            </w:tcMar>
            <w:vAlign w:val="center"/>
          </w:tcPr>
          <w:p w14:paraId="45E22BDF"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Colores específicos para pendientes, aprobadas y distintos tipos de información.</w:t>
            </w:r>
          </w:p>
        </w:tc>
        <w:tc>
          <w:tcPr>
            <w:tcW w:w="2592" w:type="dxa"/>
            <w:shd w:val="clear" w:color="auto" w:fill="F6F1EA"/>
            <w:tcMar>
              <w:top w:w="100" w:type="dxa"/>
              <w:left w:w="110" w:type="dxa"/>
              <w:bottom w:w="100" w:type="dxa"/>
              <w:right w:w="110" w:type="dxa"/>
            </w:tcMar>
            <w:vAlign w:val="center"/>
          </w:tcPr>
          <w:p w14:paraId="10B9EA4C"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Facilita detectar prioridades y estados.</w:t>
            </w:r>
          </w:p>
        </w:tc>
      </w:tr>
      <w:tr w:rsidR="00D3527A" w:rsidRPr="00E03C40" w14:paraId="674E8EC5" w14:textId="77777777">
        <w:trPr>
          <w:jc w:val="center"/>
        </w:trPr>
        <w:tc>
          <w:tcPr>
            <w:tcW w:w="1800" w:type="dxa"/>
            <w:shd w:val="clear" w:color="auto" w:fill="FFFFFF"/>
            <w:tcMar>
              <w:top w:w="100" w:type="dxa"/>
              <w:left w:w="110" w:type="dxa"/>
              <w:bottom w:w="100" w:type="dxa"/>
              <w:right w:w="110" w:type="dxa"/>
            </w:tcMar>
            <w:vAlign w:val="center"/>
          </w:tcPr>
          <w:p w14:paraId="024DF7A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lastRenderedPageBreak/>
              <w:t>Tarjetas</w:t>
            </w:r>
          </w:p>
        </w:tc>
        <w:tc>
          <w:tcPr>
            <w:tcW w:w="5112" w:type="dxa"/>
            <w:shd w:val="clear" w:color="auto" w:fill="FFFFFF"/>
            <w:tcMar>
              <w:top w:w="100" w:type="dxa"/>
              <w:left w:w="110" w:type="dxa"/>
              <w:bottom w:w="100" w:type="dxa"/>
              <w:right w:w="110" w:type="dxa"/>
            </w:tcMar>
            <w:vAlign w:val="center"/>
          </w:tcPr>
          <w:p w14:paraId="0421F04D"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Uso consistente de tarjetas con bordes, íconos y cifras grandes.</w:t>
            </w:r>
          </w:p>
        </w:tc>
        <w:tc>
          <w:tcPr>
            <w:tcW w:w="2592" w:type="dxa"/>
            <w:shd w:val="clear" w:color="auto" w:fill="FFFFFF"/>
            <w:tcMar>
              <w:top w:w="100" w:type="dxa"/>
              <w:left w:w="110" w:type="dxa"/>
              <w:bottom w:w="100" w:type="dxa"/>
              <w:right w:w="110" w:type="dxa"/>
            </w:tcMar>
            <w:vAlign w:val="center"/>
          </w:tcPr>
          <w:p w14:paraId="250C636A"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Mayor legibilidad de indicadores.</w:t>
            </w:r>
          </w:p>
        </w:tc>
      </w:tr>
      <w:tr w:rsidR="00D3527A" w:rsidRPr="00E03C40" w14:paraId="157BA157" w14:textId="77777777">
        <w:trPr>
          <w:jc w:val="center"/>
        </w:trPr>
        <w:tc>
          <w:tcPr>
            <w:tcW w:w="1800" w:type="dxa"/>
            <w:shd w:val="clear" w:color="auto" w:fill="F6F1EA"/>
            <w:tcMar>
              <w:top w:w="100" w:type="dxa"/>
              <w:left w:w="110" w:type="dxa"/>
              <w:bottom w:w="100" w:type="dxa"/>
              <w:right w:w="110" w:type="dxa"/>
            </w:tcMar>
            <w:vAlign w:val="center"/>
          </w:tcPr>
          <w:p w14:paraId="4BC81224"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Acciones</w:t>
            </w:r>
          </w:p>
        </w:tc>
        <w:tc>
          <w:tcPr>
            <w:tcW w:w="5112" w:type="dxa"/>
            <w:shd w:val="clear" w:color="auto" w:fill="F6F1EA"/>
            <w:tcMar>
              <w:top w:w="100" w:type="dxa"/>
              <w:left w:w="110" w:type="dxa"/>
              <w:bottom w:w="100" w:type="dxa"/>
              <w:right w:w="110" w:type="dxa"/>
            </w:tcMar>
            <w:vAlign w:val="center"/>
          </w:tcPr>
          <w:p w14:paraId="556CC6E5"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Botones y controles se encuentran cerca del contenido al que afectan.</w:t>
            </w:r>
          </w:p>
        </w:tc>
        <w:tc>
          <w:tcPr>
            <w:tcW w:w="2592" w:type="dxa"/>
            <w:shd w:val="clear" w:color="auto" w:fill="F6F1EA"/>
            <w:tcMar>
              <w:top w:w="100" w:type="dxa"/>
              <w:left w:w="110" w:type="dxa"/>
              <w:bottom w:w="100" w:type="dxa"/>
              <w:right w:w="110" w:type="dxa"/>
            </w:tcMar>
            <w:vAlign w:val="center"/>
          </w:tcPr>
          <w:p w14:paraId="49171489"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Menos pasos para completar tareas.</w:t>
            </w:r>
          </w:p>
        </w:tc>
      </w:tr>
      <w:tr w:rsidR="00D3527A" w:rsidRPr="00E03C40" w14:paraId="11985307" w14:textId="77777777">
        <w:trPr>
          <w:jc w:val="center"/>
        </w:trPr>
        <w:tc>
          <w:tcPr>
            <w:tcW w:w="1800" w:type="dxa"/>
            <w:shd w:val="clear" w:color="auto" w:fill="FFFFFF"/>
            <w:tcMar>
              <w:top w:w="100" w:type="dxa"/>
              <w:left w:w="110" w:type="dxa"/>
              <w:bottom w:w="100" w:type="dxa"/>
              <w:right w:w="110" w:type="dxa"/>
            </w:tcMar>
            <w:vAlign w:val="center"/>
          </w:tcPr>
          <w:p w14:paraId="42E94AB7"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Identidad por módulo</w:t>
            </w:r>
          </w:p>
        </w:tc>
        <w:tc>
          <w:tcPr>
            <w:tcW w:w="5112" w:type="dxa"/>
            <w:shd w:val="clear" w:color="auto" w:fill="FFFFFF"/>
            <w:tcMar>
              <w:top w:w="100" w:type="dxa"/>
              <w:left w:w="110" w:type="dxa"/>
              <w:bottom w:w="100" w:type="dxa"/>
              <w:right w:w="110" w:type="dxa"/>
            </w:tcMar>
            <w:vAlign w:val="center"/>
          </w:tcPr>
          <w:p w14:paraId="0AE42C98"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Los encabezados y colores ayudan a diferenciar áreas.</w:t>
            </w:r>
          </w:p>
        </w:tc>
        <w:tc>
          <w:tcPr>
            <w:tcW w:w="2592" w:type="dxa"/>
            <w:shd w:val="clear" w:color="auto" w:fill="FFFFFF"/>
            <w:tcMar>
              <w:top w:w="100" w:type="dxa"/>
              <w:left w:w="110" w:type="dxa"/>
              <w:bottom w:w="100" w:type="dxa"/>
              <w:right w:w="110" w:type="dxa"/>
            </w:tcMar>
            <w:vAlign w:val="center"/>
          </w:tcPr>
          <w:p w14:paraId="6E8F7C1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sz w:val="24"/>
                <w:szCs w:val="24"/>
              </w:rPr>
              <w:t>Mejor orientación dentro del sistema.</w:t>
            </w:r>
          </w:p>
        </w:tc>
      </w:tr>
    </w:tbl>
    <w:p w14:paraId="353F3A5E" w14:textId="77777777" w:rsidR="00D3527A" w:rsidRPr="00E03C40" w:rsidRDefault="00000000">
      <w:pPr>
        <w:pStyle w:val="Ttulo1"/>
        <w:rPr>
          <w:rFonts w:ascii="Times New Roman" w:hAnsi="Times New Roman" w:cs="Times New Roman"/>
          <w:sz w:val="24"/>
          <w:szCs w:val="24"/>
        </w:rPr>
      </w:pPr>
      <w:r w:rsidRPr="00E03C40">
        <w:rPr>
          <w:rFonts w:ascii="Times New Roman" w:hAnsi="Times New Roman" w:cs="Times New Roman"/>
          <w:sz w:val="24"/>
          <w:szCs w:val="24"/>
        </w:rPr>
        <w:t>7. Conclusión</w:t>
      </w:r>
    </w:p>
    <w:p w14:paraId="55AF0176" w14:textId="77777777" w:rsidR="00D3527A" w:rsidRPr="00E03C40" w:rsidRDefault="00000000">
      <w:pPr>
        <w:rPr>
          <w:rFonts w:ascii="Times New Roman" w:hAnsi="Times New Roman" w:cs="Times New Roman"/>
          <w:sz w:val="24"/>
          <w:szCs w:val="24"/>
        </w:rPr>
      </w:pPr>
      <w:r w:rsidRPr="00E03C40">
        <w:rPr>
          <w:rFonts w:ascii="Times New Roman" w:hAnsi="Times New Roman" w:cs="Times New Roman"/>
          <w:b/>
          <w:sz w:val="24"/>
          <w:szCs w:val="24"/>
        </w:rPr>
        <w:t xml:space="preserve">La nueva propuesta representa una evolución de la versión 1, no un cambio aislado. </w:t>
      </w:r>
      <w:r w:rsidRPr="00E03C40">
        <w:rPr>
          <w:rFonts w:ascii="Times New Roman" w:hAnsi="Times New Roman" w:cs="Times New Roman"/>
          <w:sz w:val="24"/>
          <w:szCs w:val="24"/>
        </w:rPr>
        <w:t>Mantiene elementos que ya funcionaban - como el acceso por roles, la organización por módulos y los indicadores - y añade mayor profundidad en la gestión de mermas, la accesibilidad, la navegación y la presentación visual. Con ello, el sistema se percibe más completo, organizado y preparado para una operación cotidiana.</w:t>
      </w:r>
    </w:p>
    <w:p w14:paraId="2496BC20" w14:textId="77777777" w:rsidR="00D3527A" w:rsidRPr="00E03C40" w:rsidRDefault="00D3527A">
      <w:pPr>
        <w:spacing w:after="40"/>
        <w:rPr>
          <w:rFonts w:ascii="Times New Roman" w:hAnsi="Times New Roman" w:cs="Times New Roman"/>
          <w:sz w:val="24"/>
          <w:szCs w:val="24"/>
        </w:rPr>
      </w:pPr>
    </w:p>
    <w:sectPr w:rsidR="00D3527A" w:rsidRPr="00E03C40" w:rsidSect="00034616">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04468" w14:textId="77777777" w:rsidR="00345CDB" w:rsidRDefault="00345CDB">
      <w:pPr>
        <w:spacing w:after="0" w:line="240" w:lineRule="auto"/>
      </w:pPr>
      <w:r>
        <w:separator/>
      </w:r>
    </w:p>
  </w:endnote>
  <w:endnote w:type="continuationSeparator" w:id="0">
    <w:p w14:paraId="17E79134" w14:textId="77777777" w:rsidR="00345CDB" w:rsidRDefault="00345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523E1" w14:textId="27A30046" w:rsidR="00D3527A" w:rsidRDefault="00D3527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1CA01" w14:textId="77777777" w:rsidR="00345CDB" w:rsidRDefault="00345CDB">
      <w:pPr>
        <w:spacing w:after="0" w:line="240" w:lineRule="auto"/>
      </w:pPr>
      <w:r>
        <w:separator/>
      </w:r>
    </w:p>
  </w:footnote>
  <w:footnote w:type="continuationSeparator" w:id="0">
    <w:p w14:paraId="23A13682" w14:textId="77777777" w:rsidR="00345CDB" w:rsidRDefault="00345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3314765">
    <w:abstractNumId w:val="8"/>
  </w:num>
  <w:num w:numId="2" w16cid:durableId="1981500405">
    <w:abstractNumId w:val="6"/>
  </w:num>
  <w:num w:numId="3" w16cid:durableId="2057392808">
    <w:abstractNumId w:val="5"/>
  </w:num>
  <w:num w:numId="4" w16cid:durableId="226843706">
    <w:abstractNumId w:val="4"/>
  </w:num>
  <w:num w:numId="5" w16cid:durableId="1323780776">
    <w:abstractNumId w:val="7"/>
  </w:num>
  <w:num w:numId="6" w16cid:durableId="214630832">
    <w:abstractNumId w:val="3"/>
  </w:num>
  <w:num w:numId="7" w16cid:durableId="391663023">
    <w:abstractNumId w:val="2"/>
  </w:num>
  <w:num w:numId="8" w16cid:durableId="1197620367">
    <w:abstractNumId w:val="1"/>
  </w:num>
  <w:num w:numId="9" w16cid:durableId="2059622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1921"/>
    <w:rsid w:val="0029639D"/>
    <w:rsid w:val="00326F90"/>
    <w:rsid w:val="00334AB6"/>
    <w:rsid w:val="00345CDB"/>
    <w:rsid w:val="0041728B"/>
    <w:rsid w:val="004C1BB3"/>
    <w:rsid w:val="005246F8"/>
    <w:rsid w:val="00874BD1"/>
    <w:rsid w:val="008A46E1"/>
    <w:rsid w:val="00AA1D8D"/>
    <w:rsid w:val="00B47730"/>
    <w:rsid w:val="00CB0664"/>
    <w:rsid w:val="00CE5DC3"/>
    <w:rsid w:val="00D3527A"/>
    <w:rsid w:val="00E03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EC4CB"/>
  <w14:defaultImageDpi w14:val="300"/>
  <w15:docId w15:val="{C011B48D-3431-4F8B-ADE5-0EC0BA79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A1711"/>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D85B0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6D39E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A1711"/>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1209</Words>
  <Characters>6653</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Comparación Mockup Versión 1 vs Figma Actualizado</vt:lpstr>
      <vt:lpstr/>
    </vt:vector>
  </TitlesOfParts>
  <Manager/>
  <Company/>
  <LinksUpToDate>false</LinksUpToDate>
  <CharactersWithSpaces>7847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Mockup Versión 1 vs Figma Actualizado</dc:title>
  <dc:subject>Documento de mejoras del sistema de gestión de inventario</dc:subject>
  <dc:creator>USER</dc:creator>
  <cp:keywords/>
  <dc:description>generated by python-docx</dc:description>
  <cp:lastModifiedBy>USER</cp:lastModifiedBy>
  <cp:revision>2</cp:revision>
  <dcterms:created xsi:type="dcterms:W3CDTF">2026-09-04T22:18:00Z</dcterms:created>
  <dcterms:modified xsi:type="dcterms:W3CDTF">2026-09-04T22:18:00Z</dcterms:modified>
  <cp:category/>
</cp:coreProperties>
</file>