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i w:val="false"/>
          <w:iCs w:val="false"/>
          <w:color w:val="1F3864"/>
          <w:sz w:val="36"/>
          <w:szCs w:val="36"/>
        </w:rPr>
        <w:t xml:space="preserve">FICHAS TÉCNICAS DE SOFTWARE Y SERVICIOS TIC</w:t>
      </w:r>
    </w:p>
    <w:p>
      <w:pPr>
        <w:spacing w:after="60"/>
        <w:jc w:val="center"/>
      </w:pPr>
      <w:r>
        <w:rPr>
          <w:b w:val="false"/>
          <w:bCs w:val="false"/>
          <w:i/>
          <w:iCs/>
          <w:color w:val="000000"/>
          <w:sz w:val="20"/>
          <w:szCs w:val="20"/>
        </w:rPr>
        <w:t xml:space="preserve">Sistema de información para la gestión de inventario de materias primas</w:t>
      </w:r>
    </w:p>
    <w:p>
      <w:pPr>
        <w:spacing w:after="300"/>
        <w:jc w:val="center"/>
      </w:pPr>
      <w:r>
        <w:rPr>
          <w:b w:val="false"/>
          <w:bCs w:val="false"/>
          <w:i/>
          <w:iCs/>
          <w:color w:val="595959"/>
          <w:sz w:val="18"/>
          <w:szCs w:val="18"/>
        </w:rPr>
        <w:t xml:space="preserve">Microempresa Villa de Guaduas — Análisis y Desarrollo de Software (ADSO) — Ficha N.3411004</w:t>
      </w:r>
    </w:p>
    <w:p>
      <w:pPr>
        <w:pBdr>
          <w:bottom w:val="single" w:color="ED7D31" w:sz="8" w:space="4"/>
        </w:pBdr>
        <w:spacing w:after="120" w:before="100"/>
      </w:pPr>
      <w:r>
        <w:rPr>
          <w:b/>
          <w:bCs/>
          <w:i w:val="false"/>
          <w:iCs w:val="false"/>
          <w:color w:val="1F3864"/>
          <w:sz w:val="26"/>
          <w:szCs w:val="26"/>
        </w:rPr>
        <w:t xml:space="preserve">1. Antivirus — McAfee Total Protection (Essential)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c>
          <w:tcPr>
            <w:tcW w:type="dxa" w:w="7050"/>
            <w:gridSpan w:val="3"/>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pPr>
              <w:spacing w:after="20"/>
              <w:jc w:val="center"/>
            </w:pPr>
            <w:r>
              <w:rPr>
                <w:b/>
                <w:bCs/>
                <w:i w:val="false"/>
                <w:iCs w:val="false"/>
                <w:color w:val="000000"/>
                <w:sz w:val="24"/>
                <w:szCs w:val="24"/>
              </w:rPr>
              <w:t xml:space="preserve">FICHA TÉCNICA DE SOFTWARE</w:t>
            </w:r>
          </w:p>
          <w:p>
            <w:pPr>
              <w:spacing w:after="0"/>
              <w:jc w:val="center"/>
            </w:pPr>
            <w:r>
              <w:rPr>
                <w:b/>
                <w:bCs/>
                <w:i w:val="false"/>
                <w:iCs w:val="false"/>
                <w:color w:val="000000"/>
                <w:sz w:val="24"/>
                <w:szCs w:val="24"/>
              </w:rPr>
              <w:t xml:space="preserve">Y SERVICIOS TIC</w:t>
            </w:r>
          </w:p>
        </w:tc>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pPr>
              <w:jc w:val="center"/>
            </w:pPr>
            <w:r>
              <w:rPr>
                <w:b/>
                <w:bCs/>
                <w:i w:val="false"/>
                <w:iCs w:val="false"/>
                <w:color w:val="ED7D31"/>
                <w:sz w:val="13"/>
                <w:szCs w:val="13"/>
              </w:rPr>
              <w:t xml:space="preserve">PROGRAMA DE
EVALUACIÓN DE
PROVEEDORES TIC</w:t>
            </w:r>
          </w:p>
        </w:tc>
      </w:tr>
      <w:tr>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Preparado por: </w:t>
            </w:r>
            <w:r>
              <w:rPr>
                <w:b w:val="false"/>
                <w:bCs w:val="false"/>
                <w:i w:val="false"/>
                <w:iCs w:val="false"/>
                <w:color w:val="000000"/>
                <w:sz w:val="15"/>
                <w:szCs w:val="15"/>
              </w:rPr>
              <w:t xml:space="preserve">Equipo ADSO 3411004</w:t>
            </w:r>
          </w:p>
        </w:tc>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Aprobado por: </w:t>
            </w:r>
            <w:r>
              <w:rPr>
                <w:b w:val="false"/>
                <w:bCs w:val="false"/>
                <w:i w:val="false"/>
                <w:iCs w:val="false"/>
                <w:color w:val="000000"/>
                <w:sz w:val="15"/>
                <w:szCs w:val="15"/>
              </w:rPr>
              <w:t xml:space="preserve">Docente Paola Tovar</w:t>
            </w:r>
          </w:p>
        </w:tc>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Fecha: </w:t>
            </w:r>
            <w:r>
              <w:rPr>
                <w:b w:val="false"/>
                <w:bCs w:val="false"/>
                <w:i w:val="false"/>
                <w:iCs w:val="false"/>
                <w:color w:val="000000"/>
                <w:sz w:val="15"/>
                <w:szCs w:val="15"/>
              </w:rPr>
              <w:t xml:space="preserve">26/08/2026</w:t>
            </w:r>
          </w:p>
        </w:tc>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Edición: </w:t>
            </w:r>
            <w:r>
              <w:rPr>
                <w:b w:val="false"/>
                <w:bCs w:val="false"/>
                <w:i w:val="false"/>
                <w:iCs w:val="false"/>
                <w:color w:val="000000"/>
                <w:sz w:val="15"/>
                <w:szCs w:val="15"/>
              </w:rPr>
              <w:t xml:space="preserve">Rev. 01</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Categoría</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Software de seguridad / Antivirus</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Nombre del producto / plan</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McAfee Total Protection — Plan Essential (5 dispositivos / 1 usuario / 1 año)</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Proveedor</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McAfee LLC — venta oficial en línea (mcafee.com/es-co)</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Objetivo del servicio</w:t>
            </w:r>
          </w:p>
        </w:tc>
        <w:tc>
          <w:tcPr>
            <w:tcW w:type="dxa" w:w="7050"/>
            <w:gridSpan w:val="3"/>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Que nadie en Villa de Guaduas tenga que preocuparse por un virus, un ransomware o un correo falso que ponga en riesgo la información del negocio. La idea es simple: que los equipos donde se controla el inventario, se hacen las ventas y se guardan los datos de los proveedores estén protegidos todo el tiempo, sin que el personal tenga que ser experto en seguridad informática para estar tranquilo.</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Descripción del producto</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Suite de seguridad multidispositivo con antivirus en tiempo real, VPN, gestor de contraseñas y supervisión de identidad, elegida para proteger los equipos donde se opera el sistema de inventario, el punto de venta y la información de proveedores de Villa de Guaduas frente a malware, ransomware y phishing.</w:t>
            </w:r>
          </w:p>
        </w:tc>
      </w:tr>
      <w:tr>
        <w:tc>
          <w:tcPr>
            <w:tcW w:type="dxa" w:w="4700"/>
            <w:gridSpan w:val="2"/>
            <w:tcBorders>
              <w:top w:val="single" w:color="999999" w:sz="4"/>
              <w:left w:val="single" w:color="999999" w:sz="4"/>
              <w:bottom w:val="single" w:color="999999" w:sz="4"/>
              <w:right w:val="single" w:color="999999" w:sz="4"/>
            </w:tcBorders>
            <w:shd w:fill="ED7D31" w:val="clear"/>
            <w:tcMar>
              <w:top w:type="dxa" w:w="70"/>
              <w:left w:type="dxa" w:w="100"/>
              <w:bottom w:type="dxa" w:w="70"/>
              <w:right w:type="dxa" w:w="100"/>
            </w:tcMar>
            <w:vAlign w:val="center"/>
          </w:tcPr>
          <w:p>
            <w:pPr>
              <w:jc w:val="center"/>
            </w:pPr>
            <w:r>
              <w:rPr>
                <w:b/>
                <w:bCs/>
                <w:i w:val="false"/>
                <w:iCs w:val="false"/>
                <w:color w:val="FFFFFF"/>
                <w:sz w:val="16"/>
                <w:szCs w:val="16"/>
              </w:rPr>
              <w:t xml:space="preserve">Características técnicas</w:t>
            </w:r>
          </w:p>
        </w:tc>
        <w:tc>
          <w:tcPr>
            <w:tcW w:type="dxa" w:w="4700"/>
            <w:gridSpan w:val="2"/>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i w:val="false"/>
                <w:iCs w:val="false"/>
                <w:color w:val="FFFFFF"/>
                <w:sz w:val="16"/>
                <w:szCs w:val="16"/>
              </w:rPr>
              <w:t xml:space="preserve">Condiciones comerciales</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Cobertura</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5 dispositivos / 1 usuario</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Precio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$165.900 COP/año (primer periodo, aprox. USD $41,48)</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Compatibilidad</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Windows, macOS, Android, iOS</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Forma de pago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Pago en línea, contado (tarjeta / PSE)</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Funciones incluidas</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Antivirus, firewall avanzado, VPN, gestor de contraseñas, destructor de archivos, eliminador de rastreadores</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Frecuencia de pago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Anual, con renovación automática</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Monitoreo de identidad</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Hasta 60 tipos de datos personales en la dark web</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Tipo de licencia</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Suscripción SaaS de seguridad</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Prueba gratuita / suscripción</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No se especifica prueba gratuita en la ficha del proveedor para este plan.</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Garantía y soporte</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No se especifica garantía formal de devolución para el plan Essential; el proveedor sí ofrece garantía de 30 días en otros planes de la competencia evaluados (Kaspersky).</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Duración del contrato / vigencia</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12 meses por ciclo de suscripción; se renueva automáticamente cada año a precio regular (no publicado por el proveedor).</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Ventajas</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Cubre 5 dispositivos con el set completo de funciones premium de privacidad; mejor relación cobertura/precio frente a Kaspersky (3 dispositivos, sin VPN ni gestor de contraseñas) y ESET NOD32 (1 dispositivo, sin funciones de privacidad).</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Desventajas</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El precio publicado corresponde solo al primer periodo para clientes nuevos; el valor de renovación no está detallado y debe validarse antes del segundo año.</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Justificación de la elección</w:t>
            </w:r>
          </w:p>
        </w:tc>
        <w:tc>
          <w:tcPr>
            <w:tcW w:type="dxa" w:w="7050"/>
            <w:gridSpan w:val="3"/>
            <w:tcBorders>
              <w:top w:val="single" w:color="999999" w:sz="4"/>
              <w:left w:val="single" w:color="999999" w:sz="4"/>
              <w:bottom w:val="single" w:color="999999" w:sz="4"/>
              <w:right w:val="single" w:color="999999" w:sz="4"/>
            </w:tcBorders>
            <w:shd w:fill="FDEBD9" w:val="clear"/>
            <w:tcMar>
              <w:top w:type="dxa" w:w="70"/>
              <w:left w:type="dxa" w:w="100"/>
              <w:bottom w:type="dxa" w:w="70"/>
              <w:right w:type="dxa" w:w="100"/>
            </w:tcMar>
            <w:vAlign w:val="center"/>
          </w:tcPr>
          <w:p>
            <w:r>
              <w:rPr>
                <w:b w:val="false"/>
                <w:bCs w:val="false"/>
                <w:i/>
                <w:iCs/>
                <w:color w:val="000000"/>
                <w:sz w:val="17"/>
                <w:szCs w:val="17"/>
              </w:rPr>
              <w:t xml:space="preserve">Elegir McAfee Total Protection Essential fue una decisión bastante clara una vez se comparó con las otras dos opciones: de los 3 proveedores evaluados (Kaspersky, ESET, McAfee), es el ÚNICO que entrega el paquete completo de seguridad —antivirus, VPN, gestor de contraseñas, firewall avanzado y supervisión de identidad— cubriendo 5 dispositivos al tiempo, y a un precio intermedio, ni el más caro ni el más limitado. Kaspersky protege apenas 3 dispositivos y no trae VPN ni gestor de contraseñas; ESET NOD32 solo cubre 1 equipo y no tiene ninguna función de privacidad. Con McAfee, en cambio, se protege de una sola vez el punto de venta, la bodega y la administración, que es justo lo que necesita Villa de Guaduas: cuidar todo el negocio, no solo un computador.</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Enlace / fuente</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hyperlink w:history="1" r:id="rIdw4quxilxlumceoabppztz">
              <w:r>
                <w:rPr>
                  <w:b w:val="false"/>
                  <w:bCs w:val="false"/>
                  <w:i w:val="false"/>
                  <w:iCs w:val="false"/>
                  <w:color w:val="1155CC"/>
                  <w:sz w:val="15"/>
                  <w:szCs w:val="15"/>
                </w:rPr>
                <w:t xml:space="preserve">https://www.mcafee.com/es-co/antivirus/mcafee-total-protection.html</w:t>
              </w:r>
            </w:hyperlink>
          </w:p>
        </w:tc>
      </w:tr>
    </w:tbl>
    <w:p>
      <w:pPr>
        <w:spacing w:after="60"/>
      </w:pPr>
    </w:p>
    <w:p>
      <w:r>
        <w:rPr>
          <w:b w:val="false"/>
          <w:bCs w:val="false"/>
          <w:i/>
          <w:iCs/>
          <w:color w:val="808080"/>
          <w:sz w:val="13"/>
          <w:szCs w:val="13"/>
        </w:rPr>
        <w:t xml:space="preserve">OP Capacitaciones ADSO — Villa de Guaduas</w:t>
      </w:r>
    </w:p>
    <w:p>
      <w:r>
        <w:br w:type="page"/>
      </w:r>
    </w:p>
    <w:p>
      <w:pPr>
        <w:pBdr>
          <w:bottom w:val="single" w:color="ED7D31" w:sz="8" w:space="4"/>
        </w:pBdr>
        <w:spacing w:after="120" w:before="100"/>
      </w:pPr>
      <w:r>
        <w:rPr>
          <w:b/>
          <w:bCs/>
          <w:i w:val="false"/>
          <w:iCs w:val="false"/>
          <w:color w:val="1F3864"/>
          <w:sz w:val="26"/>
          <w:szCs w:val="26"/>
        </w:rPr>
        <w:t xml:space="preserve">2. Software de Gestión de Inventario y Punto de Venta (POS)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c>
          <w:tcPr>
            <w:tcW w:type="dxa" w:w="7050"/>
            <w:gridSpan w:val="3"/>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pPr>
              <w:spacing w:after="20"/>
              <w:jc w:val="center"/>
            </w:pPr>
            <w:r>
              <w:rPr>
                <w:b/>
                <w:bCs/>
                <w:i w:val="false"/>
                <w:iCs w:val="false"/>
                <w:color w:val="000000"/>
                <w:sz w:val="24"/>
                <w:szCs w:val="24"/>
              </w:rPr>
              <w:t xml:space="preserve">FICHA TÉCNICA DE SOFTWARE</w:t>
            </w:r>
          </w:p>
          <w:p>
            <w:pPr>
              <w:spacing w:after="0"/>
              <w:jc w:val="center"/>
            </w:pPr>
            <w:r>
              <w:rPr>
                <w:b/>
                <w:bCs/>
                <w:i w:val="false"/>
                <w:iCs w:val="false"/>
                <w:color w:val="000000"/>
                <w:sz w:val="24"/>
                <w:szCs w:val="24"/>
              </w:rPr>
              <w:t xml:space="preserve">Y SERVICIOS TIC</w:t>
            </w:r>
          </w:p>
        </w:tc>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pPr>
              <w:jc w:val="center"/>
            </w:pPr>
            <w:r>
              <w:rPr>
                <w:b/>
                <w:bCs/>
                <w:i w:val="false"/>
                <w:iCs w:val="false"/>
                <w:color w:val="ED7D31"/>
                <w:sz w:val="13"/>
                <w:szCs w:val="13"/>
              </w:rPr>
              <w:t xml:space="preserve">PROGRAMA DE
EVALUACIÓN DE
PROVEEDORES TIC</w:t>
            </w:r>
          </w:p>
        </w:tc>
      </w:tr>
      <w:tr>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Preparado por: </w:t>
            </w:r>
            <w:r>
              <w:rPr>
                <w:b w:val="false"/>
                <w:bCs w:val="false"/>
                <w:i w:val="false"/>
                <w:iCs w:val="false"/>
                <w:color w:val="000000"/>
                <w:sz w:val="15"/>
                <w:szCs w:val="15"/>
              </w:rPr>
              <w:t xml:space="preserve">Equipo ADSO 3411004</w:t>
            </w:r>
          </w:p>
        </w:tc>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Aprobado por: </w:t>
            </w:r>
            <w:r>
              <w:rPr>
                <w:b w:val="false"/>
                <w:bCs w:val="false"/>
                <w:i w:val="false"/>
                <w:iCs w:val="false"/>
                <w:color w:val="000000"/>
                <w:sz w:val="15"/>
                <w:szCs w:val="15"/>
              </w:rPr>
              <w:t xml:space="preserve">Docente Paola Tovar</w:t>
            </w:r>
          </w:p>
        </w:tc>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Fecha: </w:t>
            </w:r>
            <w:r>
              <w:rPr>
                <w:b w:val="false"/>
                <w:bCs w:val="false"/>
                <w:i w:val="false"/>
                <w:iCs w:val="false"/>
                <w:color w:val="000000"/>
                <w:sz w:val="15"/>
                <w:szCs w:val="15"/>
              </w:rPr>
              <w:t xml:space="preserve">26/08/2026</w:t>
            </w:r>
          </w:p>
        </w:tc>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Edición: </w:t>
            </w:r>
            <w:r>
              <w:rPr>
                <w:b w:val="false"/>
                <w:bCs w:val="false"/>
                <w:i w:val="false"/>
                <w:iCs w:val="false"/>
                <w:color w:val="000000"/>
                <w:sz w:val="15"/>
                <w:szCs w:val="15"/>
              </w:rPr>
              <w:t xml:space="preserve">Rev. 01</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Categoría</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Software de gestión empresarial — Control de Inventarios y POS</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Nombre del producto / plan</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Licencia de Software POS e Inventarios (Plan Anual) — SIIGO</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Proveedor</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SIIGO Colombia (systorecolombia.com)</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Objetivo del servicio</w:t>
            </w:r>
          </w:p>
        </w:tc>
        <w:tc>
          <w:tcPr>
            <w:tcW w:type="dxa" w:w="7050"/>
            <w:gridSpan w:val="3"/>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Reemplazar el registro manual en cuaderno de las materias primas, entradas, salidas y ventas —causa raíz del problema identificado en el diagnóstico de Villa de Guaduas— por un sistema centralizado que muestre en tiempo real cuánta materia prima hay disponible, genere alertas de stock mínimo y evite pérdidas de información por errores humanos o extravío del cuaderno físico.</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Descripción del producto</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Plataforma integral de gestión operativa que centraliza el control de stock de materias primas (harina, azúcar, coco, mantequilla, etc.), el catálogo de insumos, el lector de código de barras y el punto de venta en un solo sistema en la nube, con acceso para los tres roles definidos en el proyecto (Administrador, Auxiliar de Almacén, Operario de Producción).</w:t>
            </w:r>
          </w:p>
        </w:tc>
      </w:tr>
      <w:tr>
        <w:tc>
          <w:tcPr>
            <w:tcW w:type="dxa" w:w="4700"/>
            <w:gridSpan w:val="2"/>
            <w:tcBorders>
              <w:top w:val="single" w:color="999999" w:sz="4"/>
              <w:left w:val="single" w:color="999999" w:sz="4"/>
              <w:bottom w:val="single" w:color="999999" w:sz="4"/>
              <w:right w:val="single" w:color="999999" w:sz="4"/>
            </w:tcBorders>
            <w:shd w:fill="ED7D31" w:val="clear"/>
            <w:tcMar>
              <w:top w:type="dxa" w:w="70"/>
              <w:left w:type="dxa" w:w="100"/>
              <w:bottom w:type="dxa" w:w="70"/>
              <w:right w:type="dxa" w:w="100"/>
            </w:tcMar>
            <w:vAlign w:val="center"/>
          </w:tcPr>
          <w:p>
            <w:pPr>
              <w:jc w:val="center"/>
            </w:pPr>
            <w:r>
              <w:rPr>
                <w:b/>
                <w:bCs/>
                <w:i w:val="false"/>
                <w:iCs w:val="false"/>
                <w:color w:val="FFFFFF"/>
                <w:sz w:val="16"/>
                <w:szCs w:val="16"/>
              </w:rPr>
              <w:t xml:space="preserve">Características técnicas</w:t>
            </w:r>
          </w:p>
        </w:tc>
        <w:tc>
          <w:tcPr>
            <w:tcW w:type="dxa" w:w="4700"/>
            <w:gridSpan w:val="2"/>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i w:val="false"/>
                <w:iCs w:val="false"/>
                <w:color w:val="FFFFFF"/>
                <w:sz w:val="16"/>
                <w:szCs w:val="16"/>
              </w:rPr>
              <w:t xml:space="preserve">Condiciones comerciales</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Módulos incluidos</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Control de inventario/kardex, punto de venta (POS), catálogo de insumos, lector de código de barras</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Precio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$823.529 COP + IVA → $979.999,51 COP IVA incluido</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Acceso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Multiusuario en la nube, con permisos diferenciados por rol</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Forma de pago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Contado</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Alertas</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Notificación automática de stock mínimo y existencias por vencer</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Frecuencia de pago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Anual (renovación cada 12 meses)</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Soporte incluido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Soporte técnico especializado y actualizaciones continuas de la plataforma</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Tipo de licencia</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Suscripción SaaS empresarial</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Prueba gratuita / suscripción</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No especificada en la ficha del proveedor.</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Garantía y soporte</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Incluye soporte técnico especializado y actualizaciones continuas de la plataforma como parte de la suscripción; no se especifica garantía de devolución.</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Duración del contrato / vigencia</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Plan anual (12 meses), renovable; el servicio se interrumpe si no se renueva la suscripción.</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Escalabilidad y disponibilidad</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Al operar en la nube, permite agregar nuevos usuarios (roles) o nuevas líneas de producto (merengues, liberales, peras de coco, bizcochos de achiras) sin cambiar de plataforma, a medida que crezca el catálogo de insumos de Villa de Guaduas.</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Seguridad y respaldo (backups)</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Copias de seguridad automáticas gestionadas por el proveedor en la nube, evitando la pérdida de información que hoy ocurre con el cuaderno físico; acceso controlado por usuario y contraseña según el rol de cada persona.</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Plan de implementación</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1) Cargar el catálogo inicial de materias primas e insumos en el sistema. 2) Configurar los umbrales de stock mínimo por insumo. 3) Capacitar al Administrador, al Auxiliar de Almacén y al Operario de Producción en el registro de entradas y salidas. 4) Migrar de forma gradual el cuaderno físico hacia el registro digital.</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Ventajas</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Automatiza y centraliza en una sola plataforma el control de stock, el catálogo de insumos y el punto de venta, con acceso multiusuario en la nube y alertas automáticas de stock mínimo, resolviendo directamente el problema de gestión manual identificado en el diagnóstico del proyecto.</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Desventajas</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Es la opción de mayor costo recurrente anual del comparativo (frente a Mercado Libre y Loggro); requiere capacitación del personal por ser el sistema más completo de los tres evaluados.</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Justificación de la elección</w:t>
            </w:r>
          </w:p>
        </w:tc>
        <w:tc>
          <w:tcPr>
            <w:tcW w:type="dxa" w:w="7050"/>
            <w:gridSpan w:val="3"/>
            <w:tcBorders>
              <w:top w:val="single" w:color="999999" w:sz="4"/>
              <w:left w:val="single" w:color="999999" w:sz="4"/>
              <w:bottom w:val="single" w:color="999999" w:sz="4"/>
              <w:right w:val="single" w:color="999999" w:sz="4"/>
            </w:tcBorders>
            <w:shd w:fill="FDEBD9" w:val="clear"/>
            <w:tcMar>
              <w:top w:type="dxa" w:w="70"/>
              <w:left w:type="dxa" w:w="100"/>
              <w:bottom w:type="dxa" w:w="70"/>
              <w:right w:type="dxa" w:w="100"/>
            </w:tcMar>
            <w:vAlign w:val="center"/>
          </w:tcPr>
          <w:p>
            <w:r>
              <w:rPr>
                <w:b w:val="false"/>
                <w:bCs w:val="false"/>
                <w:i/>
                <w:iCs/>
                <w:color w:val="000000"/>
                <w:sz w:val="17"/>
                <w:szCs w:val="17"/>
              </w:rPr>
              <w:t xml:space="preserve">SIIGO es, definitivamente, la mejor opción para Villa de Guaduas porque es la ÚNICA de las 3 cotizaciones que resuelve por completo el problema de raíz identificado en el diagnóstico: el registro manual en cuaderno que hoy genera inconsistencias, pérdida de información y falta de visibilidad del stock real. La opción de Mercado Libre es más económica, pero es un software local de un solo uso, sin acceso multiusuario ni respaldo automático en la nube, por lo que la información seguiría dependiendo de que alguien la respalde manualmente; Loggro sí opera en la nube, pero su plan evaluado no incluye el mismo nivel de soporte técnico especializado. SIIGO es el único que entrega, en un solo sistema, control de stock en tiempo real, alertas de stock mínimo, acceso multiusuario por rol y respaldo automático de la información: exactamente lo que el diagnóstico del proyecto identificó como la necesidad más urgente de la microempresa.</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Enlace / fuente</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hyperlink w:history="1" r:id="rIdspo3hugmn_a2eienijr0g">
              <w:r>
                <w:rPr>
                  <w:b w:val="false"/>
                  <w:bCs w:val="false"/>
                  <w:i w:val="false"/>
                  <w:iCs w:val="false"/>
                  <w:color w:val="1155CC"/>
                  <w:sz w:val="15"/>
                  <w:szCs w:val="15"/>
                </w:rPr>
                <w:t xml:space="preserve">https://systorecolombia.com/windows/643-microsoft-windows-10-profesional-a-64-bits-usb-transferible-fqc-08788.html</w:t>
              </w:r>
            </w:hyperlink>
          </w:p>
        </w:tc>
      </w:tr>
    </w:tbl>
    <w:p>
      <w:pPr>
        <w:spacing w:after="60"/>
      </w:pPr>
    </w:p>
    <w:p>
      <w:r>
        <w:rPr>
          <w:b w:val="false"/>
          <w:bCs w:val="false"/>
          <w:i/>
          <w:iCs/>
          <w:color w:val="808080"/>
          <w:sz w:val="13"/>
          <w:szCs w:val="13"/>
        </w:rPr>
        <w:t xml:space="preserve">OP Capacitaciones ADSO — Villa de Guaduas</w:t>
      </w:r>
    </w:p>
    <w:p>
      <w:r>
        <w:br w:type="page"/>
      </w:r>
    </w:p>
    <w:p>
      <w:pPr>
        <w:pBdr>
          <w:bottom w:val="single" w:color="ED7D31" w:sz="8" w:space="4"/>
        </w:pBdr>
        <w:spacing w:after="120" w:before="100"/>
      </w:pPr>
      <w:r>
        <w:rPr>
          <w:b/>
          <w:bCs/>
          <w:i w:val="false"/>
          <w:iCs w:val="false"/>
          <w:color w:val="1F3864"/>
          <w:sz w:val="26"/>
          <w:szCs w:val="26"/>
        </w:rPr>
        <w:t xml:space="preserve">3. Suite Ofimática — Microsoft 365 Familia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c>
          <w:tcPr>
            <w:tcW w:type="dxa" w:w="7050"/>
            <w:gridSpan w:val="3"/>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pPr>
              <w:spacing w:after="20"/>
              <w:jc w:val="center"/>
            </w:pPr>
            <w:r>
              <w:rPr>
                <w:b/>
                <w:bCs/>
                <w:i w:val="false"/>
                <w:iCs w:val="false"/>
                <w:color w:val="000000"/>
                <w:sz w:val="24"/>
                <w:szCs w:val="24"/>
              </w:rPr>
              <w:t xml:space="preserve">FICHA TÉCNICA DE SOFTWARE</w:t>
            </w:r>
          </w:p>
          <w:p>
            <w:pPr>
              <w:spacing w:after="0"/>
              <w:jc w:val="center"/>
            </w:pPr>
            <w:r>
              <w:rPr>
                <w:b/>
                <w:bCs/>
                <w:i w:val="false"/>
                <w:iCs w:val="false"/>
                <w:color w:val="000000"/>
                <w:sz w:val="24"/>
                <w:szCs w:val="24"/>
              </w:rPr>
              <w:t xml:space="preserve">Y SERVICIOS TIC</w:t>
            </w:r>
          </w:p>
        </w:tc>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pPr>
              <w:jc w:val="center"/>
            </w:pPr>
            <w:r>
              <w:rPr>
                <w:b/>
                <w:bCs/>
                <w:i w:val="false"/>
                <w:iCs w:val="false"/>
                <w:color w:val="ED7D31"/>
                <w:sz w:val="13"/>
                <w:szCs w:val="13"/>
              </w:rPr>
              <w:t xml:space="preserve">PROGRAMA DE
EVALUACIÓN DE
PROVEEDORES TIC</w:t>
            </w:r>
          </w:p>
        </w:tc>
      </w:tr>
      <w:tr>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Preparado por: </w:t>
            </w:r>
            <w:r>
              <w:rPr>
                <w:b w:val="false"/>
                <w:bCs w:val="false"/>
                <w:i w:val="false"/>
                <w:iCs w:val="false"/>
                <w:color w:val="000000"/>
                <w:sz w:val="15"/>
                <w:szCs w:val="15"/>
              </w:rPr>
              <w:t xml:space="preserve">Equipo ADSO 3411004</w:t>
            </w:r>
          </w:p>
        </w:tc>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Aprobado por: </w:t>
            </w:r>
            <w:r>
              <w:rPr>
                <w:b w:val="false"/>
                <w:bCs w:val="false"/>
                <w:i w:val="false"/>
                <w:iCs w:val="false"/>
                <w:color w:val="000000"/>
                <w:sz w:val="15"/>
                <w:szCs w:val="15"/>
              </w:rPr>
              <w:t xml:space="preserve">Docente Paola Tovar</w:t>
            </w:r>
          </w:p>
        </w:tc>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Fecha: </w:t>
            </w:r>
            <w:r>
              <w:rPr>
                <w:b w:val="false"/>
                <w:bCs w:val="false"/>
                <w:i w:val="false"/>
                <w:iCs w:val="false"/>
                <w:color w:val="000000"/>
                <w:sz w:val="15"/>
                <w:szCs w:val="15"/>
              </w:rPr>
              <w:t xml:space="preserve">26/08/2026</w:t>
            </w:r>
          </w:p>
        </w:tc>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Edición: </w:t>
            </w:r>
            <w:r>
              <w:rPr>
                <w:b w:val="false"/>
                <w:bCs w:val="false"/>
                <w:i w:val="false"/>
                <w:iCs w:val="false"/>
                <w:color w:val="000000"/>
                <w:sz w:val="15"/>
                <w:szCs w:val="15"/>
              </w:rPr>
              <w:t xml:space="preserve">Rev. 01</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Categoría</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Software de ofimática / productividad</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Nombre del producto / plan</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PIN Office Microsoft 365 Familia — 12 meses / 6 usuarios</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Proveedor</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Alkosto (revendedor autorizado Microsoft)</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Objetivo del servicio</w:t>
            </w:r>
          </w:p>
        </w:tc>
        <w:tc>
          <w:tcPr>
            <w:tcW w:type="dxa" w:w="7050"/>
            <w:gridSpan w:val="3"/>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Que el equipo administrativo pueda hacer su trabajo del día a día sin trabarse: redactar un informe, armar un cuadro de cotizaciones, responder un correo o preparar una presentación, todo con herramientas conocidas y confiables, sin depender de programas piratas ni de versiones limitadas que después dan problemas de compatibilidad.</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Descripción del producto</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Suite ofimática con versiones de escritorio completas de Word, Excel, PowerPoint, OneNote y Outlook para hasta 6 usuarios, con 1 TB de almacenamiento en OneDrive por usuario, destinada a la elaboración de reportes, cuadros de cotización, correspondencia y comunicación interna del equipo administrativo.</w:t>
            </w:r>
          </w:p>
        </w:tc>
      </w:tr>
      <w:tr>
        <w:tc>
          <w:tcPr>
            <w:tcW w:type="dxa" w:w="4700"/>
            <w:gridSpan w:val="2"/>
            <w:tcBorders>
              <w:top w:val="single" w:color="999999" w:sz="4"/>
              <w:left w:val="single" w:color="999999" w:sz="4"/>
              <w:bottom w:val="single" w:color="999999" w:sz="4"/>
              <w:right w:val="single" w:color="999999" w:sz="4"/>
            </w:tcBorders>
            <w:shd w:fill="ED7D31" w:val="clear"/>
            <w:tcMar>
              <w:top w:type="dxa" w:w="70"/>
              <w:left w:type="dxa" w:w="100"/>
              <w:bottom w:type="dxa" w:w="70"/>
              <w:right w:type="dxa" w:w="100"/>
            </w:tcMar>
            <w:vAlign w:val="center"/>
          </w:tcPr>
          <w:p>
            <w:pPr>
              <w:jc w:val="center"/>
            </w:pPr>
            <w:r>
              <w:rPr>
                <w:b/>
                <w:bCs/>
                <w:i w:val="false"/>
                <w:iCs w:val="false"/>
                <w:color w:val="FFFFFF"/>
                <w:sz w:val="16"/>
                <w:szCs w:val="16"/>
              </w:rPr>
              <w:t xml:space="preserve">Características técnicas</w:t>
            </w:r>
          </w:p>
        </w:tc>
        <w:tc>
          <w:tcPr>
            <w:tcW w:type="dxa" w:w="4700"/>
            <w:gridSpan w:val="2"/>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i w:val="false"/>
                <w:iCs w:val="false"/>
                <w:color w:val="FFFFFF"/>
                <w:sz w:val="16"/>
                <w:szCs w:val="16"/>
              </w:rPr>
              <w:t xml:space="preserve">Condiciones comerciales</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Usuarios cubiertos</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Hasta 6 usuarios simultáneos</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Precio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$399.900 COP (antes $449.900, -11%)</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Aplicaciones</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Word, Excel, PowerPoint, OneNote, Outlook (versión de escritorio completa)</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Forma de pago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Contado; entrega por correo electrónico o WhatsApp</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Almacenamiento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1 TB de OneDrive por usuario</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Frecuencia de pago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Anual (12 meses, renovable)</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Extra incluido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Antivirus Norton NAVP + Utilities de regalo</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Tipo de licencia</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Suscripción mediante código PIN de activación</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Prueba gratuita / suscripción</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No se especifica periodo de prueba; incluye un antivirus adicional como valor agregado sin costo.</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Garantía y soporte</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No aplica garantía física por ser producto digital; respaldo del vendedor con calificación de 4.87/5 sobre 85 reseñas.</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Duración del contrato / vigencia</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12 meses de vigencia por código, renovable con la compra de un nuevo PIN.</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Ventajas</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Mejor calificación del comparativo; cubre 6 usuarios con aplicaciones de escritorio completas; incluye antivirus de regalo; mejor relación costo-beneficio frente a los planes Business Standard y Empresa Básico de Microsoft.</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Desventajas</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Es un plan orientado a uso familiar/hogar, no a licenciamiento empresarial formal con factura corporativa directa de Microsoft.</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Justificación de la elección</w:t>
            </w:r>
          </w:p>
        </w:tc>
        <w:tc>
          <w:tcPr>
            <w:tcW w:type="dxa" w:w="7050"/>
            <w:gridSpan w:val="3"/>
            <w:tcBorders>
              <w:top w:val="single" w:color="999999" w:sz="4"/>
              <w:left w:val="single" w:color="999999" w:sz="4"/>
              <w:bottom w:val="single" w:color="999999" w:sz="4"/>
              <w:right w:val="single" w:color="999999" w:sz="4"/>
            </w:tcBorders>
            <w:shd w:fill="FDEBD9" w:val="clear"/>
            <w:tcMar>
              <w:top w:type="dxa" w:w="70"/>
              <w:left w:type="dxa" w:w="100"/>
              <w:bottom w:type="dxa" w:w="70"/>
              <w:right w:type="dxa" w:w="100"/>
            </w:tcMar>
            <w:vAlign w:val="center"/>
          </w:tcPr>
          <w:p>
            <w:r>
              <w:rPr>
                <w:b w:val="false"/>
                <w:bCs w:val="false"/>
                <w:i/>
                <w:iCs/>
                <w:color w:val="000000"/>
                <w:sz w:val="17"/>
                <w:szCs w:val="17"/>
              </w:rPr>
              <w:t xml:space="preserve">Comparado con las otras dos alternativas, este plan gana por goleada en relación costo-beneficio: el plan Business Standard de Microsoft cubre a 1 solo usuario y cuesta $675.900, y el plan Empresa Básico ni siquiera trae las aplicaciones de escritorio completas (solo la versión web). El PIN Familia de Alkosto, en cambio, cubre a 6 personas del equipo con Word, Excel, PowerPoint y Outlook de escritorio completos, 1 TB de almacenamiento en la nube por usuario y hasta un antivirus de regalo, todo por menos de $400.000 al año. No hay otro plan en el comparativo que dé tantas licencias completas por tan poco.</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Enlace / fuente</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hyperlink w:history="1" r:id="rIddhzuwojwiawnijgbv_7zs">
              <w:r>
                <w:rPr>
                  <w:b w:val="false"/>
                  <w:bCs w:val="false"/>
                  <w:i w:val="false"/>
                  <w:iCs w:val="false"/>
                  <w:color w:val="1155CC"/>
                  <w:sz w:val="15"/>
                  <w:szCs w:val="15"/>
                </w:rPr>
                <w:t xml:space="preserve">https://www.alkosto.com/pin-office-microsoft-365-familia-12-meses-6-usuarios/p/196742123845</w:t>
              </w:r>
            </w:hyperlink>
          </w:p>
        </w:tc>
      </w:tr>
    </w:tbl>
    <w:p>
      <w:pPr>
        <w:spacing w:after="60"/>
      </w:pPr>
    </w:p>
    <w:p>
      <w:r>
        <w:rPr>
          <w:b w:val="false"/>
          <w:bCs w:val="false"/>
          <w:i/>
          <w:iCs/>
          <w:color w:val="808080"/>
          <w:sz w:val="13"/>
          <w:szCs w:val="13"/>
        </w:rPr>
        <w:t xml:space="preserve">OP Capacitaciones ADSO — Villa de Guaduas</w:t>
      </w:r>
    </w:p>
    <w:p>
      <w:r>
        <w:br w:type="page"/>
      </w:r>
    </w:p>
    <w:p>
      <w:pPr>
        <w:pBdr>
          <w:bottom w:val="single" w:color="ED7D31" w:sz="8" w:space="4"/>
        </w:pBdr>
        <w:spacing w:after="120" w:before="100"/>
      </w:pPr>
      <w:r>
        <w:rPr>
          <w:b/>
          <w:bCs/>
          <w:i w:val="false"/>
          <w:iCs w:val="false"/>
          <w:color w:val="1F3864"/>
          <w:sz w:val="26"/>
          <w:szCs w:val="26"/>
        </w:rPr>
        <w:t xml:space="preserve">4. Entorno de Desarrollo — Visual Studio Professional 2026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c>
          <w:tcPr>
            <w:tcW w:type="dxa" w:w="7050"/>
            <w:gridSpan w:val="3"/>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pPr>
              <w:spacing w:after="20"/>
              <w:jc w:val="center"/>
            </w:pPr>
            <w:r>
              <w:rPr>
                <w:b/>
                <w:bCs/>
                <w:i w:val="false"/>
                <w:iCs w:val="false"/>
                <w:color w:val="000000"/>
                <w:sz w:val="24"/>
                <w:szCs w:val="24"/>
              </w:rPr>
              <w:t xml:space="preserve">FICHA TÉCNICA DE SOFTWARE</w:t>
            </w:r>
          </w:p>
          <w:p>
            <w:pPr>
              <w:spacing w:after="0"/>
              <w:jc w:val="center"/>
            </w:pPr>
            <w:r>
              <w:rPr>
                <w:b/>
                <w:bCs/>
                <w:i w:val="false"/>
                <w:iCs w:val="false"/>
                <w:color w:val="000000"/>
                <w:sz w:val="24"/>
                <w:szCs w:val="24"/>
              </w:rPr>
              <w:t xml:space="preserve">Y SERVICIOS TIC</w:t>
            </w:r>
          </w:p>
        </w:tc>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pPr>
              <w:jc w:val="center"/>
            </w:pPr>
            <w:r>
              <w:rPr>
                <w:b/>
                <w:bCs/>
                <w:i w:val="false"/>
                <w:iCs w:val="false"/>
                <w:color w:val="ED7D31"/>
                <w:sz w:val="13"/>
                <w:szCs w:val="13"/>
              </w:rPr>
              <w:t xml:space="preserve">PROGRAMA DE
EVALUACIÓN DE
PROVEEDORES TIC</w:t>
            </w:r>
          </w:p>
        </w:tc>
      </w:tr>
      <w:tr>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Preparado por: </w:t>
            </w:r>
            <w:r>
              <w:rPr>
                <w:b w:val="false"/>
                <w:bCs w:val="false"/>
                <w:i w:val="false"/>
                <w:iCs w:val="false"/>
                <w:color w:val="000000"/>
                <w:sz w:val="15"/>
                <w:szCs w:val="15"/>
              </w:rPr>
              <w:t xml:space="preserve">Equipo ADSO 3411004</w:t>
            </w:r>
          </w:p>
        </w:tc>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Aprobado por: </w:t>
            </w:r>
            <w:r>
              <w:rPr>
                <w:b w:val="false"/>
                <w:bCs w:val="false"/>
                <w:i w:val="false"/>
                <w:iCs w:val="false"/>
                <w:color w:val="000000"/>
                <w:sz w:val="15"/>
                <w:szCs w:val="15"/>
              </w:rPr>
              <w:t xml:space="preserve">Docente Paola Tovar</w:t>
            </w:r>
          </w:p>
        </w:tc>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Fecha: </w:t>
            </w:r>
            <w:r>
              <w:rPr>
                <w:b w:val="false"/>
                <w:bCs w:val="false"/>
                <w:i w:val="false"/>
                <w:iCs w:val="false"/>
                <w:color w:val="000000"/>
                <w:sz w:val="15"/>
                <w:szCs w:val="15"/>
              </w:rPr>
              <w:t xml:space="preserve">26/08/2026</w:t>
            </w:r>
          </w:p>
        </w:tc>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Edición: </w:t>
            </w:r>
            <w:r>
              <w:rPr>
                <w:b w:val="false"/>
                <w:bCs w:val="false"/>
                <w:i w:val="false"/>
                <w:iCs w:val="false"/>
                <w:color w:val="000000"/>
                <w:sz w:val="15"/>
                <w:szCs w:val="15"/>
              </w:rPr>
              <w:t xml:space="preserve">Rev. 01</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Categoría</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Software de desarrollo (IDE)</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Nombre del producto / plan</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Visual Studio Professional 2026 NCE Comercial (1 usuario)</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Proveedor</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LASUS Colombia</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Objetivo del servicio</w:t>
            </w:r>
          </w:p>
        </w:tc>
        <w:tc>
          <w:tcPr>
            <w:tcW w:type="dxa" w:w="7050"/>
            <w:gridSpan w:val="3"/>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Darle al equipo de desarrollo las herramientas correctas para construir el sistema de inventario de principio a fin: escribir el código, conectarlo con la base de datos y publicarlo en la nube, todo con una licencia legal que respalde el proyecto sin exponer al grupo a problemas de derechos de autor de software.</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Descripción del producto</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Entorno de desarrollo integrado (IDE) profesional con licencia comercial, utilizado por el equipo de desarrollo del proyecto para construir, depurar y mantener el sistema de información de inventario de Villa de Guaduas.</w:t>
            </w:r>
          </w:p>
        </w:tc>
      </w:tr>
      <w:tr>
        <w:tc>
          <w:tcPr>
            <w:tcW w:type="dxa" w:w="4700"/>
            <w:gridSpan w:val="2"/>
            <w:tcBorders>
              <w:top w:val="single" w:color="999999" w:sz="4"/>
              <w:left w:val="single" w:color="999999" w:sz="4"/>
              <w:bottom w:val="single" w:color="999999" w:sz="4"/>
              <w:right w:val="single" w:color="999999" w:sz="4"/>
            </w:tcBorders>
            <w:shd w:fill="ED7D31" w:val="clear"/>
            <w:tcMar>
              <w:top w:type="dxa" w:w="70"/>
              <w:left w:type="dxa" w:w="100"/>
              <w:bottom w:type="dxa" w:w="70"/>
              <w:right w:type="dxa" w:w="100"/>
            </w:tcMar>
            <w:vAlign w:val="center"/>
          </w:tcPr>
          <w:p>
            <w:pPr>
              <w:jc w:val="center"/>
            </w:pPr>
            <w:r>
              <w:rPr>
                <w:b/>
                <w:bCs/>
                <w:i w:val="false"/>
                <w:iCs w:val="false"/>
                <w:color w:val="FFFFFF"/>
                <w:sz w:val="16"/>
                <w:szCs w:val="16"/>
              </w:rPr>
              <w:t xml:space="preserve">Características técnicas</w:t>
            </w:r>
          </w:p>
        </w:tc>
        <w:tc>
          <w:tcPr>
            <w:tcW w:type="dxa" w:w="4700"/>
            <w:gridSpan w:val="2"/>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i w:val="false"/>
                <w:iCs w:val="false"/>
                <w:color w:val="FFFFFF"/>
                <w:sz w:val="16"/>
                <w:szCs w:val="16"/>
              </w:rPr>
              <w:t xml:space="preserve">Condiciones comerciales</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Usuarios</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1 usuario</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Precio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$1.329.732 COP + IVA → $1.582.381,08 COP IVA incluido</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Herramientas incluidas</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Copilot AI, .NET 10, depurador, diseñador de interfaces</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Forma de pago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A cuotas</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Modalidad</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Licencia comercial NCE (New Commerce Experience) por término</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Frecuencia de pago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Anual (término de 12 meses / 365 días)</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Entrega</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Digital, 1 a 5 días hábiles</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Tipo de licencia</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Comercial, uso empresarial permitido</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Prueba gratuita / suscripción</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No especificada por el distribuidor para esta licencia comercial (Microsoft ofrece por separado Visual Studio Community gratuito, no evaluado por no ser apto para uso comercial de este proyecto).</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Garantía y soporte</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Duración de soporte no publicada por el distribuidor LASUS Colombia.</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Duración del contrato / vigencia</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1 año / 12 meses / 52 semanas / 365 días por término NCE, renovable.</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Ventajas</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Permite uso comercial sin restricciones; precio considerablemente menor que la compra directa oficial en Microsoft Colombia ($2.099.099).</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Desventajas</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Precio superior a las licencias NCE Educación o NFP, aunque estas no aplican para Villa de Guaduas por no cumplir los requisitos de elegibilidad; modalidad de pago a cuotas.</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Justificación de la elección</w:t>
            </w:r>
          </w:p>
        </w:tc>
        <w:tc>
          <w:tcPr>
            <w:tcW w:type="dxa" w:w="7050"/>
            <w:gridSpan w:val="3"/>
            <w:tcBorders>
              <w:top w:val="single" w:color="999999" w:sz="4"/>
              <w:left w:val="single" w:color="999999" w:sz="4"/>
              <w:bottom w:val="single" w:color="999999" w:sz="4"/>
              <w:right w:val="single" w:color="999999" w:sz="4"/>
            </w:tcBorders>
            <w:shd w:fill="FDEBD9" w:val="clear"/>
            <w:tcMar>
              <w:top w:type="dxa" w:w="70"/>
              <w:left w:type="dxa" w:w="100"/>
              <w:bottom w:type="dxa" w:w="70"/>
              <w:right w:type="dxa" w:w="100"/>
            </w:tcMar>
            <w:vAlign w:val="center"/>
          </w:tcPr>
          <w:p>
            <w:r>
              <w:rPr>
                <w:b w:val="false"/>
                <w:bCs w:val="false"/>
                <w:i/>
                <w:iCs/>
                <w:color w:val="000000"/>
                <w:sz w:val="17"/>
                <w:szCs w:val="17"/>
              </w:rPr>
              <w:t xml:space="preserve">Es la única licencia del comparativo que el equipo puede usar tranquilamente en un proyecto real: las licencias NCE Educación y NFP quedan descartadas de entrada porque Villa de Guaduas es una microempresa con ánimo de lucro, no una institución educativa ni una entidad sin fines de lucro, y usarlas ahí sería una falta al licenciamiento. Entre las opciones que sí se pueden usar legalmente, la NCE Comercial de LASUS cuesta cerca de $520.000 menos que comprar directo en Microsoft Colombia por exactamente el mismo producto. En pocas palabras: es la única opción correcta, y además la más económica de las que sí están permitidas.</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Enlace / fuente</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hyperlink w:history="1" r:id="rIdbr9aaiyzpjicoebijt1-6">
              <w:r>
                <w:rPr>
                  <w:b w:val="false"/>
                  <w:bCs w:val="false"/>
                  <w:i w:val="false"/>
                  <w:iCs w:val="false"/>
                  <w:color w:val="1155CC"/>
                  <w:sz w:val="15"/>
                  <w:szCs w:val="15"/>
                </w:rPr>
                <w:t xml:space="preserve">https://lasus.com.co/es/visual-studio-professional-2026-nce-com-bas-per-1tm</w:t>
              </w:r>
            </w:hyperlink>
          </w:p>
        </w:tc>
      </w:tr>
    </w:tbl>
    <w:p>
      <w:pPr>
        <w:spacing w:after="60"/>
      </w:pPr>
    </w:p>
    <w:p>
      <w:r>
        <w:rPr>
          <w:b w:val="false"/>
          <w:bCs w:val="false"/>
          <w:i/>
          <w:iCs/>
          <w:color w:val="808080"/>
          <w:sz w:val="13"/>
          <w:szCs w:val="13"/>
        </w:rPr>
        <w:t xml:space="preserve">OP Capacitaciones ADSO — Villa de Guaduas</w:t>
      </w:r>
    </w:p>
    <w:p>
      <w:r>
        <w:br w:type="page"/>
      </w:r>
    </w:p>
    <w:p>
      <w:pPr>
        <w:pBdr>
          <w:bottom w:val="single" w:color="ED7D31" w:sz="8" w:space="4"/>
        </w:pBdr>
        <w:spacing w:after="120" w:before="100"/>
      </w:pPr>
      <w:r>
        <w:rPr>
          <w:b/>
          <w:bCs/>
          <w:i w:val="false"/>
          <w:iCs w:val="false"/>
          <w:color w:val="1F3864"/>
          <w:sz w:val="26"/>
          <w:szCs w:val="26"/>
        </w:rPr>
        <w:t xml:space="preserve">5. Motor de Base de Datos — SQL Server 2022 Standard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c>
          <w:tcPr>
            <w:tcW w:type="dxa" w:w="7050"/>
            <w:gridSpan w:val="3"/>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pPr>
              <w:spacing w:after="20"/>
              <w:jc w:val="center"/>
            </w:pPr>
            <w:r>
              <w:rPr>
                <w:b/>
                <w:bCs/>
                <w:i w:val="false"/>
                <w:iCs w:val="false"/>
                <w:color w:val="000000"/>
                <w:sz w:val="24"/>
                <w:szCs w:val="24"/>
              </w:rPr>
              <w:t xml:space="preserve">FICHA TÉCNICA DE SOFTWARE</w:t>
            </w:r>
          </w:p>
          <w:p>
            <w:pPr>
              <w:spacing w:after="0"/>
              <w:jc w:val="center"/>
            </w:pPr>
            <w:r>
              <w:rPr>
                <w:b/>
                <w:bCs/>
                <w:i w:val="false"/>
                <w:iCs w:val="false"/>
                <w:color w:val="000000"/>
                <w:sz w:val="24"/>
                <w:szCs w:val="24"/>
              </w:rPr>
              <w:t xml:space="preserve">Y SERVICIOS TIC</w:t>
            </w:r>
          </w:p>
        </w:tc>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pPr>
              <w:jc w:val="center"/>
            </w:pPr>
            <w:r>
              <w:rPr>
                <w:b/>
                <w:bCs/>
                <w:i w:val="false"/>
                <w:iCs w:val="false"/>
                <w:color w:val="ED7D31"/>
                <w:sz w:val="13"/>
                <w:szCs w:val="13"/>
              </w:rPr>
              <w:t xml:space="preserve">PROGRAMA DE
EVALUACIÓN DE
PROVEEDORES TIC</w:t>
            </w:r>
          </w:p>
        </w:tc>
      </w:tr>
      <w:tr>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Preparado por: </w:t>
            </w:r>
            <w:r>
              <w:rPr>
                <w:b w:val="false"/>
                <w:bCs w:val="false"/>
                <w:i w:val="false"/>
                <w:iCs w:val="false"/>
                <w:color w:val="000000"/>
                <w:sz w:val="15"/>
                <w:szCs w:val="15"/>
              </w:rPr>
              <w:t xml:space="preserve">Equipo ADSO 3411004</w:t>
            </w:r>
          </w:p>
        </w:tc>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Aprobado por: </w:t>
            </w:r>
            <w:r>
              <w:rPr>
                <w:b w:val="false"/>
                <w:bCs w:val="false"/>
                <w:i w:val="false"/>
                <w:iCs w:val="false"/>
                <w:color w:val="000000"/>
                <w:sz w:val="15"/>
                <w:szCs w:val="15"/>
              </w:rPr>
              <w:t xml:space="preserve">Docente Paola Tovar</w:t>
            </w:r>
          </w:p>
        </w:tc>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Fecha: </w:t>
            </w:r>
            <w:r>
              <w:rPr>
                <w:b w:val="false"/>
                <w:bCs w:val="false"/>
                <w:i w:val="false"/>
                <w:iCs w:val="false"/>
                <w:color w:val="000000"/>
                <w:sz w:val="15"/>
                <w:szCs w:val="15"/>
              </w:rPr>
              <w:t xml:space="preserve">26/08/2026</w:t>
            </w:r>
          </w:p>
        </w:tc>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Edición: </w:t>
            </w:r>
            <w:r>
              <w:rPr>
                <w:b w:val="false"/>
                <w:bCs w:val="false"/>
                <w:i w:val="false"/>
                <w:iCs w:val="false"/>
                <w:color w:val="000000"/>
                <w:sz w:val="15"/>
                <w:szCs w:val="15"/>
              </w:rPr>
              <w:t xml:space="preserve">Rev. 01</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Categoría</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Software de base de datos</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Nombre del producto / plan</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SQL Server 2022 Standard — 1 Servidor</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Proveedor</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LatinKeys Colombia</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Objetivo del servicio</w:t>
            </w:r>
          </w:p>
        </w:tc>
        <w:tc>
          <w:tcPr>
            <w:tcW w:type="dxa" w:w="7050"/>
            <w:gridSpan w:val="3"/>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Darle al sistema de inventario un lugar sólido y confiable donde guardar toda su información: cada materia prima, cada movimiento, cada alerta de stock. Que la base de datos nunca sea el punto débil del proyecto, sino la parte que garantiza que la información esté siempre ahí, completa y disponible.</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Descripción del producto</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Motor de base de datos relacional que soportará el registro en tiempo real de materias primas, movimientos de inventario, abastecimiento y reportes del sistema de información de Villa de Guaduas, con licenciamiento por servidor y sin límite de núcleos.</w:t>
            </w:r>
          </w:p>
        </w:tc>
      </w:tr>
      <w:tr>
        <w:tc>
          <w:tcPr>
            <w:tcW w:type="dxa" w:w="4700"/>
            <w:gridSpan w:val="2"/>
            <w:tcBorders>
              <w:top w:val="single" w:color="999999" w:sz="4"/>
              <w:left w:val="single" w:color="999999" w:sz="4"/>
              <w:bottom w:val="single" w:color="999999" w:sz="4"/>
              <w:right w:val="single" w:color="999999" w:sz="4"/>
            </w:tcBorders>
            <w:shd w:fill="ED7D31" w:val="clear"/>
            <w:tcMar>
              <w:top w:type="dxa" w:w="70"/>
              <w:left w:type="dxa" w:w="100"/>
              <w:bottom w:type="dxa" w:w="70"/>
              <w:right w:type="dxa" w:w="100"/>
            </w:tcMar>
            <w:vAlign w:val="center"/>
          </w:tcPr>
          <w:p>
            <w:pPr>
              <w:jc w:val="center"/>
            </w:pPr>
            <w:r>
              <w:rPr>
                <w:b/>
                <w:bCs/>
                <w:i w:val="false"/>
                <w:iCs w:val="false"/>
                <w:color w:val="FFFFFF"/>
                <w:sz w:val="16"/>
                <w:szCs w:val="16"/>
              </w:rPr>
              <w:t xml:space="preserve">Características técnicas</w:t>
            </w:r>
          </w:p>
        </w:tc>
        <w:tc>
          <w:tcPr>
            <w:tcW w:type="dxa" w:w="4700"/>
            <w:gridSpan w:val="2"/>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i w:val="false"/>
                <w:iCs w:val="false"/>
                <w:color w:val="FFFFFF"/>
                <w:sz w:val="16"/>
                <w:szCs w:val="16"/>
              </w:rPr>
              <w:t xml:space="preserve">Condiciones comerciales</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Cobertura</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1 servidor físico + hasta 2 instancias virtuales</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Precio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$589.915,97 COP + IVA → $702.000 COP IVA incluido</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Núcleos</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Sin límite de núcleos (licenciamiento por servidor)</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Forma de pago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A cuotas</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Versión</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SQL Server 2022 (versión reciente y con soporte extendido)</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Frecuencia de pago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Pago único (licencia perpetua)</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Entrega</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Digital (ESD)</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Tipo de licencia</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Vitalicia / perpetua</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Prueba gratuita / suscripción</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No especificada en la ficha del proveedor.</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Garantía y soporte</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Soporte técnico incluido con la licencia vitalicia; sin costo de renovación obligatoria.</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Duración del contrato / vigencia</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Perpetua: no vence ni requiere pago recurrente, a diferencia de los modelos por suscripción (CSP) evaluados.</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Ventajas</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Versión moderna (2022) con precio y disponibilidad publicados; licencia perpetua sin el sobrecosto de la edición Enterprise ($11.698.000).</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Desventajas</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Debe confirmarse formalmente con el proveedor el modelo exacto de licenciamiento (núcleos/CAL) aplicable a la infraestructura final.</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Justificación de la elección</w:t>
            </w:r>
          </w:p>
        </w:tc>
        <w:tc>
          <w:tcPr>
            <w:tcW w:type="dxa" w:w="7050"/>
            <w:gridSpan w:val="3"/>
            <w:tcBorders>
              <w:top w:val="single" w:color="999999" w:sz="4"/>
              <w:left w:val="single" w:color="999999" w:sz="4"/>
              <w:bottom w:val="single" w:color="999999" w:sz="4"/>
              <w:right w:val="single" w:color="999999" w:sz="4"/>
            </w:tcBorders>
            <w:shd w:fill="FDEBD9" w:val="clear"/>
            <w:tcMar>
              <w:top w:type="dxa" w:w="70"/>
              <w:left w:type="dxa" w:w="100"/>
              <w:bottom w:type="dxa" w:w="70"/>
              <w:right w:type="dxa" w:w="100"/>
            </w:tcMar>
            <w:vAlign w:val="center"/>
          </w:tcPr>
          <w:p>
            <w:r>
              <w:rPr>
                <w:b w:val="false"/>
                <w:bCs w:val="false"/>
                <w:i/>
                <w:iCs/>
                <w:color w:val="000000"/>
                <w:sz w:val="17"/>
                <w:szCs w:val="17"/>
              </w:rPr>
              <w:t xml:space="preserve">Al comparar las tres opciones, esta es la que realmente tiene sentido para el presupuesto de una microempresa: la edición Enterprise cuesta $11.698.000, casi 16 veces más que la Standard, por funciones de nivel corporativo que Villa de Guaduas no necesita; y las versiones 2025 por suscripción CSP obligarían a pagar todos los años de forma indefinida. SQL Server 2022 Standard por servidor da la misma confiabilidad y una tecnología igual de actual, pero con un pago único de $702.000 que no se vuelve a repetir. Es, sencillamente, la decisión más razonable para lo que el proyecto necesita.</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Enlace / fuente</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hyperlink w:history="1" r:id="rIdyxisxaeajxcf2ncp2hczs">
              <w:r>
                <w:rPr>
                  <w:b w:val="false"/>
                  <w:bCs w:val="false"/>
                  <w:i w:val="false"/>
                  <w:iCs w:val="false"/>
                  <w:color w:val="1155CC"/>
                  <w:sz w:val="15"/>
                  <w:szCs w:val="15"/>
                </w:rPr>
                <w:t xml:space="preserve">https://latinkeys.com/colombia/producto/sql-server-2022-standard-1-servidor/</w:t>
              </w:r>
            </w:hyperlink>
          </w:p>
        </w:tc>
      </w:tr>
    </w:tbl>
    <w:p>
      <w:pPr>
        <w:spacing w:after="60"/>
      </w:pPr>
    </w:p>
    <w:p>
      <w:r>
        <w:rPr>
          <w:b w:val="false"/>
          <w:bCs w:val="false"/>
          <w:i/>
          <w:iCs/>
          <w:color w:val="808080"/>
          <w:sz w:val="13"/>
          <w:szCs w:val="13"/>
        </w:rPr>
        <w:t xml:space="preserve">OP Capacitaciones ADSO — Villa de Guaduas</w:t>
      </w:r>
    </w:p>
    <w:p>
      <w:r>
        <w:br w:type="page"/>
      </w:r>
    </w:p>
    <w:p>
      <w:pPr>
        <w:pBdr>
          <w:bottom w:val="single" w:color="ED7D31" w:sz="8" w:space="4"/>
        </w:pBdr>
        <w:spacing w:after="120" w:before="100"/>
      </w:pPr>
      <w:r>
        <w:rPr>
          <w:b/>
          <w:bCs/>
          <w:i w:val="false"/>
          <w:iCs w:val="false"/>
          <w:color w:val="1F3864"/>
          <w:sz w:val="26"/>
          <w:szCs w:val="26"/>
        </w:rPr>
        <w:t xml:space="preserve">6. Sistema Operativo — Windows 11 Pro (OEM)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c>
          <w:tcPr>
            <w:tcW w:type="dxa" w:w="7050"/>
            <w:gridSpan w:val="3"/>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pPr>
              <w:spacing w:after="20"/>
              <w:jc w:val="center"/>
            </w:pPr>
            <w:r>
              <w:rPr>
                <w:b/>
                <w:bCs/>
                <w:i w:val="false"/>
                <w:iCs w:val="false"/>
                <w:color w:val="000000"/>
                <w:sz w:val="24"/>
                <w:szCs w:val="24"/>
              </w:rPr>
              <w:t xml:space="preserve">FICHA TÉCNICA DE SOFTWARE</w:t>
            </w:r>
          </w:p>
          <w:p>
            <w:pPr>
              <w:spacing w:after="0"/>
              <w:jc w:val="center"/>
            </w:pPr>
            <w:r>
              <w:rPr>
                <w:b/>
                <w:bCs/>
                <w:i w:val="false"/>
                <w:iCs w:val="false"/>
                <w:color w:val="000000"/>
                <w:sz w:val="24"/>
                <w:szCs w:val="24"/>
              </w:rPr>
              <w:t xml:space="preserve">Y SERVICIOS TIC</w:t>
            </w:r>
          </w:p>
        </w:tc>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pPr>
              <w:jc w:val="center"/>
            </w:pPr>
            <w:r>
              <w:rPr>
                <w:b/>
                <w:bCs/>
                <w:i w:val="false"/>
                <w:iCs w:val="false"/>
                <w:color w:val="ED7D31"/>
                <w:sz w:val="13"/>
                <w:szCs w:val="13"/>
              </w:rPr>
              <w:t xml:space="preserve">PROGRAMA DE
EVALUACIÓN DE
PROVEEDORES TIC</w:t>
            </w:r>
          </w:p>
        </w:tc>
      </w:tr>
      <w:tr>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Preparado por: </w:t>
            </w:r>
            <w:r>
              <w:rPr>
                <w:b w:val="false"/>
                <w:bCs w:val="false"/>
                <w:i w:val="false"/>
                <w:iCs w:val="false"/>
                <w:color w:val="000000"/>
                <w:sz w:val="15"/>
                <w:szCs w:val="15"/>
              </w:rPr>
              <w:t xml:space="preserve">Equipo ADSO 3411004</w:t>
            </w:r>
          </w:p>
        </w:tc>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Aprobado por: </w:t>
            </w:r>
            <w:r>
              <w:rPr>
                <w:b w:val="false"/>
                <w:bCs w:val="false"/>
                <w:i w:val="false"/>
                <w:iCs w:val="false"/>
                <w:color w:val="000000"/>
                <w:sz w:val="15"/>
                <w:szCs w:val="15"/>
              </w:rPr>
              <w:t xml:space="preserve">Docente Paola Tovar</w:t>
            </w:r>
          </w:p>
        </w:tc>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Fecha: </w:t>
            </w:r>
            <w:r>
              <w:rPr>
                <w:b w:val="false"/>
                <w:bCs w:val="false"/>
                <w:i w:val="false"/>
                <w:iCs w:val="false"/>
                <w:color w:val="000000"/>
                <w:sz w:val="15"/>
                <w:szCs w:val="15"/>
              </w:rPr>
              <w:t xml:space="preserve">26/08/2026</w:t>
            </w:r>
          </w:p>
        </w:tc>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Edición: </w:t>
            </w:r>
            <w:r>
              <w:rPr>
                <w:b w:val="false"/>
                <w:bCs w:val="false"/>
                <w:i w:val="false"/>
                <w:iCs w:val="false"/>
                <w:color w:val="000000"/>
                <w:sz w:val="15"/>
                <w:szCs w:val="15"/>
              </w:rPr>
              <w:t xml:space="preserve">Rev. 01</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Categoría</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Sistema operativo</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Nombre del producto / plan</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Licencia Windows 11 Pro 64-Bit Spanish Latam OEM DVD FQC-10553</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Proveedor</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PCWare</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Objetivo del servicio</w:t>
            </w:r>
          </w:p>
        </w:tc>
        <w:tc>
          <w:tcPr>
            <w:tcW w:type="dxa" w:w="7050"/>
            <w:gridSpan w:val="3"/>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Que los equipos fijos de Villa de Guaduas —el del punto de venta, el de bodega y el de administración— tengan un sistema operativo original, estable y con garantía, en el que se pueda instalar y correr el sistema de inventario sin sobresaltos ni riesgos legales por usar software sin licencia.</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Descripción del producto</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Sistema operativo base para los equipos institucionales fijos de Villa de Guaduas (punto de venta, bodega y administración), con licencia OEM entregada en medio físico y vinculada de forma permanente al equipo donde se instale.</w:t>
            </w:r>
          </w:p>
        </w:tc>
      </w:tr>
      <w:tr>
        <w:tc>
          <w:tcPr>
            <w:tcW w:type="dxa" w:w="4700"/>
            <w:gridSpan w:val="2"/>
            <w:tcBorders>
              <w:top w:val="single" w:color="999999" w:sz="4"/>
              <w:left w:val="single" w:color="999999" w:sz="4"/>
              <w:bottom w:val="single" w:color="999999" w:sz="4"/>
              <w:right w:val="single" w:color="999999" w:sz="4"/>
            </w:tcBorders>
            <w:shd w:fill="ED7D31" w:val="clear"/>
            <w:tcMar>
              <w:top w:type="dxa" w:w="70"/>
              <w:left w:type="dxa" w:w="100"/>
              <w:bottom w:type="dxa" w:w="70"/>
              <w:right w:type="dxa" w:w="100"/>
            </w:tcMar>
            <w:vAlign w:val="center"/>
          </w:tcPr>
          <w:p>
            <w:pPr>
              <w:jc w:val="center"/>
            </w:pPr>
            <w:r>
              <w:rPr>
                <w:b/>
                <w:bCs/>
                <w:i w:val="false"/>
                <w:iCs w:val="false"/>
                <w:color w:val="FFFFFF"/>
                <w:sz w:val="16"/>
                <w:szCs w:val="16"/>
              </w:rPr>
              <w:t xml:space="preserve">Características técnicas</w:t>
            </w:r>
          </w:p>
        </w:tc>
        <w:tc>
          <w:tcPr>
            <w:tcW w:type="dxa" w:w="4700"/>
            <w:gridSpan w:val="2"/>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i w:val="false"/>
                <w:iCs w:val="false"/>
                <w:color w:val="FFFFFF"/>
                <w:sz w:val="16"/>
                <w:szCs w:val="16"/>
              </w:rPr>
              <w:t xml:space="preserve">Condiciones comerciales</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Edición</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Windows 11 Pro, español Latam</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Precio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$705.042 COP + IVA → $839.000 COP IVA incluido (antes $1.000.000)</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Formato de entrega</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DVD físico</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Forma de pago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Contado</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Transferibilidad</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No transferible (vinculada al equipo)</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Frecuencia de pago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Pago único (licencia perpetua)</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Segmento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Empresarial</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Tipo de licencia</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OEM</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Prueba gratuita / suscripción</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No aplica (licencia de pago único, no suscripción).</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Garantía y soporte</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12 meses de garantía otorgada por el distribuidor PCWare.</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Duración del contrato / vigencia</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Perpetua mientras el equipo esté en uso; no requiere renovación ni pago recurrente.</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Ventajas</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Precio considerablemente menor a la licencia retail oficial de Microsoft ($1.099.999); distribuidor colombiano con NIT y tienda física verificable.</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Desventajas</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Licencia OEM no transferible: queda ligada de forma permanente al equipo donde se active, por lo que no puede reinstalarse en otro equipo si este se reemplaza.</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Justificación de la elección</w:t>
            </w:r>
          </w:p>
        </w:tc>
        <w:tc>
          <w:tcPr>
            <w:tcW w:type="dxa" w:w="7050"/>
            <w:gridSpan w:val="3"/>
            <w:tcBorders>
              <w:top w:val="single" w:color="999999" w:sz="4"/>
              <w:left w:val="single" w:color="999999" w:sz="4"/>
              <w:bottom w:val="single" w:color="999999" w:sz="4"/>
              <w:right w:val="single" w:color="999999" w:sz="4"/>
            </w:tcBorders>
            <w:shd w:fill="FDEBD9" w:val="clear"/>
            <w:tcMar>
              <w:top w:type="dxa" w:w="70"/>
              <w:left w:type="dxa" w:w="100"/>
              <w:bottom w:type="dxa" w:w="70"/>
              <w:right w:type="dxa" w:w="100"/>
            </w:tcMar>
            <w:vAlign w:val="center"/>
          </w:tcPr>
          <w:p>
            <w:r>
              <w:rPr>
                <w:b w:val="false"/>
                <w:bCs w:val="false"/>
                <w:i/>
                <w:iCs/>
                <w:color w:val="000000"/>
                <w:sz w:val="17"/>
                <w:szCs w:val="17"/>
              </w:rPr>
              <w:t xml:space="preserve">Esta opción logra el equilibrio justo entre precio y tranquilidad legal: comprar directo en la tienda oficial de Microsoft sale cerca de $260.000 más caro por la misma licencia; y la alternativa más barata del mercado informal (Revolution Soft Colombia) no tiene tienda física ni NIT visible, lo que es una señal de alerta de que podría tratarse de una licencia irregular, algo que no vale la pena arriesgar en equipos donde se va a manejar la información del negocio. PCWare, en cambio, es un distribuidor formal, con garantía de 12 meses y buen precio: justo lo que necesitan los equipos fijos de Villa de Guaduas.</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Enlace / fuente</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hyperlink w:history="1" r:id="rIdcu6scb89l26cfbhlupt5r">
              <w:r>
                <w:rPr>
                  <w:b w:val="false"/>
                  <w:bCs w:val="false"/>
                  <w:i w:val="false"/>
                  <w:iCs w:val="false"/>
                  <w:color w:val="1155CC"/>
                  <w:sz w:val="15"/>
                  <w:szCs w:val="15"/>
                </w:rPr>
                <w:t xml:space="preserve">https://www.pcware.com.co/windows-11-pro-64-bit-spanish-latam-dsp-oei-dvd-fqc-10553</w:t>
              </w:r>
            </w:hyperlink>
          </w:p>
        </w:tc>
      </w:tr>
    </w:tbl>
    <w:p>
      <w:pPr>
        <w:spacing w:after="60"/>
      </w:pPr>
    </w:p>
    <w:p>
      <w:r>
        <w:rPr>
          <w:b w:val="false"/>
          <w:bCs w:val="false"/>
          <w:i/>
          <w:iCs/>
          <w:color w:val="808080"/>
          <w:sz w:val="13"/>
          <w:szCs w:val="13"/>
        </w:rPr>
        <w:t xml:space="preserve">OP Capacitaciones ADSO — Villa de Guaduas</w:t>
      </w:r>
    </w:p>
    <w:p>
      <w:r>
        <w:br w:type="page"/>
      </w:r>
    </w:p>
    <w:p>
      <w:pPr>
        <w:pBdr>
          <w:bottom w:val="single" w:color="ED7D31" w:sz="8" w:space="4"/>
        </w:pBdr>
        <w:spacing w:after="120" w:before="100"/>
      </w:pPr>
      <w:r>
        <w:rPr>
          <w:b/>
          <w:bCs/>
          <w:i w:val="false"/>
          <w:iCs w:val="false"/>
          <w:color w:val="1F3864"/>
          <w:sz w:val="26"/>
          <w:szCs w:val="26"/>
        </w:rPr>
        <w:t xml:space="preserve">7. Conectividad — Internet Fibra Óptica (WiFi)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c>
          <w:tcPr>
            <w:tcW w:type="dxa" w:w="7050"/>
            <w:gridSpan w:val="3"/>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pPr>
              <w:spacing w:after="20"/>
              <w:jc w:val="center"/>
            </w:pPr>
            <w:r>
              <w:rPr>
                <w:b/>
                <w:bCs/>
                <w:i w:val="false"/>
                <w:iCs w:val="false"/>
                <w:color w:val="000000"/>
                <w:sz w:val="24"/>
                <w:szCs w:val="24"/>
              </w:rPr>
              <w:t xml:space="preserve">FICHA TÉCNICA DE SOFTWARE</w:t>
            </w:r>
          </w:p>
          <w:p>
            <w:pPr>
              <w:spacing w:after="0"/>
              <w:jc w:val="center"/>
            </w:pPr>
            <w:r>
              <w:rPr>
                <w:b/>
                <w:bCs/>
                <w:i w:val="false"/>
                <w:iCs w:val="false"/>
                <w:color w:val="000000"/>
                <w:sz w:val="24"/>
                <w:szCs w:val="24"/>
              </w:rPr>
              <w:t xml:space="preserve">Y SERVICIOS TIC</w:t>
            </w:r>
          </w:p>
        </w:tc>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pPr>
              <w:jc w:val="center"/>
            </w:pPr>
            <w:r>
              <w:rPr>
                <w:b/>
                <w:bCs/>
                <w:i w:val="false"/>
                <w:iCs w:val="false"/>
                <w:color w:val="ED7D31"/>
                <w:sz w:val="13"/>
                <w:szCs w:val="13"/>
              </w:rPr>
              <w:t xml:space="preserve">PROGRAMA DE
EVALUACIÓN DE
PROVEEDORES TIC</w:t>
            </w:r>
          </w:p>
        </w:tc>
      </w:tr>
      <w:tr>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Preparado por: </w:t>
            </w:r>
            <w:r>
              <w:rPr>
                <w:b w:val="false"/>
                <w:bCs w:val="false"/>
                <w:i w:val="false"/>
                <w:iCs w:val="false"/>
                <w:color w:val="000000"/>
                <w:sz w:val="15"/>
                <w:szCs w:val="15"/>
              </w:rPr>
              <w:t xml:space="preserve">Equipo ADSO 3411004</w:t>
            </w:r>
          </w:p>
        </w:tc>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Aprobado por: </w:t>
            </w:r>
            <w:r>
              <w:rPr>
                <w:b w:val="false"/>
                <w:bCs w:val="false"/>
                <w:i w:val="false"/>
                <w:iCs w:val="false"/>
                <w:color w:val="000000"/>
                <w:sz w:val="15"/>
                <w:szCs w:val="15"/>
              </w:rPr>
              <w:t xml:space="preserve">Docente Paola Tovar</w:t>
            </w:r>
          </w:p>
        </w:tc>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Fecha: </w:t>
            </w:r>
            <w:r>
              <w:rPr>
                <w:b w:val="false"/>
                <w:bCs w:val="false"/>
                <w:i w:val="false"/>
                <w:iCs w:val="false"/>
                <w:color w:val="000000"/>
                <w:sz w:val="15"/>
                <w:szCs w:val="15"/>
              </w:rPr>
              <w:t xml:space="preserve">26/08/2026</w:t>
            </w:r>
          </w:p>
        </w:tc>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Edición: </w:t>
            </w:r>
            <w:r>
              <w:rPr>
                <w:b w:val="false"/>
                <w:bCs w:val="false"/>
                <w:i w:val="false"/>
                <w:iCs w:val="false"/>
                <w:color w:val="000000"/>
                <w:sz w:val="15"/>
                <w:szCs w:val="15"/>
              </w:rPr>
              <w:t xml:space="preserve">Rev. 01</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Categoría</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Servicio de telecomunicaciones</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Nombre del producto / plan</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Internet Fibra Óptica 200 Mb (Tarifa promocional año 1)</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Proveedor</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TIGO (Colombia Móvil S.A.)</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Objetivo del servicio</w:t>
            </w:r>
          </w:p>
        </w:tc>
        <w:tc>
          <w:tcPr>
            <w:tcW w:type="dxa" w:w="7050"/>
            <w:gridSpan w:val="3"/>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Que el sistema de inventario nunca se quede "colgado" por falta de internet en un momento clave, como registrar una venta o consultar si hay materia prima disponible. Una conexión estable es lo que permite que todo el trabajo digital que se está construyendo realmente funcione en el día a día del negocio.</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Descripción del producto</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Servicio de conectividad fija a internet mediante red de fibra óptica (no cobre), que soporta la sincronización en tiempo real del sistema de inventario, la transmisión de facturación electrónica a la DIAN y la operación estable del punto de venta de Villa de Guaduas.</w:t>
            </w:r>
          </w:p>
        </w:tc>
      </w:tr>
      <w:tr>
        <w:tc>
          <w:tcPr>
            <w:tcW w:type="dxa" w:w="4700"/>
            <w:gridSpan w:val="2"/>
            <w:tcBorders>
              <w:top w:val="single" w:color="999999" w:sz="4"/>
              <w:left w:val="single" w:color="999999" w:sz="4"/>
              <w:bottom w:val="single" w:color="999999" w:sz="4"/>
              <w:right w:val="single" w:color="999999" w:sz="4"/>
            </w:tcBorders>
            <w:shd w:fill="ED7D31" w:val="clear"/>
            <w:tcMar>
              <w:top w:type="dxa" w:w="70"/>
              <w:left w:type="dxa" w:w="100"/>
              <w:bottom w:type="dxa" w:w="70"/>
              <w:right w:type="dxa" w:w="100"/>
            </w:tcMar>
            <w:vAlign w:val="center"/>
          </w:tcPr>
          <w:p>
            <w:pPr>
              <w:jc w:val="center"/>
            </w:pPr>
            <w:r>
              <w:rPr>
                <w:b/>
                <w:bCs/>
                <w:i w:val="false"/>
                <w:iCs w:val="false"/>
                <w:color w:val="FFFFFF"/>
                <w:sz w:val="16"/>
                <w:szCs w:val="16"/>
              </w:rPr>
              <w:t xml:space="preserve">Características técnicas</w:t>
            </w:r>
          </w:p>
        </w:tc>
        <w:tc>
          <w:tcPr>
            <w:tcW w:type="dxa" w:w="4700"/>
            <w:gridSpan w:val="2"/>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i w:val="false"/>
                <w:iCs w:val="false"/>
                <w:color w:val="FFFFFF"/>
                <w:sz w:val="16"/>
                <w:szCs w:val="16"/>
              </w:rPr>
              <w:t xml:space="preserve">Condiciones comerciales</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Tecnología</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Fibra óptica (FTTH) — no es cable de cobre</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Precio mensual</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$33.529 COP + IVA → $39.899,51 COP IVA incluido</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Velocidad</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200 Mbps simétricos (misma velocidad de subida y bajada)</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Forma de pago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Contado, facturación mensual</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Estabilidad</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Alta estabilidad de red, apta para sistemas POS y pasarelas de pago</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Frecuencia de pago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Mensual</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Cobertura</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Red fija en el punto de venta / bodega</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Tipo de contrato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Suscripción de servicio continuo</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Prueba gratuita / suscripción</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No ofrece prueba gratuita; sí una tarifa promocional exclusiva durante el primer año de contrato.</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Garantía y soporte</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Sujeto a los términos y condiciones del contrato de prestación de servicios fijos empresariales de Tigo.</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Duración del contrato / vigencia</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Servicio de suscripción mensual continua; la tarifa promocional aplica solo durante el primer año, luego se actualiza a tarifa plena vigente.</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Ventajas</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Óptima relación costo-beneficio; garantiza disponibilidad operativa continua del punto de venta con una inversión mensual muy inferior a la opción de fibra de 900 Mb de Claro ($79.898,98).</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Desventajas</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Al finalizar el primer año se pierde la tarifa promocional y el costo mensual aumenta a la tarifa plena del operador.</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Justificación de la elección</w:t>
            </w:r>
          </w:p>
        </w:tc>
        <w:tc>
          <w:tcPr>
            <w:tcW w:type="dxa" w:w="7050"/>
            <w:gridSpan w:val="3"/>
            <w:tcBorders>
              <w:top w:val="single" w:color="999999" w:sz="4"/>
              <w:left w:val="single" w:color="999999" w:sz="4"/>
              <w:bottom w:val="single" w:color="999999" w:sz="4"/>
              <w:right w:val="single" w:color="999999" w:sz="4"/>
            </w:tcBorders>
            <w:shd w:fill="FDEBD9" w:val="clear"/>
            <w:tcMar>
              <w:top w:type="dxa" w:w="70"/>
              <w:left w:type="dxa" w:w="100"/>
              <w:bottom w:type="dxa" w:w="70"/>
              <w:right w:type="dxa" w:w="100"/>
            </w:tcMar>
            <w:vAlign w:val="center"/>
          </w:tcPr>
          <w:p>
            <w:r>
              <w:rPr>
                <w:b w:val="false"/>
                <w:bCs w:val="false"/>
                <w:i/>
                <w:iCs/>
                <w:color w:val="000000"/>
                <w:sz w:val="17"/>
                <w:szCs w:val="17"/>
              </w:rPr>
              <w:t xml:space="preserve">De las dos opciones de fibra evaluadas, esta es la que realmente se ajusta a lo que Villa de Guaduas necesita: Claro ofrece 900 Mb por $79.898,98 COP/mes, una velocidad muy por encima de lo que un punto de venta y una bodega llegan a usar en el día a día. Tigo, en cambio, entrega 200 Mbps simétricos por fibra óptica (no cobre) —de sobra para el sistema de inventario y el registro de movimientos— a menos de la mitad del precio ($39.899,51 COP/mes). Pagar por 900 Mb sería pagar por una velocidad que el negocio no va a aprovechar; los 200 Mb de Tigo son la opción que tiene sentido.</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Enlace / fuente</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hyperlink w:history="1" r:id="rIdpxocolz65szk6zpcgcou6">
              <w:r>
                <w:rPr>
                  <w:b w:val="false"/>
                  <w:bCs w:val="false"/>
                  <w:i w:val="false"/>
                  <w:iCs w:val="false"/>
                  <w:color w:val="1155CC"/>
                  <w:sz w:val="15"/>
                  <w:szCs w:val="15"/>
                </w:rPr>
                <w:t xml:space="preserve">https://etb.com/2playfibra</w:t>
              </w:r>
            </w:hyperlink>
          </w:p>
        </w:tc>
      </w:tr>
    </w:tbl>
    <w:p>
      <w:pPr>
        <w:spacing w:after="60"/>
      </w:pPr>
    </w:p>
    <w:p>
      <w:r>
        <w:rPr>
          <w:b w:val="false"/>
          <w:bCs w:val="false"/>
          <w:i/>
          <w:iCs/>
          <w:color w:val="808080"/>
          <w:sz w:val="13"/>
          <w:szCs w:val="13"/>
        </w:rPr>
        <w:t xml:space="preserve">OP Capacitaciones ADSO — Villa de Guaduas</w:t>
      </w:r>
    </w:p>
    <w:p>
      <w:r>
        <w:br w:type="page"/>
      </w:r>
    </w:p>
    <w:p>
      <w:pPr>
        <w:pBdr>
          <w:bottom w:val="single" w:color="ED7D31" w:sz="8" w:space="4"/>
        </w:pBdr>
        <w:spacing w:after="120" w:before="100"/>
      </w:pPr>
      <w:r>
        <w:rPr>
          <w:b/>
          <w:bCs/>
          <w:i w:val="false"/>
          <w:iCs w:val="false"/>
          <w:color w:val="1F3864"/>
          <w:sz w:val="26"/>
          <w:szCs w:val="26"/>
        </w:rPr>
        <w:t xml:space="preserve">8. Servicio en la Nube Recomendado — Microsoft Azure App Service (PaaS)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c>
          <w:tcPr>
            <w:tcW w:type="dxa" w:w="7050"/>
            <w:gridSpan w:val="3"/>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pPr>
              <w:spacing w:after="20"/>
              <w:jc w:val="center"/>
            </w:pPr>
            <w:r>
              <w:rPr>
                <w:b/>
                <w:bCs/>
                <w:i w:val="false"/>
                <w:iCs w:val="false"/>
                <w:color w:val="000000"/>
                <w:sz w:val="24"/>
                <w:szCs w:val="24"/>
              </w:rPr>
              <w:t xml:space="preserve">FICHA TÉCNICA DE SOFTWARE</w:t>
            </w:r>
          </w:p>
          <w:p>
            <w:pPr>
              <w:spacing w:after="0"/>
              <w:jc w:val="center"/>
            </w:pPr>
            <w:r>
              <w:rPr>
                <w:b/>
                <w:bCs/>
                <w:i w:val="false"/>
                <w:iCs w:val="false"/>
                <w:color w:val="000000"/>
                <w:sz w:val="24"/>
                <w:szCs w:val="24"/>
              </w:rPr>
              <w:t xml:space="preserve">Y SERVICIOS TIC</w:t>
            </w:r>
          </w:p>
        </w:tc>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pPr>
              <w:jc w:val="center"/>
            </w:pPr>
            <w:r>
              <w:rPr>
                <w:b/>
                <w:bCs/>
                <w:i w:val="false"/>
                <w:iCs w:val="false"/>
                <w:color w:val="ED7D31"/>
                <w:sz w:val="13"/>
                <w:szCs w:val="13"/>
              </w:rPr>
              <w:t xml:space="preserve">PROGRAMA DE
EVALUACIÓN DE
PROVEEDORES TIC</w:t>
            </w:r>
          </w:p>
        </w:tc>
      </w:tr>
      <w:tr>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Preparado por: </w:t>
            </w:r>
            <w:r>
              <w:rPr>
                <w:b w:val="false"/>
                <w:bCs w:val="false"/>
                <w:i w:val="false"/>
                <w:iCs w:val="false"/>
                <w:color w:val="000000"/>
                <w:sz w:val="15"/>
                <w:szCs w:val="15"/>
              </w:rPr>
              <w:t xml:space="preserve">Equipo ADSO 3411004</w:t>
            </w:r>
          </w:p>
        </w:tc>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Aprobado por: </w:t>
            </w:r>
            <w:r>
              <w:rPr>
                <w:b w:val="false"/>
                <w:bCs w:val="false"/>
                <w:i w:val="false"/>
                <w:iCs w:val="false"/>
                <w:color w:val="000000"/>
                <w:sz w:val="15"/>
                <w:szCs w:val="15"/>
              </w:rPr>
              <w:t xml:space="preserve">Docente Paola Tovar</w:t>
            </w:r>
          </w:p>
        </w:tc>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Fecha: </w:t>
            </w:r>
            <w:r>
              <w:rPr>
                <w:b w:val="false"/>
                <w:bCs w:val="false"/>
                <w:i w:val="false"/>
                <w:iCs w:val="false"/>
                <w:color w:val="000000"/>
                <w:sz w:val="15"/>
                <w:szCs w:val="15"/>
              </w:rPr>
              <w:t xml:space="preserve">26/08/2026</w:t>
            </w:r>
          </w:p>
        </w:tc>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Edición: </w:t>
            </w:r>
            <w:r>
              <w:rPr>
                <w:b w:val="false"/>
                <w:bCs w:val="false"/>
                <w:i w:val="false"/>
                <w:iCs w:val="false"/>
                <w:color w:val="000000"/>
                <w:sz w:val="15"/>
                <w:szCs w:val="15"/>
              </w:rPr>
              <w:t xml:space="preserve">Rev. 01</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Categoría</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Servicio en la nube — Plataforma como Servicio (PaaS)</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Nombre del producto / plan</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Microsoft Azure App Service — Plan Básico B1 (Windows)</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Proveedor</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Microsoft Azure (azure.microsoft.com)</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Objetivo del servicio</w:t>
            </w:r>
          </w:p>
        </w:tc>
        <w:tc>
          <w:tcPr>
            <w:tcW w:type="dxa" w:w="7050"/>
            <w:gridSpan w:val="3"/>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Alojar y desplegar en la nube el sistema de información para la gestión de inventario de materias primas de Villa de Guaduas (aplicación web + base de datos SQL Server), garantizando que el registro de entradas, salidas y alertas de stock esté disponible en tiempo real para el administrador, el auxiliar de bodega y el operario de producción desde cualquier lugar con internet, sin que la empresa deba comprar ni mantener un servidor físico propio.</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Descripción del producto</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De los cuatro modelos de nube evaluados en el proyecto (PaaS, SaaS, IaaS y LaaS), se recomienda un único servicio para todo el proyecto: Microsoft Azure App Service en su modalidad PaaS. Es la plataforma administrada donde se despliega la aplicación web del sistema de inventario, conectada de forma nativa a la base de datos SQL Server 2022 ya seleccionada en la Ficha N°5, sin que el equipo de desarrollo tenga que administrar manualmente el sistema operativo ni el servidor.</w:t>
            </w:r>
          </w:p>
        </w:tc>
      </w:tr>
      <w:tr>
        <w:tc>
          <w:tcPr>
            <w:tcW w:type="dxa" w:w="4700"/>
            <w:gridSpan w:val="2"/>
            <w:tcBorders>
              <w:top w:val="single" w:color="999999" w:sz="4"/>
              <w:left w:val="single" w:color="999999" w:sz="4"/>
              <w:bottom w:val="single" w:color="999999" w:sz="4"/>
              <w:right w:val="single" w:color="999999" w:sz="4"/>
            </w:tcBorders>
            <w:shd w:fill="ED7D31" w:val="clear"/>
            <w:tcMar>
              <w:top w:type="dxa" w:w="70"/>
              <w:left w:type="dxa" w:w="100"/>
              <w:bottom w:type="dxa" w:w="70"/>
              <w:right w:type="dxa" w:w="100"/>
            </w:tcMar>
            <w:vAlign w:val="center"/>
          </w:tcPr>
          <w:p>
            <w:pPr>
              <w:jc w:val="center"/>
            </w:pPr>
            <w:r>
              <w:rPr>
                <w:b/>
                <w:bCs/>
                <w:i w:val="false"/>
                <w:iCs w:val="false"/>
                <w:color w:val="FFFFFF"/>
                <w:sz w:val="16"/>
                <w:szCs w:val="16"/>
              </w:rPr>
              <w:t xml:space="preserve">Características técnicas</w:t>
            </w:r>
          </w:p>
        </w:tc>
        <w:tc>
          <w:tcPr>
            <w:tcW w:type="dxa" w:w="4700"/>
            <w:gridSpan w:val="2"/>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i w:val="false"/>
                <w:iCs w:val="false"/>
                <w:color w:val="FFFFFF"/>
                <w:sz w:val="16"/>
                <w:szCs w:val="16"/>
              </w:rPr>
              <w:t xml:space="preserve">Condiciones comerciales</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Modelo de servicio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PaaS (Platform as a Service) — Azure administra el sistema operativo y el runtime</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Precio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$172.462 COP + IVA → $208.679 COP/mes (aprox. USD $52/mes)</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Plan contratado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Plan Básico B1 (1 núcleo, 1.75 GB RAM, 10 GB de almacenamiento)</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Forma de pago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Tarjeta / facturación electrónica en línea</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Integración</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Nativa con SQL Server, Visual Studio, Azure DevOps y Microsoft 365 (mismo ecosistema ya adquirido)</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Frecuencia de pago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Mensual, por consumo (pago por uso, sin permanencia)</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Despliegue</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Publicación directa desde Visual Studio o repositorio Git en minutos</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Tipo de contrato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Suscripción mensual cancelable en cualquier momento</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Prueba gratuita / suscripción</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Nivel gratuito (Free Tier F1) con 60 minutos de CPU/día para pruebas antes de escalar al plan pago B1 en producción.</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Garantía y soporte</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Acuerdo de Nivel de Servicio (SLA) de disponibilidad de Microsoft Azure; soporte técnico de infraestructura incluido, con atención en español a través del portal de Azure.</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Duración del contrato / vigencia</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Suscripción mensual sin contrato de permanencia obligatoria; se factura únicamente por el consumo del mes y puede cancelarse o cambiarse de plan en cualquier momento.</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Escalabilidad y disponibilidad</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Permite escalar verticalmente (más CPU/RAM) u horizontalmente (más instancias) sin migrar de proveedor, a medida que crezca el número de usuarios o el volumen de datos de Villa de Guaduas; despliegues continuos automatizados desde el repositorio del proyecto.</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Seguridad y respaldo (backups)</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Copias de seguridad (backups) automáticas configurables desde el propio plan; comunicación cifrada (HTTPS/SSL); administración de accesos por roles alineada con los roles definidos en el proyecto (Administrador, Auxiliar de Almacén, Operario de Producción).</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Plan de implementación</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1) Migrar la base de datos SQL Server 2022 (Ficha N°5) a una instancia administrada en Azure. 2) Publicar la aplicación web desde Visual Studio Professional (Ficha N°4) mediante integración continua. 3) Configurar copias de seguridad automáticas y alertas de disponibilidad. 4) Habilitar el acceso remoto para los tres roles del sistema (Administrador, Auxiliar de Almacén, Operario de Producción).</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Ventajas</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Es el único servicio de nube que se integra de forma nativa con TODO el software ya elegido en el proyecto (SQL Server, Visual Studio, Windows, Office 365), evitando comprar y aprender herramientas de otros ecosistemas; el pago por consumo mensual sin permanencia se ajusta al presupuesto limitado de una microempresa; el soporte en español reduce la curva de aprendizaje del equipo.</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Desventajas</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El plan Básico B1 tiene recursos limitados (1.75 GB RAM) y en caso de un crecimiento fuerte del negocio requeriría subir a un plan Estándar o Premium con mayor costo mensual.</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Comparación frente a otras alternativas evaluadas</w:t>
            </w:r>
          </w:p>
        </w:tc>
        <w:tc>
          <w:tcPr>
            <w:tcW w:type="dxa" w:w="7050"/>
            <w:gridSpan w:val="3"/>
            <w:tcBorders>
              <w:top w:val="single" w:color="999999" w:sz="4"/>
              <w:left w:val="single" w:color="999999" w:sz="4"/>
              <w:bottom w:val="single" w:color="999999" w:sz="4"/>
              <w:right w:val="single" w:color="999999" w:sz="4"/>
            </w:tcBorders>
            <w:shd w:fill="FFF9E8" w:val="clear"/>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Se descartó dejar el sistema únicamente en un VPS de IaaS (HostDime, $132.000/mes) porque exige que el propio equipo administre manualmente el sistema operativo, parches de seguridad y balanceo de carga, tareas para las que la microempresa no cuenta con personal técnico permanente. También se descartó una suite SaaS genérica (Zoho, $138.694/mes) porque no permite alojar el sistema de inventario a medida que se está desarrollando en el proyecto, y un LaaS de geolocalización (HERE) resuelve solo una necesidad puntual de logística, no el alojamiento del sistema completo. Azure PaaS es el único que cumple el objetivo central: publicar y mantener en línea la aplicación de inventario con el menor esfuerzo de administración posible.</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Justificación de la elección</w:t>
            </w:r>
          </w:p>
        </w:tc>
        <w:tc>
          <w:tcPr>
            <w:tcW w:type="dxa" w:w="7050"/>
            <w:gridSpan w:val="3"/>
            <w:tcBorders>
              <w:top w:val="single" w:color="999999" w:sz="4"/>
              <w:left w:val="single" w:color="999999" w:sz="4"/>
              <w:bottom w:val="single" w:color="999999" w:sz="4"/>
              <w:right w:val="single" w:color="999999" w:sz="4"/>
            </w:tcBorders>
            <w:shd w:fill="FDEBD9" w:val="clear"/>
            <w:tcMar>
              <w:top w:type="dxa" w:w="70"/>
              <w:left w:type="dxa" w:w="100"/>
              <w:bottom w:type="dxa" w:w="70"/>
              <w:right w:type="dxa" w:w="100"/>
            </w:tcMar>
            <w:vAlign w:val="center"/>
          </w:tcPr>
          <w:p>
            <w:r>
              <w:rPr>
                <w:b w:val="false"/>
                <w:bCs w:val="false"/>
                <w:i/>
                <w:iCs/>
                <w:color w:val="000000"/>
                <w:sz w:val="17"/>
                <w:szCs w:val="17"/>
              </w:rPr>
              <w:t xml:space="preserve">Entre todos los modelos de nube evaluados en el proyecto, Microsoft Azure App Service (PaaS) es, definitivamente, la mejor opción para alojar el sistema de inventario de Villa de Guaduas, y no hay otra alternativa que compita: es el único servicio que se conecta de forma nativa con TODO el software que el proyecto ya adquirió — SQL Server, Visual Studio y Microsoft 365 — sin necesidad de configuraciones adicionales ni herramientas de terceros. A diferencia de un IaaS (como HostDime), no exige que la microempresa contrate ni capacite a alguien para administrar servidores, parches de seguridad o balanceo de carga; y a diferencia de un SaaS genérico, sí permite publicar la aplicación de inventario que el equipo está construyendo. Todo esto por un costo mensual predecible (~$208.679 COP), sin contrato de permanencia y con posibilidad de escalar automáticamente si el negocio crece. Es la única opción que resuelve el objetivo completo del proyecto —tener el sistema de inventario en línea, seguro y disponible— con el menor esfuerzo de administración y el menor riesgo financiero.</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Enlace / fuente</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hyperlink w:history="1" r:id="rIdprwi9m4qxl_k-lnvoofhk">
              <w:r>
                <w:rPr>
                  <w:b w:val="false"/>
                  <w:bCs w:val="false"/>
                  <w:i w:val="false"/>
                  <w:iCs w:val="false"/>
                  <w:color w:val="1155CC"/>
                  <w:sz w:val="15"/>
                  <w:szCs w:val="15"/>
                </w:rPr>
                <w:t xml:space="preserve">https://azure.microsoft.com/es-es/products/app-service</w:t>
              </w:r>
            </w:hyperlink>
          </w:p>
        </w:tc>
      </w:tr>
    </w:tbl>
    <w:p>
      <w:pPr>
        <w:spacing w:after="60"/>
      </w:pPr>
    </w:p>
    <w:p>
      <w:r>
        <w:rPr>
          <w:b w:val="false"/>
          <w:bCs w:val="false"/>
          <w:i/>
          <w:iCs/>
          <w:color w:val="808080"/>
          <w:sz w:val="13"/>
          <w:szCs w:val="13"/>
        </w:rPr>
        <w:t xml:space="preserve">OP Capacitaciones ADSO — Villa de Guaduas</w:t>
      </w:r>
    </w:p>
    <w:p>
      <w:r>
        <w:br w:type="page"/>
      </w:r>
    </w:p>
    <w:p>
      <w:pPr>
        <w:pBdr>
          <w:bottom w:val="single" w:color="ED7D31" w:sz="8" w:space="4"/>
        </w:pBdr>
        <w:spacing w:after="120" w:before="100"/>
      </w:pPr>
      <w:r>
        <w:rPr>
          <w:b/>
          <w:bCs/>
          <w:i w:val="false"/>
          <w:iCs w:val="false"/>
          <w:color w:val="1F3864"/>
          <w:sz w:val="26"/>
          <w:szCs w:val="26"/>
        </w:rPr>
        <w:t xml:space="preserve">9. Antivirus — Equipo de Desarrollo (Nosotros)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c>
          <w:tcPr>
            <w:tcW w:type="dxa" w:w="7050"/>
            <w:gridSpan w:val="3"/>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pPr>
              <w:spacing w:after="20"/>
              <w:jc w:val="center"/>
            </w:pPr>
            <w:r>
              <w:rPr>
                <w:b/>
                <w:bCs/>
                <w:i w:val="false"/>
                <w:iCs w:val="false"/>
                <w:color w:val="000000"/>
                <w:sz w:val="24"/>
                <w:szCs w:val="24"/>
              </w:rPr>
              <w:t xml:space="preserve">FICHA TÉCNICA DE SOFTWARE</w:t>
            </w:r>
          </w:p>
          <w:p>
            <w:pPr>
              <w:spacing w:after="0"/>
              <w:jc w:val="center"/>
            </w:pPr>
            <w:r>
              <w:rPr>
                <w:b/>
                <w:bCs/>
                <w:i w:val="false"/>
                <w:iCs w:val="false"/>
                <w:color w:val="000000"/>
                <w:sz w:val="24"/>
                <w:szCs w:val="24"/>
              </w:rPr>
              <w:t xml:space="preserve">Y SERVICIOS TIC</w:t>
            </w:r>
          </w:p>
        </w:tc>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pPr>
              <w:jc w:val="center"/>
            </w:pPr>
            <w:r>
              <w:rPr>
                <w:b/>
                <w:bCs/>
                <w:i w:val="false"/>
                <w:iCs w:val="false"/>
                <w:color w:val="ED7D31"/>
                <w:sz w:val="13"/>
                <w:szCs w:val="13"/>
              </w:rPr>
              <w:t xml:space="preserve">PROGRAMA DE
EVALUACIÓN DE
PROVEEDORES TIC</w:t>
            </w:r>
          </w:p>
        </w:tc>
      </w:tr>
      <w:tr>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Preparado por: </w:t>
            </w:r>
            <w:r>
              <w:rPr>
                <w:b w:val="false"/>
                <w:bCs w:val="false"/>
                <w:i w:val="false"/>
                <w:iCs w:val="false"/>
                <w:color w:val="000000"/>
                <w:sz w:val="15"/>
                <w:szCs w:val="15"/>
              </w:rPr>
              <w:t xml:space="preserve">Equipo ADSO 3411004</w:t>
            </w:r>
          </w:p>
        </w:tc>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Aprobado por: </w:t>
            </w:r>
            <w:r>
              <w:rPr>
                <w:b w:val="false"/>
                <w:bCs w:val="false"/>
                <w:i w:val="false"/>
                <w:iCs w:val="false"/>
                <w:color w:val="000000"/>
                <w:sz w:val="15"/>
                <w:szCs w:val="15"/>
              </w:rPr>
              <w:t xml:space="preserve">Docente Paola Tovar</w:t>
            </w:r>
          </w:p>
        </w:tc>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Fecha: </w:t>
            </w:r>
            <w:r>
              <w:rPr>
                <w:b w:val="false"/>
                <w:bCs w:val="false"/>
                <w:i w:val="false"/>
                <w:iCs w:val="false"/>
                <w:color w:val="000000"/>
                <w:sz w:val="15"/>
                <w:szCs w:val="15"/>
              </w:rPr>
              <w:t xml:space="preserve">26/08/2026</w:t>
            </w:r>
          </w:p>
        </w:tc>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Edición: </w:t>
            </w:r>
            <w:r>
              <w:rPr>
                <w:b w:val="false"/>
                <w:bCs w:val="false"/>
                <w:i w:val="false"/>
                <w:iCs w:val="false"/>
                <w:color w:val="000000"/>
                <w:sz w:val="15"/>
                <w:szCs w:val="15"/>
              </w:rPr>
              <w:t xml:space="preserve">Rev. 01</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Categoría</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Software de seguridad / Antivirus (equipo interno de desarrollo)</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Nombre del producto / plan</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Microsoft Defender (Seguridad de Windows) — incluido de forma nativa en Windows 11</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Proveedor</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Microsoft</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Objetivo del servicio</w:t>
            </w:r>
          </w:p>
        </w:tc>
        <w:tc>
          <w:tcPr>
            <w:tcW w:type="dxa" w:w="7050"/>
            <w:gridSpan w:val="3"/>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Proteger los equipos personales del equipo de desarrollo (no institucionales) mientras trabajan en el código y la base de datos del proyecto, sin generar un costo adicional de licenciamiento para un equipo de estudiantes.</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Descripción del producto</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A diferencia de los equipos institucionales de Villa de Guaduas (protegidos con McAfee Total Protection, Ficha N°1), para los equipos propios del grupo de desarrollo ("Nosotros") se evaluaron 3 antivirus y se eligió Microsoft Defender, la protección de seguridad que ya viene integrada y activa de forma gratuita en Windows 11 (licencia adquirida en la Ficha N°6).</w:t>
            </w:r>
          </w:p>
        </w:tc>
      </w:tr>
      <w:tr>
        <w:tc>
          <w:tcPr>
            <w:tcW w:type="dxa" w:w="4700"/>
            <w:gridSpan w:val="2"/>
            <w:tcBorders>
              <w:top w:val="single" w:color="999999" w:sz="4"/>
              <w:left w:val="single" w:color="999999" w:sz="4"/>
              <w:bottom w:val="single" w:color="999999" w:sz="4"/>
              <w:right w:val="single" w:color="999999" w:sz="4"/>
            </w:tcBorders>
            <w:shd w:fill="ED7D31" w:val="clear"/>
            <w:tcMar>
              <w:top w:type="dxa" w:w="70"/>
              <w:left w:type="dxa" w:w="100"/>
              <w:bottom w:type="dxa" w:w="70"/>
              <w:right w:type="dxa" w:w="100"/>
            </w:tcMar>
            <w:vAlign w:val="center"/>
          </w:tcPr>
          <w:p>
            <w:pPr>
              <w:jc w:val="center"/>
            </w:pPr>
            <w:r>
              <w:rPr>
                <w:b/>
                <w:bCs/>
                <w:i w:val="false"/>
                <w:iCs w:val="false"/>
                <w:color w:val="FFFFFF"/>
                <w:sz w:val="16"/>
                <w:szCs w:val="16"/>
              </w:rPr>
              <w:t xml:space="preserve">Características técnicas</w:t>
            </w:r>
          </w:p>
        </w:tc>
        <w:tc>
          <w:tcPr>
            <w:tcW w:type="dxa" w:w="4700"/>
            <w:gridSpan w:val="2"/>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i w:val="false"/>
                <w:iCs w:val="false"/>
                <w:color w:val="FFFFFF"/>
                <w:sz w:val="16"/>
                <w:szCs w:val="16"/>
              </w:rPr>
              <w:t xml:space="preserve">Condiciones comerciales</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Integración</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Nativa con Windows 11; se actualiza junto con el sistema operativo</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Precio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$0 COP — incluido sin costo en Windows 11</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Protección</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Antivirus en tiempo real, SmartScreen (bloqueo de sitios/apps maliciosas), Firewall de Windows</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Forma de pago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No aplica</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Seguridad de hardware</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Protección adicional por hardware (aislamiento de núcleo)</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Frecuencia de pago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No aplica (sin costo recurrente)</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Cobertura</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Todos los equipos con Windows 11 del grupo de desarrollo</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Tipo de licencia</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Incluida en la licencia del sistema operativo</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Prueba gratuita / suscripción</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No aplica: está activo de forma permanente y gratuita desde la instalación de Windows 11.</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Garantía y soporte</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Soporte y actualizaciones de seguridad continuas de Microsoft como parte del ciclo de vida de Windows 11.</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Duración del contrato / vigencia</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Vigente mientras el equipo tenga una licencia activa de Windows 11 (sin vencimiento independiente).</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Ventajas</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Sin costo adicional para el equipo de desarrollo; ya viene integrado y activo; protección en tiempo real más firewall nativo y capas de seguridad por hardware.</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Desventajas</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No incluye funciones avanzadas como gestor de contraseñas, supervisión de identidad o VPN propia, que si se necesitaran requerirían apps externas.</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Comparación frente a otras alternativas evaluadas</w:t>
            </w:r>
          </w:p>
        </w:tc>
        <w:tc>
          <w:tcPr>
            <w:tcW w:type="dxa" w:w="7050"/>
            <w:gridSpan w:val="3"/>
            <w:tcBorders>
              <w:top w:val="single" w:color="999999" w:sz="4"/>
              <w:left w:val="single" w:color="999999" w:sz="4"/>
              <w:bottom w:val="single" w:color="999999" w:sz="4"/>
              <w:right w:val="single" w:color="999999" w:sz="4"/>
            </w:tcBorders>
            <w:shd w:fill="FFF9E8" w:val="clear"/>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Se descartó Kaspersky Standard ($75.900/año, 1 dispositivo) y ESET NOD32/HOME Security (planes desde €39,99 hasta €119,98 según cobertura) porque, para equipos personales de estudiantes que ya cuentan con Windows 11 original, pagar por un antivirus adicional no se justifica: Microsoft Defender ofrece protección en tiempo real suficiente para las tareas de desarrollo sin comprometer presupuesto.</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Justificación de la elección</w:t>
            </w:r>
          </w:p>
        </w:tc>
        <w:tc>
          <w:tcPr>
            <w:tcW w:type="dxa" w:w="7050"/>
            <w:gridSpan w:val="3"/>
            <w:tcBorders>
              <w:top w:val="single" w:color="999999" w:sz="4"/>
              <w:left w:val="single" w:color="999999" w:sz="4"/>
              <w:bottom w:val="single" w:color="999999" w:sz="4"/>
              <w:right w:val="single" w:color="999999" w:sz="4"/>
            </w:tcBorders>
            <w:shd w:fill="FDEBD9" w:val="clear"/>
            <w:tcMar>
              <w:top w:type="dxa" w:w="70"/>
              <w:left w:type="dxa" w:w="100"/>
              <w:bottom w:type="dxa" w:w="70"/>
              <w:right w:type="dxa" w:w="100"/>
            </w:tcMar>
            <w:vAlign w:val="center"/>
          </w:tcPr>
          <w:p>
            <w:r>
              <w:rPr>
                <w:b w:val="false"/>
                <w:bCs w:val="false"/>
                <w:i/>
                <w:iCs/>
                <w:color w:val="000000"/>
                <w:sz w:val="17"/>
                <w:szCs w:val="17"/>
              </w:rPr>
              <w:t xml:space="preserve">Para el equipo de desarrollo, gastar en una licencia de antivirus adicional no tiene sentido financiero: Microsoft Defender ya viene activo y gratuito en cada equipo con Windows 11 original, ofrece protección en tiempo real, firewall y seguridad por hardware sin costo alguno, y es más que suficiente para las tareas de programación y gestión de la base de datos del proyecto. Es la opción más razonable posible: cero costo adicional y protección ya garantizada.</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Enlace / fuente</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hyperlink w:history="1" r:id="rIdejaaiaacm8imkf-fblqy7">
              <w:r>
                <w:rPr>
                  <w:b w:val="false"/>
                  <w:bCs w:val="false"/>
                  <w:i w:val="false"/>
                  <w:iCs w:val="false"/>
                  <w:color w:val="1155CC"/>
                  <w:sz w:val="15"/>
                  <w:szCs w:val="15"/>
                </w:rPr>
                <w:t xml:space="preserve">https://www.microsoft.com/es-es/windows/comprehensive-security?r=1</w:t>
              </w:r>
            </w:hyperlink>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 Nota de consistencia</w:t>
            </w:r>
          </w:p>
        </w:tc>
        <w:tc>
          <w:tcPr>
            <w:tcW w:type="dxa" w:w="7050"/>
            <w:gridSpan w:val="3"/>
            <w:tcBorders>
              <w:top w:val="single" w:color="999999" w:sz="4"/>
              <w:left w:val="single" w:color="999999" w:sz="4"/>
              <w:bottom w:val="single" w:color="999999" w:sz="4"/>
              <w:right w:val="single" w:color="999999" w:sz="4"/>
            </w:tcBorders>
            <w:shd w:fill="FFF3CD" w:val="clear"/>
            <w:tcMar>
              <w:top w:type="dxa" w:w="70"/>
              <w:left w:type="dxa" w:w="100"/>
              <w:bottom w:type="dxa" w:w="70"/>
              <w:right w:type="dxa" w:w="100"/>
            </w:tcMar>
            <w:vAlign w:val="center"/>
          </w:tcPr>
          <w:p>
            <w:r>
              <w:rPr>
                <w:b w:val="false"/>
                <w:bCs w:val="false"/>
                <w:i/>
                <w:iCs/>
                <w:color w:val="000000"/>
                <w:sz w:val="15"/>
                <w:szCs w:val="15"/>
              </w:rPr>
              <w:t xml:space="preserve">Nota sobre el cuadro de cotizaciones: en la hoja " Antivirus Nosotros" del Excel, la casilla de cotización elegida está correctamente marcada como N°3 (Microsoft Defender), pero el párrafo de justificación de esa hoja describe el plan Essential de McAfee (que corresponde a la ficha de la Empresa, no a la de Nosotros). Se recomienda corregir ese texto en el Excel para que quede alineado con la opción realmente elegida.</w:t>
            </w:r>
          </w:p>
        </w:tc>
      </w:tr>
    </w:tbl>
    <w:p>
      <w:pPr>
        <w:spacing w:after="60"/>
      </w:pPr>
    </w:p>
    <w:p>
      <w:r>
        <w:rPr>
          <w:b w:val="false"/>
          <w:bCs w:val="false"/>
          <w:i/>
          <w:iCs/>
          <w:color w:val="808080"/>
          <w:sz w:val="13"/>
          <w:szCs w:val="13"/>
        </w:rPr>
        <w:t xml:space="preserve">OP Capacitaciones ADSO — Villa de Guaduas</w:t>
      </w:r>
    </w:p>
    <w:p>
      <w:r>
        <w:br w:type="page"/>
      </w:r>
    </w:p>
    <w:p>
      <w:pPr>
        <w:pBdr>
          <w:bottom w:val="single" w:color="ED7D31" w:sz="8" w:space="4"/>
        </w:pBdr>
        <w:spacing w:after="120" w:before="100"/>
      </w:pPr>
      <w:r>
        <w:rPr>
          <w:b/>
          <w:bCs/>
          <w:i w:val="false"/>
          <w:iCs w:val="false"/>
          <w:color w:val="1F3864"/>
          <w:sz w:val="26"/>
          <w:szCs w:val="26"/>
        </w:rPr>
        <w:t xml:space="preserve">10. Recomendación Adicional — Software de Diseño e Impresión de Etiquetas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c>
          <w:tcPr>
            <w:tcW w:type="dxa" w:w="7050"/>
            <w:gridSpan w:val="3"/>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pPr>
              <w:spacing w:after="20"/>
              <w:jc w:val="center"/>
            </w:pPr>
            <w:r>
              <w:rPr>
                <w:b/>
                <w:bCs/>
                <w:i w:val="false"/>
                <w:iCs w:val="false"/>
                <w:color w:val="000000"/>
                <w:sz w:val="24"/>
                <w:szCs w:val="24"/>
              </w:rPr>
              <w:t xml:space="preserve">FICHA TÉCNICA DE SOFTWARE</w:t>
            </w:r>
          </w:p>
          <w:p>
            <w:pPr>
              <w:spacing w:after="0"/>
              <w:jc w:val="center"/>
            </w:pPr>
            <w:r>
              <w:rPr>
                <w:b/>
                <w:bCs/>
                <w:i w:val="false"/>
                <w:iCs w:val="false"/>
                <w:color w:val="000000"/>
                <w:sz w:val="24"/>
                <w:szCs w:val="24"/>
              </w:rPr>
              <w:t xml:space="preserve">Y SERVICIOS TIC</w:t>
            </w:r>
          </w:p>
        </w:tc>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pPr>
              <w:jc w:val="center"/>
            </w:pPr>
            <w:r>
              <w:rPr>
                <w:b/>
                <w:bCs/>
                <w:i w:val="false"/>
                <w:iCs w:val="false"/>
                <w:color w:val="ED7D31"/>
                <w:sz w:val="13"/>
                <w:szCs w:val="13"/>
              </w:rPr>
              <w:t xml:space="preserve">PROGRAMA DE
EVALUACIÓN DE
PROVEEDORES TIC</w:t>
            </w:r>
          </w:p>
        </w:tc>
      </w:tr>
      <w:tr>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Preparado por: </w:t>
            </w:r>
            <w:r>
              <w:rPr>
                <w:b w:val="false"/>
                <w:bCs w:val="false"/>
                <w:i w:val="false"/>
                <w:iCs w:val="false"/>
                <w:color w:val="000000"/>
                <w:sz w:val="15"/>
                <w:szCs w:val="15"/>
              </w:rPr>
              <w:t xml:space="preserve">Equipo ADSO 3411004</w:t>
            </w:r>
          </w:p>
        </w:tc>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Aprobado por: </w:t>
            </w:r>
            <w:r>
              <w:rPr>
                <w:b w:val="false"/>
                <w:bCs w:val="false"/>
                <w:i w:val="false"/>
                <w:iCs w:val="false"/>
                <w:color w:val="000000"/>
                <w:sz w:val="15"/>
                <w:szCs w:val="15"/>
              </w:rPr>
              <w:t xml:space="preserve">Docente Paola Tovar</w:t>
            </w:r>
          </w:p>
        </w:tc>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Fecha: </w:t>
            </w:r>
            <w:r>
              <w:rPr>
                <w:b w:val="false"/>
                <w:bCs w:val="false"/>
                <w:i w:val="false"/>
                <w:iCs w:val="false"/>
                <w:color w:val="000000"/>
                <w:sz w:val="15"/>
                <w:szCs w:val="15"/>
              </w:rPr>
              <w:t xml:space="preserve">26/08/2026</w:t>
            </w:r>
          </w:p>
        </w:tc>
        <w:tc>
          <w:tcPr>
            <w:tcW w:type="dxa" w:w="235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r>
              <w:rPr>
                <w:b/>
                <w:bCs/>
                <w:i w:val="false"/>
                <w:iCs w:val="false"/>
                <w:color w:val="000000"/>
                <w:sz w:val="15"/>
                <w:szCs w:val="15"/>
              </w:rPr>
              <w:t xml:space="preserve">Edición: </w:t>
            </w:r>
            <w:r>
              <w:rPr>
                <w:b w:val="false"/>
                <w:bCs w:val="false"/>
                <w:i w:val="false"/>
                <w:iCs w:val="false"/>
                <w:color w:val="000000"/>
                <w:sz w:val="15"/>
                <w:szCs w:val="15"/>
              </w:rPr>
              <w:t xml:space="preserve">Rev. 01</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Categoría</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Software complementario — Impresión de códigos de barras y etiquetas</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Nombre del producto / plan</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ZebraDesigner Essentials (edición gratuita)</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Proveedor</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Zebra Technologies</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Objetivo del servicio</w:t>
            </w:r>
          </w:p>
        </w:tc>
        <w:tc>
          <w:tcPr>
            <w:tcW w:type="dxa" w:w="7050"/>
            <w:gridSpan w:val="3"/>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Cerrar un vacío que quedó pendiente en el proyecto: la Ficha N°2 ya incluye un lector de código de barras dentro del software POS, pero para que ese lector funcione primero hay que IMPRIMIR las etiquetas con código de barras de cada materia prima (harina, azúcar, coco, mantequilla, etc.). Sin un software de diseño de etiquetas, ese lector no tiene nada que leer. Esta es la pieza que faltaba para que la trazabilidad del inventario quede completa, de principio a fin.</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Descripción del producto</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Software para diseñar e imprimir etiquetas con código de barras, pensado para conectarse con impresoras térmicas de etiquetas y con la información que ya existe en el sistema de inventario, de forma que cada saco o recipiente de materia prima que entra a la bodega salga con su etiqueta y su código listos para ser escaneados en el POS.</w:t>
            </w:r>
          </w:p>
        </w:tc>
      </w:tr>
      <w:tr>
        <w:tc>
          <w:tcPr>
            <w:tcW w:type="dxa" w:w="4700"/>
            <w:gridSpan w:val="2"/>
            <w:tcBorders>
              <w:top w:val="single" w:color="999999" w:sz="4"/>
              <w:left w:val="single" w:color="999999" w:sz="4"/>
              <w:bottom w:val="single" w:color="999999" w:sz="4"/>
              <w:right w:val="single" w:color="999999" w:sz="4"/>
            </w:tcBorders>
            <w:shd w:fill="ED7D31" w:val="clear"/>
            <w:tcMar>
              <w:top w:type="dxa" w:w="70"/>
              <w:left w:type="dxa" w:w="100"/>
              <w:bottom w:type="dxa" w:w="70"/>
              <w:right w:type="dxa" w:w="100"/>
            </w:tcMar>
            <w:vAlign w:val="center"/>
          </w:tcPr>
          <w:p>
            <w:pPr>
              <w:jc w:val="center"/>
            </w:pPr>
            <w:r>
              <w:rPr>
                <w:b/>
                <w:bCs/>
                <w:i w:val="false"/>
                <w:iCs w:val="false"/>
                <w:color w:val="FFFFFF"/>
                <w:sz w:val="16"/>
                <w:szCs w:val="16"/>
              </w:rPr>
              <w:t xml:space="preserve">Características técnicas</w:t>
            </w:r>
          </w:p>
        </w:tc>
        <w:tc>
          <w:tcPr>
            <w:tcW w:type="dxa" w:w="4700"/>
            <w:gridSpan w:val="2"/>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i w:val="false"/>
                <w:iCs w:val="false"/>
                <w:color w:val="FFFFFF"/>
                <w:sz w:val="16"/>
                <w:szCs w:val="16"/>
              </w:rPr>
              <w:t xml:space="preserve">Condiciones comerciales</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Función principal</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Diseño e impresión de etiquetas con códigos de barras (EAN, UPC, Code 128, entre otros)</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Precio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$0 COP — edición Essentials sin costo</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Compatibilidad</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Impresoras térmicas de etiquetas de gama básica</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Forma de pago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No aplica</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Formato de trabajo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Interfaz visual tipo arrastrar y soltar, sin necesidad de conocimientos de programación</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Frecuencia de pago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No aplica (sin costo recurrente)</w:t>
            </w:r>
          </w:p>
        </w:tc>
      </w:tr>
      <w:tr>
        <w:tc>
          <w:tcPr>
            <w:tcW w:type="dxa" w:w="2350"/>
            <w:gridSpan w:val="1"/>
            <w:tcBorders>
              <w:top w:val="single" w:color="999999" w:sz="4"/>
              <w:left w:val="single" w:color="999999" w:sz="4"/>
              <w:bottom w:val="single" w:color="999999" w:sz="4"/>
              <w:right w:val="single" w:color="999999" w:sz="4"/>
            </w:tcBorders>
            <w:shd w:fill="FFF2E8" w:val="clear"/>
            <w:tcMar>
              <w:top w:type="dxa" w:w="70"/>
              <w:left w:type="dxa" w:w="100"/>
              <w:bottom w:type="dxa" w:w="70"/>
              <w:right w:type="dxa" w:w="100"/>
            </w:tcMar>
            <w:vAlign w:val="center"/>
          </w:tcPr>
          <w:p>
            <w:r>
              <w:rPr>
                <w:b/>
                <w:bCs/>
                <w:i w:val="false"/>
                <w:iCs w:val="false"/>
                <w:color w:val="000000"/>
                <w:sz w:val="15"/>
                <w:szCs w:val="15"/>
              </w:rPr>
              <w:t xml:space="preserve">Uso previsto</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Etiquetar materias primas al recibirlas en bodega, antes de almacenarlas</w:t>
            </w:r>
          </w:p>
        </w:tc>
        <w:tc>
          <w:tcPr>
            <w:tcW w:type="dxa" w:w="2350"/>
            <w:gridSpan w:val="1"/>
            <w:tcBorders>
              <w:top w:val="single" w:color="999999" w:sz="4"/>
              <w:left w:val="single" w:color="999999" w:sz="4"/>
              <w:bottom w:val="single" w:color="999999" w:sz="4"/>
              <w:right w:val="single" w:color="999999" w:sz="4"/>
            </w:tcBorders>
            <w:shd w:fill="E7ECF5" w:val="clear"/>
            <w:tcMar>
              <w:top w:type="dxa" w:w="70"/>
              <w:left w:type="dxa" w:w="100"/>
              <w:bottom w:type="dxa" w:w="70"/>
              <w:right w:type="dxa" w:w="100"/>
            </w:tcMar>
            <w:vAlign w:val="center"/>
          </w:tcPr>
          <w:p>
            <w:r>
              <w:rPr>
                <w:b/>
                <w:bCs/>
                <w:i w:val="false"/>
                <w:iCs w:val="false"/>
                <w:color w:val="000000"/>
                <w:sz w:val="15"/>
                <w:szCs w:val="15"/>
              </w:rPr>
              <w:t xml:space="preserve">Tipo de licencia</w:t>
            </w:r>
          </w:p>
        </w:tc>
        <w:tc>
          <w:tcPr>
            <w:tcW w:type="dxa" w:w="235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r>
              <w:rPr>
                <w:b w:val="false"/>
                <w:bCs w:val="false"/>
                <w:i w:val="false"/>
                <w:iCs w:val="false"/>
                <w:color w:val="000000"/>
                <w:sz w:val="15"/>
                <w:szCs w:val="15"/>
              </w:rPr>
              <w:t xml:space="preserve">Gratuita, de uso libre</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Prueba gratuita / suscripción</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No aplica: la edición Essentials es gratuita de forma permanente, sin necesidad de prueba ni de tarjeta de crédito.</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Garantía y soporte</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El fabricante ofrece esta edición sin costo para diseños y funciones básicas de impresión de código de barras y etiquetas, compatible con impresoras de la misma marca; no incluye soporte técnico dedicado, al ser una versión gratuita.</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Duración del contrato / vigencia</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Sin vencimiento; se puede usar de forma indefinida en su versión gratuita.</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Ventajas</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Costo cero para una funcionalidad que, de otra forma, tocaría pagar aparte (por ejemplo con BarTender, cuyo licenciamiento es de pago); resuelve exactamente lo que necesita una microempresa: etiquetas simples y funcionales, sin funciones avanzadas que no se van a usar.</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Desventajas</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Al ser la versión gratuita, no incluye funciones avanzadas de automatización o integración con bases de datos externas; si el negocio crece mucho, más adelante podría valer la pena evaluar una versión paga como ZebraDesigner Pro o BarTender.</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Justificación de la elección</w:t>
            </w:r>
          </w:p>
        </w:tc>
        <w:tc>
          <w:tcPr>
            <w:tcW w:type="dxa" w:w="7050"/>
            <w:gridSpan w:val="3"/>
            <w:tcBorders>
              <w:top w:val="single" w:color="999999" w:sz="4"/>
              <w:left w:val="single" w:color="999999" w:sz="4"/>
              <w:bottom w:val="single" w:color="999999" w:sz="4"/>
              <w:right w:val="single" w:color="999999" w:sz="4"/>
            </w:tcBorders>
            <w:shd w:fill="FDEBD9" w:val="clear"/>
            <w:tcMar>
              <w:top w:type="dxa" w:w="70"/>
              <w:left w:type="dxa" w:w="100"/>
              <w:bottom w:type="dxa" w:w="70"/>
              <w:right w:type="dxa" w:w="100"/>
            </w:tcMar>
            <w:vAlign w:val="center"/>
          </w:tcPr>
          <w:p>
            <w:r>
              <w:rPr>
                <w:b w:val="false"/>
                <w:bCs w:val="false"/>
                <w:i/>
                <w:iCs/>
                <w:color w:val="000000"/>
                <w:sz w:val="17"/>
                <w:szCs w:val="17"/>
              </w:rPr>
              <w:t xml:space="preserve">Esta es una recomendación que surge de revisar el proyecto completo: ya se compró un lector de código de barras dentro del software POS (Ficha N°2), pero en ningún lado del cuadro de cotizaciones aparece el software que imprime esas etiquetas. Sin él, el lector de código de barras simplemente no tiene nada que escanear. ZebraDesigner Essentials es la solución perfecta para este punto exacto: es gratis, es simple de usar y hace justo lo que se necesita, ni más ni menos. Con esta pieza, el ciclo completo de trazabilidad queda cerrado: llega la materia prima, se le imprime su etiqueta, se registra en el sistema y, de ahí en adelante, cada movimiento queda controlado.</w:t>
            </w:r>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Enlace / fuente</w:t>
            </w:r>
          </w:p>
        </w:tc>
        <w:tc>
          <w:tcPr>
            <w:tcW w:type="dxa" w:w="7050"/>
            <w:gridSpan w:val="3"/>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tcPr>
          <w:p>
            <w:hyperlink w:history="1" r:id="rIdbjoyajt9x1j-er-lfbi_3">
              <w:r>
                <w:rPr>
                  <w:b w:val="false"/>
                  <w:bCs w:val="false"/>
                  <w:i w:val="false"/>
                  <w:iCs w:val="false"/>
                  <w:color w:val="1155CC"/>
                  <w:sz w:val="15"/>
                  <w:szCs w:val="15"/>
                </w:rPr>
                <w:t xml:space="preserve">https://www.zebra.com/la/es/products/software/barcode-printers/zebralink/zebra-designer.html</w:t>
              </w:r>
            </w:hyperlink>
          </w:p>
        </w:tc>
      </w:tr>
      <w:tr>
        <w:tc>
          <w:tcPr>
            <w:tcW w:type="dxa" w:w="235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7"/>
                <w:szCs w:val="17"/>
              </w:rPr>
              <w:t xml:space="preserve">⚠ Nota de consistencia</w:t>
            </w:r>
          </w:p>
        </w:tc>
        <w:tc>
          <w:tcPr>
            <w:tcW w:type="dxa" w:w="7050"/>
            <w:gridSpan w:val="3"/>
            <w:tcBorders>
              <w:top w:val="single" w:color="999999" w:sz="4"/>
              <w:left w:val="single" w:color="999999" w:sz="4"/>
              <w:bottom w:val="single" w:color="999999" w:sz="4"/>
              <w:right w:val="single" w:color="999999" w:sz="4"/>
            </w:tcBorders>
            <w:shd w:fill="FFF3CD" w:val="clear"/>
            <w:tcMar>
              <w:top w:type="dxa" w:w="70"/>
              <w:left w:type="dxa" w:w="100"/>
              <w:bottom w:type="dxa" w:w="70"/>
              <w:right w:type="dxa" w:w="100"/>
            </w:tcMar>
            <w:vAlign w:val="center"/>
          </w:tcPr>
          <w:p>
            <w:r>
              <w:rPr>
                <w:b w:val="false"/>
                <w:bCs w:val="false"/>
                <w:i/>
                <w:iCs/>
                <w:color w:val="000000"/>
                <w:sz w:val="15"/>
                <w:szCs w:val="15"/>
              </w:rPr>
              <w:t xml:space="preserve">Este software no aparece en el cuadro de cotizaciones original; es una recomendación nueva para completar el flujo de trabajo del proyecto. Se sugiere que el equipo la revise y decida si se agrega formalmente al cuadro de cotizaciones.</w:t>
            </w:r>
          </w:p>
        </w:tc>
      </w:tr>
    </w:tbl>
    <w:p>
      <w:pPr>
        <w:spacing w:after="60"/>
      </w:pPr>
    </w:p>
    <w:p>
      <w:r>
        <w:rPr>
          <w:b w:val="false"/>
          <w:bCs w:val="false"/>
          <w:i/>
          <w:iCs/>
          <w:color w:val="808080"/>
          <w:sz w:val="13"/>
          <w:szCs w:val="13"/>
        </w:rPr>
        <w:t xml:space="preserve">OP Capacitaciones ADSO — Villa de Guaduas</w:t>
      </w:r>
    </w:p>
    <w:p>
      <w:r>
        <w:br w:type="page"/>
      </w:r>
    </w:p>
    <w:p>
      <w:pPr>
        <w:pBdr>
          <w:bottom w:val="single" w:color="ED7D31" w:sz="8" w:space="4"/>
        </w:pBdr>
        <w:spacing w:after="150" w:before="100"/>
      </w:pPr>
      <w:r>
        <w:rPr>
          <w:b/>
          <w:bCs/>
          <w:i w:val="false"/>
          <w:iCs w:val="false"/>
          <w:color w:val="1F3864"/>
          <w:sz w:val="24"/>
          <w:szCs w:val="24"/>
        </w:rPr>
        <w:t xml:space="preserve">Apéndice — Elementos adicionales encontrados en el cuadro de cotizaciones (Servicios en la Nube)</w:t>
      </w:r>
    </w:p>
    <w:p>
      <w:pPr>
        <w:spacing w:after="150"/>
      </w:pPr>
      <w:r>
        <w:rPr>
          <w:b w:val="false"/>
          <w:bCs w:val="false"/>
          <w:i w:val="false"/>
          <w:iCs w:val="false"/>
          <w:color w:val="000000"/>
          <w:sz w:val="18"/>
          <w:szCs w:val="18"/>
        </w:rPr>
        <w:t xml:space="preserve">Al revisar la hoja "Servicios en la Nube" del Excel se encontraron 5 categorías de servicios en la nube adicionales, con cotización ya elegida, que todavía no cuentan con una ficha técnica formal en este documento. Se listan aquí para que se asignen o se amplíen según se requiera: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3900"/>
        <w:gridCol w:w="3900"/>
      </w:tblGrid>
      <w:tr>
        <w:tc>
          <w:tcPr>
            <w:tcW w:type="dxa" w:w="160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6"/>
                <w:szCs w:val="16"/>
              </w:rPr>
              <w:t xml:space="preserve">Categoría</w:t>
            </w:r>
          </w:p>
        </w:tc>
        <w:tc>
          <w:tcPr>
            <w:tcW w:type="dxa" w:w="390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6"/>
                <w:szCs w:val="16"/>
              </w:rPr>
              <w:t xml:space="preserve">Elegido — Empresa / Administradores</w:t>
            </w:r>
          </w:p>
        </w:tc>
        <w:tc>
          <w:tcPr>
            <w:tcW w:type="dxa" w:w="3900"/>
            <w:gridSpan w:val="1"/>
            <w:tcBorders>
              <w:top w:val="single" w:color="999999" w:sz="4"/>
              <w:left w:val="single" w:color="999999" w:sz="4"/>
              <w:bottom w:val="single" w:color="999999" w:sz="4"/>
              <w:right w:val="single" w:color="999999" w:sz="4"/>
            </w:tcBorders>
            <w:shd w:fill="203864" w:val="clear"/>
            <w:tcMar>
              <w:top w:type="dxa" w:w="70"/>
              <w:left w:type="dxa" w:w="100"/>
              <w:bottom w:type="dxa" w:w="70"/>
              <w:right w:type="dxa" w:w="100"/>
            </w:tcMar>
            <w:vAlign w:val="center"/>
          </w:tcPr>
          <w:p>
            <w:r>
              <w:rPr>
                <w:b/>
                <w:bCs/>
                <w:i w:val="false"/>
                <w:iCs w:val="false"/>
                <w:color w:val="FFFFFF"/>
                <w:sz w:val="16"/>
                <w:szCs w:val="16"/>
              </w:rPr>
              <w:t xml:space="preserve">Elegido — Nosotros</w:t>
            </w:r>
          </w:p>
        </w:tc>
      </w:tr>
      <w:tr>
        <w:tc>
          <w:tcPr>
            <w:tcW w:type="dxa" w:w="160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BaaS (Backend as a Service)</w:t>
            </w:r>
          </w:p>
        </w:tc>
        <w:tc>
          <w:tcPr>
            <w:tcW w:type="dxa" w:w="390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Back4App — plan MVP (Parse Server)</w:t>
            </w:r>
          </w:p>
        </w:tc>
        <w:tc>
          <w:tcPr>
            <w:tcW w:type="dxa" w:w="390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Supabase — plan Pro (PostgreSQL)</w:t>
            </w:r>
          </w:p>
        </w:tc>
      </w:tr>
      <w:tr>
        <w:tc>
          <w:tcPr>
            <w:tcW w:type="dxa" w:w="160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CaaS (Contenedores)</w:t>
            </w:r>
          </w:p>
        </w:tc>
        <w:tc>
          <w:tcPr>
            <w:tcW w:type="dxa" w:w="390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DigitalOcean Kubernetes (DOKS)</w:t>
            </w:r>
          </w:p>
        </w:tc>
        <w:tc>
          <w:tcPr>
            <w:tcW w:type="dxa" w:w="390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Red Hat OpenShift Dedicated</w:t>
            </w:r>
          </w:p>
        </w:tc>
      </w:tr>
      <w:tr>
        <w:tc>
          <w:tcPr>
            <w:tcW w:type="dxa" w:w="160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AtaaS (Pruebas de accesibilidad / trading)</w:t>
            </w:r>
          </w:p>
        </w:tc>
        <w:tc>
          <w:tcPr>
            <w:tcW w:type="dxa" w:w="390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Accessibility Testing as a Service (TransformCX)</w:t>
            </w:r>
          </w:p>
        </w:tc>
        <w:tc>
          <w:tcPr>
            <w:tcW w:type="dxa" w:w="390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ATAS (atas.net)</w:t>
            </w:r>
          </w:p>
        </w:tc>
      </w:tr>
      <w:tr>
        <w:tc>
          <w:tcPr>
            <w:tcW w:type="dxa" w:w="160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FaaS (Funciones en la nube)</w:t>
            </w:r>
          </w:p>
        </w:tc>
        <w:tc>
          <w:tcPr>
            <w:tcW w:type="dxa" w:w="390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Google Cloud — Cloud Run Functions</w:t>
            </w:r>
          </w:p>
        </w:tc>
        <w:tc>
          <w:tcPr>
            <w:tcW w:type="dxa" w:w="3900"/>
            <w:gridSpan w:val="1"/>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AWS Lambda</w:t>
            </w:r>
          </w:p>
        </w:tc>
      </w:tr>
      <w:tr>
        <w:tc>
          <w:tcPr>
            <w:tcW w:type="dxa" w:w="160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AIaaS (Inteligencia Artificial)</w:t>
            </w:r>
          </w:p>
        </w:tc>
        <w:tc>
          <w:tcPr>
            <w:tcW w:type="dxa" w:w="390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OpenAI — GPT-4o mini</w:t>
            </w:r>
          </w:p>
        </w:tc>
        <w:tc>
          <w:tcPr>
            <w:tcW w:type="dxa" w:w="3900"/>
            <w:gridSpan w:val="1"/>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vAlign w:val="center"/>
          </w:tcPr>
          <w:p>
            <w:pPr>
              <w:jc w:val="left"/>
            </w:pPr>
            <w:r>
              <w:rPr>
                <w:b w:val="false"/>
                <w:bCs w:val="false"/>
                <w:i w:val="false"/>
                <w:iCs w:val="false"/>
                <w:color w:val="000000"/>
                <w:sz w:val="18"/>
                <w:szCs w:val="18"/>
              </w:rPr>
              <w:t xml:space="preserve">AWS Bedrock (multi-modelo)</w:t>
            </w:r>
          </w:p>
        </w:tc>
      </w:tr>
    </w:tbl>
    <w:p>
      <w:pPr>
        <w:spacing w:after="80" w:before="200"/>
      </w:pPr>
      <w:r>
        <w:rPr>
          <w:b/>
          <w:bCs/>
          <w:i w:val="false"/>
          <w:iCs w:val="false"/>
          <w:color w:val="000000"/>
          <w:sz w:val="18"/>
          <w:szCs w:val="18"/>
        </w:rPr>
        <w:t xml:space="preserve">Observaciones para decidir qué hacer con estos elementos:</w:t>
      </w:r>
    </w:p>
    <w:p>
      <w:pPr>
        <w:spacing w:after="60"/>
      </w:pPr>
      <w:r>
        <w:rPr>
          <w:b w:val="false"/>
          <w:bCs w:val="false"/>
          <w:i w:val="false"/>
          <w:iCs w:val="false"/>
          <w:color w:val="000000"/>
          <w:sz w:val="16"/>
          <w:szCs w:val="16"/>
        </w:rPr>
        <w:t xml:space="preserve">• BaaS, CaaS y FaaS son servicios de infraestructura para desarrolladores (bases de datos gestionadas, contenedores y funciones serverless); no son software que use directamente el personal de Villa de Guaduas, sino herramientas internas del equipo de desarrollo del proyecto.</w:t>
      </w:r>
    </w:p>
    <w:p>
      <w:pPr>
        <w:spacing w:after="60"/>
      </w:pPr>
      <w:r>
        <w:rPr>
          <w:b w:val="false"/>
          <w:bCs w:val="false"/>
          <w:i w:val="false"/>
          <w:iCs w:val="false"/>
          <w:color w:val="000000"/>
          <w:sz w:val="16"/>
          <w:szCs w:val="16"/>
        </w:rPr>
        <w:t xml:space="preserve">• El servicio de AtaaS cotizado (Kubernetes empresarial / pruebas de accesibilidad web / plataforma de trading) no tiene relación clara con un sistema de inventario de una microempresa de galletas; conviene revisar si esa cotización corresponde realmente a este proyecto o quedó de otro ejercicio.</w:t>
      </w:r>
    </w:p>
    <w:p>
      <w:pPr>
        <w:spacing w:after="60"/>
      </w:pPr>
      <w:r>
        <w:rPr>
          <w:b w:val="false"/>
          <w:bCs w:val="false"/>
          <w:i w:val="false"/>
          <w:iCs w:val="false"/>
          <w:color w:val="000000"/>
          <w:sz w:val="16"/>
          <w:szCs w:val="16"/>
        </w:rPr>
        <w:t xml:space="preserve">• En la opción N°1 de AtaaS ("ATAS"), la descripción y ventajas están copiadas textualmente de la ficha de Red Hat OpenShift (CaaS); conviene corregir esa celda en el Excel porque describe el producto equivocado.</w:t>
      </w:r>
    </w:p>
    <w:p>
      <w:pPr>
        <w:spacing w:after="60"/>
      </w:pPr>
      <w:r>
        <w:rPr>
          <w:b w:val="false"/>
          <w:bCs w:val="false"/>
          <w:i w:val="false"/>
          <w:iCs w:val="false"/>
          <w:color w:val="000000"/>
          <w:sz w:val="16"/>
          <w:szCs w:val="16"/>
        </w:rPr>
        <w:t xml:space="preserve">• AIaaS (OpenAI / AWS Bedrock) sí podría tener una aplicación real en el proyecto si se planea usar inteligencia artificial para predicción de demanda o alertas inteligentes de stock; si ese es el caso, vale la pena convertirlo en una ficha técnica formal.</w:t>
      </w:r>
    </w:p>
    <w:p>
      <w:pPr>
        <w:spacing w:after="200"/>
      </w:pPr>
      <w:r>
        <w:rPr>
          <w:b w:val="false"/>
          <w:bCs w:val="false"/>
          <w:i/>
          <w:iCs/>
          <w:color w:val="000000"/>
          <w:sz w:val="16"/>
          <w:szCs w:val="16"/>
        </w:rPr>
        <w:t xml:space="preserve">No se encontró en el Excel ninguna hoja dedicada a software de contabilidad como categoría independiente (solo aparece mencionada como una función más dentro de la descripción de otros productos), por lo que, como se indicó, no se incluyó ninguna ficha de ese tipo en este documento.</w:t>
      </w:r>
    </w:p>
    <w:p>
      <w:r>
        <w:rPr>
          <w:b w:val="false"/>
          <w:bCs w:val="false"/>
          <w:i/>
          <w:iCs/>
          <w:color w:val="000000"/>
          <w:sz w:val="14"/>
          <w:szCs w:val="14"/>
        </w:rPr>
        <w:t xml:space="preserve">Fuente: hoja "Servicios en la Nube" del cuadro de cotizaciones — </w:t>
      </w:r>
      <w:r>
        <w:rPr>
          <w:rStyle w:val="Hyperlink"/>
          <w:i/>
          <w:iCs/>
          <w:sz w:val="14"/>
          <w:szCs w:val="14"/>
        </w:rPr>
        <w:t xml:space="preserve">https://drive.google.com/drive/folders/1XRkSWajty2yjhwbLB5cUb3bUSK7CwATQ?usp=sharing</w:t>
      </w:r>
    </w:p>
    <w:p>
      <w:pPr>
        <w:spacing w:after="80" w:before="250"/>
      </w:pPr>
      <w:r>
        <w:rPr>
          <w:b/>
          <w:bCs/>
          <w:i w:val="false"/>
          <w:iCs w:val="false"/>
          <w:color w:val="000000"/>
          <w:sz w:val="18"/>
          <w:szCs w:val="18"/>
        </w:rPr>
        <w:t xml:space="preserve">Otras ideas de software para considerar más adelante:</w:t>
      </w:r>
    </w:p>
    <w:p>
      <w:pPr>
        <w:spacing w:after="60"/>
      </w:pPr>
      <w:r>
        <w:rPr>
          <w:b w:val="false"/>
          <w:bCs w:val="false"/>
          <w:i w:val="false"/>
          <w:iCs w:val="false"/>
          <w:color w:val="000000"/>
          <w:sz w:val="16"/>
          <w:szCs w:val="16"/>
        </w:rPr>
        <w:t xml:space="preserve">• Un canal de mensajería interna (por ejemplo Microsoft Teams, que ya viene incluido sin costo extra en la licencia de Microsoft 365 elegida en la Ficha N°3) para que el Auxiliar de Almacén avise al instante cuando falte una materia prima, en lugar de esperar a un reporte físico.</w:t>
      </w:r>
    </w:p>
    <w:p>
      <w:pPr>
        <w:spacing w:after="60"/>
      </w:pPr>
      <w:r>
        <w:rPr>
          <w:b w:val="false"/>
          <w:bCs w:val="false"/>
          <w:i w:val="false"/>
          <w:iCs w:val="false"/>
          <w:color w:val="000000"/>
          <w:sz w:val="16"/>
          <w:szCs w:val="16"/>
        </w:rPr>
        <w:t xml:space="preserve">• Una app de escaneo desde el celular (código de barras por cámara) para los días en que el lector físico de código de barras no esté disponible o el operario esté lejos del punto fijo.</w:t>
      </w:r>
    </w:p>
    <w:p>
      <w:pPr>
        <w:spacing w:after="200"/>
      </w:pPr>
      <w:r>
        <w:rPr>
          <w:b w:val="false"/>
          <w:bCs w:val="false"/>
          <w:i/>
          <w:iCs/>
          <w:color w:val="000000"/>
          <w:sz w:val="16"/>
          <w:szCs w:val="16"/>
        </w:rPr>
        <w:t xml:space="preserve">Ninguna de estas dos ideas se convirtió en ficha técnica todavía porque no había una cotización real que respaldarlas; si el equipo quiere avanzar en alguna, se puede cotizar y agregar como ficha formal.</w:t>
      </w:r>
    </w:p>
    <w:sectPr>
      <w:pgSz w:w="12240" w:h="15840" w:orient="portrait"/>
      <w:pgMar w:top="800" w:right="850" w:bottom="8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4quxilxlumceoabppztz" Type="http://schemas.openxmlformats.org/officeDocument/2006/relationships/hyperlink" Target="https://www.mcafee.com/es-co/antivirus/mcafee-total-protection.html" TargetMode="External"/><Relationship Id="rIdspo3hugmn_a2eienijr0g" Type="http://schemas.openxmlformats.org/officeDocument/2006/relationships/hyperlink" Target="https://systorecolombia.com/windows/643-microsoft-windows-10-profesional-a-64-bits-usb-transferible-fqc-08788.html" TargetMode="External"/><Relationship Id="rIddhzuwojwiawnijgbv_7zs" Type="http://schemas.openxmlformats.org/officeDocument/2006/relationships/hyperlink" Target="https://www.alkosto.com/pin-office-microsoft-365-familia-12-meses-6-usuarios/p/196742123845" TargetMode="External"/><Relationship Id="rIdbr9aaiyzpjicoebijt1-6" Type="http://schemas.openxmlformats.org/officeDocument/2006/relationships/hyperlink" Target="https://lasus.com.co/es/visual-studio-professional-2026-nce-com-bas-per-1tm" TargetMode="External"/><Relationship Id="rIdyxisxaeajxcf2ncp2hczs" Type="http://schemas.openxmlformats.org/officeDocument/2006/relationships/hyperlink" Target="https://latinkeys.com/colombia/producto/sql-server-2022-standard-1-servidor/" TargetMode="External"/><Relationship Id="rIdcu6scb89l26cfbhlupt5r" Type="http://schemas.openxmlformats.org/officeDocument/2006/relationships/hyperlink" Target="https://www.pcware.com.co/windows-11-pro-64-bit-spanish-latam-dsp-oei-dvd-fqc-10553" TargetMode="External"/><Relationship Id="rIdpxocolz65szk6zpcgcou6" Type="http://schemas.openxmlformats.org/officeDocument/2006/relationships/hyperlink" Target="https://etb.com/2playfibra" TargetMode="External"/><Relationship Id="rIdprwi9m4qxl_k-lnvoofhk" Type="http://schemas.openxmlformats.org/officeDocument/2006/relationships/hyperlink" Target="https://azure.microsoft.com/es-es/products/app-service" TargetMode="External"/><Relationship Id="rIdejaaiaacm8imkf-fblqy7" Type="http://schemas.openxmlformats.org/officeDocument/2006/relationships/hyperlink" Target="https://www.microsoft.com/es-es/windows/comprehensive-security?r=1" TargetMode="External"/><Relationship Id="rIdbjoyajt9x1j-er-lfbi_3" Type="http://schemas.openxmlformats.org/officeDocument/2006/relationships/hyperlink" Target="https://www.zebra.com/la/es/products/software/barcode-printers/zebralink/zebra-designer.html"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2026-08-29T17:57:28.535Z</dcterms:created>
  <dcterms:modified xsi:type="dcterms:W3CDTF">2026-08-29T17:57:28.550Z</dcterms:modified>
</cp:coreProperties>
</file>

<file path=docProps/custom.xml><?xml version="1.0" encoding="utf-8"?>
<Properties xmlns="http://schemas.openxmlformats.org/officeDocument/2006/custom-properties" xmlns:vt="http://schemas.openxmlformats.org/officeDocument/2006/docPropsVTypes"/>
</file>