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库存销量预测公式误差回测报告</w:t>
      </w:r>
    </w:p>
    <w:p>
      <w:pPr>
        <w:widowControl/>
        <w:spacing w:after="300"/>
      </w:pPr>
      <w:r>
        <w:rPr>
          <w:rFonts w:ascii="Microsoft YaHei" w:hAnsi="Microsoft YaHei" w:eastAsia="Microsoft YaHei"/>
          <w:b w:val="0"/>
          <w:color w:val="666666"/>
          <w:sz w:val="24"/>
        </w:rPr>
        <w:t>最近两个季度 A B 级物料管理层汇报版</w:t>
      </w:r>
    </w:p>
    <w:p>
      <w:pPr>
        <w:widowControl/>
        <w:spacing w:after="280"/>
      </w:pPr>
      <w:r>
        <w:rPr>
          <w:rFonts w:ascii="Microsoft YaHei" w:hAnsi="Microsoft YaHei" w:eastAsia="Microsoft YaHei"/>
          <w:b w:val="0"/>
          <w:color w:val="666666"/>
          <w:sz w:val="19"/>
        </w:rPr>
        <w:t>报告日期  2026年9月17日</w:t>
      </w:r>
    </w:p>
    <w:p>
      <w:pPr>
        <w:pStyle w:val="Heading1"/>
        <w:keepNext/>
        <w:widowControl/>
      </w:pPr>
      <w:r>
        <w:t>结论摘要</w:t>
      </w:r>
    </w:p>
    <w:p>
      <w:pPr>
        <w:widowControl/>
        <w:spacing w:after="140" w:line="29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现有公式能够把总体预测量控制在接近实际销量的水平，但物料级误差仍然较高。两个季度的总体 Bias 分别为负0.6%和负2.0%，同时 WAPE 达到50.0%和57.7%。这说明高估与低估在汇总后相互抵消，不能只看总体销量差额判断公式是否准确。</w:t>
      </w:r>
    </w:p>
    <w:p>
      <w:pPr>
        <w:pStyle w:val="ListBullet"/>
        <w:widowControl/>
        <w:spacing w:after="8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A级物料相对稳定，但最近季度 WAPE 仍为53.8%。</w:t>
      </w:r>
    </w:p>
    <w:p>
      <w:pPr>
        <w:pStyle w:val="ListBullet"/>
        <w:widowControl/>
        <w:spacing w:after="8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B级物料误差显著更高，最近季度 WAPE 为74.6%。</w:t>
      </w:r>
    </w:p>
    <w:p>
      <w:pPr>
        <w:pStyle w:val="ListBullet"/>
        <w:widowControl/>
        <w:spacing w:after="8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PB物料最难预测，两个季度 WAPE 分别为91.3%和88.1%。</w:t>
      </w:r>
    </w:p>
    <w:p>
      <w:pPr>
        <w:pStyle w:val="ListBullet"/>
        <w:widowControl/>
        <w:spacing w:after="8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Jun发生明显低估，Aug发生明显高估，现有移动平均对快速变化反应滞后。</w:t>
      </w:r>
    </w:p>
    <w:p>
      <w:pPr>
        <w:pStyle w:val="Heading1"/>
        <w:keepNext/>
        <w:widowControl/>
      </w:pPr>
      <w:r>
        <w:t>核心数据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回测期间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使用评级</w:t>
            </w:r>
          </w:p>
        </w:tc>
        <w:tc>
          <w:tcPr>
            <w:tcW w:type="dxa" w:w="10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物料数</w:t>
            </w:r>
          </w:p>
        </w:tc>
        <w:tc>
          <w:tcPr>
            <w:tcW w:type="dxa" w:w="13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实际销量</w:t>
            </w:r>
          </w:p>
        </w:tc>
        <w:tc>
          <w:tcPr>
            <w:tcW w:type="dxa" w:w="13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预测销量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WAPE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Bias</w:t>
            </w:r>
          </w:p>
        </w:tc>
      </w:tr>
      <w:tr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Mar 至 May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Previous</w:t>
            </w:r>
          </w:p>
        </w:tc>
        <w:tc>
          <w:tcPr>
            <w:tcW w:type="dxa" w:w="10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1,284</w:t>
            </w:r>
          </w:p>
        </w:tc>
        <w:tc>
          <w:tcPr>
            <w:tcW w:type="dxa" w:w="13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557,157</w:t>
            </w:r>
          </w:p>
        </w:tc>
        <w:tc>
          <w:tcPr>
            <w:tcW w:type="dxa" w:w="13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553,574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50.0%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-0.6%</w:t>
            </w:r>
          </w:p>
        </w:tc>
      </w:tr>
      <w:tr>
        <w:tc>
          <w:tcPr>
            <w:tcW w:type="dxa" w:w="15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Jun 至 Aug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Current</w:t>
            </w:r>
          </w:p>
        </w:tc>
        <w:tc>
          <w:tcPr>
            <w:tcW w:type="dxa" w:w="10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1,570</w:t>
            </w:r>
          </w:p>
        </w:tc>
        <w:tc>
          <w:tcPr>
            <w:tcW w:type="dxa" w:w="13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613,055</w:t>
            </w:r>
          </w:p>
        </w:tc>
        <w:tc>
          <w:tcPr>
            <w:tcW w:type="dxa" w:w="13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600,698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57.7%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-2.0%</w:t>
            </w:r>
          </w:p>
        </w:tc>
      </w:tr>
    </w:tbl>
    <w:p>
      <w:pPr>
        <w:widowControl/>
        <w:spacing w:after="0" w:before="0"/>
      </w:pPr>
    </w:p>
    <w:p>
      <w:pPr>
        <w:pStyle w:val="Heading1"/>
        <w:keepNext/>
        <w:widowControl/>
      </w:pPr>
      <w:r>
        <w:t>建议结论</w:t>
      </w:r>
    </w:p>
    <w:p>
      <w:pPr>
        <w:widowControl/>
        <w:spacing w:after="140" w:line="29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建议保留现有公式作为基准，但不要直接扩大备货权重。下一步先按 RA RB PA PB 分组，用滚动月份回测训练一个受限修正模型，并将单次预测调整控制在上下20%以内。PB应单独处理，优先结合项目订单信息。</w:t>
      </w:r>
    </w:p>
    <w:p>
      <w:pPr>
        <w:widowControl/>
        <w:spacing w:before="160" w:after="0"/>
      </w:pPr>
      <w:r>
        <w:rPr>
          <w:rFonts w:ascii="Microsoft YaHei" w:hAnsi="Microsoft YaHei" w:eastAsia="Microsoft YaHei"/>
          <w:b/>
          <w:color w:val="17365D"/>
          <w:sz w:val="21"/>
        </w:rPr>
        <w:t>汇报一句话</w:t>
      </w:r>
      <w:r>
        <w:rPr>
          <w:rFonts w:ascii="Microsoft YaHei" w:hAnsi="Microsoft YaHei" w:eastAsia="Microsoft YaHei"/>
          <w:b w:val="0"/>
          <w:color w:val="222222"/>
          <w:sz w:val="21"/>
        </w:rPr>
        <w:t xml:space="preserve">  总量基本对得上，但单个物料经常错得较大，尤其是B级和项目型物料。</w:t>
      </w:r>
    </w:p>
    <w:p>
      <w:pPr>
        <w:pStyle w:val="Heading1"/>
        <w:keepNext/>
        <w:pageBreakBefore/>
        <w:widowControl/>
      </w:pPr>
      <w:r>
        <w:t>回测方法</w:t>
      </w:r>
    </w:p>
    <w:p>
      <w:pPr>
        <w:widowControl/>
        <w:spacing w:after="140" w:line="29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本次回测按月模拟实际工作流程。每个月只使用此前已经发生的六个月销量预测下一个月，最近三个月占60%，更早三个月占40%。Mar至May使用 Previous Stock level，Jun至Aug使用 Current Stock level。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选取 RA RB PA PB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只评估当前讨论的 A B 级物料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滚动六个月预测下一月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避免使用未来销量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每个月更新实际历史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模拟月度补货计算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使用 WAPE 和 Bias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同时观察误差大小和整体偏高偏低</w:t>
            </w:r>
          </w:p>
        </w:tc>
      </w:tr>
    </w:tbl>
    <w:p>
      <w:pPr>
        <w:widowControl/>
        <w:spacing w:after="0" w:before="0"/>
      </w:pPr>
    </w:p>
    <w:p>
      <w:pPr>
        <w:pStyle w:val="Heading1"/>
        <w:keepNext/>
        <w:widowControl/>
      </w:pPr>
      <w:r>
        <w:t>逐月表现</w:t>
      </w:r>
    </w:p>
    <w:p>
      <w:pPr>
        <w:widowControl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823210"/>
            <wp:docPr id="1" name="Picture 1" descr="Mar至Aug逐月实际销量、预测销量和WAPE柱状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actual_forec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60" w:after="140"/>
        <w:jc w:val="center"/>
      </w:pPr>
      <w:r>
        <w:rPr>
          <w:rFonts w:ascii="Microsoft YaHei" w:hAnsi="Microsoft YaHei" w:eastAsia="Microsoft YaHei"/>
          <w:b w:val="0"/>
          <w:color w:val="666666"/>
          <w:sz w:val="17"/>
        </w:rPr>
        <w:t>蓝色为实际销量  灰色为预测销量  红色数字为当月 WAPE</w:t>
      </w:r>
    </w:p>
    <w:p>
      <w:pPr>
        <w:widowControl/>
        <w:spacing w:after="140" w:line="29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Jun实际销量升至263,903，公式预测191,554，低估27.4%。Jun高销量进入移动平均后，Aug实际回落至162,055，公式仍预测208,641，高估28.8%。公式能追随变化，但对转折反应较慢。</w:t>
      </w:r>
    </w:p>
    <w:p>
      <w:pPr>
        <w:pStyle w:val="Heading1"/>
        <w:keepNext/>
        <w:pageBreakBefore/>
        <w:widowControl/>
      </w:pPr>
      <w:r>
        <w:t>不同评级的表现</w:t>
      </w:r>
    </w:p>
    <w:p>
      <w:pPr>
        <w:widowControl/>
        <w:spacing w:after="140" w:line="29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误差随着需求稳定性下降而扩大。RA表现最好，PB表现最弱。评级既反映重要程度，也反映需求形态，因此不同组不应继续使用完全相同的预测处理方式。</w:t>
      </w:r>
    </w:p>
    <w:p>
      <w:pPr>
        <w:widowControl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866644"/>
            <wp:docPr id="2" name="Picture 2" descr="RA RB PA PB两个季度WAPE对比条形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_w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6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60" w:after="140"/>
        <w:jc w:val="center"/>
      </w:pPr>
      <w:r>
        <w:rPr>
          <w:rFonts w:ascii="Microsoft YaHei" w:hAnsi="Microsoft YaHei" w:eastAsia="Microsoft YaHei"/>
          <w:b w:val="0"/>
          <w:color w:val="666666"/>
          <w:sz w:val="17"/>
        </w:rPr>
        <w:t>WAPE 越低越好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物料特点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Mar 至 May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Jun 至 Aug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管理判断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RA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运行型 A 级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44.1%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52.8%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可作为首批优化对象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RB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运行型 B 级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66.6%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73.3%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需要识别间歇和异常月份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PA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项目型 A 级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58.4%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67.5%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应加入已知项目订单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PB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项目型 B 级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91.3%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88.1%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不宜单靠历史移动平均</w:t>
            </w:r>
          </w:p>
        </w:tc>
      </w:tr>
    </w:tbl>
    <w:p>
      <w:pPr>
        <w:widowControl/>
        <w:spacing w:after="0" w:before="0"/>
      </w:pPr>
    </w:p>
    <w:p>
      <w:pPr>
        <w:pStyle w:val="Heading1"/>
        <w:keepNext/>
        <w:widowControl/>
      </w:pPr>
      <w:r>
        <w:t>为什么总体 Bias 很小仍然需要优化</w:t>
      </w:r>
    </w:p>
    <w:p>
      <w:pPr>
        <w:widowControl/>
        <w:spacing w:after="140" w:line="29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Bias只看预测总量是偏高还是偏低。某些物料多预测100件，另一些物料少预测100件，汇总Bias可能为零，但前者形成积压，后者仍会缺货。WAPE计算每个物料每个月的绝对误差，更接近库存管理实际承受的偏差。两个季度都有评级的1,068个物料中，22.7%的评级发生变化，因此历史回测必须使用当时已知的评级。</w:t>
      </w:r>
    </w:p>
    <w:p>
      <w:pPr>
        <w:pStyle w:val="Heading1"/>
        <w:keepNext/>
        <w:pageBreakBefore/>
        <w:widowControl/>
      </w:pPr>
      <w:r>
        <w:t>下一步优化建议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具体做法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预期作用</w:t>
            </w:r>
          </w:p>
        </w:tc>
      </w:tr>
      <w:t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保留现有公式作为基准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所有新方案必须与现有公式做同口径回测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明确优化是否真实有效</w:t>
            </w:r>
          </w:p>
        </w:tc>
      </w:tr>
      <w:t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分组训练并补充数据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区分 RA RB PA PB 并加入产品组 产品状态和项目订单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减少不同需求形态互相干扰</w:t>
            </w:r>
          </w:p>
        </w:tc>
      </w:tr>
      <w:t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使用滚动窗口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用前六个月预测下一月并按月份划分训练验证测试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防止未来信息进入训练</w:t>
            </w:r>
          </w:p>
        </w:tc>
      </w:tr>
      <w:tr>
        <w:tc>
          <w:tcPr>
            <w:tcW w:type="dxa" w:w="89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模型只修正基准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学习现有公式需要上调或下调多少并限制在上下20%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3F7FB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控制上线风险并便于解释</w:t>
            </w:r>
          </w:p>
        </w:tc>
      </w:tr>
    </w:tbl>
    <w:p>
      <w:pPr>
        <w:widowControl/>
        <w:spacing w:after="0" w:before="0"/>
      </w:pPr>
    </w:p>
    <w:p>
      <w:pPr>
        <w:pStyle w:val="Heading1"/>
        <w:keepNext/>
        <w:widowControl/>
      </w:pPr>
      <w:r>
        <w:t>建议领导确认的事项</w:t>
      </w:r>
    </w:p>
    <w:p>
      <w:pPr>
        <w:pStyle w:val="ListBullet"/>
        <w:widowControl/>
        <w:spacing w:after="8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同意先以 A B 级物料开展模型试点，并保留现有公式作为对照组。</w:t>
      </w:r>
    </w:p>
    <w:p>
      <w:pPr>
        <w:pStyle w:val="ListBullet"/>
        <w:widowControl/>
        <w:spacing w:after="8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同意 RA RB PA PB 分组评价，不用一个总体准确率覆盖所有物料。</w:t>
      </w:r>
    </w:p>
    <w:p>
      <w:pPr>
        <w:pStyle w:val="ListBullet"/>
        <w:widowControl/>
        <w:spacing w:after="80" w:line="276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确认负销量口径并补充历史评级和项目订单。试点阶段将修正限制在上下20%。</w:t>
      </w:r>
    </w:p>
    <w:p>
      <w:pPr>
        <w:pStyle w:val="Heading1"/>
        <w:keepNext/>
        <w:widowControl/>
      </w:pPr>
      <w:r>
        <w:t>汇报参考话术</w:t>
      </w:r>
    </w:p>
    <w:p>
      <w:pPr>
        <w:widowControl/>
        <w:spacing w:after="140" w:line="29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我们用最近两个季度的已知评级做了逐月回测。总体预测和实际只相差约2%，但不同物料的高估和低估互相抵消。按物料逐月计算，WAPE约为50%到58%。最近季度A级为53.8%，B级为74.6%，PB接近88%。</w:t>
      </w:r>
    </w:p>
    <w:p>
      <w:pPr>
        <w:widowControl/>
        <w:spacing w:after="140" w:line="29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公式在Jun明显低估，到了Aug又明显高估，说明移动平均对转折反应较慢。建议保留现有公式作为基准，用滚动月份训练模型，只判断基准需要小幅上调还是下调，并设置上下20%的限制。</w:t>
      </w:r>
    </w:p>
    <w:p>
      <w:pPr>
        <w:pStyle w:val="Heading2"/>
        <w:keepNext/>
        <w:widowControl/>
      </w:pPr>
      <w:r>
        <w:t>口径说明</w:t>
      </w:r>
    </w:p>
    <w:p>
      <w:pPr>
        <w:widowControl/>
        <w:spacing w:after="140" w:line="29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WAPE 是全部绝对误差占实际销量的比例，越低越好。Bias 正数为高估，负数为低估。本次只评估月销量，不包含在库 未清 在途 在产 MOQ 包装量和交期。</w:t>
      </w:r>
    </w:p>
    <w:p>
      <w:pPr>
        <w:widowControl/>
        <w:spacing w:before="160" w:after="0"/>
      </w:pPr>
      <w:r>
        <w:rPr>
          <w:rFonts w:ascii="Microsoft YaHei" w:hAnsi="Microsoft YaHei" w:eastAsia="Microsoft YaHei"/>
          <w:b w:val="0"/>
          <w:color w:val="666666"/>
          <w:sz w:val="17"/>
        </w:rPr>
        <w:t>数据来源  adjusted_full_sales_in_months.csv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208"/>
      <w:gridCol w:w="1440"/>
    </w:tblGrid>
    <w:tr>
      <w:tc>
        <w:tcPr>
          <w:tcW w:type="dxa" w:w="4824"/>
        </w:tcPr>
        <w:p>
          <w:pPr>
            <w:jc w:val="left"/>
          </w:pPr>
          <w:r>
            <w:rPr>
              <w:rFonts w:ascii="Microsoft YaHei" w:hAnsi="Microsoft YaHei" w:eastAsia="Microsoft YaHei"/>
              <w:b w:val="0"/>
              <w:color w:val="666666"/>
              <w:sz w:val="16"/>
            </w:rPr>
            <w:t>库存销量预测公式误差回测</w:t>
          </w:r>
        </w:p>
      </w:tc>
      <w:tc>
        <w:tcPr>
          <w:tcW w:type="dxa" w:w="4824"/>
        </w:tcPr>
        <w:p>
          <w:pPr>
            <w:jc w:val="right"/>
          </w:pPr>
          <w:r>
            <w:fldSimple w:instr="PAGE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库存销量预测公式误差回测报告</dc:title>
  <dc:subject>最近两个季度 A B 级物料预测公式误差回测</dc:subject>
  <dc:creator/>
  <cp:keywords>库存预测, 回测, WAPE, Bias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