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AA3333"/>
          <w:sz w:val="18"/>
        </w:rPr>
        <w:t>※ 연수 실습용 가상 강의계획서입니다. 실제 과목·교수와 관계없습니다.</w:t>
      </w:r>
    </w:p>
    <w:p>
      <w:pPr>
        <w:jc w:val="center"/>
      </w:pPr>
      <w:r>
        <w:rPr>
          <w:b/>
          <w:sz w:val="32"/>
        </w:rPr>
        <w:t>[가상] 성인간호학Ⅱ 강의계획서</w:t>
      </w:r>
    </w:p>
    <w:p>
      <w:pPr>
        <w:jc w:val="center"/>
      </w:pPr>
      <w:r>
        <w:t>Adult Health Nursing Ⅱ · 2026학년도 2학기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이수구분</w:t>
            </w:r>
          </w:p>
        </w:tc>
        <w:tc>
          <w:tcPr>
            <w:tcW w:type="dxa" w:w="1440"/>
          </w:tcPr>
          <w:p>
            <w:r>
              <w:t>전공필수</w:t>
            </w:r>
          </w:p>
        </w:tc>
        <w:tc>
          <w:tcPr>
            <w:tcW w:type="dxa" w:w="1440"/>
          </w:tcPr>
          <w:p>
            <w:r>
              <w:t>대상학년</w:t>
            </w:r>
          </w:p>
        </w:tc>
        <w:tc>
          <w:tcPr>
            <w:tcW w:type="dxa" w:w="1440"/>
          </w:tcPr>
          <w:p>
            <w:r>
              <w:t>3학년</w:t>
            </w:r>
          </w:p>
        </w:tc>
        <w:tc>
          <w:tcPr>
            <w:tcW w:type="dxa" w:w="1440"/>
          </w:tcPr>
          <w:p>
            <w:r>
              <w:t>학점/시간</w:t>
            </w:r>
          </w:p>
        </w:tc>
        <w:tc>
          <w:tcPr>
            <w:tcW w:type="dxa" w:w="1440"/>
          </w:tcPr>
          <w:p>
            <w:r>
              <w:t>3(3)</w:t>
            </w:r>
          </w:p>
        </w:tc>
      </w:tr>
      <w:tr>
        <w:tc>
          <w:tcPr>
            <w:tcW w:type="dxa" w:w="1440"/>
          </w:tcPr>
          <w:p>
            <w:r>
              <w:t>수업시간</w:t>
            </w:r>
          </w:p>
        </w:tc>
        <w:tc>
          <w:tcPr>
            <w:tcW w:type="dxa" w:w="1440"/>
          </w:tcPr>
          <w:p>
            <w:r>
              <w:t>화 13:00~16:00</w:t>
            </w:r>
          </w:p>
        </w:tc>
        <w:tc>
          <w:tcPr>
            <w:tcW w:type="dxa" w:w="1440"/>
          </w:tcPr>
          <w:p>
            <w:r>
              <w:t>담당교수</w:t>
            </w:r>
          </w:p>
        </w:tc>
        <w:tc>
          <w:tcPr>
            <w:tcW w:type="dxa" w:w="1440"/>
          </w:tcPr>
          <w:p>
            <w:r>
              <w:t>가상 교수 (간호학과)</w:t>
            </w:r>
          </w:p>
        </w:tc>
        <w:tc>
          <w:tcPr>
            <w:tcW w:type="dxa" w:w="1440"/>
          </w:tcPr>
          <w:p>
            <w:r>
              <w:t>연락처·면담</w:t>
            </w:r>
          </w:p>
        </w:tc>
        <w:tc>
          <w:tcPr>
            <w:tcW w:type="dxa" w:w="1440"/>
          </w:tcPr>
          <w:p>
            <w:r>
              <w:t>(실습용으로 비워 둠)</w:t>
            </w:r>
          </w:p>
        </w:tc>
      </w:tr>
    </w:tbl>
    <w:p>
      <w:r>
        <w:rPr>
          <w:b/>
          <w:sz w:val="24"/>
        </w:rPr>
        <w:t>교과목 개요</w:t>
      </w:r>
    </w:p>
    <w:p>
      <w:r>
        <w:t>근골격계와 감각계(시각·청각·피부) 건강문제를 가진 성인 대상자의 병태생리와 간호과정을 학습한다. 근거기반 간호중재를 선택하고 비판적 사고로 우선순위를 판단하는 능력을 기르며, 이후 성인간호학 실습의 이론적 근거로 활용한다.</w:t>
      </w:r>
    </w:p>
    <w:p>
      <w:r>
        <w:rPr>
          <w:b/>
          <w:sz w:val="24"/>
        </w:rPr>
        <w:t>학습목표</w:t>
      </w:r>
    </w:p>
    <w:p>
      <w:r>
        <w:t>CO1. 근골격계·감각계 장애 대상자의 건강문제와 간호를 설명할 수 있다.</w:t>
      </w:r>
    </w:p>
    <w:p>
      <w:r>
        <w:t>CO2. 근골격계·감각계 대상자에게 간호과정을 적용하여 우선순위에 맞는 간호중재를 계획할 수 있다.</w:t>
      </w:r>
    </w:p>
    <w:p>
      <w:r>
        <w:t>CO3. 팀 토의를 통해 사례 기반 간호과정 보고서를 작성하고 발표할 수 있다.</w:t>
      </w:r>
    </w:p>
    <w:p>
      <w:r>
        <w:rPr>
          <w:b/>
          <w:sz w:val="24"/>
        </w:rPr>
        <w:t>수업 방법</w:t>
      </w:r>
    </w:p>
    <w:p>
      <w:r>
        <w:t>강의, 문제중심학습(PBL), 팀기반학습(TBL), 형성평가 퀴즈, 시청각 자료</w:t>
      </w:r>
    </w:p>
    <w:p>
      <w:r>
        <w:rPr>
          <w:b/>
          <w:sz w:val="24"/>
        </w:rPr>
        <w:t>학습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요소</w:t>
            </w:r>
          </w:p>
        </w:tc>
        <w:tc>
          <w:tcPr>
            <w:tcW w:type="dxa" w:w="2880"/>
          </w:tcPr>
          <w:p>
            <w:r>
              <w:t>비율</w:t>
            </w:r>
          </w:p>
        </w:tc>
        <w:tc>
          <w:tcPr>
            <w:tcW w:type="dxa" w:w="2880"/>
          </w:tcPr>
          <w:p>
            <w:r>
              <w:t>방법·기준</w:t>
            </w:r>
          </w:p>
        </w:tc>
      </w:tr>
      <w:tr>
        <w:tc>
          <w:tcPr>
            <w:tcW w:type="dxa" w:w="2880"/>
          </w:tcPr>
          <w:p>
            <w:r>
              <w:t>중간고사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객관식·서술형 지필고사</w:t>
            </w:r>
          </w:p>
        </w:tc>
      </w:tr>
      <w:tr>
        <w:tc>
          <w:tcPr>
            <w:tcW w:type="dxa" w:w="2880"/>
          </w:tcPr>
          <w:p>
            <w:r>
              <w:t>기말고사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객관식·서술형 지필고사</w:t>
            </w:r>
          </w:p>
        </w:tc>
      </w:tr>
      <w:tr>
        <w:tc>
          <w:tcPr>
            <w:tcW w:type="dxa" w:w="2880"/>
          </w:tcPr>
          <w:p>
            <w:r>
              <w:t>간호과정 보고서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팀 과제, 아래 루브릭(10점 만점)</w:t>
            </w:r>
          </w:p>
        </w:tc>
      </w:tr>
      <w:tr>
        <w:tc>
          <w:tcPr>
            <w:tcW w:type="dxa" w:w="2880"/>
          </w:tcPr>
          <w:p>
            <w:r>
              <w:t>형성평가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4주차 근골격계 서술형 퀴즈</w:t>
            </w:r>
          </w:p>
        </w:tc>
      </w:tr>
      <w:tr>
        <w:tc>
          <w:tcPr>
            <w:tcW w:type="dxa" w:w="2880"/>
          </w:tcPr>
          <w:p>
            <w:r>
              <w:t>출석·태도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지각·조퇴 1점, 결석 3점 감점, 결석 4회 이상 F</w:t>
            </w:r>
          </w:p>
        </w:tc>
      </w:tr>
    </w:tbl>
    <w:p>
      <w:r>
        <w:rPr>
          <w:b/>
          <w:sz w:val="24"/>
        </w:rPr>
        <w:t>과제</w:t>
      </w:r>
    </w:p>
    <w:p>
      <w:r>
        <w:t>5명 단위 팀을 구성하여 근골격계 질환 대상자 사례를 선정하고, 실제적·잠재적 건강문제를 도출한 사례기반 간호과정 보고서를 작성·발표한다. (제출: 11주차)</w:t>
      </w:r>
    </w:p>
    <w:p>
      <w:r>
        <w:rPr>
          <w:b/>
          <w:sz w:val="24"/>
        </w:rPr>
        <w:t>과제 평가표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항목</w:t>
            </w:r>
          </w:p>
        </w:tc>
        <w:tc>
          <w:tcPr>
            <w:tcW w:type="dxa" w:w="2880"/>
          </w:tcPr>
          <w:p>
            <w:r>
              <w:t>배점</w:t>
            </w:r>
          </w:p>
        </w:tc>
        <w:tc>
          <w:tcPr>
            <w:tcW w:type="dxa" w:w="2880"/>
          </w:tcPr>
          <w:p>
            <w:r>
              <w:t>세부 내용</w:t>
            </w:r>
          </w:p>
        </w:tc>
      </w:tr>
      <w:tr>
        <w:tc>
          <w:tcPr>
            <w:tcW w:type="dxa" w:w="2880"/>
          </w:tcPr>
          <w:p>
            <w:r>
              <w:t>1. 간호사정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주관적·객관적 자료가 대상자의 질환과 명확히 관련됨 / 질병 특성과 연결된 정보가 구체적으로 기술됨</w:t>
            </w:r>
          </w:p>
        </w:tc>
      </w:tr>
      <w:tr>
        <w:tc>
          <w:tcPr>
            <w:tcW w:type="dxa" w:w="2880"/>
          </w:tcPr>
          <w:p>
            <w:r>
              <w:t>2. 간호진단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NANDA 간호진단 형식에 부합 / 관련요인과 근거가 적절히 제시됨</w:t>
            </w:r>
          </w:p>
        </w:tc>
      </w:tr>
      <w:tr>
        <w:tc>
          <w:tcPr>
            <w:tcW w:type="dxa" w:w="2880"/>
          </w:tcPr>
          <w:p>
            <w:r>
              <w:t>3. 목표 설정</w:t>
            </w:r>
          </w:p>
        </w:tc>
        <w:tc>
          <w:tcPr>
            <w:tcW w:type="dxa" w:w="2880"/>
          </w:tcPr>
          <w:p>
            <w:r>
              <w:t>1점</w:t>
            </w:r>
          </w:p>
        </w:tc>
        <w:tc>
          <w:tcPr>
            <w:tcW w:type="dxa" w:w="2880"/>
          </w:tcPr>
          <w:p>
            <w:r>
              <w:t>단기·장기 목표가 SMART 원칙에 부합 / 구체적이고 측정 가능함</w:t>
            </w:r>
          </w:p>
        </w:tc>
      </w:tr>
      <w:tr>
        <w:tc>
          <w:tcPr>
            <w:tcW w:type="dxa" w:w="2880"/>
          </w:tcPr>
          <w:p>
            <w:r>
              <w:t>4. 간호계획 및 수행</w:t>
            </w:r>
          </w:p>
        </w:tc>
        <w:tc>
          <w:tcPr>
            <w:tcW w:type="dxa" w:w="2880"/>
          </w:tcPr>
          <w:p>
            <w:r>
              <w:t>3점</w:t>
            </w:r>
          </w:p>
        </w:tc>
        <w:tc>
          <w:tcPr>
            <w:tcW w:type="dxa" w:w="2880"/>
          </w:tcPr>
          <w:p>
            <w:r>
              <w:t>질병 특성이 반영된 간호중재 / 현실적이고 근거 기반임</w:t>
            </w:r>
          </w:p>
        </w:tc>
      </w:tr>
      <w:tr>
        <w:tc>
          <w:tcPr>
            <w:tcW w:type="dxa" w:w="2880"/>
          </w:tcPr>
          <w:p>
            <w:r>
              <w:t>5. 간호평가</w:t>
            </w:r>
          </w:p>
        </w:tc>
        <w:tc>
          <w:tcPr>
            <w:tcW w:type="dxa" w:w="2880"/>
          </w:tcPr>
          <w:p>
            <w:r>
              <w:t>1점</w:t>
            </w:r>
          </w:p>
        </w:tc>
        <w:tc>
          <w:tcPr>
            <w:tcW w:type="dxa" w:w="2880"/>
          </w:tcPr>
          <w:p>
            <w:r>
              <w:t>목표 달성 여부를 명확히 판단함 / 간결하고 논리적임</w:t>
            </w:r>
          </w:p>
        </w:tc>
      </w:tr>
      <w:tr>
        <w:tc>
          <w:tcPr>
            <w:tcW w:type="dxa" w:w="2880"/>
          </w:tcPr>
          <w:p>
            <w:r>
              <w:t>6. 논리와 문장 표현</w:t>
            </w:r>
          </w:p>
        </w:tc>
        <w:tc>
          <w:tcPr>
            <w:tcW w:type="dxa" w:w="2880"/>
          </w:tcPr>
          <w:p>
            <w:r>
              <w:t>1점</w:t>
            </w:r>
          </w:p>
        </w:tc>
        <w:tc>
          <w:tcPr>
            <w:tcW w:type="dxa" w:w="2880"/>
          </w:tcPr>
          <w:p>
            <w:r>
              <w:t>전개가 논리적이고 일관됨 / 문법·용어 사용이 적절함</w:t>
            </w:r>
          </w:p>
        </w:tc>
      </w:tr>
    </w:tbl>
    <w:p>
      <w:r>
        <w:t>각 항목 0.5점 단위로 평가. 생성형 AI 사용 시 사용 도구와 범위를 보고서 끝에 밝힌다.</w:t>
      </w:r>
    </w:p>
    <w:p>
      <w:r>
        <w:rPr>
          <w:b/>
          <w:sz w:val="24"/>
        </w:rPr>
        <w:t>주별 수업계획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수업 주제와 내용</w:t>
            </w:r>
          </w:p>
        </w:tc>
        <w:tc>
          <w:tcPr>
            <w:tcW w:type="dxa" w:w="2880"/>
          </w:tcPr>
          <w:p>
            <w:r>
              <w:t>수업 방식</w:t>
            </w:r>
          </w:p>
        </w:tc>
      </w:tr>
      <w:tr>
        <w:tc>
          <w:tcPr>
            <w:tcW w:type="dxa" w:w="2880"/>
          </w:tcPr>
          <w:p>
            <w:r>
              <w:t>1주</w:t>
            </w:r>
          </w:p>
        </w:tc>
        <w:tc>
          <w:tcPr>
            <w:tcW w:type="dxa" w:w="2880"/>
          </w:tcPr>
          <w:p>
            <w:r>
              <w:t>오리엔테이션 / 근골격계의 구조와 기능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2주</w:t>
            </w:r>
          </w:p>
        </w:tc>
        <w:tc>
          <w:tcPr>
            <w:tcW w:type="dxa" w:w="2880"/>
          </w:tcPr>
          <w:p>
            <w:r>
              <w:t>근골격계 대상자 사정: 신체사정, 진단검사</w:t>
            </w:r>
          </w:p>
        </w:tc>
        <w:tc>
          <w:tcPr>
            <w:tcW w:type="dxa" w:w="2880"/>
          </w:tcPr>
          <w:p>
            <w:r>
              <w:t>강의·시청각</w:t>
            </w:r>
          </w:p>
        </w:tc>
      </w:tr>
      <w:tr>
        <w:tc>
          <w:tcPr>
            <w:tcW w:type="dxa" w:w="2880"/>
          </w:tcPr>
          <w:p>
            <w:r>
              <w:t>3주</w:t>
            </w:r>
          </w:p>
        </w:tc>
        <w:tc>
          <w:tcPr>
            <w:tcW w:type="dxa" w:w="2880"/>
          </w:tcPr>
          <w:p>
            <w:r>
              <w:t>골절의 병태생리와 간호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4주</w:t>
            </w:r>
          </w:p>
        </w:tc>
        <w:tc>
          <w:tcPr>
            <w:tcW w:type="dxa" w:w="2880"/>
          </w:tcPr>
          <w:p>
            <w:r>
              <w:t>석고붕대·견인·외고정 대상자 간호 / 근골격계 서술형 퀴즈</w:t>
            </w:r>
          </w:p>
        </w:tc>
        <w:tc>
          <w:tcPr>
            <w:tcW w:type="dxa" w:w="2880"/>
          </w:tcPr>
          <w:p>
            <w:r>
              <w:t>강의·형성평가</w:t>
            </w:r>
          </w:p>
        </w:tc>
      </w:tr>
      <w:tr>
        <w:tc>
          <w:tcPr>
            <w:tcW w:type="dxa" w:w="2880"/>
          </w:tcPr>
          <w:p>
            <w:r>
              <w:t>5주</w:t>
            </w:r>
          </w:p>
        </w:tc>
        <w:tc>
          <w:tcPr>
            <w:tcW w:type="dxa" w:w="2880"/>
          </w:tcPr>
          <w:p>
            <w:r>
              <w:t>관절치환술 대상자 간호</w:t>
            </w:r>
          </w:p>
        </w:tc>
        <w:tc>
          <w:tcPr>
            <w:tcW w:type="dxa" w:w="2880"/>
          </w:tcPr>
          <w:p>
            <w:r>
              <w:t>강의·PBL</w:t>
            </w:r>
          </w:p>
        </w:tc>
      </w:tr>
      <w:tr>
        <w:tc>
          <w:tcPr>
            <w:tcW w:type="dxa" w:w="2880"/>
          </w:tcPr>
          <w:p>
            <w:r>
              <w:t>6주</w:t>
            </w:r>
          </w:p>
        </w:tc>
        <w:tc>
          <w:tcPr>
            <w:tcW w:type="dxa" w:w="2880"/>
          </w:tcPr>
          <w:p>
            <w:r>
              <w:t>골다공증, 골수염 대상자 간호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7주</w:t>
            </w:r>
          </w:p>
        </w:tc>
        <w:tc>
          <w:tcPr>
            <w:tcW w:type="dxa" w:w="2880"/>
          </w:tcPr>
          <w:p>
            <w:r>
              <w:t>퇴행성관절염, 류마티스관절염, 통풍</w:t>
            </w:r>
          </w:p>
        </w:tc>
        <w:tc>
          <w:tcPr>
            <w:tcW w:type="dxa" w:w="2880"/>
          </w:tcPr>
          <w:p>
            <w:r>
              <w:t>강의·시청각</w:t>
            </w:r>
          </w:p>
        </w:tc>
      </w:tr>
      <w:tr>
        <w:tc>
          <w:tcPr>
            <w:tcW w:type="dxa" w:w="2880"/>
          </w:tcPr>
          <w:p>
            <w:r>
              <w:t>8주</w:t>
            </w:r>
          </w:p>
        </w:tc>
        <w:tc>
          <w:tcPr>
            <w:tcW w:type="dxa" w:w="2880"/>
          </w:tcPr>
          <w:p>
            <w:r>
              <w:t>중간고사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  <w:tr>
        <w:tc>
          <w:tcPr>
            <w:tcW w:type="dxa" w:w="2880"/>
          </w:tcPr>
          <w:p>
            <w:r>
              <w:t>9주</w:t>
            </w:r>
          </w:p>
        </w:tc>
        <w:tc>
          <w:tcPr>
            <w:tcW w:type="dxa" w:w="2880"/>
          </w:tcPr>
          <w:p>
            <w:r>
              <w:t>척추 질환과 요통 대상자 간호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10주</w:t>
            </w:r>
          </w:p>
        </w:tc>
        <w:tc>
          <w:tcPr>
            <w:tcW w:type="dxa" w:w="2880"/>
          </w:tcPr>
          <w:p>
            <w:r>
              <w:t>시각장애 대상자 간호: 백내장, 녹내장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11주</w:t>
            </w:r>
          </w:p>
        </w:tc>
        <w:tc>
          <w:tcPr>
            <w:tcW w:type="dxa" w:w="2880"/>
          </w:tcPr>
          <w:p>
            <w:r>
              <w:t>망막 질환, 안외상 / 간호과정 보고서 제출</w:t>
            </w:r>
          </w:p>
        </w:tc>
        <w:tc>
          <w:tcPr>
            <w:tcW w:type="dxa" w:w="2880"/>
          </w:tcPr>
          <w:p>
            <w:r>
              <w:t>강의·팀 발표</w:t>
            </w:r>
          </w:p>
        </w:tc>
      </w:tr>
      <w:tr>
        <w:tc>
          <w:tcPr>
            <w:tcW w:type="dxa" w:w="2880"/>
          </w:tcPr>
          <w:p>
            <w:r>
              <w:t>12주</w:t>
            </w:r>
          </w:p>
        </w:tc>
        <w:tc>
          <w:tcPr>
            <w:tcW w:type="dxa" w:w="2880"/>
          </w:tcPr>
          <w:p>
            <w:r>
              <w:t>청각·평형 장애 대상자 간호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13주</w:t>
            </w:r>
          </w:p>
        </w:tc>
        <w:tc>
          <w:tcPr>
            <w:tcW w:type="dxa" w:w="2880"/>
          </w:tcPr>
          <w:p>
            <w:r>
              <w:t>피부장애 대상자 간호</w:t>
            </w:r>
          </w:p>
        </w:tc>
        <w:tc>
          <w:tcPr>
            <w:tcW w:type="dxa" w:w="2880"/>
          </w:tcPr>
          <w:p>
            <w:r>
              <w:t>TBL</w:t>
            </w:r>
          </w:p>
        </w:tc>
      </w:tr>
      <w:tr>
        <w:tc>
          <w:tcPr>
            <w:tcW w:type="dxa" w:w="2880"/>
          </w:tcPr>
          <w:p>
            <w:r>
              <w:t>14주</w:t>
            </w:r>
          </w:p>
        </w:tc>
        <w:tc>
          <w:tcPr>
            <w:tcW w:type="dxa" w:w="2880"/>
          </w:tcPr>
          <w:p>
            <w:r>
              <w:t>화상 대상자 간호</w:t>
            </w:r>
          </w:p>
        </w:tc>
        <w:tc>
          <w:tcPr>
            <w:tcW w:type="dxa" w:w="2880"/>
          </w:tcPr>
          <w:p>
            <w:r>
              <w:t>TBL</w:t>
            </w:r>
          </w:p>
        </w:tc>
      </w:tr>
      <w:tr>
        <w:tc>
          <w:tcPr>
            <w:tcW w:type="dxa" w:w="2880"/>
          </w:tcPr>
          <w:p>
            <w:r>
              <w:t>15주</w:t>
            </w:r>
          </w:p>
        </w:tc>
        <w:tc>
          <w:tcPr>
            <w:tcW w:type="dxa" w:w="2880"/>
          </w:tcPr>
          <w:p>
            <w:r>
              <w:t>기말고사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</w:tbl>
    <w:p>
      <w:r>
        <w:rPr>
          <w:b/>
          <w:sz w:val="24"/>
        </w:rPr>
        <w:t>생성형 AI 사용 안내</w:t>
      </w:r>
    </w:p>
    <w:p>
      <w:r>
        <w:t>자료 탐색과 문장 다듬기에 생성형 AI를 쓸 수 있다. 간호진단과 중재의 최종 판단은 학생의 책임이며, 사용한 도구와 범위를 밝힌다. 시험 중 사용은 금지한다.</w:t>
      </w:r>
    </w:p>
    <w:p>
      <w:r>
        <w:rPr>
          <w:b/>
          <w:sz w:val="24"/>
        </w:rPr>
        <w:t>교재</w:t>
      </w:r>
    </w:p>
    <w:p>
      <w:r>
        <w:t>성인간호학(최신판) 주교재 및 강의 자료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