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임상영양학 강의계획서</w:t>
      </w:r>
    </w:p>
    <w:p>
      <w:pPr>
        <w:jc w:val="center"/>
      </w:pPr>
      <w:r>
        <w:t>Clinical Nutrition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전공필수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3학년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목 09:00~12:00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(식품영양학과)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질환별 영양 관리의 원리와 영양 판정 방법을 학습하고, 환자 사례에 맞는 영양 관리 과정(NCP)을 적용해 식단을 설계한다.</w:t>
      </w:r>
    </w:p>
    <w:p>
      <w:r>
        <w:rPr>
          <w:b/>
          <w:sz w:val="24"/>
        </w:rPr>
        <w:t>학습목표</w:t>
      </w:r>
    </w:p>
    <w:p>
      <w:r>
        <w:t>1. 영양 판정 방법(신체계측, 생화학, 임상, 식사 조사)을 설명할 수 있다.</w:t>
      </w:r>
    </w:p>
    <w:p>
      <w:r>
        <w:t>2. 주요 질환의 영양 관리 원칙을 설명할 수 있다.</w:t>
      </w:r>
    </w:p>
    <w:p>
      <w:r>
        <w:t>3. 사례에 영양 관리 과정을 적용해 식단을 설계할 수 있다.</w:t>
      </w:r>
    </w:p>
    <w:p>
      <w:r>
        <w:rPr>
          <w:b/>
          <w:sz w:val="24"/>
        </w:rPr>
        <w:t>수업 방법</w:t>
      </w:r>
    </w:p>
    <w:p>
      <w:r>
        <w:t>강의, 사례 기반 학습, 식단 설계 실습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객관식·서술형</w:t>
            </w:r>
          </w:p>
        </w:tc>
      </w:tr>
      <w:tr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객관식·서술형</w:t>
            </w:r>
          </w:p>
        </w:tc>
      </w:tr>
      <w:tr>
        <w:tc>
          <w:tcPr>
            <w:tcW w:type="dxa" w:w="2880"/>
          </w:tcPr>
          <w:p>
            <w:r>
              <w:t>사례 식단 설계 보고서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팀 과제, 아래 평가표</w:t>
            </w:r>
          </w:p>
        </w:tc>
      </w:tr>
      <w:tr>
        <w:tc>
          <w:tcPr>
            <w:tcW w:type="dxa" w:w="2880"/>
          </w:tcPr>
          <w:p>
            <w:r>
              <w:t>퀴즈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영양 판정 계산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팀별 환자 사례(당뇨병, 신장질환 등)를 받아 영양 판정 → 영양 진단 → 영양 중재(1일 식단) → 모니터링 계획을 보고서로 작성 (12주차)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영양 판정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자료를 빠짐없이 해석하고 필요량을 정확히 계산</w:t>
            </w:r>
          </w:p>
        </w:tc>
      </w:tr>
      <w:tr>
        <w:tc>
          <w:tcPr>
            <w:tcW w:type="dxa" w:w="2880"/>
          </w:tcPr>
          <w:p>
            <w:r>
              <w:t>2. 영양 진단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PES 형식에 맞게 진술</w:t>
            </w:r>
          </w:p>
        </w:tc>
      </w:tr>
      <w:tr>
        <w:tc>
          <w:tcPr>
            <w:tcW w:type="dxa" w:w="2880"/>
          </w:tcPr>
          <w:p>
            <w:r>
              <w:t>3. 식단 설계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필요량과 질환 원칙에 맞는 1일 식단</w:t>
            </w:r>
          </w:p>
        </w:tc>
      </w:tr>
      <w:tr>
        <w:tc>
          <w:tcPr>
            <w:tcW w:type="dxa" w:w="2880"/>
          </w:tcPr>
          <w:p>
            <w:r>
              <w:t>4. 모니터링 계획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측정 가능한 지표 제시</w:t>
            </w:r>
          </w:p>
        </w:tc>
      </w:tr>
      <w:tr>
        <w:tc>
          <w:tcPr>
            <w:tcW w:type="dxa" w:w="2880"/>
          </w:tcPr>
          <w:p>
            <w:r>
              <w:t>5. 근거와 표현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근거 자료 인용, 용어 정확</w:t>
            </w:r>
          </w:p>
        </w:tc>
      </w:tr>
    </w:tbl>
    <w:p>
      <w:r>
        <w:t>사례 식단 설계 보고서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임상영양의 이해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영양 판정 1: 신체계측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영양 판정 2: 생화학·임상·식사 조사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영양 관리 과정(NCP)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병원식과 영양 지원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위장관 질환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간·담낭 질환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당뇨병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심혈관 질환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신장 질환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팀 사례 식단 설계 / 보고서 제출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암과 영양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사례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식단 아이디어 탐색에 AI를 쓸 수 있으나 영양소 계산은 반드시 식품성분표로 직접 확인한다.</w:t>
      </w:r>
    </w:p>
    <w:p>
      <w:r>
        <w:rPr>
          <w:b/>
          <w:sz w:val="24"/>
        </w:rPr>
        <w:t>교재</w:t>
      </w:r>
    </w:p>
    <w:p>
      <w:r>
        <w:t>임상영양학 교재, 식품성분표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