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34685" w14:textId="077A07D3" w:rsidR="00716165" w:rsidRDefault="002314F8">
      <w:pPr>
        <w:rPr>
          <w:rFonts w:ascii="Arial Black" w:hAnsi="Arial Black"/>
          <w:sz w:val="56"/>
          <w:szCs w:val="56"/>
          <w:lang w:val="en-US"/>
        </w:rPr>
      </w:pPr>
      <w:r w:rsidRPr="002314F8">
        <w:rPr>
          <w:rFonts w:ascii="Arial Black" w:hAnsi="Arial Black"/>
          <w:sz w:val="56"/>
          <w:szCs w:val="56"/>
          <w:lang w:val="en-US"/>
        </w:rPr>
        <w:t>Background of the Study</w:t>
      </w:r>
    </w:p>
    <w:p w14:paraId="6FD8EAA0" w14:textId="77777777" w:rsidR="004002DA" w:rsidRPr="004002DA" w:rsidRDefault="004002DA">
      <w:pPr>
        <w:rPr>
          <w:rFonts w:ascii="Arial Black" w:hAnsi="Arial Black"/>
          <w:sz w:val="16"/>
          <w:szCs w:val="16"/>
          <w:lang w:val="en-US"/>
        </w:rPr>
      </w:pPr>
    </w:p>
    <w:p w14:paraId="6A81FC88" w14:textId="06894C2B" w:rsidR="002314F8" w:rsidRPr="002314F8" w:rsidRDefault="005D3FC4">
      <w:pPr>
        <w:rPr>
          <w:rFonts w:ascii="Arial Black" w:hAnsi="Arial Black"/>
          <w:sz w:val="56"/>
          <w:szCs w:val="56"/>
          <w:lang w:val="en-US"/>
        </w:rPr>
      </w:pPr>
      <w:r>
        <w:rPr>
          <w:rFonts w:ascii="Arial Black" w:hAnsi="Arial Black"/>
          <w:sz w:val="56"/>
          <w:szCs w:val="56"/>
          <w:lang w:val="en-US"/>
        </w:rPr>
        <w:tab/>
      </w:r>
    </w:p>
    <w:sectPr w:rsidR="002314F8" w:rsidRPr="00231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F8"/>
    <w:rsid w:val="002314F8"/>
    <w:rsid w:val="004002DA"/>
    <w:rsid w:val="005D3FC4"/>
    <w:rsid w:val="006D15D1"/>
    <w:rsid w:val="00716165"/>
    <w:rsid w:val="0078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6473"/>
  <w15:chartTrackingRefBased/>
  <w15:docId w15:val="{2AD9CC73-34A2-476C-AFEB-539D2FDC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2025-09-14T22:46:00Z</dcterms:created>
  <dcterms:modified xsi:type="dcterms:W3CDTF">2025-10-07T03:22:00Z</dcterms:modified>
</cp:coreProperties>
</file>