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Sequence Diagram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Xem danh sách đơn hàng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8077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br w:type="textWrapping"/>
        <w:t xml:space="preserve">Kiểm tra yêu cầu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4838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br w:type="textWrapping"/>
        <w:t xml:space="preserve">Tạo danh sách mặt hàng tái phân bổ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956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56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br w:type="textWrapping"/>
        <w:t xml:space="preserve">Sinh đơn thay thế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9043988" cy="10844411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3988" cy="10844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br w:type="textWrapping"/>
        <w:t xml:space="preserve">Lưu đơn thay thế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9091613" cy="488253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1613" cy="4882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b w:val="1"/>
          <w:bCs w:val="1"/>
          <w:color w:val="4f81b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Class Diagram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</w:rPr>
        <w:drawing>
          <wp:inline distB="114300" distT="114300" distL="114300" distR="114300">
            <wp:extent cx="9110663" cy="477585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163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0663" cy="4775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Biểu đồ phụ thuộc gói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9098680" cy="341200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8680" cy="341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  <w:highlight w:val="white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