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BÁO CÁO KIỂM THỬ PHẦN PHỤ TRÁCH</w:t>
      </w:r>
    </w:p>
    <w:p>
      <w:pPr>
        <w:pStyle w:val="Heading1"/>
        <w:spacing w:after="240"/>
        <w:jc w:val="center"/>
      </w:pPr>
      <w:r>
        <w:t xml:space="preserve">USECASE 02 - XEM CHI TIẾT YÊU CẦU NHẬP HÀNG</w:t>
      </w:r>
    </w:p>
    <w:p>
      <w:pPr>
        <w:pStyle w:val="Heading2"/>
        <w:spacing w:after="100" w:before="200"/>
      </w:pPr>
      <w:r>
        <w:t xml:space="preserve">1. Mô tả lớp và phương thức kiểm thử (Unit Test)</w:t>
      </w:r>
    </w:p>
    <w:p>
      <w:pPr>
        <w:spacing w:after="100"/>
      </w:pPr>
      <w:r>
        <w:rPr>
          <w:b/>
          <w:bCs/>
        </w:rPr>
        <w:t xml:space="preserve">Tên đầy đủ của Class kiểm thử tự động: </w:t>
      </w:r>
      <w:r>
        <w:t xml:space="preserve">com.nhom18.importorder.service.ImportRequestServiceTest</w:t>
      </w:r>
    </w:p>
    <w:p>
      <w:pPr>
        <w:spacing w:after="100"/>
      </w:pPr>
      <w:r>
        <w:rPr>
          <w:b/>
          <w:bCs/>
        </w:rPr>
        <w:t xml:space="preserve">Lớp được kiểm thử (Module under test): </w:t>
      </w:r>
      <w:r>
        <w:t xml:space="preserve">com.nhom18.importorder.service.ImportRequestService</w:t>
      </w:r>
    </w:p>
    <w:p>
      <w:pPr>
        <w:spacing w:after="80"/>
      </w:pPr>
      <w:r>
        <w:rPr>
          <w:b/>
          <w:bCs/>
        </w:rPr>
        <w:t xml:space="preserve">Các phương thức kiểm thử chính:</w:t>
      </w:r>
    </w:p>
    <w:p>
      <w:pPr>
        <w:spacing w:after="80"/>
      </w:pPr>
      <w:r>
        <w:t xml:space="preserve">getRequestById(int id): Trả về thông tin chi tiết một phiếu yêu cầu nhập hàng.</w:t>
      </w:r>
    </w:p>
    <w:p>
      <w:pPr>
        <w:spacing w:after="200"/>
      </w:pPr>
      <w:r>
        <w:t xml:space="preserve">createImportRequest(ImportRequest request): Kiểm tra tính hợp lệ và ghi nhận yêu cầu nhập hàng mới vào hệ thống.</w:t>
      </w:r>
    </w:p>
    <w:p>
      <w:pPr>
        <w:pStyle w:val="Heading2"/>
        <w:spacing w:after="100" w:before="200"/>
      </w:pPr>
      <w:r>
        <w:t xml:space="preserve">2. Phân tích thiết kế Test Case (Hộp đen &amp; Hộp trắng)</w:t>
      </w:r>
    </w:p>
    <w:p>
      <w:pPr>
        <w:pStyle w:val="Heading2"/>
        <w:spacing w:after="80" w:before="100"/>
      </w:pPr>
      <w:r>
        <w:t xml:space="preserve">A. Kiểm thử Hộp đen (áp dụng cho phương thức getRequestById(int id))</w:t>
      </w:r>
    </w:p>
    <w:p>
      <w:pPr>
        <w:spacing w:after="100"/>
      </w:pPr>
      <w:r>
        <w:t xml:space="preserve">Áp dụng hai kỹ thuật Phân vùng tương đương (Equivalence Partitioning - EP) và Phân tích giá trị biên (Boundary Value Analysis - BVA):</w:t>
      </w:r>
    </w:p>
    <w:p>
      <w:pPr>
        <w:spacing w:after="80"/>
      </w:pPr>
      <w:r>
        <w:rPr>
          <w:b/>
          <w:bCs/>
        </w:rPr>
        <w:t xml:space="preserve">Phân vùng tương đương (EP):</w:t>
      </w:r>
    </w:p>
    <w:p>
      <w:pPr>
        <w:spacing w:after="60"/>
      </w:pPr>
      <w:r>
        <w:t xml:space="preserve">Phân vùng hợp lệ (V1): ID &gt; 0 và tồn tại yêu cầu tương ứng trong CSDL.</w:t>
      </w:r>
    </w:p>
    <w:p>
      <w:pPr>
        <w:spacing w:after="100"/>
      </w:pPr>
      <w:r>
        <w:t xml:space="preserve">Phân vùng không hợp lệ (V2): ID &gt; 0 nhưng không tồn tại trong CSDL.</w:t>
      </w:r>
    </w:p>
    <w:p>
      <w:pPr>
        <w:spacing w:after="80"/>
      </w:pPr>
      <w:r>
        <w:rPr>
          <w:b/>
          <w:bCs/>
        </w:rPr>
        <w:t xml:space="preserve">Phân tích giá trị biên (BVA):</w:t>
      </w:r>
    </w:p>
    <w:p>
      <w:pPr>
        <w:spacing w:after="200"/>
      </w:pPr>
      <w:r>
        <w:t xml:space="preserve">Giá trị biên không hợp lệ (B1): ID ≤ 0 (như 0, -1, -5).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260"/>
        <w:gridCol w:w="1900"/>
        <w:gridCol w:w="10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Test 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kiểm thử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Đầu vào (Input ID)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 giả lập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Kết quả kỳ vọng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TC_BB_01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Hộp đen (EP)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Có sẵn yêu cầu ID=1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Trả về đối tượng ImportRequest (ID=1)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TC_BB_02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Hộp đen (EP)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 có yêu cầu ID=999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Trả về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TC_BB_03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Hộp đen (BVA)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Bất kỳ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Trả về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80" w:before="100"/>
      </w:pPr>
      <w:r>
        <w:t xml:space="preserve">B. Kiểm thử Hộp trắng (áp dụng cho phương thức createImportRequest(ImportRequest request))</w:t>
      </w:r>
    </w:p>
    <w:p>
      <w:pPr>
        <w:spacing w:after="100"/>
      </w:pPr>
      <w:r>
        <w:t xml:space="preserve">Áp dụng kỹ thuật Kiểm thử dòng điều khiển (Control Flow Testing) với Độ đo C1 (Branch Coverage - Phủ nhánh rẽ).</w:t>
      </w:r>
    </w:p>
    <w:p>
      <w:pPr>
        <w:spacing w:after="80"/>
      </w:pPr>
      <w:r>
        <w:rPr>
          <w:b/>
          <w:bCs/>
        </w:rPr>
        <w:t xml:space="preserve">Các điều kiện rẽ nhánh (Decision points) trong mã nguồn của hàm:</w:t>
      </w:r>
    </w:p>
    <w:p>
      <w:pPr>
        <w:spacing w:after="60"/>
      </w:pPr>
      <w:r>
        <w:t xml:space="preserve">1. if (request == null) → ném ra IllegalArgumentException (&amp;#x201C;không được để trống&amp;#x201D;).</w:t>
      </w:r>
    </w:p>
    <w:p>
      <w:pPr>
        <w:spacing w:after="60"/>
      </w:pPr>
      <w:r>
        <w:t xml:space="preserve">2. if (request.getItems() == null || request.getItems().isEmpty()) → ném ra IllegalArgumentException (&amp;#x201C;chứa ít nhất một mặt hàng&amp;#x201D;).</w:t>
      </w:r>
    </w:p>
    <w:p>
      <w:pPr>
        <w:spacing w:after="60"/>
      </w:pPr>
      <w:r>
        <w:t xml:space="preserve">3. if (item.getQuantityOrdered() &lt;= 0) → ném ra IllegalArgumentException (&amp;#x201C;phải lớn hơn 0&amp;#x201D;).</w:t>
      </w:r>
    </w:p>
    <w:p>
      <w:pPr>
        <w:spacing w:after="60"/>
      </w:pPr>
      <w:r>
        <w:t xml:space="preserve">4. if (!item.getDesiredDeliveryDate().isAfter(today)) → ném ra IllegalArgumentException (&amp;#x201C;phải là ngày trong tương lai&amp;#x201D;).</w:t>
      </w:r>
    </w:p>
    <w:p>
      <w:pPr>
        <w:spacing w:after="200"/>
      </w:pPr>
      <w:r>
        <w:t xml:space="preserve">5. Nhánh 5 (Thành công): Đi qua toàn bộ các validate → Lưu thành công và trả về trạng thái PENDING.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580"/>
        <w:gridCol w:w="2240"/>
        <w:gridCol w:w="154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Test 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Nhánh rẽ bao phủ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Dữ liệu đầu vào (Input)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Kết quả kỳ vọng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TC_WB_01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Nhánh 1 (Request null)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=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Ném ra IllegalArgumentException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TC_WB_02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Nhánh 2 (Items trống)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có items trống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Ném ra IllegalArgumentException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TC_WB_03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Nhánh 3 (Số lượng ≤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có item với quantityOrdered = 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Ném ra IllegalArgumentException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TC_WB_04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Nhánh 4 (Ngày cũ)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có item với desiredDeliveryDate là hôm qua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Ném ra IllegalArgumentException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TC_WB_05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Nhánh 5 (Hợp lệ)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hợp lệ (ngày tương lai, số lượng &gt; 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Lưu thành công, trạng thái là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 Kiểm thử Use Case (Use Case Testing)</w:t>
      </w:r>
    </w:p>
    <w:p>
      <w:pPr>
        <w:spacing w:after="200"/>
      </w:pPr>
      <w:r>
        <w:t xml:space="preserve">Thực hiện kiểm thử các kịch bản sử dụng (Scenarios) khi Nhân viên bán hàng thao tác trên màn hình Xem chi tiết yêu cầu nhập hàng.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2200"/>
        <w:gridCol w:w="1400"/>
        <w:gridCol w:w="96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TC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Tên Kịch bản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Các bước thực hiện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Kết quả kỳ vọng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UC02_TC_01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Xem chi tiết yêu cầu thành công (Luồng cơ bản)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Đăng nhập hệ thống với vai trò BPBH.</w:t>
            </w:r>
          </w:p>
          <w:p>
            <w:r>
              <w:t xml:space="preserve">2. Tại màn hình danh sách yêu cầu, nhấp đúp chuột vào dòng yêu cầu có ID #1.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Hệ thống điều hướng sang giao diện chi tiết yêu cầu.</w:t>
            </w:r>
          </w:p>
          <w:p>
            <w:r>
              <w:t xml:space="preserve">- Hiển thị đúng: ID #1, Tên người tạo, Ngày tạo.</w:t>
            </w:r>
          </w:p>
          <w:p>
            <w:r>
              <w:t xml:space="preserve">- Nhãn trạng thái hiển thị màu vàng &amp;#x201C;Chờ xử lý&amp;#x201D;.</w:t>
            </w:r>
          </w:p>
          <w:p>
            <w:r>
              <w:t xml:space="preserve">- Bảng sản phẩm hiển thị đầy đủ.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Hệ thống hiển thị chính xác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1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UC02_TC_02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Xem chi tiết yêu cầu thất bại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Giả lập điều hướng thẳng tới giao diện chi tiết với tham số ID không tồn tại (Ví dụ: #999).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Màn hình hiển thị &amp;#x201C;Không tìm thấy!&amp;#x201D;</w:t>
            </w:r>
          </w:p>
          <w:p>
            <w:r>
              <w:t xml:space="preserve">- Các thông tin và bảng sản phẩm trống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Hệ thống hiển thị thông báo đúng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1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UC02_TC_03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Quay lại màn hình danh sách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Đang xem chi tiết yêu cầu.</w:t>
            </w:r>
          </w:p>
          <w:p>
            <w:r>
              <w:t xml:space="preserve">2. Nhấn nút &amp;#x201C;Quay lại&amp;#x201D; trên giao diện.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Hệ thống chuyển hướng về màn hình danh sách yêu cầu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Chuyển hướng thành công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6100"/>
              </w:rPr>
              <w:t xml:space="preserve">Pass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</w:rPr>
        <w:t xml:space="preserve">Ghi chú: </w:t>
      </w:r>
      <w:r>
        <w:t xml:space="preserve">Tất cả các test case đều vượt qua thành công. Toàn bộ 58/58 test cases trong dự án đã BUILD SUCCESS.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2026-06-05T20:27:50.983Z</dcterms:created>
  <dcterms:modified xsi:type="dcterms:W3CDTF">2026-06-05T20:27:50.983Z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