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Times New Roman" w:cs="Times New Roman" w:eastAsia="Times New Roman" w:hAnsi="Times New Roman"/>
          <w:b/>
          <w:bCs/>
          <w:sz w:val="30"/>
          <w:szCs w:val="30"/>
        </w:rPr>
        <w:t xml:space="preserve">CÁC NGUYÊN LÝ THIẾT KẾ VÀ MẪU THIẾT KẾ ĐÃ ÁP DỤNG</w:t>
      </w:r>
    </w:p>
    <w:p>
      <w:pPr>
        <w:spacing w:after="80" w:before="0"/>
      </w:pPr>
      <w:r>
        <w:t xml:space="preserve"/>
      </w:r>
    </w:p>
    <w:p>
      <w:pPr>
        <w:spacing w:after="120" w:before="0"/>
      </w:pPr>
      <w:r>
        <w:rPr>
          <w:rFonts w:ascii="Times New Roman" w:cs="Times New Roman" w:eastAsia="Times New Roman" w:hAnsi="Times New Roman"/>
          <w:sz w:val="22"/>
          <w:szCs w:val="22"/>
        </w:rPr>
        <w:t xml:space="preserve">Trong quá trình thiết kế hệ thống đặt hàng nhập khẩu, nhóm đã áp dụng một số nguyên lý thiết kế hướng đối tượng và mẫu thiết kế nhằm giúp hệ thống dễ mở rộng, dễ kiểm thử và giảm sự phụ thuộc trực tiếp giữa các thành phần.</w:t>
      </w:r>
    </w:p>
    <w:p>
      <w:pPr>
        <w:spacing w:after="80" w:before="0"/>
      </w:pPr>
      <w:r>
        <w:t xml:space="preserve"/>
      </w:r>
    </w:p>
    <w:p>
      <w:pPr>
        <w:pStyle w:val="Heading1"/>
        <w:spacing w:after="120" w:before="280"/>
      </w:pPr>
      <w:r>
        <w:rPr>
          <w:rFonts w:ascii="Times New Roman" w:cs="Times New Roman" w:eastAsia="Times New Roman" w:hAnsi="Times New Roman"/>
          <w:b/>
          <w:bCs/>
          <w:sz w:val="28"/>
          <w:szCs w:val="28"/>
        </w:rPr>
        <w:t xml:space="preserve">1. Nguyên Lý Phân Tách Trách Nhiệm – Separation of Concerns</w:t>
      </w:r>
    </w:p>
    <w:p>
      <w:pPr>
        <w:spacing w:after="120" w:before="0"/>
      </w:pPr>
      <w:r>
        <w:rPr>
          <w:rFonts w:ascii="Times New Roman" w:cs="Times New Roman" w:eastAsia="Times New Roman" w:hAnsi="Times New Roman"/>
          <w:sz w:val="22"/>
          <w:szCs w:val="22"/>
        </w:rPr>
        <w:t xml:space="preserve">Hệ thống được chia thành các tầng rõ ràng: controller, service, dao, model và util.</w:t>
      </w:r>
    </w:p>
    <w:p>
      <w:pPr>
        <w:spacing w:after="80" w:before="0"/>
      </w:pPr>
      <w:r>
        <w:t xml:space="preserve"/>
      </w:r>
    </w:p>
    <w:p>
      <w:pPr>
        <w:spacing w:after="120" w:before="0"/>
      </w:pPr>
      <w:r>
        <w:rPr>
          <w:rFonts w:ascii="Times New Roman" w:cs="Times New Roman" w:eastAsia="Times New Roman" w:hAnsi="Times New Roman"/>
          <w:sz w:val="22"/>
          <w:szCs w:val="22"/>
        </w:rPr>
        <w:t xml:space="preserve">Tầng controller chỉ phụ trách nhận thao tác từ giao diện JavaFX và gọi đến tầng nghiệp vụ. Tầng service xử lý logic chính như tạo đơn hàng, xác nhận đơn, hủy đơn, tái phân bổ đơn hàng. Tầng dao chịu trách nhiệm truy xuất dữ liệu. Tầng model biểu diễn các thực thể nghiệp vụ như Order, OrderItem, ImportRequest, Site, SiteInventory.</w:t>
      </w:r>
    </w:p>
    <w:p>
      <w:pPr>
        <w:spacing w:after="80" w:before="0"/>
      </w:pPr>
      <w:r>
        <w:t xml:space="preserve"/>
      </w:r>
    </w:p>
    <w:p>
      <w:pPr>
        <w:spacing w:after="120" w:before="0"/>
      </w:pPr>
      <w:r>
        <w:rPr>
          <w:rFonts w:ascii="Times New Roman" w:cs="Times New Roman" w:eastAsia="Times New Roman" w:hAnsi="Times New Roman"/>
          <w:sz w:val="22"/>
          <w:szCs w:val="22"/>
        </w:rPr>
        <w:t xml:space="preserve">Lợi ích: mỗi tầng có một vai trò riêng, giúp code dễ đọc và dễ bảo trì hơn. Khi thay đổi giao diện, nhóm không cần sửa logic nghiệp vụ. Khi thay đổi cách lưu trữ dữ liệu, chỉ cần sửa tầng DAO mà không ảnh hưởng đến controller hoặc service.</w:t>
      </w:r>
    </w:p>
    <w:p>
      <w:pPr>
        <w:spacing w:after="80" w:before="0"/>
      </w:pPr>
      <w:r>
        <w:t xml:space="preserve"/>
      </w:r>
    </w:p>
    <w:p>
      <w:pPr>
        <w:pStyle w:val="Heading1"/>
        <w:spacing w:after="120" w:before="280"/>
      </w:pPr>
      <w:r>
        <w:rPr>
          <w:rFonts w:ascii="Times New Roman" w:cs="Times New Roman" w:eastAsia="Times New Roman" w:hAnsi="Times New Roman"/>
          <w:b/>
          <w:bCs/>
          <w:sz w:val="28"/>
          <w:szCs w:val="28"/>
        </w:rPr>
        <w:t xml:space="preserve">2. Nguyên Lý Trách Nhiệm Đơn – Single Responsibility Principle</w:t>
      </w:r>
    </w:p>
    <w:p>
      <w:pPr>
        <w:spacing w:after="120" w:before="0"/>
      </w:pPr>
      <w:r>
        <w:rPr>
          <w:rFonts w:ascii="Times New Roman" w:cs="Times New Roman" w:eastAsia="Times New Roman" w:hAnsi="Times New Roman"/>
          <w:sz w:val="22"/>
          <w:szCs w:val="22"/>
        </w:rPr>
        <w:t xml:space="preserve">Thay vì dồn toàn bộ xử lý vào một class duy nhất, nhóm tách theo trách nhiệm cụ thể:</w:t>
      </w:r>
    </w:p>
    <w:p>
      <w:pPr>
        <w:spacing w:after="80" w:before="0"/>
      </w:pPr>
      <w:r>
        <w:t xml:space="preserve"/>
      </w:r>
    </w:p>
    <w:p>
      <w:pPr>
        <w:spacing w:after="80" w:before="0"/>
        <w:ind w:left="720" w:hanging="360"/>
      </w:pPr>
      <w:r>
        <w:rPr>
          <w:rFonts w:ascii="Times New Roman" w:cs="Times New Roman" w:eastAsia="Times New Roman" w:hAnsi="Times New Roman"/>
          <w:sz w:val="22"/>
          <w:szCs w:val="22"/>
        </w:rPr>
        <w:t xml:space="preserve">–  OrderService – lớp dịch vụ tổng hợp để controller gọi.</w:t>
      </w:r>
    </w:p>
    <w:p>
      <w:pPr>
        <w:spacing w:after="80" w:before="0"/>
        <w:ind w:left="720" w:hanging="360"/>
      </w:pPr>
      <w:r>
        <w:rPr>
          <w:rFonts w:ascii="Times New Roman" w:cs="Times New Roman" w:eastAsia="Times New Roman" w:hAnsi="Times New Roman"/>
          <w:sz w:val="22"/>
          <w:szCs w:val="22"/>
        </w:rPr>
        <w:t xml:space="preserve">–  OrderQueryService – phụ trách các thao tác truy vấn đơn hàng.</w:t>
      </w:r>
    </w:p>
    <w:p>
      <w:pPr>
        <w:spacing w:after="80" w:before="0"/>
        <w:ind w:left="720" w:hanging="360"/>
      </w:pPr>
      <w:r>
        <w:rPr>
          <w:rFonts w:ascii="Times New Roman" w:cs="Times New Roman" w:eastAsia="Times New Roman" w:hAnsi="Times New Roman"/>
          <w:sz w:val="22"/>
          <w:szCs w:val="22"/>
        </w:rPr>
        <w:t xml:space="preserve">–  OrderProposalService – phụ trách sinh phương án đơn hàng đề xuất.</w:t>
      </w:r>
    </w:p>
    <w:p>
      <w:pPr>
        <w:spacing w:after="80" w:before="0"/>
        <w:ind w:left="720" w:hanging="360"/>
      </w:pPr>
      <w:r>
        <w:rPr>
          <w:rFonts w:ascii="Times New Roman" w:cs="Times New Roman" w:eastAsia="Times New Roman" w:hAnsi="Times New Roman"/>
          <w:sz w:val="22"/>
          <w:szCs w:val="22"/>
        </w:rPr>
        <w:t xml:space="preserve">–  OrderCommandService – phụ trách các thao tác thay đổi trạng thái, lưu đơn, hủy đơn, tái phân bổ đơn.</w:t>
      </w:r>
    </w:p>
    <w:p>
      <w:pPr>
        <w:spacing w:after="80" w:before="0"/>
        <w:ind w:left="720" w:hanging="360"/>
      </w:pPr>
      <w:r>
        <w:rPr>
          <w:rFonts w:ascii="Times New Roman" w:cs="Times New Roman" w:eastAsia="Times New Roman" w:hAnsi="Times New Roman"/>
          <w:sz w:val="22"/>
          <w:szCs w:val="22"/>
        </w:rPr>
        <w:t xml:space="preserve">–  AllocationEngine – phụ trách thuật toán phân bổ hàng hóa cho các Site.</w:t>
      </w:r>
    </w:p>
    <w:p>
      <w:pPr>
        <w:spacing w:after="80" w:before="0"/>
      </w:pPr>
      <w:r>
        <w:t xml:space="preserve"/>
      </w:r>
    </w:p>
    <w:p>
      <w:pPr>
        <w:spacing w:after="120" w:before="0"/>
      </w:pPr>
      <w:r>
        <w:rPr>
          <w:rFonts w:ascii="Times New Roman" w:cs="Times New Roman" w:eastAsia="Times New Roman" w:hAnsi="Times New Roman"/>
          <w:sz w:val="22"/>
          <w:szCs w:val="22"/>
        </w:rPr>
        <w:t xml:space="preserve">Lợi ích: giảm tình trạng một class phải xử lý quá nhiều việc. Mỗi class dễ hiểu hơn, dễ sửa hơn và khi kiểm thử có thể tập trung vào từng nhóm chức năng cụ thể.</w:t>
      </w:r>
    </w:p>
    <w:p>
      <w:pPr>
        <w:spacing w:after="80" w:before="0"/>
      </w:pPr>
      <w:r>
        <w:t xml:space="preserve"/>
      </w:r>
    </w:p>
    <w:p>
      <w:pPr>
        <w:pStyle w:val="Heading1"/>
        <w:spacing w:after="120" w:before="280"/>
      </w:pPr>
      <w:r>
        <w:rPr>
          <w:rFonts w:ascii="Times New Roman" w:cs="Times New Roman" w:eastAsia="Times New Roman" w:hAnsi="Times New Roman"/>
          <w:b/>
          <w:bCs/>
          <w:sz w:val="28"/>
          <w:szCs w:val="28"/>
        </w:rPr>
        <w:t xml:space="preserve">3. Nguyên Lý Đảo Ngược Phụ Thuộc – Dependency Inversion Principle</w:t>
      </w:r>
    </w:p>
    <w:p>
      <w:pPr>
        <w:spacing w:after="120" w:before="0"/>
      </w:pPr>
      <w:r>
        <w:rPr>
          <w:rFonts w:ascii="Times New Roman" w:cs="Times New Roman" w:eastAsia="Times New Roman" w:hAnsi="Times New Roman"/>
          <w:sz w:val="22"/>
          <w:szCs w:val="22"/>
        </w:rPr>
        <w:t xml:space="preserve">Các service không phụ thuộc trực tiếp vào class SQLite cụ thể trong constructor, mà có thể nhận các interface như IOrderDAO, IImportRequestDAO, ISiteInventoryDAO, ISiteDAO.</w:t>
      </w:r>
    </w:p>
    <w:p>
      <w:pPr>
        <w:spacing w:after="80" w:before="0"/>
      </w:pPr>
      <w:r>
        <w:t xml:space="preserve"/>
      </w:r>
    </w:p>
    <w:p>
      <w:pPr>
        <w:spacing w:after="120" w:before="0"/>
      </w:pPr>
      <w:r>
        <w:rPr>
          <w:rFonts w:ascii="Times New Roman" w:cs="Times New Roman" w:eastAsia="Times New Roman" w:hAnsi="Times New Roman"/>
          <w:sz w:val="22"/>
          <w:szCs w:val="22"/>
        </w:rPr>
        <w:t xml:space="preserve">Ví dụ OrderService có constructor nhận các DAO interface và AllocationEngine. Nhờ vậy, khi viết JUnit test cho UC20, nhóm có thể thay DAO thật bằng mock DAO in-memory mà không cần kết nối CSDL SQLite.</w:t>
      </w:r>
    </w:p>
    <w:p>
      <w:pPr>
        <w:spacing w:after="80" w:before="0"/>
      </w:pPr>
      <w:r>
        <w:t xml:space="preserve"/>
      </w:r>
    </w:p>
    <w:p>
      <w:pPr>
        <w:spacing w:after="120" w:before="0"/>
      </w:pPr>
      <w:r>
        <w:rPr>
          <w:rFonts w:ascii="Times New Roman" w:cs="Times New Roman" w:eastAsia="Times New Roman" w:hAnsi="Times New Roman"/>
          <w:sz w:val="22"/>
          <w:szCs w:val="22"/>
        </w:rPr>
        <w:t xml:space="preserve">Lợi ích: hệ thống ít phụ thuộc vào chi tiết cài đặt, code dễ kiểm thử tự động hơn, đồng thời sau này nếu đổi SQLite sang hệ quản trị CSDL khác thì tầng service ít bị ảnh hưởng.</w:t>
      </w:r>
    </w:p>
    <w:p>
      <w:pPr>
        <w:spacing w:after="80" w:before="0"/>
      </w:pPr>
      <w:r>
        <w:t xml:space="preserve"/>
      </w:r>
    </w:p>
    <w:p>
      <w:pPr>
        <w:pStyle w:val="Heading1"/>
        <w:spacing w:after="120" w:before="280"/>
      </w:pPr>
      <w:r>
        <w:rPr>
          <w:rFonts w:ascii="Times New Roman" w:cs="Times New Roman" w:eastAsia="Times New Roman" w:hAnsi="Times New Roman"/>
          <w:b/>
          <w:bCs/>
          <w:sz w:val="28"/>
          <w:szCs w:val="28"/>
        </w:rPr>
        <w:t xml:space="preserve">4. Nguyên Lý Đóng/Mở – Open/Closed Principle</w:t>
      </w:r>
    </w:p>
    <w:p>
      <w:pPr>
        <w:spacing w:after="120" w:before="0"/>
      </w:pPr>
      <w:r>
        <w:rPr>
          <w:rFonts w:ascii="Times New Roman" w:cs="Times New Roman" w:eastAsia="Times New Roman" w:hAnsi="Times New Roman"/>
          <w:sz w:val="22"/>
          <w:szCs w:val="22"/>
        </w:rPr>
        <w:t xml:space="preserve">Việc sử dụng các interface DAO như IOrderDAO, ISiteDAO, IImportRequestDAO giúp hệ thống mở rộng được cách lưu trữ dữ liệu mà không cần sửa nhiều logic nghiệp vụ.</w:t>
      </w:r>
    </w:p>
    <w:p>
      <w:pPr>
        <w:spacing w:after="80" w:before="0"/>
      </w:pPr>
      <w:r>
        <w:t xml:space="preserve"/>
      </w:r>
    </w:p>
    <w:p>
      <w:pPr>
        <w:spacing w:after="120" w:before="0"/>
      </w:pPr>
      <w:r>
        <w:rPr>
          <w:rFonts w:ascii="Times New Roman" w:cs="Times New Roman" w:eastAsia="Times New Roman" w:hAnsi="Times New Roman"/>
          <w:sz w:val="22"/>
          <w:szCs w:val="22"/>
        </w:rPr>
        <w:t xml:space="preserve">Ví dụ hiện tại hệ thống có các class cài đặt như SQLiteOrderDAO, SQLiteSiteDAO. Nếu sau này muốn dùng MySQL hoặc API server, nhóm có thể tạo class DAO mới implement cùng interface. Tầng service vẫn gọi qua interface cũ.</w:t>
      </w:r>
    </w:p>
    <w:p>
      <w:pPr>
        <w:spacing w:after="80" w:before="0"/>
      </w:pPr>
      <w:r>
        <w:t xml:space="preserve"/>
      </w:r>
    </w:p>
    <w:p>
      <w:pPr>
        <w:spacing w:after="120" w:before="0"/>
      </w:pPr>
      <w:r>
        <w:rPr>
          <w:rFonts w:ascii="Times New Roman" w:cs="Times New Roman" w:eastAsia="Times New Roman" w:hAnsi="Times New Roman"/>
          <w:sz w:val="22"/>
          <w:szCs w:val="22"/>
        </w:rPr>
        <w:t xml:space="preserve">Lợi ích: hệ thống có thể mở rộng thêm cách cài đặt mới nhưng hạn chế sửa code đã ổn định.</w:t>
      </w:r>
    </w:p>
    <w:p>
      <w:pPr>
        <w:spacing w:after="80" w:before="0"/>
      </w:pPr>
      <w:r>
        <w:t xml:space="preserve"/>
      </w:r>
    </w:p>
    <w:p>
      <w:pPr>
        <w:pStyle w:val="Heading1"/>
        <w:spacing w:after="120" w:before="280"/>
      </w:pPr>
      <w:r>
        <w:rPr>
          <w:rFonts w:ascii="Times New Roman" w:cs="Times New Roman" w:eastAsia="Times New Roman" w:hAnsi="Times New Roman"/>
          <w:b/>
          <w:bCs/>
          <w:sz w:val="28"/>
          <w:szCs w:val="28"/>
        </w:rPr>
        <w:t xml:space="preserve">5. Mẫu Thiết Kế MVC – Model View Controller</w:t>
      </w:r>
    </w:p>
    <w:p>
      <w:pPr>
        <w:spacing w:after="120" w:before="0"/>
      </w:pPr>
      <w:r>
        <w:rPr>
          <w:rFonts w:ascii="Times New Roman" w:cs="Times New Roman" w:eastAsia="Times New Roman" w:hAnsi="Times New Roman"/>
          <w:sz w:val="22"/>
          <w:szCs w:val="22"/>
        </w:rPr>
        <w:t xml:space="preserve">Ứng dụng JavaFX của nhóm được tổ chức theo hướng MVC:</w:t>
      </w:r>
    </w:p>
    <w:p>
      <w:pPr>
        <w:spacing w:after="80" w:before="0"/>
      </w:pPr>
      <w:r>
        <w:t xml:space="preserve"/>
      </w:r>
    </w:p>
    <w:p>
      <w:pPr>
        <w:spacing w:after="80" w:before="0"/>
        <w:ind w:left="720" w:hanging="360"/>
      </w:pPr>
      <w:r>
        <w:rPr>
          <w:rFonts w:ascii="Times New Roman" w:cs="Times New Roman" w:eastAsia="Times New Roman" w:hAnsi="Times New Roman"/>
          <w:sz w:val="22"/>
          <w:szCs w:val="22"/>
        </w:rPr>
        <w:t xml:space="preserve">–  Model – các entity như Order, OrderItem, ImportRequest, Site, Merchandise.</w:t>
      </w:r>
    </w:p>
    <w:p>
      <w:pPr>
        <w:spacing w:after="80" w:before="0"/>
        <w:ind w:left="720" w:hanging="360"/>
      </w:pPr>
      <w:r>
        <w:rPr>
          <w:rFonts w:ascii="Times New Roman" w:cs="Times New Roman" w:eastAsia="Times New Roman" w:hAnsi="Times New Roman"/>
          <w:sz w:val="22"/>
          <w:szCs w:val="22"/>
        </w:rPr>
        <w:t xml:space="preserve">–  View – các file FXML trong src/main/resources/com/nhom18/importorder/view.</w:t>
      </w:r>
    </w:p>
    <w:p>
      <w:pPr>
        <w:spacing w:after="80" w:before="0"/>
        <w:ind w:left="720" w:hanging="360"/>
      </w:pPr>
      <w:r>
        <w:rPr>
          <w:rFonts w:ascii="Times New Roman" w:cs="Times New Roman" w:eastAsia="Times New Roman" w:hAnsi="Times New Roman"/>
          <w:sz w:val="22"/>
          <w:szCs w:val="22"/>
        </w:rPr>
        <w:t xml:space="preserve">–  Controller – các class trong package controller, ví dụ OrderListController, SiteOrderDetailController, WarehouseOrderListController.</w:t>
      </w:r>
    </w:p>
    <w:p>
      <w:pPr>
        <w:spacing w:after="80" w:before="0"/>
      </w:pPr>
      <w:r>
        <w:t xml:space="preserve"/>
      </w:r>
    </w:p>
    <w:p>
      <w:pPr>
        <w:spacing w:after="120" w:before="0"/>
      </w:pPr>
      <w:r>
        <w:rPr>
          <w:rFonts w:ascii="Times New Roman" w:cs="Times New Roman" w:eastAsia="Times New Roman" w:hAnsi="Times New Roman"/>
          <w:sz w:val="22"/>
          <w:szCs w:val="22"/>
        </w:rPr>
        <w:t xml:space="preserve">Mẫu MVC giúp tách phần giao diện khỏi dữ liệu và xử lý nghiệp vụ. Người dùng thao tác trên View, Controller nhận sự kiện, gọi Service để xử lý, sau đó cập nhật lại View. Nhờ vậy giao diện dễ thay đổi hơn và logic nghiệp vụ không bị trộn lẫn vào file FXML.</w:t>
      </w:r>
    </w:p>
    <w:p>
      <w:pPr>
        <w:spacing w:after="80" w:before="0"/>
      </w:pPr>
      <w:r>
        <w:t xml:space="preserve"/>
      </w:r>
    </w:p>
    <w:p>
      <w:pPr>
        <w:pStyle w:val="Heading1"/>
        <w:spacing w:after="120" w:before="280"/>
      </w:pPr>
      <w:r>
        <w:rPr>
          <w:rFonts w:ascii="Times New Roman" w:cs="Times New Roman" w:eastAsia="Times New Roman" w:hAnsi="Times New Roman"/>
          <w:b/>
          <w:bCs/>
          <w:sz w:val="28"/>
          <w:szCs w:val="28"/>
        </w:rPr>
        <w:t xml:space="preserve">6. Mẫu DAO – Data Access Object</w:t>
      </w:r>
    </w:p>
    <w:p>
      <w:pPr>
        <w:spacing w:after="120" w:before="0"/>
      </w:pPr>
      <w:r>
        <w:rPr>
          <w:rFonts w:ascii="Times New Roman" w:cs="Times New Roman" w:eastAsia="Times New Roman" w:hAnsi="Times New Roman"/>
          <w:sz w:val="22"/>
          <w:szCs w:val="22"/>
        </w:rPr>
        <w:t xml:space="preserve">Nhóm áp dụng mẫu DAO để tách phần truy xuất dữ liệu khỏi nghiệp vụ. Các interface như IOrderDAO, IImportRequestDAO, ISiteInventoryDAO định nghĩa các thao tác dữ liệu cần có. Các class như SQLiteOrderDAO, SQLiteImportRequestDAO, SQLiteSiteInventoryDAO cài đặt chi tiết truy vấn SQLite.</w:t>
      </w:r>
    </w:p>
    <w:p>
      <w:pPr>
        <w:spacing w:after="80" w:before="0"/>
      </w:pPr>
      <w:r>
        <w:t xml:space="preserve"/>
      </w:r>
    </w:p>
    <w:p>
      <w:pPr>
        <w:spacing w:after="120" w:before="0"/>
      </w:pPr>
      <w:r>
        <w:rPr>
          <w:rFonts w:ascii="Times New Roman" w:cs="Times New Roman" w:eastAsia="Times New Roman" w:hAnsi="Times New Roman"/>
          <w:sz w:val="22"/>
          <w:szCs w:val="22"/>
        </w:rPr>
        <w:t xml:space="preserve">Lợi ích: service không cần biết câu lệnh SQL cụ thể, code nghiệp vụ sạch hơn, dễ kiểm thử hơn và giảm rủi ro khi thay đổi cấu trúc lưu trữ dữ liệu.</w:t>
      </w:r>
    </w:p>
    <w:p>
      <w:pPr>
        <w:spacing w:after="80" w:before="0"/>
      </w:pPr>
      <w:r>
        <w:t xml:space="preserve"/>
      </w:r>
    </w:p>
    <w:p>
      <w:pPr>
        <w:pStyle w:val="Heading1"/>
        <w:spacing w:after="120" w:before="280"/>
      </w:pPr>
      <w:r>
        <w:rPr>
          <w:rFonts w:ascii="Times New Roman" w:cs="Times New Roman" w:eastAsia="Times New Roman" w:hAnsi="Times New Roman"/>
          <w:b/>
          <w:bCs/>
          <w:sz w:val="28"/>
          <w:szCs w:val="28"/>
        </w:rPr>
        <w:t xml:space="preserve">7. Mẫu Facade</w:t>
      </w:r>
    </w:p>
    <w:p>
      <w:pPr>
        <w:spacing w:after="120" w:before="0"/>
      </w:pPr>
      <w:r>
        <w:rPr>
          <w:rFonts w:ascii="Times New Roman" w:cs="Times New Roman" w:eastAsia="Times New Roman" w:hAnsi="Times New Roman"/>
          <w:sz w:val="22"/>
          <w:szCs w:val="22"/>
        </w:rPr>
        <w:t xml:space="preserve">OrderService có vai trò giống Facade cho nhóm chức năng đơn hàng. Controller chỉ cần gọi các method của OrderService như getAllOrders(), updateOrderShipmentStatus(...), handleCancelledOrder(...), reallocateCancelledOrder(...), thay vì phải biết chi tiết bên trong có OrderQueryService, OrderProposalService, OrderCommandService.</w:t>
      </w:r>
    </w:p>
    <w:p>
      <w:pPr>
        <w:spacing w:after="80" w:before="0"/>
      </w:pPr>
      <w:r>
        <w:t xml:space="preserve"/>
      </w:r>
    </w:p>
    <w:p>
      <w:pPr>
        <w:spacing w:after="120" w:before="0"/>
      </w:pPr>
      <w:r>
        <w:rPr>
          <w:rFonts w:ascii="Times New Roman" w:cs="Times New Roman" w:eastAsia="Times New Roman" w:hAnsi="Times New Roman"/>
          <w:sz w:val="22"/>
          <w:szCs w:val="22"/>
        </w:rPr>
        <w:t xml:space="preserve">Lợi ích: controller đơn giản hơn, giảm phụ thuộc vào nhiều service nhỏ bên trong. Facade cung cấp một điểm truy cập thống nhất cho các chức năng liên quan đến đơn hàng.</w:t>
      </w:r>
    </w:p>
    <w:p>
      <w:pPr>
        <w:spacing w:after="80" w:before="0"/>
      </w:pPr>
      <w:r>
        <w:t xml:space="preserve"/>
      </w:r>
    </w:p>
    <w:p>
      <w:pPr>
        <w:pStyle w:val="Heading1"/>
        <w:spacing w:after="120" w:before="280"/>
      </w:pPr>
      <w:r>
        <w:rPr>
          <w:rFonts w:ascii="Times New Roman" w:cs="Times New Roman" w:eastAsia="Times New Roman" w:hAnsi="Times New Roman"/>
          <w:b/>
          <w:bCs/>
          <w:sz w:val="28"/>
          <w:szCs w:val="28"/>
        </w:rPr>
        <w:t xml:space="preserve">8. Mẫu Strategy – Thuật Toán Phân Bổ</w:t>
      </w:r>
    </w:p>
    <w:p>
      <w:pPr>
        <w:spacing w:after="120" w:before="0"/>
      </w:pPr>
      <w:r>
        <w:rPr>
          <w:rFonts w:ascii="Times New Roman" w:cs="Times New Roman" w:eastAsia="Times New Roman" w:hAnsi="Times New Roman"/>
          <w:sz w:val="22"/>
          <w:szCs w:val="22"/>
        </w:rPr>
        <w:t xml:space="preserve">AllocationEngine được tách riêng để xử lý thuật toán phân bổ hàng hóa. Dù hiện tại mới có một thuật toán greedy, việc tách class riêng giúp phần thuật toán độc lập với phần lưu đơn hàng.</w:t>
      </w:r>
    </w:p>
    <w:p>
      <w:pPr>
        <w:spacing w:after="80" w:before="0"/>
      </w:pPr>
      <w:r>
        <w:t xml:space="preserve"/>
      </w:r>
    </w:p>
    <w:p>
      <w:pPr>
        <w:spacing w:after="120" w:before="0"/>
      </w:pPr>
      <w:r>
        <w:rPr>
          <w:rFonts w:ascii="Times New Roman" w:cs="Times New Roman" w:eastAsia="Times New Roman" w:hAnsi="Times New Roman"/>
          <w:sz w:val="22"/>
          <w:szCs w:val="22"/>
        </w:rPr>
        <w:t xml:space="preserve">Lợi ích: nếu sau này cần thay đổi cách phân bổ – ví dụ ưu tiên chi phí thấp hơn, ưu tiên thời gian nhanh hơn, hoặc chia hàng theo nhiều Site – nhóm có thể sửa hoặc mở rộng trong AllocationEngine mà không làm rối OrderService.</w:t>
      </w:r>
    </w:p>
    <w:p>
      <w:pPr>
        <w:spacing w:after="80" w:before="0"/>
      </w:pPr>
      <w:r>
        <w:t xml:space="preserve"/>
      </w:r>
    </w:p>
    <w:p>
      <w:pPr>
        <w:pStyle w:val="Heading1"/>
        <w:spacing w:after="120" w:before="280"/>
      </w:pPr>
      <w:r>
        <w:rPr>
          <w:rFonts w:ascii="Times New Roman" w:cs="Times New Roman" w:eastAsia="Times New Roman" w:hAnsi="Times New Roman"/>
          <w:b/>
          <w:bCs/>
          <w:sz w:val="28"/>
          <w:szCs w:val="28"/>
        </w:rPr>
        <w:t xml:space="preserve">9. Ý Nghĩa Tổng Thể</w:t>
      </w:r>
    </w:p>
    <w:p>
      <w:pPr>
        <w:spacing w:after="120" w:before="0"/>
      </w:pPr>
      <w:r>
        <w:rPr>
          <w:rFonts w:ascii="Times New Roman" w:cs="Times New Roman" w:eastAsia="Times New Roman" w:hAnsi="Times New Roman"/>
          <w:sz w:val="22"/>
          <w:szCs w:val="22"/>
        </w:rPr>
        <w:t xml:space="preserve">Nhờ áp dụng các nguyên lý và mẫu thiết kế trên, hệ thống có cấu trúc rõ ràng hơn. Controller không bị chứa quá nhiều logic nghiệp vụ, service không bị phụ thuộc cứng vào SQLite, và các entity nghiệp vụ được dùng thống nhất giữa các tầng.</w:t>
      </w:r>
    </w:p>
    <w:p>
      <w:pPr>
        <w:spacing w:after="80" w:before="0"/>
      </w:pPr>
      <w:r>
        <w:t xml:space="preserve"/>
      </w:r>
    </w:p>
    <w:p>
      <w:pPr>
        <w:spacing w:after="120" w:before="0"/>
      </w:pPr>
      <w:r>
        <w:rPr>
          <w:rFonts w:ascii="Times New Roman" w:cs="Times New Roman" w:eastAsia="Times New Roman" w:hAnsi="Times New Roman"/>
          <w:sz w:val="22"/>
          <w:szCs w:val="22"/>
        </w:rPr>
        <w:t xml:space="preserve">Đặc biệt với UC20, việc tách OrderService, OrderCommandService, OrderProposalService, AllocationEngine và các DAO interface giúp nhóm dễ thiết kế test case hộp đen, hộp trắng và cài đặt JUnit test tự động. Điều này chứng minh thiết kế hiện tại hỗ trợ tốt cho kiểm thử và bảo trì.</w:t>
      </w:r>
    </w:p>
    <w:sectPr>
      <w:pgSz w:w="11906" w:h="16838" w:orient="portrait"/>
      <w:pgMar w:top="1134" w:right="850" w:bottom="1134"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80" w:before="20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2026-06-05T18:23:05.192Z</dcterms:created>
  <dcterms:modified xsi:type="dcterms:W3CDTF">2026-06-05T18:23:05.203Z</dcterms:modified>
</cp:coreProperties>
</file>

<file path=docProps/custom.xml><?xml version="1.0" encoding="utf-8"?>
<Properties xmlns="http://schemas.openxmlformats.org/officeDocument/2006/custom-properties" xmlns:vt="http://schemas.openxmlformats.org/officeDocument/2006/docPropsVTypes"/>
</file>