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E0FB6" w:rsidRPr="00250190" w:rsidRDefault="002E0FB6" w:rsidP="00250190">
      <w:pPr>
        <w:jc w:val="center"/>
        <w:rPr>
          <w:b/>
          <w:sz w:val="24"/>
          <w:u w:val="single"/>
        </w:rPr>
      </w:pPr>
      <w:r w:rsidRPr="00250190">
        <w:rPr>
          <w:b/>
          <w:vanish/>
          <w:sz w:val="24"/>
          <w:u w:val="single"/>
        </w:rPr>
        <w:t xml:space="preserve">Asdfasdkjfha  </w:t>
      </w:r>
      <w:bookmarkStart w:id="0" w:name="_Hlk3367073"/>
      <w:r w:rsidRPr="00975EA5">
        <w:rPr>
          <w:b/>
          <w:vanish/>
          <w:sz w:val="24"/>
          <w:u w:val="single"/>
        </w:rPr>
        <w:t>{REF Classeur</w:t>
      </w:r>
      <w:r w:rsidR="006D5765" w:rsidRPr="00975EA5">
        <w:rPr>
          <w:b/>
          <w:vanish/>
          <w:sz w:val="24"/>
          <w:u w:val="single"/>
        </w:rPr>
        <w:t>Démo</w:t>
      </w:r>
      <w:r w:rsidRPr="00975EA5">
        <w:rPr>
          <w:b/>
          <w:vanish/>
          <w:sz w:val="24"/>
          <w:u w:val="single"/>
        </w:rPr>
        <w:t>.xlsx,Données partagées,</w:t>
      </w:r>
      <w:r w:rsidR="00192411" w:rsidRPr="00975EA5">
        <w:rPr>
          <w:b/>
          <w:vanish/>
          <w:sz w:val="24"/>
          <w:u w:val="single"/>
        </w:rPr>
        <w:t>A</w:t>
      </w:r>
      <w:r w:rsidRPr="00975EA5">
        <w:rPr>
          <w:b/>
          <w:vanish/>
          <w:sz w:val="24"/>
          <w:u w:val="single"/>
        </w:rPr>
        <w:t>2}</w:t>
      </w:r>
      <w:r w:rsidR="00975EA5" w:rsidRPr="00975EA5">
        <w:rPr>
          <w:b/>
          <w:sz w:val="24"/>
          <w:u w:val="single"/>
        </w:rPr>
        <w:t>Un titre référencé</w:t>
      </w:r>
      <w:r w:rsidRPr="00975EA5">
        <w:rPr>
          <w:b/>
          <w:vanish/>
          <w:sz w:val="24"/>
          <w:u w:val="single"/>
        </w:rPr>
        <w:t>{</w:t>
      </w:r>
      <w:r w:rsidR="00B202E6" w:rsidRPr="00975EA5">
        <w:rPr>
          <w:b/>
          <w:vanish/>
          <w:sz w:val="24"/>
          <w:u w:val="single"/>
        </w:rPr>
        <w:t>FIN</w:t>
      </w:r>
      <w:r w:rsidRPr="00975EA5">
        <w:rPr>
          <w:b/>
          <w:vanish/>
          <w:sz w:val="24"/>
          <w:u w:val="single"/>
        </w:rPr>
        <w:t>REF}</w:t>
      </w:r>
      <w:bookmarkEnd w:id="0"/>
    </w:p>
    <w:p w:rsidR="00192411" w:rsidRPr="006422F9" w:rsidRDefault="00192411" w:rsidP="002E0FB6"/>
    <w:p w:rsidR="00370FF6" w:rsidRDefault="002E0FB6" w:rsidP="002E0FB6">
      <w:pPr>
        <w:rPr>
          <w:noProof/>
        </w:rPr>
      </w:pPr>
      <w:r w:rsidRPr="006422F9">
        <w:rPr>
          <w:vanish/>
        </w:rPr>
        <w:t xml:space="preserve"> Asdfasdkjfha  </w:t>
      </w:r>
      <w:r w:rsidRPr="00975EA5">
        <w:rPr>
          <w:vanish/>
        </w:rPr>
        <w:t>{REF Classeur</w:t>
      </w:r>
      <w:r w:rsidR="00D155EA" w:rsidRPr="00975EA5">
        <w:rPr>
          <w:vanish/>
        </w:rPr>
        <w:t>Démo</w:t>
      </w:r>
      <w:r w:rsidRPr="00975EA5">
        <w:rPr>
          <w:vanish/>
        </w:rPr>
        <w:t>.xlsx,</w:t>
      </w:r>
      <w:r w:rsidR="00192411" w:rsidRPr="00975EA5">
        <w:rPr>
          <w:vanish/>
        </w:rPr>
        <w:t>Une autre feuille</w:t>
      </w:r>
      <w:r w:rsidRPr="00975EA5">
        <w:rPr>
          <w:vanish/>
        </w:rPr>
        <w:t>,B</w:t>
      </w:r>
      <w:r w:rsidR="00192411" w:rsidRPr="00975EA5">
        <w:rPr>
          <w:vanish/>
        </w:rPr>
        <w:t>1</w:t>
      </w:r>
      <w:r w:rsidRPr="00975EA5">
        <w:rPr>
          <w:vanish/>
        </w:rPr>
        <w:t>}</w:t>
      </w:r>
      <w:r w:rsidR="00975EA5" w:rsidRPr="00975EA5">
        <w:t>Le début de cette phrase</w:t>
      </w:r>
      <w:r w:rsidR="004033A7" w:rsidRPr="004033A7">
        <w:rPr>
          <w:vanish/>
        </w:rPr>
        <w:t xml:space="preserve"> </w:t>
      </w:r>
      <w:r w:rsidR="00B202E6" w:rsidRPr="00975EA5">
        <w:rPr>
          <w:vanish/>
        </w:rPr>
        <w:t>{FIN</w:t>
      </w:r>
      <w:r w:rsidRPr="00975EA5">
        <w:rPr>
          <w:vanish/>
        </w:rPr>
        <w:t>REF}</w:t>
      </w:r>
      <w:r w:rsidR="00A660D9" w:rsidRPr="006422F9">
        <w:t xml:space="preserve"> </w:t>
      </w:r>
      <w:r w:rsidR="00192411">
        <w:t>est obtenu du fichier Excel</w:t>
      </w:r>
      <w:r w:rsidR="00A660D9" w:rsidRPr="006422F9">
        <w:t>.</w:t>
      </w:r>
      <w:r w:rsidR="00370FF6">
        <w:t xml:space="preserve"> On active le script en executant la macro “AcquérirValeursExternes”</w:t>
      </w:r>
      <w:r w:rsidR="00370FF6">
        <w:rPr>
          <w:noProof/>
        </w:rPr>
        <w:t>.</w:t>
      </w:r>
    </w:p>
    <w:p w:rsidR="002E0FB6" w:rsidRDefault="00370FF6" w:rsidP="002E0FB6"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AE54F8D" wp14:editId="6A298E37">
                <wp:simplePos x="0" y="0"/>
                <wp:positionH relativeFrom="column">
                  <wp:posOffset>4206164</wp:posOffset>
                </wp:positionH>
                <wp:positionV relativeFrom="paragraph">
                  <wp:posOffset>281559</wp:posOffset>
                </wp:positionV>
                <wp:extent cx="621792" cy="687628"/>
                <wp:effectExtent l="19050" t="19050" r="26035" b="17780"/>
                <wp:wrapNone/>
                <wp:docPr id="4" name="Ellips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21792" cy="687628"/>
                        </a:xfrm>
                        <a:prstGeom prst="ellipse">
                          <a:avLst/>
                        </a:prstGeom>
                        <a:noFill/>
                        <a:ln w="28575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2086937A" id="Ellipse 4" o:spid="_x0000_s1026" style="position:absolute;margin-left:331.2pt;margin-top:22.15pt;width:48.95pt;height:54.1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" filled="f" strokecolor="red" strokeweight="2.25pt">
                <v:stroke joinstyle="miter"/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78461</wp:posOffset>
                </wp:positionH>
                <wp:positionV relativeFrom="paragraph">
                  <wp:posOffset>68199</wp:posOffset>
                </wp:positionV>
                <wp:extent cx="753110" cy="372745"/>
                <wp:effectExtent l="19050" t="19050" r="27940" b="27305"/>
                <wp:wrapNone/>
                <wp:docPr id="3" name="Ellips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3110" cy="372745"/>
                        </a:xfrm>
                        <a:prstGeom prst="ellipse">
                          <a:avLst/>
                        </a:prstGeom>
                        <a:noFill/>
                        <a:ln w="28575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11F8E347" id="Ellipse 3" o:spid="_x0000_s1026" style="position:absolute;margin-left:6.2pt;margin-top:5.35pt;width:59.3pt;height:29.3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" filled="f" strokecolor="red" strokeweight="2.25pt">
                <v:stroke joinstyle="miter"/>
              </v:oval>
            </w:pict>
          </mc:Fallback>
        </mc:AlternateContent>
      </w:r>
      <w:r>
        <w:rPr>
          <w:noProof/>
        </w:rPr>
        <w:drawing>
          <wp:inline distT="0" distB="0" distL="0" distR="0" wp14:anchorId="183D80D5" wp14:editId="0A8429A6">
            <wp:extent cx="5025542" cy="1235983"/>
            <wp:effectExtent l="0" t="0" r="3810" b="2540"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055129" cy="12432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1" w:name="_GoBack"/>
      <w:bookmarkEnd w:id="1"/>
    </w:p>
    <w:p w:rsidR="00370FF6" w:rsidRPr="006422F9" w:rsidRDefault="00370FF6" w:rsidP="002E0FB6">
      <w:r>
        <w:rPr>
          <w:noProof/>
        </w:rPr>
        <w:drawing>
          <wp:inline distT="0" distB="0" distL="0" distR="0" wp14:anchorId="07A72B00" wp14:editId="51D834CE">
            <wp:extent cx="3584448" cy="1161684"/>
            <wp:effectExtent l="0" t="0" r="0" b="635"/>
            <wp:docPr id="5" name="Imag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3618598" cy="11727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E0FB6" w:rsidRPr="006422F9" w:rsidRDefault="002E0FB6" w:rsidP="002E0FB6"/>
    <w:p w:rsidR="00FA29F7" w:rsidRDefault="00250190" w:rsidP="008A751B">
      <w:r>
        <w:t xml:space="preserve">Pour faire afficher les références, </w:t>
      </w:r>
      <w:r w:rsidR="00A660D9" w:rsidRPr="006422F9">
        <w:t xml:space="preserve"> </w:t>
      </w:r>
      <w:r w:rsidR="002E0FB6" w:rsidRPr="006422F9">
        <w:rPr>
          <w:vanish/>
        </w:rPr>
        <w:t xml:space="preserve"> Asdfasdkjfha  </w:t>
      </w:r>
      <w:r w:rsidR="002E0FB6" w:rsidRPr="00975EA5">
        <w:rPr>
          <w:vanish/>
        </w:rPr>
        <w:t xml:space="preserve">{REF </w:t>
      </w:r>
      <w:r w:rsidR="00D155EA" w:rsidRPr="00975EA5">
        <w:rPr>
          <w:vanish/>
        </w:rPr>
        <w:t>ClasseurDémo</w:t>
      </w:r>
      <w:r w:rsidR="002E0FB6" w:rsidRPr="00975EA5">
        <w:rPr>
          <w:vanish/>
        </w:rPr>
        <w:t>.xlsx,Données partagées,B4}</w:t>
      </w:r>
      <w:r w:rsidR="00975EA5" w:rsidRPr="00975EA5">
        <w:t>utiliser la macro à cet effet</w:t>
      </w:r>
      <w:r w:rsidR="007C434C" w:rsidRPr="007C434C">
        <w:rPr>
          <w:vanish/>
        </w:rPr>
        <w:t xml:space="preserve"> </w:t>
      </w:r>
      <w:r w:rsidR="002E0FB6" w:rsidRPr="00975EA5">
        <w:rPr>
          <w:vanish/>
        </w:rPr>
        <w:t>{</w:t>
      </w:r>
      <w:r w:rsidR="003F1DA9" w:rsidRPr="00975EA5">
        <w:rPr>
          <w:vanish/>
        </w:rPr>
        <w:t>FIN</w:t>
      </w:r>
      <w:r w:rsidR="00B202E6" w:rsidRPr="00975EA5">
        <w:rPr>
          <w:vanish/>
        </w:rPr>
        <w:t>REF</w:t>
      </w:r>
      <w:r w:rsidR="002E0FB6" w:rsidRPr="00975EA5">
        <w:rPr>
          <w:vanish/>
        </w:rPr>
        <w:t>}</w:t>
      </w:r>
      <w:r>
        <w:t>!</w:t>
      </w:r>
      <w:r w:rsidR="00A660D9" w:rsidRPr="00B202E6">
        <w:t xml:space="preserve"> </w:t>
      </w:r>
    </w:p>
    <w:p w:rsidR="00EF7EF8" w:rsidRDefault="00FA29F7" w:rsidP="002E0FB6">
      <w:r>
        <w:rPr>
          <w:noProof/>
        </w:rPr>
        <w:drawing>
          <wp:inline distT="0" distB="0" distL="0" distR="0" wp14:anchorId="5434D0D6" wp14:editId="56311F18">
            <wp:extent cx="3975199" cy="1613891"/>
            <wp:effectExtent l="0" t="0" r="6350" b="5715"/>
            <wp:docPr id="2" name="Imag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993255" cy="162122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85A5D" w:rsidRPr="00B202E6" w:rsidRDefault="00785A5D" w:rsidP="002E0FB6"/>
    <w:p w:rsidR="002E0FB6" w:rsidRPr="00B202E6" w:rsidRDefault="00250190" w:rsidP="002E0FB6">
      <w:r>
        <w:t>Il est po</w:t>
      </w:r>
      <w:r w:rsidR="002E0FB6" w:rsidRPr="00975EA5">
        <w:rPr>
          <w:vanish/>
        </w:rPr>
        <w:t xml:space="preserve">{REF </w:t>
      </w:r>
      <w:r w:rsidR="00E36639" w:rsidRPr="00975EA5">
        <w:rPr>
          <w:vanish/>
        </w:rPr>
        <w:t>“</w:t>
      </w:r>
      <w:r w:rsidR="009A2D35" w:rsidRPr="00975EA5">
        <w:rPr>
          <w:vanish/>
        </w:rPr>
        <w:t>./</w:t>
      </w:r>
      <w:r w:rsidR="00D155EA" w:rsidRPr="00975EA5">
        <w:rPr>
          <w:vanish/>
        </w:rPr>
        <w:t>ClasseurDémo</w:t>
      </w:r>
      <w:r w:rsidR="002E0FB6" w:rsidRPr="00975EA5">
        <w:rPr>
          <w:vanish/>
        </w:rPr>
        <w:t>.xlsx</w:t>
      </w:r>
      <w:r w:rsidR="008A751B" w:rsidRPr="00975EA5">
        <w:rPr>
          <w:vanish/>
        </w:rPr>
        <w:t>”</w:t>
      </w:r>
      <w:r w:rsidR="002E0FB6" w:rsidRPr="00975EA5">
        <w:rPr>
          <w:vanish/>
        </w:rPr>
        <w:t>,</w:t>
      </w:r>
      <w:r w:rsidR="00E36639" w:rsidRPr="00975EA5">
        <w:rPr>
          <w:vanish/>
        </w:rPr>
        <w:t xml:space="preserve"> “</w:t>
      </w:r>
      <w:r w:rsidRPr="00975EA5">
        <w:rPr>
          <w:vanish/>
        </w:rPr>
        <w:t>Une autre feuille</w:t>
      </w:r>
      <w:r w:rsidR="008A751B" w:rsidRPr="00975EA5">
        <w:rPr>
          <w:vanish/>
        </w:rPr>
        <w:t>”</w:t>
      </w:r>
      <w:r w:rsidR="002E0FB6" w:rsidRPr="00975EA5">
        <w:rPr>
          <w:vanish/>
        </w:rPr>
        <w:t>,B5}</w:t>
      </w:r>
      <w:r w:rsidR="00975EA5" w:rsidRPr="00975EA5">
        <w:t>ssible de mettre des path plus élaborés</w:t>
      </w:r>
      <w:r w:rsidR="007C434C" w:rsidRPr="007C434C">
        <w:rPr>
          <w:vanish/>
        </w:rPr>
        <w:t xml:space="preserve"> </w:t>
      </w:r>
      <w:r w:rsidR="002E0FB6" w:rsidRPr="00975EA5">
        <w:rPr>
          <w:vanish/>
        </w:rPr>
        <w:t>{</w:t>
      </w:r>
      <w:r w:rsidR="002417FE" w:rsidRPr="00975EA5">
        <w:rPr>
          <w:vanish/>
        </w:rPr>
        <w:t>FIN</w:t>
      </w:r>
      <w:r w:rsidR="002E0FB6" w:rsidRPr="00975EA5">
        <w:rPr>
          <w:vanish/>
        </w:rPr>
        <w:t>REF}</w:t>
      </w:r>
      <w:r w:rsidR="00A660D9" w:rsidRPr="00B202E6">
        <w:t xml:space="preserve"> </w:t>
      </w:r>
      <w:r>
        <w:t>et des guillemets pour référer les fichiers et pages Excel</w:t>
      </w:r>
      <w:r w:rsidR="00A660D9" w:rsidRPr="00B202E6">
        <w:t>.</w:t>
      </w:r>
    </w:p>
    <w:p w:rsidR="0065515E" w:rsidRPr="00B202E6" w:rsidRDefault="0065515E" w:rsidP="0065515E"/>
    <w:p w:rsidR="0065515E" w:rsidRPr="00B202E6" w:rsidRDefault="0065515E" w:rsidP="0065515E">
      <w:r>
        <w:t>Une r</w:t>
      </w:r>
      <w:r w:rsidR="004014D0">
        <w:t>é</w:t>
      </w:r>
      <w:r>
        <w:t>f</w:t>
      </w:r>
      <w:r w:rsidR="003054DA">
        <w:t>é</w:t>
      </w:r>
      <w:r>
        <w:t xml:space="preserve">rence </w:t>
      </w:r>
      <w:r w:rsidRPr="00975EA5">
        <w:rPr>
          <w:vanish/>
        </w:rPr>
        <w:t xml:space="preserve">{REF </w:t>
      </w:r>
      <w:r w:rsidR="00D155EA" w:rsidRPr="00975EA5">
        <w:rPr>
          <w:vanish/>
        </w:rPr>
        <w:t>ClasseurDémo</w:t>
      </w:r>
      <w:r w:rsidRPr="00975EA5">
        <w:rPr>
          <w:vanish/>
        </w:rPr>
        <w:t>.xlsx,Données partagées,a6}{FINREF}</w:t>
      </w:r>
      <w:r>
        <w:t>sans contenu va déclencher un pop-up</w:t>
      </w:r>
      <w:r w:rsidRPr="00B202E6">
        <w:t>.</w:t>
      </w:r>
    </w:p>
    <w:p w:rsidR="0065515E" w:rsidRPr="00B202E6" w:rsidRDefault="0065515E" w:rsidP="0065515E"/>
    <w:p w:rsidR="0065515E" w:rsidRPr="00B202E6" w:rsidRDefault="0065515E" w:rsidP="0065515E">
      <w:r>
        <w:t>Une r</w:t>
      </w:r>
      <w:r w:rsidR="004014D0">
        <w:t>é</w:t>
      </w:r>
      <w:r>
        <w:t>f</w:t>
      </w:r>
      <w:r w:rsidR="003054DA">
        <w:t>é</w:t>
      </w:r>
      <w:r>
        <w:t xml:space="preserve">rence </w:t>
      </w:r>
      <w:r w:rsidRPr="00975EA5">
        <w:t xml:space="preserve">{REF </w:t>
      </w:r>
      <w:r w:rsidR="00D155EA" w:rsidRPr="00975EA5">
        <w:t>ClasseurDémo</w:t>
      </w:r>
      <w:r w:rsidRPr="00975EA5">
        <w:t>.xlsx,Do partagées,A6}{FINREF}</w:t>
      </w:r>
      <w:r>
        <w:t>avec un fichier Excel inexistant ou inaccessible va déclencher un pop-up</w:t>
      </w:r>
      <w:r w:rsidR="00D25831">
        <w:t xml:space="preserve"> et laisser la reference visible</w:t>
      </w:r>
      <w:r w:rsidRPr="00B202E6">
        <w:t>.</w:t>
      </w:r>
    </w:p>
    <w:p w:rsidR="002E0FB6" w:rsidRPr="00B202E6" w:rsidRDefault="002E0FB6" w:rsidP="002E0FB6"/>
    <w:p w:rsidR="00FB79E0" w:rsidRPr="006422F9" w:rsidRDefault="00FB79E0" w:rsidP="00897779">
      <w:pPr>
        <w:rPr>
          <w:vanish/>
        </w:rPr>
      </w:pPr>
    </w:p>
    <w:sectPr w:rsidR="00FB79E0" w:rsidRPr="006422F9" w:rsidSect="00B8050F">
      <w:pgSz w:w="12240" w:h="15840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B6FBA" w:rsidRDefault="009B6FBA" w:rsidP="00EF48A5">
      <w:pPr>
        <w:spacing w:after="0" w:line="240" w:lineRule="auto"/>
      </w:pPr>
      <w:r>
        <w:separator/>
      </w:r>
    </w:p>
  </w:endnote>
  <w:endnote w:type="continuationSeparator" w:id="0">
    <w:p w:rsidR="009B6FBA" w:rsidRDefault="009B6FBA" w:rsidP="00EF48A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B6FBA" w:rsidRDefault="009B6FBA" w:rsidP="00EF48A5">
      <w:pPr>
        <w:spacing w:after="0" w:line="240" w:lineRule="auto"/>
      </w:pPr>
      <w:r>
        <w:separator/>
      </w:r>
    </w:p>
  </w:footnote>
  <w:footnote w:type="continuationSeparator" w:id="0">
    <w:p w:rsidR="009B6FBA" w:rsidRDefault="009B6FBA" w:rsidP="00EF48A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7A8"/>
    <w:rsid w:val="00006FE6"/>
    <w:rsid w:val="0002272B"/>
    <w:rsid w:val="00024698"/>
    <w:rsid w:val="000256A7"/>
    <w:rsid w:val="00052244"/>
    <w:rsid w:val="000522A6"/>
    <w:rsid w:val="00066EA1"/>
    <w:rsid w:val="00092C96"/>
    <w:rsid w:val="000B361C"/>
    <w:rsid w:val="000B5E74"/>
    <w:rsid w:val="000F538E"/>
    <w:rsid w:val="000F573A"/>
    <w:rsid w:val="000F57F9"/>
    <w:rsid w:val="00112175"/>
    <w:rsid w:val="00121137"/>
    <w:rsid w:val="00134EAB"/>
    <w:rsid w:val="0014620D"/>
    <w:rsid w:val="0017320C"/>
    <w:rsid w:val="00185E94"/>
    <w:rsid w:val="0019057C"/>
    <w:rsid w:val="00191E57"/>
    <w:rsid w:val="00192411"/>
    <w:rsid w:val="001A503C"/>
    <w:rsid w:val="001A603E"/>
    <w:rsid w:val="001B1A6F"/>
    <w:rsid w:val="001B336B"/>
    <w:rsid w:val="001B4027"/>
    <w:rsid w:val="001B7CE1"/>
    <w:rsid w:val="001C65D4"/>
    <w:rsid w:val="001D624C"/>
    <w:rsid w:val="001E163B"/>
    <w:rsid w:val="001E3C11"/>
    <w:rsid w:val="001F7D37"/>
    <w:rsid w:val="00203F34"/>
    <w:rsid w:val="002204FA"/>
    <w:rsid w:val="002279FE"/>
    <w:rsid w:val="00227C40"/>
    <w:rsid w:val="002417FE"/>
    <w:rsid w:val="00247DDF"/>
    <w:rsid w:val="00247E9E"/>
    <w:rsid w:val="00250190"/>
    <w:rsid w:val="002529AB"/>
    <w:rsid w:val="00257C9E"/>
    <w:rsid w:val="00265681"/>
    <w:rsid w:val="00273C79"/>
    <w:rsid w:val="00274C5E"/>
    <w:rsid w:val="00282C2C"/>
    <w:rsid w:val="0029799E"/>
    <w:rsid w:val="002B5C29"/>
    <w:rsid w:val="002C24C5"/>
    <w:rsid w:val="002E0FB6"/>
    <w:rsid w:val="00302A4B"/>
    <w:rsid w:val="003054DA"/>
    <w:rsid w:val="00311B81"/>
    <w:rsid w:val="00317BC9"/>
    <w:rsid w:val="00331FC7"/>
    <w:rsid w:val="00336C72"/>
    <w:rsid w:val="00355636"/>
    <w:rsid w:val="00366F59"/>
    <w:rsid w:val="0036740B"/>
    <w:rsid w:val="003703A9"/>
    <w:rsid w:val="00370A56"/>
    <w:rsid w:val="00370FF6"/>
    <w:rsid w:val="00377EFF"/>
    <w:rsid w:val="003844A3"/>
    <w:rsid w:val="00391B3A"/>
    <w:rsid w:val="0039572B"/>
    <w:rsid w:val="003B14BD"/>
    <w:rsid w:val="003C7019"/>
    <w:rsid w:val="003F1DA9"/>
    <w:rsid w:val="004014D0"/>
    <w:rsid w:val="004033A7"/>
    <w:rsid w:val="004146C8"/>
    <w:rsid w:val="0042621D"/>
    <w:rsid w:val="0043052B"/>
    <w:rsid w:val="004345D6"/>
    <w:rsid w:val="0044002C"/>
    <w:rsid w:val="00446C91"/>
    <w:rsid w:val="00447C69"/>
    <w:rsid w:val="004563A5"/>
    <w:rsid w:val="00471F75"/>
    <w:rsid w:val="00477C1C"/>
    <w:rsid w:val="00480047"/>
    <w:rsid w:val="00485875"/>
    <w:rsid w:val="004F1CDB"/>
    <w:rsid w:val="00533D17"/>
    <w:rsid w:val="005862D7"/>
    <w:rsid w:val="005A012B"/>
    <w:rsid w:val="005C1AD5"/>
    <w:rsid w:val="005F01E6"/>
    <w:rsid w:val="005F1C8C"/>
    <w:rsid w:val="006130D0"/>
    <w:rsid w:val="00613D4F"/>
    <w:rsid w:val="006162D8"/>
    <w:rsid w:val="00620FFB"/>
    <w:rsid w:val="00624BF6"/>
    <w:rsid w:val="00626BE5"/>
    <w:rsid w:val="00627CB4"/>
    <w:rsid w:val="0063583B"/>
    <w:rsid w:val="006422F9"/>
    <w:rsid w:val="0065515E"/>
    <w:rsid w:val="006554D4"/>
    <w:rsid w:val="006573AF"/>
    <w:rsid w:val="006801A3"/>
    <w:rsid w:val="006A5D51"/>
    <w:rsid w:val="006B11B0"/>
    <w:rsid w:val="006D5765"/>
    <w:rsid w:val="006E2608"/>
    <w:rsid w:val="006E70EC"/>
    <w:rsid w:val="006F28AD"/>
    <w:rsid w:val="006F3F04"/>
    <w:rsid w:val="00713A08"/>
    <w:rsid w:val="00722DBB"/>
    <w:rsid w:val="00724068"/>
    <w:rsid w:val="00730B85"/>
    <w:rsid w:val="0074061D"/>
    <w:rsid w:val="00746A96"/>
    <w:rsid w:val="007630FF"/>
    <w:rsid w:val="00781FB2"/>
    <w:rsid w:val="0078476D"/>
    <w:rsid w:val="00785A5D"/>
    <w:rsid w:val="00787A6A"/>
    <w:rsid w:val="007974B1"/>
    <w:rsid w:val="007C434C"/>
    <w:rsid w:val="007C5473"/>
    <w:rsid w:val="007C7916"/>
    <w:rsid w:val="007D3E16"/>
    <w:rsid w:val="007D4756"/>
    <w:rsid w:val="007E13BB"/>
    <w:rsid w:val="007E3B9D"/>
    <w:rsid w:val="007F137D"/>
    <w:rsid w:val="007F1856"/>
    <w:rsid w:val="00805C56"/>
    <w:rsid w:val="0081113C"/>
    <w:rsid w:val="00815A41"/>
    <w:rsid w:val="00834F06"/>
    <w:rsid w:val="00853614"/>
    <w:rsid w:val="00866E09"/>
    <w:rsid w:val="00872268"/>
    <w:rsid w:val="008855EC"/>
    <w:rsid w:val="008860BF"/>
    <w:rsid w:val="00887FF3"/>
    <w:rsid w:val="008934CA"/>
    <w:rsid w:val="00896949"/>
    <w:rsid w:val="00897779"/>
    <w:rsid w:val="008A751B"/>
    <w:rsid w:val="008B4E52"/>
    <w:rsid w:val="008D7C07"/>
    <w:rsid w:val="008E13B6"/>
    <w:rsid w:val="008F3752"/>
    <w:rsid w:val="008F4A2C"/>
    <w:rsid w:val="008F6E55"/>
    <w:rsid w:val="0090038E"/>
    <w:rsid w:val="0091190F"/>
    <w:rsid w:val="00920340"/>
    <w:rsid w:val="00926D54"/>
    <w:rsid w:val="00970527"/>
    <w:rsid w:val="00975EA5"/>
    <w:rsid w:val="00982DEE"/>
    <w:rsid w:val="00990E00"/>
    <w:rsid w:val="00991796"/>
    <w:rsid w:val="00991ED2"/>
    <w:rsid w:val="009978FA"/>
    <w:rsid w:val="009A2D35"/>
    <w:rsid w:val="009A7AFC"/>
    <w:rsid w:val="009B427C"/>
    <w:rsid w:val="009B6FBA"/>
    <w:rsid w:val="009D1AE3"/>
    <w:rsid w:val="009D45D9"/>
    <w:rsid w:val="009D65BA"/>
    <w:rsid w:val="00A369AF"/>
    <w:rsid w:val="00A36F90"/>
    <w:rsid w:val="00A42F8A"/>
    <w:rsid w:val="00A633BC"/>
    <w:rsid w:val="00A6518D"/>
    <w:rsid w:val="00A660D9"/>
    <w:rsid w:val="00A76758"/>
    <w:rsid w:val="00AC1DC6"/>
    <w:rsid w:val="00AC2B48"/>
    <w:rsid w:val="00AC5A5C"/>
    <w:rsid w:val="00AD024B"/>
    <w:rsid w:val="00AE60C1"/>
    <w:rsid w:val="00AE7FED"/>
    <w:rsid w:val="00B11D63"/>
    <w:rsid w:val="00B202E6"/>
    <w:rsid w:val="00B37060"/>
    <w:rsid w:val="00B404F0"/>
    <w:rsid w:val="00B42862"/>
    <w:rsid w:val="00B44714"/>
    <w:rsid w:val="00B537A8"/>
    <w:rsid w:val="00B53E68"/>
    <w:rsid w:val="00B726A9"/>
    <w:rsid w:val="00B8050F"/>
    <w:rsid w:val="00BA0D10"/>
    <w:rsid w:val="00BA174D"/>
    <w:rsid w:val="00BB4623"/>
    <w:rsid w:val="00BB53EC"/>
    <w:rsid w:val="00BD4CD7"/>
    <w:rsid w:val="00BD527A"/>
    <w:rsid w:val="00BE1B7F"/>
    <w:rsid w:val="00C037C3"/>
    <w:rsid w:val="00C07059"/>
    <w:rsid w:val="00C1616C"/>
    <w:rsid w:val="00C204F1"/>
    <w:rsid w:val="00C433DD"/>
    <w:rsid w:val="00C5269B"/>
    <w:rsid w:val="00C5574E"/>
    <w:rsid w:val="00C6458E"/>
    <w:rsid w:val="00C823C7"/>
    <w:rsid w:val="00C82427"/>
    <w:rsid w:val="00C8701B"/>
    <w:rsid w:val="00C9136A"/>
    <w:rsid w:val="00CA1565"/>
    <w:rsid w:val="00CA3C72"/>
    <w:rsid w:val="00CD1AEA"/>
    <w:rsid w:val="00CD7256"/>
    <w:rsid w:val="00CF29C5"/>
    <w:rsid w:val="00D00ED7"/>
    <w:rsid w:val="00D01B03"/>
    <w:rsid w:val="00D155EA"/>
    <w:rsid w:val="00D16596"/>
    <w:rsid w:val="00D178F0"/>
    <w:rsid w:val="00D25831"/>
    <w:rsid w:val="00D41BDB"/>
    <w:rsid w:val="00D66871"/>
    <w:rsid w:val="00D7019A"/>
    <w:rsid w:val="00D8350B"/>
    <w:rsid w:val="00D967A6"/>
    <w:rsid w:val="00DA0403"/>
    <w:rsid w:val="00DD5E7A"/>
    <w:rsid w:val="00DF393D"/>
    <w:rsid w:val="00E03148"/>
    <w:rsid w:val="00E10A7E"/>
    <w:rsid w:val="00E11015"/>
    <w:rsid w:val="00E114AE"/>
    <w:rsid w:val="00E36639"/>
    <w:rsid w:val="00E37E8C"/>
    <w:rsid w:val="00E54D54"/>
    <w:rsid w:val="00E568E7"/>
    <w:rsid w:val="00E617C9"/>
    <w:rsid w:val="00E77D48"/>
    <w:rsid w:val="00E9457B"/>
    <w:rsid w:val="00E957CB"/>
    <w:rsid w:val="00EC1AF9"/>
    <w:rsid w:val="00EC353F"/>
    <w:rsid w:val="00EE1856"/>
    <w:rsid w:val="00EE58CA"/>
    <w:rsid w:val="00EF3B37"/>
    <w:rsid w:val="00EF48A5"/>
    <w:rsid w:val="00EF55EA"/>
    <w:rsid w:val="00EF7EF8"/>
    <w:rsid w:val="00F2071F"/>
    <w:rsid w:val="00F70FA7"/>
    <w:rsid w:val="00F738D0"/>
    <w:rsid w:val="00F7661D"/>
    <w:rsid w:val="00F80C74"/>
    <w:rsid w:val="00F84D63"/>
    <w:rsid w:val="00F8704B"/>
    <w:rsid w:val="00F8718C"/>
    <w:rsid w:val="00F92954"/>
    <w:rsid w:val="00FA13F1"/>
    <w:rsid w:val="00FA29F7"/>
    <w:rsid w:val="00FA2B7A"/>
    <w:rsid w:val="00FA4966"/>
    <w:rsid w:val="00FB79E0"/>
    <w:rsid w:val="00FD76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EBC6CA8"/>
  <w15:chartTrackingRefBased/>
  <w15:docId w15:val="{223666BB-E981-40CF-B464-CCA20E0EA8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EF48A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EF48A5"/>
  </w:style>
  <w:style w:type="paragraph" w:styleId="Pieddepage">
    <w:name w:val="footer"/>
    <w:basedOn w:val="Normal"/>
    <w:link w:val="PieddepageCar"/>
    <w:uiPriority w:val="99"/>
    <w:unhideWhenUsed/>
    <w:rsid w:val="00EF48A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EF48A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CQUÉRIRVALEURSEXTERNES" wne:name="Project.ThisDocument.AcquérirValeursExternes" wne:bEncrypt="00" wne:cmg="56"/>
    <wne:mcd wne:macroName="PROJECT.THISDOCUMENT.AFFICHERRÉFÉRENCES" wne:name="Project.ThisDocument.AfficherRéféren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69534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528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0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358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04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499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1502</TotalTime>
  <Pages>1</Pages>
  <Words>129</Words>
  <Characters>739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Vincent Doré-Millet</dc:creator>
  <cp:keywords/>
  <dc:description/>
  <cp:lastModifiedBy>Vincent Doré-Millet</cp:lastModifiedBy>
  <cp:revision>353</cp:revision>
  <dcterms:created xsi:type="dcterms:W3CDTF">2019-03-12T13:58:00Z</dcterms:created>
  <dcterms:modified xsi:type="dcterms:W3CDTF">2019-03-20T19:29:00Z</dcterms:modified>
</cp:coreProperties>
</file>