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6CB2EC76">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TITLE   \* MERGEFORMAT </w:instrText>
      </w:r>
      <w:r w:rsidRPr="00FF1CA0" w:rsidR="008D637B">
        <w:rPr>
          <w:rFonts w:ascii="Arial" w:hAnsi="Arial" w:cs="Arial"/>
        </w:rPr>
        <w:fldChar w:fldCharType="separate"/>
      </w:r>
      <w:r w:rsidRPr="00FF1CA0" w:rsidR="008D637B">
        <w:rPr>
          <w:rFonts w:ascii="Arial" w:hAnsi="Arial" w:cs="Arial"/>
        </w:rPr>
        <w:t>VMware Pro Cloud Services for Private Cloud - VMware Cloud Foundation 9.x Low-Level Design and Architecture</w:t>
      </w:r>
      <w:r w:rsidRPr="00FF1CA0" w:rsidR="008D637B">
        <w:rPr>
          <w:rFonts w:ascii="Arial" w:hAnsi="Arial" w:cs="Arial"/>
        </w:rPr>
        <w:fldChar w:fldCharType="end"/>
      </w:r>
    </w:p>
    <w:p w:rsidR="00B76941" w:rsidRPr="00FF1CA0" w:rsidP="000555E1" w14:paraId="3A27860F" w14:textId="27264BE7">
      <w:pPr>
        <w:pStyle w:val="Subtitle"/>
        <w:rPr>
          <w:rFonts w:ascii="Arial" w:hAnsi="Arial" w:cs="Arial"/>
        </w:rPr>
      </w:pPr>
      <w:r>
        <w:rPr>
          <w:rFonts w:ascii="Arial" w:hAnsi="Arial" w:cs="Arial"/>
          <w:noProof/>
        </w:rPr>
        <w:drawing>
          <wp:anchor distT="0" distB="0" distL="114300" distR="114300" simplePos="0" relativeHeight="251728896" behindDoc="0" locked="0" layoutInCell="1" allowOverlap="1">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5ADC0E2">
      <w:pPr>
        <w:pageBreakBefore/>
        <w:spacing w:after="180"/>
        <w:rPr>
          <w:rFonts w:cs="Arial"/>
          <w:color w:val="323232"/>
          <w:sz w:val="18"/>
          <w:szCs w:val="18"/>
        </w:rPr>
      </w:pPr>
      <w:r w:rsidRPr="0006271F">
        <w:rPr>
          <w:rFonts w:cs="Arial"/>
          <w:color w:val="323232"/>
          <w:sz w:val="18"/>
          <w:szCs w:val="18"/>
        </w:rPr>
        <w:t>You can find the most up-to-date technical documentation on the Broadcom website at:</w:t>
      </w:r>
    </w:p>
    <w:p w:rsidR="00B76941" w:rsidRPr="00FF1CA0" w:rsidP="0030710A" w14:paraId="7EC74D79" w14:textId="2DFA42C4">
      <w:pPr>
        <w:rPr>
          <w:rFonts w:cs="Arial"/>
          <w:sz w:val="18"/>
          <w:szCs w:val="18"/>
        </w:rPr>
      </w:pPr>
      <w:r w:rsidRPr="00FF1CA0">
        <w:rPr>
          <w:rFonts w:cs="Arial"/>
          <w:color w:val="323232"/>
          <w:spacing w:val="-51"/>
          <w:sz w:val="18"/>
          <w:szCs w:val="18"/>
        </w:rPr>
        <w:t xml:space="preserve"> </w:t>
      </w:r>
      <w:hyperlink r:id="rId6" w:history="1">
        <w:r w:rsidR="0006271F">
          <w:rPr>
            <w:rFonts w:cs="Arial"/>
            <w:color w:val="0096D3"/>
            <w:sz w:val="18"/>
            <w:szCs w:val="18"/>
          </w:rPr>
          <w:t>https://techdocs.broadcom.com/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2332C884">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BD774E">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bookmarkStart w:id="0" w:name="Contents"/>
      <w:bookmarkEnd w:id="0"/>
      <w:r w:rsidRPr="00FF1CA0" w:rsidR="00BD774E">
        <w:rPr>
          <w:rFonts w:cs="Arial"/>
          <w:color w:val="0096D3"/>
          <w:sz w:val="18"/>
        </w:rPr>
        <w:t xml:space="preserve"> </w:t>
      </w:r>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094" w:history="1">
        <w:r>
          <w:rPr>
            <w:rStyle w:val="Hyperlink"/>
          </w:rPr>
          <w:t>1.</w:t>
        </w:r>
        <w:r>
          <w:rPr>
            <w:rFonts w:asciiTheme="minorHAnsi" w:hAnsiTheme="minorHAnsi"/>
            <w:noProof/>
            <w:sz w:val="22"/>
          </w:rPr>
          <w:tab/>
        </w:r>
        <w:r>
          <w:rPr>
            <w:rStyle w:val="Hyperlink"/>
          </w:rPr>
          <w:t>Version History</w:t>
        </w:r>
        <w:r>
          <w:tab/>
        </w:r>
        <w:r>
          <w:fldChar w:fldCharType="begin"/>
        </w:r>
        <w:r>
          <w:instrText xml:space="preserve"> PAGEREF _Toc256000094 \h </w:instrText>
        </w:r>
        <w:r>
          <w:fldChar w:fldCharType="separate"/>
        </w:r>
        <w:r>
          <w:t>4</w:t>
        </w:r>
        <w:r>
          <w:fldChar w:fldCharType="end"/>
        </w:r>
      </w:hyperlink>
    </w:p>
    <w:p>
      <w:pPr>
        <w:pStyle w:val="TOC1"/>
        <w:rPr>
          <w:rFonts w:asciiTheme="minorHAnsi" w:hAnsiTheme="minorHAnsi"/>
          <w:noProof/>
          <w:sz w:val="22"/>
        </w:rPr>
      </w:pPr>
      <w:hyperlink w:anchor="_Toc256000095" w:history="1">
        <w:r>
          <w:rPr>
            <w:rStyle w:val="Hyperlink"/>
          </w:rPr>
          <w:t>2.</w:t>
        </w:r>
        <w:r>
          <w:rPr>
            <w:rFonts w:asciiTheme="minorHAnsi" w:hAnsiTheme="minorHAnsi"/>
            <w:noProof/>
            <w:sz w:val="22"/>
          </w:rPr>
          <w:tab/>
        </w:r>
        <w:r>
          <w:rPr>
            <w:rStyle w:val="Hyperlink"/>
          </w:rPr>
          <w:t>Document Overview</w:t>
        </w:r>
        <w:r>
          <w:tab/>
        </w:r>
        <w:r>
          <w:fldChar w:fldCharType="begin"/>
        </w:r>
        <w:r>
          <w:instrText xml:space="preserve"> PAGEREF _Toc256000095 \h </w:instrText>
        </w:r>
        <w:r>
          <w:fldChar w:fldCharType="separate"/>
        </w:r>
        <w:r>
          <w:t>5</w:t>
        </w:r>
        <w:r>
          <w:fldChar w:fldCharType="end"/>
        </w:r>
      </w:hyperlink>
    </w:p>
    <w:p>
      <w:pPr>
        <w:pStyle w:val="TOC2"/>
        <w:rPr>
          <w:rFonts w:asciiTheme="minorHAnsi" w:hAnsiTheme="minorHAnsi"/>
          <w:noProof/>
          <w:sz w:val="22"/>
        </w:rPr>
      </w:pPr>
      <w:hyperlink w:anchor="_Toc256000096" w:history="1">
        <w:r>
          <w:rPr>
            <w:rStyle w:val="Hyperlink"/>
          </w:rPr>
          <w:t>Executive Summary</w:t>
        </w:r>
        <w:r>
          <w:tab/>
        </w:r>
        <w:r>
          <w:fldChar w:fldCharType="begin"/>
        </w:r>
        <w:r>
          <w:instrText xml:space="preserve"> PAGEREF _Toc256000096 \h </w:instrText>
        </w:r>
        <w:r>
          <w:fldChar w:fldCharType="separate"/>
        </w:r>
        <w:r>
          <w:t>5</w:t>
        </w:r>
        <w:r>
          <w:fldChar w:fldCharType="end"/>
        </w:r>
      </w:hyperlink>
    </w:p>
    <w:p>
      <w:pPr>
        <w:pStyle w:val="TOC2"/>
        <w:rPr>
          <w:rFonts w:asciiTheme="minorHAnsi" w:hAnsiTheme="minorHAnsi"/>
          <w:noProof/>
          <w:sz w:val="22"/>
        </w:rPr>
      </w:pPr>
      <w:hyperlink w:anchor="_Toc256000097" w:history="1">
        <w:r>
          <w:rPr>
            <w:rStyle w:val="Hyperlink"/>
          </w:rPr>
          <w:t>Document Focus</w:t>
        </w:r>
        <w:r>
          <w:tab/>
        </w:r>
        <w:r>
          <w:fldChar w:fldCharType="begin"/>
        </w:r>
        <w:r>
          <w:instrText xml:space="preserve"> PAGEREF _Toc256000097 \h </w:instrText>
        </w:r>
        <w:r>
          <w:fldChar w:fldCharType="separate"/>
        </w:r>
        <w:r>
          <w:t>5</w:t>
        </w:r>
        <w:r>
          <w:fldChar w:fldCharType="end"/>
        </w:r>
      </w:hyperlink>
    </w:p>
    <w:p>
      <w:pPr>
        <w:pStyle w:val="TOC3"/>
        <w:rPr>
          <w:rFonts w:asciiTheme="minorHAnsi" w:hAnsiTheme="minorHAnsi"/>
          <w:noProof/>
          <w:sz w:val="22"/>
        </w:rPr>
      </w:pPr>
      <w:hyperlink w:anchor="_Toc256000098" w:history="1">
        <w:r>
          <w:rPr>
            <w:rStyle w:val="Hyperlink"/>
          </w:rPr>
          <w:t>Physical Design</w:t>
        </w:r>
        <w:r>
          <w:tab/>
        </w:r>
        <w:r>
          <w:fldChar w:fldCharType="begin"/>
        </w:r>
        <w:r>
          <w:instrText xml:space="preserve"> PAGEREF _Toc256000098 \h </w:instrText>
        </w:r>
        <w:r>
          <w:fldChar w:fldCharType="separate"/>
        </w:r>
        <w:r>
          <w:t>5</w:t>
        </w:r>
        <w:r>
          <w:fldChar w:fldCharType="end"/>
        </w:r>
      </w:hyperlink>
    </w:p>
    <w:p>
      <w:pPr>
        <w:pStyle w:val="TOC3"/>
        <w:rPr>
          <w:rFonts w:asciiTheme="minorHAnsi" w:hAnsiTheme="minorHAnsi"/>
          <w:noProof/>
          <w:sz w:val="22"/>
        </w:rPr>
      </w:pPr>
      <w:hyperlink w:anchor="_Toc256000099" w:history="1">
        <w:r>
          <w:rPr>
            <w:rStyle w:val="Hyperlink"/>
          </w:rPr>
          <w:t>Sizing Workbook</w:t>
        </w:r>
        <w:r>
          <w:tab/>
        </w:r>
        <w:r>
          <w:fldChar w:fldCharType="begin"/>
        </w:r>
        <w:r>
          <w:instrText xml:space="preserve"> PAGEREF _Toc256000099 \h </w:instrText>
        </w:r>
        <w:r>
          <w:fldChar w:fldCharType="separate"/>
        </w:r>
        <w:r>
          <w:t>6</w:t>
        </w:r>
        <w:r>
          <w:fldChar w:fldCharType="end"/>
        </w:r>
      </w:hyperlink>
    </w:p>
    <w:p>
      <w:pPr>
        <w:pStyle w:val="TOC3"/>
        <w:rPr>
          <w:rFonts w:asciiTheme="minorHAnsi" w:hAnsiTheme="minorHAnsi"/>
          <w:noProof/>
          <w:sz w:val="22"/>
        </w:rPr>
      </w:pPr>
      <w:hyperlink w:anchor="_Toc256000100" w:history="1">
        <w:r>
          <w:rPr>
            <w:rStyle w:val="Hyperlink"/>
          </w:rPr>
          <w:t>Naming Convention Document</w:t>
        </w:r>
        <w:r>
          <w:tab/>
        </w:r>
        <w:r>
          <w:fldChar w:fldCharType="begin"/>
        </w:r>
        <w:r>
          <w:instrText xml:space="preserve"> PAGEREF _Toc256000100 \h </w:instrText>
        </w:r>
        <w:r>
          <w:fldChar w:fldCharType="separate"/>
        </w:r>
        <w:r>
          <w:t>6</w:t>
        </w:r>
        <w:r>
          <w:fldChar w:fldCharType="end"/>
        </w:r>
      </w:hyperlink>
    </w:p>
    <w:p>
      <w:pPr>
        <w:pStyle w:val="TOC3"/>
        <w:rPr>
          <w:rFonts w:asciiTheme="minorHAnsi" w:hAnsiTheme="minorHAnsi"/>
          <w:noProof/>
          <w:sz w:val="22"/>
        </w:rPr>
      </w:pPr>
      <w:hyperlink w:anchor="_Toc256000101" w:history="1">
        <w:r>
          <w:rPr>
            <w:rStyle w:val="Hyperlink"/>
          </w:rPr>
          <w:t>Solution Specification Workbook(s)</w:t>
        </w:r>
        <w:r>
          <w:tab/>
        </w:r>
        <w:r>
          <w:fldChar w:fldCharType="begin"/>
        </w:r>
        <w:r>
          <w:instrText xml:space="preserve"> PAGEREF _Toc256000101 \h </w:instrText>
        </w:r>
        <w:r>
          <w:fldChar w:fldCharType="separate"/>
        </w:r>
        <w:r>
          <w:t>6</w:t>
        </w:r>
        <w:r>
          <w:fldChar w:fldCharType="end"/>
        </w:r>
      </w:hyperlink>
    </w:p>
    <w:p>
      <w:pPr>
        <w:pStyle w:val="TOC3"/>
        <w:rPr>
          <w:rFonts w:asciiTheme="minorHAnsi" w:hAnsiTheme="minorHAnsi"/>
          <w:noProof/>
          <w:sz w:val="22"/>
        </w:rPr>
      </w:pPr>
      <w:hyperlink w:anchor="_Toc256000102" w:history="1">
        <w:r>
          <w:rPr>
            <w:rStyle w:val="Hyperlink"/>
          </w:rPr>
          <w:t>Solution Verification Workbook(s)</w:t>
        </w:r>
        <w:r>
          <w:tab/>
        </w:r>
        <w:r>
          <w:fldChar w:fldCharType="begin"/>
        </w:r>
        <w:r>
          <w:instrText xml:space="preserve"> PAGEREF _Toc256000102 \h </w:instrText>
        </w:r>
        <w:r>
          <w:fldChar w:fldCharType="separate"/>
        </w:r>
        <w:r>
          <w:t>6</w:t>
        </w:r>
        <w:r>
          <w:fldChar w:fldCharType="end"/>
        </w:r>
      </w:hyperlink>
    </w:p>
    <w:p>
      <w:pPr>
        <w:pStyle w:val="TOC1"/>
        <w:rPr>
          <w:rFonts w:asciiTheme="minorHAnsi" w:hAnsiTheme="minorHAnsi"/>
          <w:noProof/>
          <w:sz w:val="22"/>
        </w:rPr>
      </w:pPr>
      <w:hyperlink w:anchor="_Toc256000103" w:history="1">
        <w:r>
          <w:rPr>
            <w:rStyle w:val="Hyperlink"/>
          </w:rPr>
          <w:t>3.</w:t>
        </w:r>
        <w:r>
          <w:rPr>
            <w:rFonts w:asciiTheme="minorHAnsi" w:hAnsiTheme="minorHAnsi"/>
            <w:noProof/>
            <w:sz w:val="22"/>
          </w:rPr>
          <w:tab/>
        </w:r>
        <w:r>
          <w:rPr>
            <w:rStyle w:val="Hyperlink"/>
          </w:rPr>
          <w:t>VMware Pro Cloud Service for Private Cloud Infrastructure Design</w:t>
        </w:r>
        <w:r>
          <w:tab/>
        </w:r>
        <w:r>
          <w:fldChar w:fldCharType="begin"/>
        </w:r>
        <w:r>
          <w:instrText xml:space="preserve"> PAGEREF _Toc256000103 \h </w:instrText>
        </w:r>
        <w:r>
          <w:fldChar w:fldCharType="separate"/>
        </w:r>
        <w:r>
          <w:t>8</w:t>
        </w:r>
        <w:r>
          <w:fldChar w:fldCharType="end"/>
        </w:r>
      </w:hyperlink>
    </w:p>
    <w:p>
      <w:pPr>
        <w:pStyle w:val="TOC2"/>
        <w:rPr>
          <w:rFonts w:asciiTheme="minorHAnsi" w:hAnsiTheme="minorHAnsi"/>
          <w:noProof/>
          <w:sz w:val="22"/>
        </w:rPr>
      </w:pPr>
      <w:hyperlink w:anchor="_Toc256000104" w:history="1">
        <w:r>
          <w:rPr>
            <w:rStyle w:val="Hyperlink"/>
          </w:rPr>
          <w:t>VMware Cloud Foundation Detailed Design</w:t>
        </w:r>
        <w:r>
          <w:tab/>
        </w:r>
        <w:r>
          <w:fldChar w:fldCharType="begin"/>
        </w:r>
        <w:r>
          <w:instrText xml:space="preserve"> PAGEREF _Toc256000104 \h </w:instrText>
        </w:r>
        <w:r>
          <w:fldChar w:fldCharType="separate"/>
        </w:r>
        <w:r>
          <w:t>8</w:t>
        </w:r>
        <w:r>
          <w:fldChar w:fldCharType="end"/>
        </w:r>
      </w:hyperlink>
    </w:p>
    <w:p>
      <w:pPr>
        <w:pStyle w:val="TOC2"/>
        <w:rPr>
          <w:rFonts w:asciiTheme="minorHAnsi" w:hAnsiTheme="minorHAnsi"/>
          <w:noProof/>
          <w:sz w:val="22"/>
        </w:rPr>
      </w:pPr>
      <w:hyperlink w:anchor="_Toc256000105" w:history="1">
        <w:r>
          <w:rPr>
            <w:rStyle w:val="Hyperlink"/>
          </w:rPr>
          <w:t>VCF Fleet in a Single Site with Minimal Footprint</w:t>
        </w:r>
        <w:r>
          <w:tab/>
        </w:r>
        <w:r>
          <w:fldChar w:fldCharType="begin"/>
        </w:r>
        <w:r>
          <w:instrText xml:space="preserve"> PAGEREF _Toc256000105 \h </w:instrText>
        </w:r>
        <w:r>
          <w:fldChar w:fldCharType="separate"/>
        </w:r>
        <w:r>
          <w:t>8</w:t>
        </w:r>
        <w:r>
          <w:fldChar w:fldCharType="end"/>
        </w:r>
      </w:hyperlink>
    </w:p>
    <w:p>
      <w:pPr>
        <w:pStyle w:val="TOC3"/>
        <w:rPr>
          <w:rFonts w:asciiTheme="minorHAnsi" w:hAnsiTheme="minorHAnsi"/>
          <w:noProof/>
          <w:sz w:val="22"/>
        </w:rPr>
      </w:pPr>
      <w:hyperlink w:anchor="_Toc256000106" w:history="1">
        <w:r>
          <w:rPr>
            <w:rStyle w:val="Hyperlink"/>
          </w:rPr>
          <w:t>Planning and Preparation for VCF Fleet in a Single Site with Minimal Footprint</w:t>
        </w:r>
        <w:r>
          <w:tab/>
        </w:r>
        <w:r>
          <w:fldChar w:fldCharType="begin"/>
        </w:r>
        <w:r>
          <w:instrText xml:space="preserve"> PAGEREF _Toc256000106 \h </w:instrText>
        </w:r>
        <w:r>
          <w:fldChar w:fldCharType="separate"/>
        </w:r>
        <w:r>
          <w:t>12</w:t>
        </w:r>
        <w:r>
          <w:fldChar w:fldCharType="end"/>
        </w:r>
      </w:hyperlink>
    </w:p>
    <w:p>
      <w:pPr>
        <w:pStyle w:val="TOC3"/>
        <w:rPr>
          <w:rFonts w:asciiTheme="minorHAnsi" w:hAnsiTheme="minorHAnsi"/>
          <w:noProof/>
          <w:sz w:val="22"/>
        </w:rPr>
      </w:pPr>
      <w:hyperlink w:anchor="_Toc256000107" w:history="1">
        <w:r>
          <w:rPr>
            <w:rStyle w:val="Hyperlink"/>
          </w:rPr>
          <w:t>VCF Fleet Design</w:t>
        </w:r>
        <w:r>
          <w:tab/>
        </w:r>
        <w:r>
          <w:fldChar w:fldCharType="begin"/>
        </w:r>
        <w:r>
          <w:instrText xml:space="preserve"> PAGEREF _Toc256000107 \h </w:instrText>
        </w:r>
        <w:r>
          <w:fldChar w:fldCharType="separate"/>
        </w:r>
        <w:r>
          <w:t>14</w:t>
        </w:r>
        <w:r>
          <w:fldChar w:fldCharType="end"/>
        </w:r>
      </w:hyperlink>
    </w:p>
    <w:p>
      <w:pPr>
        <w:pStyle w:val="TOC3"/>
        <w:rPr>
          <w:rFonts w:asciiTheme="minorHAnsi" w:hAnsiTheme="minorHAnsi"/>
          <w:noProof/>
          <w:sz w:val="22"/>
        </w:rPr>
      </w:pPr>
      <w:hyperlink w:anchor="_Toc256000108" w:history="1">
        <w:r>
          <w:rPr>
            <w:rStyle w:val="Hyperlink"/>
          </w:rPr>
          <w:t>Physical Infrastructure Design</w:t>
        </w:r>
        <w:r>
          <w:tab/>
        </w:r>
        <w:r>
          <w:fldChar w:fldCharType="begin"/>
        </w:r>
        <w:r>
          <w:instrText xml:space="preserve"> PAGEREF _Toc256000108 \h </w:instrText>
        </w:r>
        <w:r>
          <w:fldChar w:fldCharType="separate"/>
        </w:r>
        <w:r>
          <w:t>17</w:t>
        </w:r>
        <w:r>
          <w:fldChar w:fldCharType="end"/>
        </w:r>
      </w:hyperlink>
    </w:p>
    <w:p>
      <w:pPr>
        <w:pStyle w:val="TOC3"/>
        <w:rPr>
          <w:rFonts w:asciiTheme="minorHAnsi" w:hAnsiTheme="minorHAnsi"/>
          <w:noProof/>
          <w:sz w:val="22"/>
        </w:rPr>
      </w:pPr>
      <w:hyperlink w:anchor="_Toc256000109" w:history="1">
        <w:r>
          <w:rPr>
            <w:rStyle w:val="Hyperlink"/>
          </w:rPr>
          <w:t>Virtual Infrastructure Design</w:t>
        </w:r>
        <w:r>
          <w:tab/>
        </w:r>
        <w:r>
          <w:fldChar w:fldCharType="begin"/>
        </w:r>
        <w:r>
          <w:instrText xml:space="preserve"> PAGEREF _Toc256000109 \h </w:instrText>
        </w:r>
        <w:r>
          <w:fldChar w:fldCharType="separate"/>
        </w:r>
        <w:r>
          <w:t>19</w:t>
        </w:r>
        <w:r>
          <w:fldChar w:fldCharType="end"/>
        </w:r>
      </w:hyperlink>
    </w:p>
    <w:p>
      <w:pPr>
        <w:pStyle w:val="TOC3"/>
        <w:rPr>
          <w:rFonts w:asciiTheme="minorHAnsi" w:hAnsiTheme="minorHAnsi"/>
          <w:noProof/>
          <w:sz w:val="22"/>
        </w:rPr>
      </w:pPr>
      <w:hyperlink w:anchor="_Toc256000110" w:history="1">
        <w:r>
          <w:rPr>
            <w:rStyle w:val="Hyperlink"/>
          </w:rPr>
          <w:t>VCF Operations Design</w:t>
        </w:r>
        <w:r>
          <w:tab/>
        </w:r>
        <w:r>
          <w:fldChar w:fldCharType="begin"/>
        </w:r>
        <w:r>
          <w:instrText xml:space="preserve"> PAGEREF _Toc256000110 \h </w:instrText>
        </w:r>
        <w:r>
          <w:fldChar w:fldCharType="separate"/>
        </w:r>
        <w:r>
          <w:t>78</w:t>
        </w:r>
        <w:r>
          <w:fldChar w:fldCharType="end"/>
        </w:r>
      </w:hyperlink>
    </w:p>
    <w:p>
      <w:pPr>
        <w:pStyle w:val="TOC3"/>
        <w:rPr>
          <w:rFonts w:asciiTheme="minorHAnsi" w:hAnsiTheme="minorHAnsi"/>
          <w:noProof/>
          <w:sz w:val="22"/>
        </w:rPr>
      </w:pPr>
      <w:hyperlink w:anchor="_Toc256000111" w:history="1">
        <w:r>
          <w:rPr>
            <w:rStyle w:val="Hyperlink"/>
          </w:rPr>
          <w:t>Information Security and VCF Identity Broker Design</w:t>
        </w:r>
        <w:r>
          <w:tab/>
        </w:r>
        <w:r>
          <w:fldChar w:fldCharType="begin"/>
        </w:r>
        <w:r>
          <w:instrText xml:space="preserve"> PAGEREF _Toc256000111 \h </w:instrText>
        </w:r>
        <w:r>
          <w:fldChar w:fldCharType="separate"/>
        </w:r>
        <w:r>
          <w:t>90</w:t>
        </w:r>
        <w:r>
          <w:fldChar w:fldCharType="end"/>
        </w:r>
      </w:hyperlink>
    </w:p>
    <w:p>
      <w:pPr>
        <w:pStyle w:val="TOC2"/>
        <w:rPr>
          <w:rFonts w:asciiTheme="minorHAnsi" w:hAnsiTheme="minorHAnsi"/>
          <w:noProof/>
          <w:sz w:val="22"/>
        </w:rPr>
      </w:pPr>
      <w:hyperlink w:anchor="_Toc256000112" w:history="1">
        <w:r>
          <w:rPr>
            <w:rStyle w:val="Hyperlink"/>
          </w:rPr>
          <w:t>VCF Fleet in a Single Site</w:t>
        </w:r>
        <w:r>
          <w:tab/>
        </w:r>
        <w:r>
          <w:fldChar w:fldCharType="begin"/>
        </w:r>
        <w:r>
          <w:instrText xml:space="preserve"> PAGEREF _Toc256000112 \h </w:instrText>
        </w:r>
        <w:r>
          <w:fldChar w:fldCharType="separate"/>
        </w:r>
        <w:r>
          <w:t>104</w:t>
        </w:r>
        <w:r>
          <w:fldChar w:fldCharType="end"/>
        </w:r>
      </w:hyperlink>
    </w:p>
    <w:p>
      <w:pPr>
        <w:pStyle w:val="TOC3"/>
        <w:rPr>
          <w:rFonts w:asciiTheme="minorHAnsi" w:hAnsiTheme="minorHAnsi"/>
          <w:noProof/>
          <w:sz w:val="22"/>
        </w:rPr>
      </w:pPr>
      <w:hyperlink w:anchor="_Toc256000113" w:history="1">
        <w:r>
          <w:rPr>
            <w:rStyle w:val="Hyperlink"/>
          </w:rPr>
          <w:t>Planning and Preparation for VCF Fleet in a Single Site</w:t>
        </w:r>
        <w:r>
          <w:tab/>
        </w:r>
        <w:r>
          <w:fldChar w:fldCharType="begin"/>
        </w:r>
        <w:r>
          <w:instrText xml:space="preserve"> PAGEREF _Toc256000113 \h </w:instrText>
        </w:r>
        <w:r>
          <w:fldChar w:fldCharType="separate"/>
        </w:r>
        <w:r>
          <w:t>108</w:t>
        </w:r>
        <w:r>
          <w:fldChar w:fldCharType="end"/>
        </w:r>
      </w:hyperlink>
    </w:p>
    <w:p>
      <w:pPr>
        <w:pStyle w:val="TOC3"/>
        <w:rPr>
          <w:rFonts w:asciiTheme="minorHAnsi" w:hAnsiTheme="minorHAnsi"/>
          <w:noProof/>
          <w:sz w:val="22"/>
        </w:rPr>
      </w:pPr>
      <w:hyperlink w:anchor="_Toc256000114" w:history="1">
        <w:r>
          <w:rPr>
            <w:rStyle w:val="Hyperlink"/>
          </w:rPr>
          <w:t>VCF Fleet Design</w:t>
        </w:r>
        <w:r>
          <w:tab/>
        </w:r>
        <w:r>
          <w:fldChar w:fldCharType="begin"/>
        </w:r>
        <w:r>
          <w:instrText xml:space="preserve"> PAGEREF _Toc256000114 \h </w:instrText>
        </w:r>
        <w:r>
          <w:fldChar w:fldCharType="separate"/>
        </w:r>
        <w:r>
          <w:t>111</w:t>
        </w:r>
        <w:r>
          <w:fldChar w:fldCharType="end"/>
        </w:r>
      </w:hyperlink>
    </w:p>
    <w:p>
      <w:pPr>
        <w:pStyle w:val="TOC3"/>
        <w:rPr>
          <w:rFonts w:asciiTheme="minorHAnsi" w:hAnsiTheme="minorHAnsi"/>
          <w:noProof/>
          <w:sz w:val="22"/>
        </w:rPr>
      </w:pPr>
      <w:hyperlink w:anchor="_Toc256000115" w:history="1">
        <w:r>
          <w:rPr>
            <w:rStyle w:val="Hyperlink"/>
          </w:rPr>
          <w:t>Physical Infrastructure Design</w:t>
        </w:r>
        <w:r>
          <w:tab/>
        </w:r>
        <w:r>
          <w:fldChar w:fldCharType="begin"/>
        </w:r>
        <w:r>
          <w:instrText xml:space="preserve"> PAGEREF _Toc256000115 \h </w:instrText>
        </w:r>
        <w:r>
          <w:fldChar w:fldCharType="separate"/>
        </w:r>
        <w:r>
          <w:t>114</w:t>
        </w:r>
        <w:r>
          <w:fldChar w:fldCharType="end"/>
        </w:r>
      </w:hyperlink>
    </w:p>
    <w:p>
      <w:pPr>
        <w:pStyle w:val="TOC3"/>
        <w:rPr>
          <w:rFonts w:asciiTheme="minorHAnsi" w:hAnsiTheme="minorHAnsi"/>
          <w:noProof/>
          <w:sz w:val="22"/>
        </w:rPr>
      </w:pPr>
      <w:hyperlink w:anchor="_Toc256000116" w:history="1">
        <w:r>
          <w:rPr>
            <w:rStyle w:val="Hyperlink"/>
          </w:rPr>
          <w:t>Virtual Infrastructure Design</w:t>
        </w:r>
        <w:r>
          <w:tab/>
        </w:r>
        <w:r>
          <w:fldChar w:fldCharType="begin"/>
        </w:r>
        <w:r>
          <w:instrText xml:space="preserve"> PAGEREF _Toc256000116 \h </w:instrText>
        </w:r>
        <w:r>
          <w:fldChar w:fldCharType="separate"/>
        </w:r>
        <w:r>
          <w:t>116</w:t>
        </w:r>
        <w:r>
          <w:fldChar w:fldCharType="end"/>
        </w:r>
      </w:hyperlink>
    </w:p>
    <w:p>
      <w:pPr>
        <w:pStyle w:val="TOC3"/>
        <w:rPr>
          <w:rFonts w:asciiTheme="minorHAnsi" w:hAnsiTheme="minorHAnsi"/>
          <w:noProof/>
          <w:sz w:val="22"/>
        </w:rPr>
      </w:pPr>
      <w:hyperlink w:anchor="_Toc256000117" w:history="1">
        <w:r>
          <w:rPr>
            <w:rStyle w:val="Hyperlink"/>
          </w:rPr>
          <w:t>VCF Operations Design</w:t>
        </w:r>
        <w:r>
          <w:tab/>
        </w:r>
        <w:r>
          <w:fldChar w:fldCharType="begin"/>
        </w:r>
        <w:r>
          <w:instrText xml:space="preserve"> PAGEREF _Toc256000117 \h </w:instrText>
        </w:r>
        <w:r>
          <w:fldChar w:fldCharType="separate"/>
        </w:r>
        <w:r>
          <w:t>199</w:t>
        </w:r>
        <w:r>
          <w:fldChar w:fldCharType="end"/>
        </w:r>
      </w:hyperlink>
    </w:p>
    <w:p>
      <w:pPr>
        <w:pStyle w:val="TOC3"/>
        <w:rPr>
          <w:rFonts w:asciiTheme="minorHAnsi" w:hAnsiTheme="minorHAnsi"/>
          <w:noProof/>
          <w:sz w:val="22"/>
        </w:rPr>
      </w:pPr>
      <w:hyperlink w:anchor="_Toc256000118" w:history="1">
        <w:r>
          <w:rPr>
            <w:rStyle w:val="Hyperlink"/>
          </w:rPr>
          <w:t>Information Security and VCF Identity Broker Design</w:t>
        </w:r>
        <w:r>
          <w:tab/>
        </w:r>
        <w:r>
          <w:fldChar w:fldCharType="begin"/>
        </w:r>
        <w:r>
          <w:instrText xml:space="preserve"> PAGEREF _Toc256000118 \h </w:instrText>
        </w:r>
        <w:r>
          <w:fldChar w:fldCharType="separate"/>
        </w:r>
        <w:r>
          <w:t>214</w:t>
        </w:r>
        <w:r>
          <w:fldChar w:fldCharType="end"/>
        </w:r>
      </w:hyperlink>
    </w:p>
    <w:p>
      <w:pPr>
        <w:pStyle w:val="TOC2"/>
        <w:rPr>
          <w:rFonts w:asciiTheme="minorHAnsi" w:hAnsiTheme="minorHAnsi"/>
          <w:noProof/>
          <w:sz w:val="22"/>
        </w:rPr>
      </w:pPr>
      <w:hyperlink w:anchor="_Toc256000119" w:history="1">
        <w:r>
          <w:rPr>
            <w:rStyle w:val="Hyperlink"/>
          </w:rPr>
          <w:t>VCF Fleet with Multiple Sites in a Single Region</w:t>
        </w:r>
        <w:r>
          <w:tab/>
        </w:r>
        <w:r>
          <w:fldChar w:fldCharType="begin"/>
        </w:r>
        <w:r>
          <w:instrText xml:space="preserve"> PAGEREF _Toc256000119 \h </w:instrText>
        </w:r>
        <w:r>
          <w:fldChar w:fldCharType="separate"/>
        </w:r>
        <w:r>
          <w:t>228</w:t>
        </w:r>
        <w:r>
          <w:fldChar w:fldCharType="end"/>
        </w:r>
      </w:hyperlink>
    </w:p>
    <w:p>
      <w:pPr>
        <w:pStyle w:val="TOC3"/>
        <w:rPr>
          <w:rFonts w:asciiTheme="minorHAnsi" w:hAnsiTheme="minorHAnsi"/>
          <w:noProof/>
          <w:sz w:val="22"/>
        </w:rPr>
      </w:pPr>
      <w:hyperlink w:anchor="_Toc256000120" w:history="1">
        <w:r>
          <w:rPr>
            <w:rStyle w:val="Hyperlink"/>
          </w:rPr>
          <w:t>Planning and Preparation for VCF Fleet with Multiple Sites in a Single Region</w:t>
        </w:r>
        <w:r>
          <w:tab/>
        </w:r>
        <w:r>
          <w:fldChar w:fldCharType="begin"/>
        </w:r>
        <w:r>
          <w:instrText xml:space="preserve"> PAGEREF _Toc256000120 \h </w:instrText>
        </w:r>
        <w:r>
          <w:fldChar w:fldCharType="separate"/>
        </w:r>
        <w:r>
          <w:t>233</w:t>
        </w:r>
        <w:r>
          <w:fldChar w:fldCharType="end"/>
        </w:r>
      </w:hyperlink>
    </w:p>
    <w:p>
      <w:pPr>
        <w:pStyle w:val="TOC3"/>
        <w:rPr>
          <w:rFonts w:asciiTheme="minorHAnsi" w:hAnsiTheme="minorHAnsi"/>
          <w:noProof/>
          <w:sz w:val="22"/>
        </w:rPr>
      </w:pPr>
      <w:hyperlink w:anchor="_Toc256000121" w:history="1">
        <w:r>
          <w:rPr>
            <w:rStyle w:val="Hyperlink"/>
          </w:rPr>
          <w:t>VCF Fleet Design</w:t>
        </w:r>
        <w:r>
          <w:tab/>
        </w:r>
        <w:r>
          <w:fldChar w:fldCharType="begin"/>
        </w:r>
        <w:r>
          <w:instrText xml:space="preserve"> PAGEREF _Toc256000121 \h </w:instrText>
        </w:r>
        <w:r>
          <w:fldChar w:fldCharType="separate"/>
        </w:r>
        <w:r>
          <w:t>236</w:t>
        </w:r>
        <w:r>
          <w:fldChar w:fldCharType="end"/>
        </w:r>
      </w:hyperlink>
    </w:p>
    <w:p>
      <w:pPr>
        <w:pStyle w:val="TOC3"/>
        <w:rPr>
          <w:rFonts w:asciiTheme="minorHAnsi" w:hAnsiTheme="minorHAnsi"/>
          <w:noProof/>
          <w:sz w:val="22"/>
        </w:rPr>
      </w:pPr>
      <w:hyperlink w:anchor="_Toc256000122" w:history="1">
        <w:r>
          <w:rPr>
            <w:rStyle w:val="Hyperlink"/>
          </w:rPr>
          <w:t>Physical Infrastructure Design</w:t>
        </w:r>
        <w:r>
          <w:tab/>
        </w:r>
        <w:r>
          <w:fldChar w:fldCharType="begin"/>
        </w:r>
        <w:r>
          <w:instrText xml:space="preserve"> PAGEREF _Toc256000122 \h </w:instrText>
        </w:r>
        <w:r>
          <w:fldChar w:fldCharType="separate"/>
        </w:r>
        <w:r>
          <w:t>239</w:t>
        </w:r>
        <w:r>
          <w:fldChar w:fldCharType="end"/>
        </w:r>
      </w:hyperlink>
    </w:p>
    <w:p>
      <w:pPr>
        <w:pStyle w:val="TOC3"/>
        <w:rPr>
          <w:rFonts w:asciiTheme="minorHAnsi" w:hAnsiTheme="minorHAnsi"/>
          <w:noProof/>
          <w:sz w:val="22"/>
        </w:rPr>
      </w:pPr>
      <w:hyperlink w:anchor="_Toc256000123" w:history="1">
        <w:r>
          <w:rPr>
            <w:rStyle w:val="Hyperlink"/>
          </w:rPr>
          <w:t>Virtual Infrastructure Design</w:t>
        </w:r>
        <w:r>
          <w:tab/>
        </w:r>
        <w:r>
          <w:fldChar w:fldCharType="begin"/>
        </w:r>
        <w:r>
          <w:instrText xml:space="preserve"> PAGEREF _Toc256000123 \h </w:instrText>
        </w:r>
        <w:r>
          <w:fldChar w:fldCharType="separate"/>
        </w:r>
        <w:r>
          <w:t>242</w:t>
        </w:r>
        <w:r>
          <w:fldChar w:fldCharType="end"/>
        </w:r>
      </w:hyperlink>
    </w:p>
    <w:p>
      <w:pPr>
        <w:pStyle w:val="TOC3"/>
        <w:rPr>
          <w:rFonts w:asciiTheme="minorHAnsi" w:hAnsiTheme="minorHAnsi"/>
          <w:noProof/>
          <w:sz w:val="22"/>
        </w:rPr>
      </w:pPr>
      <w:hyperlink w:anchor="_Toc256000124" w:history="1">
        <w:r>
          <w:rPr>
            <w:rStyle w:val="Hyperlink"/>
          </w:rPr>
          <w:t>VCF Operations Design</w:t>
        </w:r>
        <w:r>
          <w:tab/>
        </w:r>
        <w:r>
          <w:fldChar w:fldCharType="begin"/>
        </w:r>
        <w:r>
          <w:instrText xml:space="preserve"> PAGEREF _Toc256000124 \h </w:instrText>
        </w:r>
        <w:r>
          <w:fldChar w:fldCharType="separate"/>
        </w:r>
        <w:r>
          <w:t>331</w:t>
        </w:r>
        <w:r>
          <w:fldChar w:fldCharType="end"/>
        </w:r>
      </w:hyperlink>
    </w:p>
    <w:p>
      <w:pPr>
        <w:pStyle w:val="TOC3"/>
        <w:rPr>
          <w:rFonts w:asciiTheme="minorHAnsi" w:hAnsiTheme="minorHAnsi"/>
          <w:noProof/>
          <w:sz w:val="22"/>
        </w:rPr>
      </w:pPr>
      <w:hyperlink w:anchor="_Toc256000125" w:history="1">
        <w:r>
          <w:rPr>
            <w:rStyle w:val="Hyperlink"/>
          </w:rPr>
          <w:t>Information Security and VCF Identity Broker Design</w:t>
        </w:r>
        <w:r>
          <w:tab/>
        </w:r>
        <w:r>
          <w:fldChar w:fldCharType="begin"/>
        </w:r>
        <w:r>
          <w:instrText xml:space="preserve"> PAGEREF _Toc256000125 \h </w:instrText>
        </w:r>
        <w:r>
          <w:fldChar w:fldCharType="separate"/>
        </w:r>
        <w:r>
          <w:t>346</w:t>
        </w:r>
        <w:r>
          <w:fldChar w:fldCharType="end"/>
        </w:r>
      </w:hyperlink>
    </w:p>
    <w:p>
      <w:pPr>
        <w:pStyle w:val="TOC2"/>
        <w:rPr>
          <w:rFonts w:asciiTheme="minorHAnsi" w:hAnsiTheme="minorHAnsi"/>
          <w:noProof/>
          <w:sz w:val="22"/>
        </w:rPr>
      </w:pPr>
      <w:hyperlink w:anchor="_Toc256000126" w:history="1">
        <w:r>
          <w:rPr>
            <w:rStyle w:val="Hyperlink"/>
          </w:rPr>
          <w:t>VCF Fleet with Multiple Sites Across Multiple Regions</w:t>
        </w:r>
        <w:r>
          <w:tab/>
        </w:r>
        <w:r>
          <w:fldChar w:fldCharType="begin"/>
        </w:r>
        <w:r>
          <w:instrText xml:space="preserve"> PAGEREF _Toc256000126 \h </w:instrText>
        </w:r>
        <w:r>
          <w:fldChar w:fldCharType="separate"/>
        </w:r>
        <w:r>
          <w:t>360</w:t>
        </w:r>
        <w:r>
          <w:fldChar w:fldCharType="end"/>
        </w:r>
      </w:hyperlink>
    </w:p>
    <w:p>
      <w:pPr>
        <w:pStyle w:val="TOC3"/>
        <w:rPr>
          <w:rFonts w:asciiTheme="minorHAnsi" w:hAnsiTheme="minorHAnsi"/>
          <w:noProof/>
          <w:sz w:val="22"/>
        </w:rPr>
      </w:pPr>
      <w:hyperlink w:anchor="_Toc256000127" w:history="1">
        <w:r>
          <w:rPr>
            <w:rStyle w:val="Hyperlink"/>
          </w:rPr>
          <w:t>Planning and Preparation for VCF Fleet with Multiple Sites across Multiple Regions</w:t>
        </w:r>
        <w:r>
          <w:tab/>
        </w:r>
        <w:r>
          <w:fldChar w:fldCharType="begin"/>
        </w:r>
        <w:r>
          <w:instrText xml:space="preserve"> PAGEREF _Toc256000127 \h </w:instrText>
        </w:r>
        <w:r>
          <w:fldChar w:fldCharType="separate"/>
        </w:r>
        <w:r>
          <w:t>364</w:t>
        </w:r>
        <w:r>
          <w:fldChar w:fldCharType="end"/>
        </w:r>
      </w:hyperlink>
    </w:p>
    <w:p>
      <w:pPr>
        <w:pStyle w:val="TOC3"/>
        <w:rPr>
          <w:rFonts w:asciiTheme="minorHAnsi" w:hAnsiTheme="minorHAnsi"/>
          <w:noProof/>
          <w:sz w:val="22"/>
        </w:rPr>
      </w:pPr>
      <w:hyperlink w:anchor="_Toc256000128" w:history="1">
        <w:r>
          <w:rPr>
            <w:rStyle w:val="Hyperlink"/>
          </w:rPr>
          <w:t>VCF Fleet Design</w:t>
        </w:r>
        <w:r>
          <w:tab/>
        </w:r>
        <w:r>
          <w:fldChar w:fldCharType="begin"/>
        </w:r>
        <w:r>
          <w:instrText xml:space="preserve"> PAGEREF _Toc256000128 \h </w:instrText>
        </w:r>
        <w:r>
          <w:fldChar w:fldCharType="separate"/>
        </w:r>
        <w:r>
          <w:t>368</w:t>
        </w:r>
        <w:r>
          <w:fldChar w:fldCharType="end"/>
        </w:r>
      </w:hyperlink>
    </w:p>
    <w:p>
      <w:pPr>
        <w:pStyle w:val="TOC3"/>
        <w:rPr>
          <w:rFonts w:asciiTheme="minorHAnsi" w:hAnsiTheme="minorHAnsi"/>
          <w:noProof/>
          <w:sz w:val="22"/>
        </w:rPr>
      </w:pPr>
      <w:hyperlink w:anchor="_Toc256000129" w:history="1">
        <w:r>
          <w:rPr>
            <w:rStyle w:val="Hyperlink"/>
          </w:rPr>
          <w:t>Physical Infrastructure Design</w:t>
        </w:r>
        <w:r>
          <w:tab/>
        </w:r>
        <w:r>
          <w:fldChar w:fldCharType="begin"/>
        </w:r>
        <w:r>
          <w:instrText xml:space="preserve"> PAGEREF _Toc256000129 \h </w:instrText>
        </w:r>
        <w:r>
          <w:fldChar w:fldCharType="separate"/>
        </w:r>
        <w:r>
          <w:t>372</w:t>
        </w:r>
        <w:r>
          <w:fldChar w:fldCharType="end"/>
        </w:r>
      </w:hyperlink>
    </w:p>
    <w:p>
      <w:pPr>
        <w:pStyle w:val="TOC3"/>
        <w:rPr>
          <w:rFonts w:asciiTheme="minorHAnsi" w:hAnsiTheme="minorHAnsi"/>
          <w:noProof/>
          <w:sz w:val="22"/>
        </w:rPr>
      </w:pPr>
      <w:hyperlink w:anchor="_Toc256000130" w:history="1">
        <w:r>
          <w:rPr>
            <w:rStyle w:val="Hyperlink"/>
          </w:rPr>
          <w:t>Virtual Infrastructure Design</w:t>
        </w:r>
        <w:r>
          <w:tab/>
        </w:r>
        <w:r>
          <w:fldChar w:fldCharType="begin"/>
        </w:r>
        <w:r>
          <w:instrText xml:space="preserve"> PAGEREF _Toc256000130 \h </w:instrText>
        </w:r>
        <w:r>
          <w:fldChar w:fldCharType="separate"/>
        </w:r>
        <w:r>
          <w:t>374</w:t>
        </w:r>
        <w:r>
          <w:fldChar w:fldCharType="end"/>
        </w:r>
      </w:hyperlink>
    </w:p>
    <w:p>
      <w:pPr>
        <w:pStyle w:val="TOC3"/>
        <w:rPr>
          <w:rFonts w:asciiTheme="minorHAnsi" w:hAnsiTheme="minorHAnsi"/>
          <w:noProof/>
          <w:sz w:val="22"/>
        </w:rPr>
      </w:pPr>
      <w:hyperlink w:anchor="_Toc256000131" w:history="1">
        <w:r>
          <w:rPr>
            <w:rStyle w:val="Hyperlink"/>
          </w:rPr>
          <w:t>VCF Operations Design</w:t>
        </w:r>
        <w:r>
          <w:tab/>
        </w:r>
        <w:r>
          <w:fldChar w:fldCharType="begin"/>
        </w:r>
        <w:r>
          <w:instrText xml:space="preserve"> PAGEREF _Toc256000131 \h </w:instrText>
        </w:r>
        <w:r>
          <w:fldChar w:fldCharType="separate"/>
        </w:r>
        <w:r>
          <w:t>457</w:t>
        </w:r>
        <w:r>
          <w:fldChar w:fldCharType="end"/>
        </w:r>
      </w:hyperlink>
    </w:p>
    <w:p>
      <w:pPr>
        <w:pStyle w:val="TOC3"/>
        <w:rPr>
          <w:rFonts w:asciiTheme="minorHAnsi" w:hAnsiTheme="minorHAnsi"/>
          <w:noProof/>
          <w:sz w:val="22"/>
        </w:rPr>
      </w:pPr>
      <w:hyperlink w:anchor="_Toc256000132" w:history="1">
        <w:r>
          <w:rPr>
            <w:rStyle w:val="Hyperlink"/>
          </w:rPr>
          <w:t>Information Security and VCF Identity Broker Design</w:t>
        </w:r>
        <w:r>
          <w:tab/>
        </w:r>
        <w:r>
          <w:fldChar w:fldCharType="begin"/>
        </w:r>
        <w:r>
          <w:instrText xml:space="preserve"> PAGEREF _Toc256000132 \h </w:instrText>
        </w:r>
        <w:r>
          <w:fldChar w:fldCharType="separate"/>
        </w:r>
        <w:r>
          <w:t>472</w:t>
        </w:r>
        <w:r>
          <w:fldChar w:fldCharType="end"/>
        </w:r>
      </w:hyperlink>
    </w:p>
    <w:p>
      <w:pPr>
        <w:pStyle w:val="TOC2"/>
        <w:rPr>
          <w:rFonts w:asciiTheme="minorHAnsi" w:hAnsiTheme="minorHAnsi"/>
          <w:noProof/>
          <w:sz w:val="22"/>
        </w:rPr>
      </w:pPr>
      <w:hyperlink w:anchor="_Toc256000133" w:history="1">
        <w:r>
          <w:rPr>
            <w:rStyle w:val="Hyperlink"/>
          </w:rPr>
          <w:t>VCF Fleet with Multiple Sites in a Single Region plus Additional Region(s)</w:t>
        </w:r>
        <w:r>
          <w:tab/>
        </w:r>
        <w:r>
          <w:fldChar w:fldCharType="begin"/>
        </w:r>
        <w:r>
          <w:instrText xml:space="preserve"> PAGEREF _Toc256000133 \h </w:instrText>
        </w:r>
        <w:r>
          <w:fldChar w:fldCharType="separate"/>
        </w:r>
        <w:r>
          <w:t>486</w:t>
        </w:r>
        <w:r>
          <w:fldChar w:fldCharType="end"/>
        </w:r>
      </w:hyperlink>
    </w:p>
    <w:p>
      <w:pPr>
        <w:pStyle w:val="TOC3"/>
        <w:rPr>
          <w:rFonts w:asciiTheme="minorHAnsi" w:hAnsiTheme="minorHAnsi"/>
          <w:noProof/>
          <w:sz w:val="22"/>
        </w:rPr>
      </w:pPr>
      <w:hyperlink w:anchor="_Toc256000134" w:history="1">
        <w:r>
          <w:rPr>
            <w:rStyle w:val="Hyperlink"/>
          </w:rPr>
          <w:t>Planning and Preparation for VCF Fleet with Multiple Sites in a Single Region plus Additional Region(s)</w:t>
        </w:r>
        <w:r>
          <w:tab/>
        </w:r>
        <w:r>
          <w:fldChar w:fldCharType="begin"/>
        </w:r>
        <w:r>
          <w:instrText xml:space="preserve"> PAGEREF _Toc256000134 \h </w:instrText>
        </w:r>
        <w:r>
          <w:fldChar w:fldCharType="separate"/>
        </w:r>
        <w:r>
          <w:t>491</w:t>
        </w:r>
        <w:r>
          <w:fldChar w:fldCharType="end"/>
        </w:r>
      </w:hyperlink>
    </w:p>
    <w:p>
      <w:pPr>
        <w:pStyle w:val="TOC3"/>
        <w:rPr>
          <w:rFonts w:asciiTheme="minorHAnsi" w:hAnsiTheme="minorHAnsi"/>
          <w:noProof/>
          <w:sz w:val="22"/>
        </w:rPr>
      </w:pPr>
      <w:hyperlink w:anchor="_Toc256000135" w:history="1">
        <w:r>
          <w:rPr>
            <w:rStyle w:val="Hyperlink"/>
          </w:rPr>
          <w:t>VCF Fleet Design</w:t>
        </w:r>
        <w:r>
          <w:tab/>
        </w:r>
        <w:r>
          <w:fldChar w:fldCharType="begin"/>
        </w:r>
        <w:r>
          <w:instrText xml:space="preserve"> PAGEREF _Toc256000135 \h </w:instrText>
        </w:r>
        <w:r>
          <w:fldChar w:fldCharType="separate"/>
        </w:r>
        <w:r>
          <w:t>495</w:t>
        </w:r>
        <w:r>
          <w:fldChar w:fldCharType="end"/>
        </w:r>
      </w:hyperlink>
    </w:p>
    <w:p>
      <w:pPr>
        <w:pStyle w:val="TOC3"/>
        <w:rPr>
          <w:rFonts w:asciiTheme="minorHAnsi" w:hAnsiTheme="minorHAnsi"/>
          <w:noProof/>
          <w:sz w:val="22"/>
        </w:rPr>
      </w:pPr>
      <w:hyperlink w:anchor="_Toc256000136" w:history="1">
        <w:r>
          <w:rPr>
            <w:rStyle w:val="Hyperlink"/>
          </w:rPr>
          <w:t>Physical Infrastructure Design</w:t>
        </w:r>
        <w:r>
          <w:tab/>
        </w:r>
        <w:r>
          <w:fldChar w:fldCharType="begin"/>
        </w:r>
        <w:r>
          <w:instrText xml:space="preserve"> PAGEREF _Toc256000136 \h </w:instrText>
        </w:r>
        <w:r>
          <w:fldChar w:fldCharType="separate"/>
        </w:r>
        <w:r>
          <w:t>498</w:t>
        </w:r>
        <w:r>
          <w:fldChar w:fldCharType="end"/>
        </w:r>
      </w:hyperlink>
    </w:p>
    <w:p>
      <w:pPr>
        <w:pStyle w:val="TOC3"/>
        <w:rPr>
          <w:rFonts w:asciiTheme="minorHAnsi" w:hAnsiTheme="minorHAnsi"/>
          <w:noProof/>
          <w:sz w:val="22"/>
        </w:rPr>
      </w:pPr>
      <w:hyperlink w:anchor="_Toc256000137" w:history="1">
        <w:r>
          <w:rPr>
            <w:rStyle w:val="Hyperlink"/>
          </w:rPr>
          <w:t>Virtual Infrastructure Design</w:t>
        </w:r>
        <w:r>
          <w:tab/>
        </w:r>
        <w:r>
          <w:fldChar w:fldCharType="begin"/>
        </w:r>
        <w:r>
          <w:instrText xml:space="preserve"> PAGEREF _Toc256000137 \h </w:instrText>
        </w:r>
        <w:r>
          <w:fldChar w:fldCharType="separate"/>
        </w:r>
        <w:r>
          <w:t>501</w:t>
        </w:r>
        <w:r>
          <w:fldChar w:fldCharType="end"/>
        </w:r>
      </w:hyperlink>
    </w:p>
    <w:p>
      <w:pPr>
        <w:pStyle w:val="TOC3"/>
        <w:rPr>
          <w:rFonts w:asciiTheme="minorHAnsi" w:hAnsiTheme="minorHAnsi"/>
          <w:noProof/>
          <w:sz w:val="22"/>
        </w:rPr>
      </w:pPr>
      <w:hyperlink w:anchor="_Toc256000138" w:history="1">
        <w:r>
          <w:rPr>
            <w:rStyle w:val="Hyperlink"/>
          </w:rPr>
          <w:t>VCF Operations Design</w:t>
        </w:r>
        <w:r>
          <w:tab/>
        </w:r>
        <w:r>
          <w:fldChar w:fldCharType="begin"/>
        </w:r>
        <w:r>
          <w:instrText xml:space="preserve"> PAGEREF _Toc256000138 \h </w:instrText>
        </w:r>
        <w:r>
          <w:fldChar w:fldCharType="separate"/>
        </w:r>
        <w:r>
          <w:t>586</w:t>
        </w:r>
        <w:r>
          <w:fldChar w:fldCharType="end"/>
        </w:r>
      </w:hyperlink>
    </w:p>
    <w:p>
      <w:pPr>
        <w:pStyle w:val="TOC3"/>
        <w:rPr>
          <w:rFonts w:asciiTheme="minorHAnsi" w:hAnsiTheme="minorHAnsi"/>
          <w:noProof/>
          <w:sz w:val="22"/>
        </w:rPr>
      </w:pPr>
      <w:hyperlink w:anchor="_Toc256000139" w:history="1">
        <w:r>
          <w:rPr>
            <w:rStyle w:val="Hyperlink"/>
          </w:rPr>
          <w:t>Information Security and VCF Identity Broker Design</w:t>
        </w:r>
        <w:r>
          <w:tab/>
        </w:r>
        <w:r>
          <w:fldChar w:fldCharType="begin"/>
        </w:r>
        <w:r>
          <w:instrText xml:space="preserve"> PAGEREF _Toc256000139 \h </w:instrText>
        </w:r>
        <w:r>
          <w:fldChar w:fldCharType="separate"/>
        </w:r>
        <w:r>
          <w:t>601</w:t>
        </w:r>
        <w:r>
          <w:fldChar w:fldCharType="end"/>
        </w:r>
      </w:hyperlink>
    </w:p>
    <w:p>
      <w:pPr>
        <w:pStyle w:val="TOC1"/>
        <w:rPr>
          <w:rFonts w:asciiTheme="minorHAnsi" w:hAnsiTheme="minorHAnsi"/>
          <w:noProof/>
          <w:sz w:val="22"/>
        </w:rPr>
      </w:pPr>
      <w:hyperlink w:anchor="_Toc256000140" w:history="1">
        <w:r>
          <w:rPr>
            <w:rStyle w:val="Hyperlink"/>
          </w:rPr>
          <w:t>4.</w:t>
        </w:r>
        <w:r>
          <w:rPr>
            <w:rFonts w:asciiTheme="minorHAnsi" w:hAnsiTheme="minorHAnsi"/>
            <w:noProof/>
            <w:sz w:val="22"/>
          </w:rPr>
          <w:tab/>
        </w:r>
        <w:r>
          <w:rPr>
            <w:rStyle w:val="Hyperlink"/>
          </w:rPr>
          <w:t>References</w:t>
        </w:r>
        <w:r>
          <w:tab/>
        </w:r>
        <w:r>
          <w:fldChar w:fldCharType="begin"/>
        </w:r>
        <w:r>
          <w:instrText xml:space="preserve"> PAGEREF _Toc256000140 \h </w:instrText>
        </w:r>
        <w:r>
          <w:fldChar w:fldCharType="separate"/>
        </w:r>
        <w:r>
          <w:t>616</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1" w:name="_Toc256000094"/>
      <w:r>
        <w:t>Version History</w:t>
      </w:r>
      <w:bookmarkEnd w:id="1"/>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21"/>
        <w:gridCol w:w="1039"/>
        <w:gridCol w:w="1452"/>
        <w:gridCol w:w="2281"/>
        <w:gridCol w:w="2116"/>
        <w:gridCol w:w="19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Date</w:t>
            </w:r>
          </w:p>
        </w:tc>
        <w:tc>
          <w:tcPr>
            <w:tcBorders>
              <w:left w:val="nil"/>
              <w:right w:val="nil"/>
            </w:tcBorders>
            <w:shd w:val="clear" w:color="auto" w:fill="E1E1E1"/>
            <w:tcMar>
              <w:top w:w="60" w:type="dxa"/>
              <w:bottom w:w="60" w:type="dxa"/>
            </w:tcMar>
          </w:tcPr>
          <w:p>
            <w:pPr>
              <w:pStyle w:val="TableHeaderText"/>
            </w:pPr>
            <w:r>
              <w:t>Ver.</w:t>
            </w:r>
          </w:p>
        </w:tc>
        <w:tc>
          <w:tcPr>
            <w:tcBorders>
              <w:left w:val="nil"/>
              <w:right w:val="nil"/>
            </w:tcBorders>
            <w:shd w:val="clear" w:color="auto" w:fill="E1E1E1"/>
            <w:tcMar>
              <w:top w:w="60" w:type="dxa"/>
              <w:bottom w:w="60" w:type="dxa"/>
            </w:tcMar>
          </w:tcPr>
          <w:p>
            <w:pPr>
              <w:pStyle w:val="TableHeaderText"/>
            </w:pPr>
            <w:r>
              <w:t>Author</w:t>
            </w:r>
          </w:p>
        </w:tc>
        <w:tc>
          <w:tcPr>
            <w:tcBorders>
              <w:left w:val="nil"/>
              <w:right w:val="nil"/>
            </w:tcBorders>
            <w:shd w:val="clear" w:color="auto" w:fill="E1E1E1"/>
            <w:tcMar>
              <w:top w:w="60" w:type="dxa"/>
              <w:bottom w:w="60" w:type="dxa"/>
            </w:tcMar>
          </w:tcPr>
          <w:p>
            <w:pPr>
              <w:pStyle w:val="TableHeaderText"/>
            </w:pPr>
            <w:r>
              <w:t>Contributors</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Reviewers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pPr>
        <w:pStyle w:val="Heading1"/>
      </w:pPr>
      <w:bookmarkStart w:id="2" w:name="_Toc256000095"/>
      <w:r>
        <w:t>Document Overview</w:t>
      </w:r>
      <w:bookmarkEnd w:id="2"/>
    </w:p>
    <w:p>
      <w:pPr>
        <w:pStyle w:val="BodyText"/>
      </w:pPr>
      <w:r>
        <w:t xml:space="preserve">This solution design document is created by VCF Professional Services to support the deployment of the Solution for </w:t>
      </w:r>
      <w:r>
        <w:t>Customer</w:t>
      </w:r>
      <w:r>
        <w:t>.</w:t>
      </w:r>
    </w:p>
    <w:p>
      <w:pPr>
        <w:pStyle w:val="BodyText"/>
      </w:pPr>
      <w:r>
        <w:t>This document may be accompanied by other documents that focus on the implementation and operation aspects of the engagement, such as installation guides, solution specification, and verification workbooks if implementation services are being performed.</w:t>
      </w:r>
    </w:p>
    <w:p>
      <w:pPr>
        <w:pStyle w:val="Heading2"/>
      </w:pPr>
      <w:bookmarkStart w:id="3" w:name="_Toc256000096"/>
      <w:r>
        <w:t>Executive Summary</w:t>
      </w:r>
      <w:bookmarkEnd w:id="3"/>
    </w:p>
    <w:p>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pPr>
        <w:pStyle w:val="BodyText"/>
        <w:pBdr>
          <w:top w:val="single" w:sz="8" w:space="2" w:color="D3D3D3"/>
          <w:bottom w:val="single" w:sz="8" w:space="2" w:color="D3D3D3"/>
        </w:pBdr>
      </w:pPr>
      <w:r>
        <w:rPr>
          <w:rStyle w:val="NoteLeaderimportant"/>
        </w:rPr>
        <w:t>Important</w:t>
        <w:tab/>
      </w:r>
      <w:r>
        <w:t>Fill out this with the high-level business language in the below for the customer environment.</w:t>
      </w:r>
    </w:p>
    <w:p>
      <w:pPr>
        <w:pStyle w:val="BodyText"/>
      </w:pPr>
      <w:r>
        <w:t xml:space="preserve">This design document outlines the plan for </w:t>
      </w:r>
      <w:r>
        <w:t>Customer</w:t>
      </w:r>
      <w:r>
        <w:t xml:space="preserve"> &lt;purpose of the engagement&gt; by VMware by Broadcom Professional Services. The aim is to improve scalability, operational efficiency, and cost-effectiveness while ensuring a high level of security and compliance. The scope of this engagement includes &lt;list main scope items&gt;.</w:t>
      </w:r>
    </w:p>
    <w:p>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pPr>
        <w:pStyle w:val="BodyText"/>
      </w:pPr>
      <w:r>
        <w:t>Upon approval, the next steps include extending the design to the implementation teams, initiating the integrations, and providing the teams with the necessary operational support as part of the handover.</w:t>
      </w:r>
    </w:p>
    <w:p>
      <w:pPr>
        <w:pStyle w:val="Heading2"/>
      </w:pPr>
      <w:bookmarkStart w:id="4" w:name="_Toc256000097"/>
      <w:r>
        <w:t>Document Focus</w:t>
      </w:r>
      <w:bookmarkEnd w:id="4"/>
    </w:p>
    <w:p>
      <w:pPr>
        <w:pStyle w:val="BodyText"/>
      </w:pPr>
      <w:r>
        <w:t>This document, the Low-Level Design Document, is one of five main documents which collectively form the Low-Level design documents for the solution.</w:t>
      </w:r>
    </w:p>
    <w:p>
      <w:pPr>
        <w:pStyle w:val="BodyText"/>
      </w:pPr>
      <w:r>
        <w:t>This includes the following content, which may be presented as one or more technical documents as required by the solution.</w:t>
      </w:r>
    </w:p>
    <w:p>
      <w:pPr>
        <w:pStyle w:val="Heading3"/>
      </w:pPr>
      <w:bookmarkStart w:id="5" w:name="_Toc256000098"/>
      <w:r>
        <w:t>Physical Design</w:t>
      </w:r>
      <w:bookmarkEnd w:id="5"/>
    </w:p>
    <w:p>
      <w:pPr>
        <w:pStyle w:val="BodyText"/>
      </w:pPr>
      <w: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pPr>
        <w:pStyle w:val="BodyText"/>
      </w:pPr>
      <w:r>
        <w:t>It provides intricate network topologies, complete with IP schemes and VLAN settings, specifies storage layouts down to RAID levels and disk types, and outlines concrete security mechanisms such as firewall configurations and encryption protocols. The physical design also typically covers specifics on availability and disaster recovery solutions such as failover clusters and backup schedules as appropriate for customer requirements.</w:t>
      </w:r>
    </w:p>
    <w:p>
      <w:pPr>
        <w:pStyle w:val="BodyText"/>
      </w:pPr>
      <w:r>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pPr>
        <w:pStyle w:val="Heading3"/>
      </w:pPr>
      <w:bookmarkStart w:id="6" w:name="_Toc256000099"/>
      <w:r>
        <w:t>Sizing Workbook</w:t>
      </w:r>
      <w:bookmarkEnd w:id="6"/>
    </w:p>
    <w:p>
      <w:pPr>
        <w:pStyle w:val="BodyText"/>
      </w:pPr>
      <w:r>
        <w:t>The sizing workbook is a vital tool that systematically outlines the resource requirements such as CPU, memory, storage, and networking that are needed for a specific architecture.</w:t>
      </w:r>
    </w:p>
    <w:p>
      <w:pPr>
        <w:pStyle w:val="BodyText"/>
      </w:pPr>
      <w: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pPr>
        <w:pStyle w:val="BodyText"/>
      </w:pPr>
      <w:r>
        <w:t>The sizing document incorporates the licensing which will be consumed by the solution and if any design decision violates the licensing constraints or if additional licenses need to be procured part the scalability exercise.</w:t>
      </w:r>
    </w:p>
    <w:p>
      <w:pPr>
        <w:pStyle w:val="Heading3"/>
      </w:pPr>
      <w:bookmarkStart w:id="7" w:name="_Toc256000100"/>
      <w:r>
        <w:t>Naming Convention Document</w:t>
      </w:r>
      <w:bookmarkEnd w:id="7"/>
    </w:p>
    <w:p>
      <w:pPr>
        <w:pStyle w:val="BodyText"/>
      </w:pPr>
      <w: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pPr>
        <w:pStyle w:val="BodyText"/>
      </w:pPr>
      <w:r>
        <w:t>The naming convention outlines specific syntax rules including permitted characters, name length, and capitalization guidelines, as well as semantic conventions to imbue names with functional, environmental, or locational significance.</w:t>
      </w:r>
    </w:p>
    <w:p>
      <w:pPr>
        <w:pStyle w:val="BodyText"/>
      </w:pPr>
      <w: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pPr>
        <w:pStyle w:val="Heading3"/>
      </w:pPr>
      <w:bookmarkStart w:id="8" w:name="_Toc256000101"/>
      <w:r>
        <w:t>Solution Specification Workbook(s)</w:t>
      </w:r>
      <w:bookmarkEnd w:id="8"/>
    </w:p>
    <w:p>
      <w:pPr>
        <w:pStyle w:val="BodyText"/>
      </w:pPr>
      <w: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pPr>
        <w:pStyle w:val="BodyText"/>
      </w:pPr>
      <w: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pPr>
        <w:pStyle w:val="BodyText"/>
      </w:pPr>
      <w:r>
        <w:t>The solution specification workbooks ensures that deployment consultants and cloud administrators have a consistent, accurate roadmap for successfully realizing the architectural design and meeting business objectives.</w:t>
      </w:r>
    </w:p>
    <w:p>
      <w:pPr>
        <w:pStyle w:val="Heading3"/>
      </w:pPr>
      <w:bookmarkStart w:id="9" w:name="_Toc256000102"/>
      <w:r>
        <w:t>Solution Verification Workbook(s)</w:t>
      </w:r>
      <w:bookmarkEnd w:id="9"/>
    </w:p>
    <w:p>
      <w:pPr>
        <w:pStyle w:val="BodyText"/>
      </w:pPr>
      <w:r>
        <w:t>The solution verification workbook(s) act as structured guides for the comprehensive testing and validation of the VMware by Broadcom solution prescribed within the architecture. These workbooks are pivotal for quality assurance, defining test objectives aligned with the solution's functional and non-functional requirements, outlining specific test scenarios and procedures.</w:t>
      </w:r>
    </w:p>
    <w:p>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pPr>
        <w:pStyle w:val="BodyText"/>
      </w:pPr>
      <w:r>
        <w:t>The solution verification workbooks are an anchor for ensuring the implemented VMware solution is ready for production, meeting both technical specifications and organizational goals.</w:t>
      </w:r>
    </w:p>
    <w:p>
      <w:pPr>
        <w:pStyle w:val="Heading1"/>
      </w:pPr>
      <w:bookmarkStart w:id="10" w:name="_Toc256000103"/>
      <w:r>
        <w:t>VMware Pro Cloud Service for Private Cloud Infrastructure Design</w:t>
      </w:r>
      <w:bookmarkEnd w:id="10"/>
    </w:p>
    <w:p>
      <w:pPr>
        <w:pStyle w:val="BodyText"/>
      </w:pPr>
      <w:r>
        <w:t xml:space="preserve">This section describes the product design that is used for </w:t>
      </w:r>
      <w:r>
        <w:t>Customer</w:t>
      </w:r>
      <w:r>
        <w:t xml:space="preserve"> for the Private Cloud Infrastructure.</w:t>
      </w:r>
    </w:p>
    <w:p>
      <w:pPr>
        <w:pStyle w:val="BodyText"/>
      </w:pPr>
      <w:r>
        <w:t>VMware Cloud Foundation is a prescriptive design construct that has a fixed design for many design considerations. This document describes the design as created for the VMware Pro Cloud Services for Private Cloud Infrastructure implementation. The design is based off the VMware Cloud Foundation design with modifications to support the service.</w:t>
      </w:r>
    </w:p>
    <w:p>
      <w:pPr>
        <w:pStyle w:val="BodyText"/>
      </w:pPr>
      <w:r>
        <w:t>This design also uses the VMware Validated Solution for Identity and Access Management to help secure the environment.</w:t>
      </w:r>
    </w:p>
    <w:p>
      <w:pPr>
        <w:pStyle w:val="Heading2"/>
      </w:pPr>
      <w:bookmarkStart w:id="11" w:name="_Toc256000104"/>
      <w:r>
        <w:t>VMware Cloud Foundation Detailed Design</w:t>
      </w:r>
      <w:bookmarkEnd w:id="11"/>
    </w:p>
    <w:p>
      <w:pPr>
        <w:pStyle w:val="BodyText"/>
      </w:pPr>
      <w:r>
        <w:t>This section describes the detailed design for the VMware Cloud Foundation deployment.</w:t>
      </w:r>
    </w:p>
    <w:p>
      <w:pPr>
        <w:pStyle w:val="BodyText"/>
      </w:pPr>
      <w:r>
        <w:t>This includes the detailed design for the following components:</w:t>
      </w:r>
    </w:p>
    <w:p>
      <w:pPr>
        <w:pStyle w:val="BodyText"/>
        <w:numPr>
          <w:numId w:val="8"/>
        </w:numPr>
      </w:pPr>
      <w:r>
        <w:t>ESXi Hosts</w:t>
      </w:r>
    </w:p>
    <w:p>
      <w:pPr>
        <w:pStyle w:val="BodyText"/>
        <w:numPr>
          <w:numId w:val="8"/>
        </w:numPr>
      </w:pPr>
      <w:r>
        <w:t>vSAN</w:t>
      </w:r>
    </w:p>
    <w:p>
      <w:pPr>
        <w:pStyle w:val="BodyText"/>
        <w:numPr>
          <w:numId w:val="8"/>
        </w:numPr>
      </w:pPr>
      <w:r>
        <w:t>vCenter Server and supplemental features</w:t>
      </w:r>
    </w:p>
    <w:p>
      <w:pPr>
        <w:pStyle w:val="BodyText"/>
        <w:numPr>
          <w:numId w:val="8"/>
        </w:numPr>
      </w:pPr>
      <w:r>
        <w:t>NSX and supplemental features</w:t>
      </w:r>
    </w:p>
    <w:p>
      <w:pPr>
        <w:pStyle w:val="BodyText"/>
        <w:numPr>
          <w:numId w:val="8"/>
        </w:numPr>
      </w:pPr>
      <w:r>
        <w:t>SDDC Manager</w:t>
      </w:r>
    </w:p>
    <w:p>
      <w:pPr>
        <w:pStyle w:val="BodyText"/>
        <w:numPr>
          <w:numId w:val="8"/>
        </w:numPr>
      </w:pPr>
      <w:r>
        <w:t>VCF Operations</w:t>
      </w:r>
    </w:p>
    <w:p>
      <w:pPr>
        <w:pStyle w:val="BodyText"/>
        <w:numPr>
          <w:numId w:val="8"/>
        </w:numPr>
      </w:pPr>
      <w:r>
        <w:t>VCF Operations Fleet Manager</w:t>
      </w:r>
    </w:p>
    <w:p>
      <w:pPr>
        <w:pStyle w:val="BodyText"/>
      </w:pPr>
      <w:r>
        <w:t>See the VMware Pro Cloud Service for Private Cloud Infrastructure High Level design document, for further details on the conceptual and logical architectures and rack layout for this design.</w:t>
      </w:r>
    </w:p>
    <w:p>
      <w:pPr>
        <w:pStyle w:val="Heading2"/>
      </w:pPr>
      <w:bookmarkStart w:id="12" w:name="_Toc256000105"/>
      <w:r>
        <w:t>VCF Fleet in a Single Site with Minimal Footprint</w:t>
      </w:r>
      <w:bookmarkEnd w:id="12"/>
    </w:p>
    <w:p>
      <w:pPr>
        <w:pStyle w:val="BodyText"/>
      </w:pPr>
      <w:r>
        <w:t>VCF</w:t>
      </w:r>
      <w:r>
        <w:t xml:space="preserve"> fleet design in a single site with minimal footprint is a design blueprint where the management domain of the first </w:t>
      </w:r>
      <w:r>
        <w:t>VCF</w:t>
      </w:r>
      <w:r>
        <w:t xml:space="preserve"> Instance is deployed with a minimal footprint and where management components and workloads are co-located.</w:t>
      </w:r>
    </w:p>
    <w:p>
      <w:pPr>
        <w:pStyle w:val="BodyText"/>
      </w:pPr>
      <w:r>
        <w:t xml:space="preserve">This </w:t>
      </w:r>
      <w:r>
        <w:rPr>
          <w:rStyle w:val="InlineCite"/>
        </w:rPr>
        <w:t>Design Blueprint</w:t>
      </w:r>
      <w:r>
        <w:t xml:space="preserve"> can be used as a full end-to-end design for a </w:t>
      </w:r>
      <w:r>
        <w:t>VMware Cloud Foundation</w:t>
      </w:r>
      <w:r>
        <w:t xml:space="preserve"> platform or as a starting point and adjusted to suit your specific objectives by substituting any of the design selections listed below with alternative models.</w:t>
      </w:r>
    </w:p>
    <w:p>
      <w:pPr>
        <w:pStyle w:val="BodyText"/>
      </w:pPr>
      <w:r>
        <w:t xml:space="preserve">To meet the design profile, all management and workload components are deployed in a single vSphere cluster. To support </w:t>
      </w:r>
      <w:r>
        <w:t>VCF Automation</w:t>
      </w:r>
      <w:r>
        <w:t xml:space="preserve"> with the All Apps Organization model, a second cluster is required.</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VCF Fleet in a Single Site with Minimal Footprint</w:t>
      </w:r>
    </w:p>
    <w:p>
      <w:pPr>
        <w:pStyle w:val="BodyText"/>
      </w:pPr>
      <w:r>
        <w:drawing>
          <wp:anchor simplePos="0" relativeHeight="251659264" behindDoc="0" locked="0" layoutInCell="0" allowOverlap="0">
            <wp:simplePos x="0" y="0"/>
            <wp:positionH relativeFrom="column">
              <wp:align>center</wp:align>
            </wp:positionH>
            <wp:positionV relativeFrom="paragraph">
              <wp:align>bottom</wp:align>
            </wp:positionV>
            <wp:extent cx="6324600" cy="2969413"/>
            <wp:wrapTopAndBottom/>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extLst>
                        <a:ext uri="{96DAC541-7B7A-43D3-8B79-37D633B846F1}">
                          <asvg:svgBlip xmlns:asvg="http://schemas.microsoft.com/office/drawing/2016/SVG/main" r:embed="rId9"/>
                        </a:ext>
                      </a:extLst>
                    </a:blip>
                    <a:stretch>
                      <a:fillRect/>
                    </a:stretch>
                  </pic:blipFill>
                  <pic:spPr>
                    <a:xfrm>
                      <a:off x="0" y="0"/>
                      <a:ext cx="6324600" cy="2969413"/>
                    </a:xfrm>
                    <a:prstGeom prst="rect">
                      <a:avLst/>
                    </a:prstGeom>
                  </pic:spPr>
                </pic:pic>
              </a:graphicData>
            </a:graphic>
          </wp:anchor>
        </w:drawing>
      </w:r>
    </w:p>
    <w:p>
      <w:pPr>
        <w:pStyle w:val="SectionHeading3"/>
      </w:pPr>
      <w:r>
        <w:t>Design Profile</w:t>
      </w:r>
    </w:p>
    <w:p>
      <w:pPr>
        <w:pStyle w:val="BodyText"/>
      </w:pPr>
      <w:r>
        <w:t xml:space="preserve">This blueprint is well suited to customers who are looking for the following design profile for their </w:t>
      </w:r>
      <w:r>
        <w:t>VMware Cloud Foundation</w:t>
      </w:r>
      <w:r>
        <w:t xml:space="preserve">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42"/>
        <w:gridCol w:w="80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Value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numPr>
                <w:numId w:val="9"/>
              </w:numPr>
            </w:pPr>
            <w:r>
              <w:t xml:space="preserve">Self-service consumption via </w:t>
            </w:r>
            <w:r>
              <w:t>VCF Automation</w:t>
            </w:r>
            <w:r>
              <w:t xml:space="preserve"> **</w:t>
            </w:r>
          </w:p>
          <w:p>
            <w:pPr>
              <w:pStyle w:val="TableBodyText"/>
              <w:numPr>
                <w:numId w:val="9"/>
              </w:numPr>
            </w:pPr>
            <w:r>
              <w:t>vSphere Supervisor</w:t>
            </w:r>
          </w:p>
          <w:p>
            <w:pPr>
              <w:pStyle w:val="TableBodyText"/>
              <w:numPr>
                <w:numId w:val="9"/>
              </w:numPr>
            </w:pPr>
            <w:r>
              <w:t xml:space="preserve">Direct </w:t>
            </w:r>
            <w:r>
              <w:t>vCenter</w:t>
            </w:r>
            <w:r>
              <w:t xml:space="preserve"> consumption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Site Configuration</w:t>
            </w:r>
          </w:p>
        </w:tc>
        <w:tc>
          <w:tcPr>
            <w:tcBorders>
              <w:left w:val="nil"/>
              <w:right w:val="nil"/>
            </w:tcBorders>
          </w:tcPr>
          <w:p>
            <w:pPr>
              <w:pStyle w:val="TableBodyText"/>
            </w:pPr>
            <w:r>
              <w:t>Single Site (Single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numPr>
                <w:numId w:val="10"/>
              </w:numPr>
            </w:pPr>
            <w:r>
              <w:t xml:space="preserve">Tolerates failure of a single </w:t>
            </w:r>
            <w:r>
              <w:t>ESX</w:t>
            </w:r>
            <w:r>
              <w:t xml:space="preserve"> host</w:t>
            </w:r>
          </w:p>
          <w:p>
            <w:pPr>
              <w:pStyle w:val="TableBodyText"/>
              <w:numPr>
                <w:numId w:val="10"/>
              </w:numPr>
            </w:pPr>
            <w:r>
              <w:t>Tolerates failure of an individual network path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Isolation</w:t>
            </w:r>
          </w:p>
        </w:tc>
        <w:tc>
          <w:tcPr>
            <w:tcBorders>
              <w:left w:val="nil"/>
              <w:right w:val="nil"/>
            </w:tcBorders>
          </w:tcPr>
          <w:p>
            <w:pPr>
              <w:pStyle w:val="TableBodyText"/>
              <w:numPr>
                <w:numId w:val="11"/>
              </w:numPr>
            </w:pPr>
            <w:r>
              <w:t>Hypervisor-based (logical isolation)</w:t>
            </w:r>
          </w:p>
          <w:p>
            <w:pPr>
              <w:pStyle w:val="TableBodyText"/>
              <w:numPr>
                <w:numId w:val="11"/>
              </w:numPr>
            </w:pPr>
            <w:r>
              <w:t>Tenant / Tenant isolation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Recoverability</w:t>
            </w:r>
          </w:p>
        </w:tc>
        <w:tc>
          <w:tcPr>
            <w:tcBorders>
              <w:left w:val="nil"/>
              <w:right w:val="nil"/>
            </w:tcBorders>
          </w:tcPr>
          <w:p>
            <w:pPr>
              <w:pStyle w:val="TableBodyText"/>
            </w:pPr>
            <w:r>
              <w:t>This blueprint is not well suited for adding a disaster recovery solution. This blueprint can leverage a backup and restore functionality to provide a recovery option to the same site, or another site with suitable planning and preparation.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Expansion</w:t>
            </w:r>
          </w:p>
        </w:tc>
        <w:tc>
          <w:tcPr>
            <w:tcBorders>
              <w:left w:val="nil"/>
              <w:right w:val="nil"/>
            </w:tcBorders>
          </w:tcPr>
          <w:p>
            <w:pPr>
              <w:pStyle w:val="TableBodyText"/>
            </w:pPr>
            <w:r>
              <w:t xml:space="preserve">For available resource and availability expansions, see </w:t>
            </w:r>
            <w:r>
              <w:t>Expansion after Design Blueprint Deployment</w:t>
            </w:r>
            <w:r>
              <w:t>.</w:t>
            </w:r>
          </w:p>
        </w:tc>
      </w:tr>
    </w:tbl>
    <w:p>
      <w:pPr>
        <w:pStyle w:val="BodyText"/>
        <w:pBdr>
          <w:top w:val="single" w:sz="8" w:space="2" w:color="D3D3D3"/>
          <w:bottom w:val="single" w:sz="8" w:space="2" w:color="D3D3D3"/>
        </w:pBdr>
        <w:spacing w:before="240"/>
      </w:pPr>
      <w:r>
        <w:t>Tip</w:t>
        <w:tab/>
      </w:r>
      <w:r>
        <w:t xml:space="preserve">See </w:t>
      </w:r>
      <w:r>
        <w:t>Design Blueprints for VMware Cloud Foundation</w:t>
      </w:r>
      <w:r>
        <w:t xml:space="preserve"> section for information on site configurations, disaster recovery and expansion.</w:t>
      </w:r>
    </w:p>
    <w:p>
      <w:pPr>
        <w:pStyle w:val="SectionHeading3"/>
      </w:pPr>
      <w:r>
        <w:t>Management Domain Design Selections</w:t>
      </w:r>
    </w:p>
    <w:p>
      <w:pPr>
        <w:pStyle w:val="BodyText"/>
      </w:pPr>
      <w:r>
        <w:t>The following models for the management domain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09"/>
        <w:gridCol w:w="2385"/>
        <w:gridCol w:w="56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pPr>
            <w:r>
              <w:t>Simple VCF Automation Model</w:t>
            </w:r>
            <w:r>
              <w:t>**</w:t>
            </w:r>
          </w:p>
        </w:tc>
        <w:tc>
          <w:tcPr>
            <w:tcBorders>
              <w:left w:val="nil"/>
              <w:right w:val="nil"/>
            </w:tcBorders>
          </w:tcPr>
          <w:p>
            <w:pPr>
              <w:pStyle w:val="TableBodyText"/>
            </w:pPr>
            <w:r>
              <w:t xml:space="preserve">Single </w:t>
            </w:r>
            <w:r>
              <w:t>VCF Automation</w:t>
            </w:r>
            <w:r>
              <w:t xml:space="preserve"> node that uses vSphere HA as an availability mechanism.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B00f912dbce6347d58138f46103289aa6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Fleet Level Components on Shared Management Network Model</w:t>
            </w:r>
            <w:r>
              <w:fldChar w:fldCharType="end"/>
            </w:r>
          </w:p>
        </w:tc>
        <w:tc>
          <w:tcPr>
            <w:tcBorders>
              <w:left w:val="nil"/>
              <w:right w:val="nil"/>
            </w:tcBorders>
          </w:tcPr>
          <w:p>
            <w:pPr>
              <w:pStyle w:val="TableBodyText"/>
            </w:pPr>
            <w:r>
              <w:t xml:space="preserve">Fleet Level management components are deployed to the same </w:t>
            </w:r>
            <w:r>
              <w:t>vCenter</w:t>
            </w:r>
            <w:r>
              <w:t xml:space="preserve"> distributed port group used for the </w:t>
            </w:r>
            <w:r>
              <w:t>VCF</w:t>
            </w:r>
            <w:r>
              <w:t xml:space="preserve"> instance management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Single Management Zone with Combined Workload Zones Model</w:t>
            </w:r>
            <w:r>
              <w:t>**</w:t>
            </w:r>
          </w:p>
        </w:tc>
        <w:tc>
          <w:tcPr>
            <w:tcBorders>
              <w:left w:val="nil"/>
              <w:right w:val="nil"/>
            </w:tcBorders>
          </w:tcPr>
          <w:p>
            <w:pPr>
              <w:pStyle w:val="TableBodyText"/>
            </w:pPr>
            <w:r>
              <w:t xml:space="preserve">Single vSphere Zone used for </w:t>
            </w:r>
            <w:r>
              <w:t>vSphere Supervisor</w:t>
            </w:r>
            <w:r>
              <w:t xml:space="preserve"> management and application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The model uses a primary (Tier-0) gateway configured in active/standby mode. It provides a VPC-compatible workload domain with network connectivity established via a centralized transit gateway.</w:t>
            </w:r>
          </w:p>
          <w:p>
            <w:pPr>
              <w:pStyle w:val="TableBodyText"/>
            </w:pPr>
            <w:r>
              <w:t>Alternative models conforming to the Blueprint profile:</w:t>
            </w:r>
          </w:p>
          <w:p>
            <w:pPr>
              <w:pStyle w:val="TableBodyText"/>
              <w:numPr>
                <w:numId w:val="12"/>
              </w:numPr>
            </w:pPr>
            <w:r>
              <w:t>NSX Segment Network Virtualization Scalable Workload Networking Model</w:t>
            </w:r>
          </w:p>
          <w:p>
            <w:pPr>
              <w:pStyle w:val="TableBodyText"/>
              <w:numPr>
                <w:numId w:val="12"/>
              </w:numPr>
            </w:pPr>
            <w:r>
              <w:t>VLAN backed Port Groups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Operations</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B20b8b6e8874643689b3b85dfcd57d66b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Simple VCF Operations Model</w:t>
            </w:r>
            <w:r>
              <w:fldChar w:fldCharType="end"/>
            </w:r>
          </w:p>
        </w:tc>
        <w:tc>
          <w:tcPr>
            <w:tcBorders>
              <w:left w:val="nil"/>
              <w:right w:val="nil"/>
            </w:tcBorders>
          </w:tcPr>
          <w:p>
            <w:pPr>
              <w:pStyle w:val="TableBodyText"/>
            </w:pPr>
            <w:r>
              <w:t xml:space="preserve">Single node of all the </w:t>
            </w:r>
            <w:r>
              <w:t>VCF Operations</w:t>
            </w:r>
            <w:r>
              <w:t xml:space="preserve"> components that use vSphere HA as an availability mechanism.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B00f912dbce6347d58138f46103289aa6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Fleet Level Components on Shared Management Network Model</w:t>
            </w:r>
            <w:r>
              <w:fldChar w:fldCharType="end"/>
            </w:r>
          </w:p>
        </w:tc>
        <w:tc>
          <w:tcPr>
            <w:tcBorders>
              <w:left w:val="nil"/>
              <w:right w:val="nil"/>
            </w:tcBorders>
          </w:tcPr>
          <w:p>
            <w:pPr>
              <w:pStyle w:val="TableBodyText"/>
            </w:pPr>
            <w:r>
              <w:t xml:space="preserve">The fleet level management components can be deployed to the same vSphere Distributed Switch port group used for the </w:t>
            </w:r>
            <w:r>
              <w:t>VCF</w:t>
            </w:r>
            <w:r>
              <w:t xml:space="preserve"> Instance management components, this can be achieved using </w:t>
            </w:r>
            <w:r>
              <w:t>VCF</w:t>
            </w:r>
            <w:r>
              <w:t xml:space="preserve"> Installer during initial deployment of the </w:t>
            </w:r>
            <w:r>
              <w:t>VCF</w:t>
            </w:r>
            <w:r>
              <w:t xml:space="preserve">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Security Governance and Compliance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Bc26081adf90745c699b94b20aac3ed1d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Embedded VCF Identity Broker Model</w:t>
            </w:r>
            <w:r>
              <w:fldChar w:fldCharType="end"/>
            </w:r>
          </w:p>
        </w:tc>
        <w:tc>
          <w:tcPr>
            <w:tcBorders>
              <w:left w:val="nil"/>
              <w:right w:val="nil"/>
            </w:tcBorders>
          </w:tcPr>
          <w:p>
            <w:pPr>
              <w:pStyle w:val="TableBodyText"/>
            </w:pPr>
            <w:r>
              <w:t>VCF Identity Broker</w:t>
            </w:r>
            <w:r>
              <w:t xml:space="preserve"> runs as a service within the management domain </w:t>
            </w:r>
            <w:r>
              <w:t>vCenter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B3686a00e923e45bb981a8e4874b23459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VCF Fleet-Wide Single Sign-On Model</w:t>
            </w:r>
            <w:r>
              <w:fldChar w:fldCharType="end"/>
            </w:r>
          </w:p>
        </w:tc>
        <w:tc>
          <w:tcPr>
            <w:tcBorders>
              <w:left w:val="nil"/>
              <w:right w:val="nil"/>
            </w:tcBorders>
          </w:tcPr>
          <w:p>
            <w:pPr>
              <w:pStyle w:val="TableBodyText"/>
            </w:pPr>
            <w:r>
              <w:t xml:space="preserve">A single </w:t>
            </w:r>
            <w:r>
              <w:t>VCF Identity Broker</w:t>
            </w:r>
            <w:r>
              <w:t xml:space="preserve"> services all </w:t>
            </w:r>
            <w:r>
              <w:t>VCF</w:t>
            </w:r>
            <w:r>
              <w:t xml:space="preserve"> Instances in your </w:t>
            </w:r>
            <w:r>
              <w:t>VCF</w:t>
            </w:r>
            <w:r>
              <w:t xml:space="preserve"> Fleet.</w:t>
            </w:r>
          </w:p>
          <w:p>
            <w:pPr>
              <w:pStyle w:val="TableBodyText"/>
            </w:pPr>
            <w:r>
              <w:t>Alternative models conforming to the Blueprint Profile:</w:t>
            </w:r>
          </w:p>
          <w:p>
            <w:pPr>
              <w:pStyle w:val="TableBodyText"/>
              <w:numPr>
                <w:numId w:val="1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B571b89e277524f649684f71a2ca5680c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Cross VCF Instance Single Sign-On Model</w:t>
            </w:r>
            <w:r>
              <w:fldChar w:fldCharType="end"/>
            </w:r>
          </w:p>
          <w:p>
            <w:pPr>
              <w:pStyle w:val="TableBodyText"/>
              <w:numPr>
                <w:numId w:val="1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B91331c0e57614116982c7f0284fbcb3e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VCF Instance Single Sign-On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Bb5c149cb85fa4950af16ab7d0ca72956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Management Domain Model</w:t>
            </w:r>
            <w:r>
              <w:fldChar w:fldCharType="end"/>
            </w:r>
          </w:p>
        </w:tc>
        <w:tc>
          <w:tcPr>
            <w:tcBorders>
              <w:left w:val="nil"/>
              <w:right w:val="nil"/>
            </w:tcBorders>
          </w:tcPr>
          <w:p>
            <w:pPr>
              <w:pStyle w:val="TableBodyText"/>
            </w:pPr>
            <w:r>
              <w:t xml:space="preserve">First workload domain deployed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tc>
        <w:tc>
          <w:tcPr>
            <w:tcBorders>
              <w:left w:val="nil"/>
              <w:right w:val="nil"/>
            </w:tcBorders>
          </w:tcPr>
          <w:p>
            <w:pPr>
              <w:pStyle w:val="TableBodyText"/>
            </w:pPr>
            <w:r>
              <w:t>vSphere cluster with all nodes in the same physical rack.</w:t>
            </w:r>
          </w:p>
          <w:p>
            <w:pPr>
              <w:pStyle w:val="TableBodyText"/>
            </w:pPr>
            <w:r>
              <w:t>Alternative models conforming to the Blueprint Profile:</w:t>
            </w:r>
          </w:p>
          <w:p>
            <w:pPr>
              <w:pStyle w:val="TableBodyText"/>
              <w:numPr>
                <w:numId w:val="14"/>
              </w:numPr>
            </w:pPr>
            <w:r>
              <w:t>Layer 2 Multi-Rack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B0502c6796d9d4b28acbedaf34d9d6091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Distributed Switch Model</w:t>
            </w:r>
            <w:r>
              <w:fldChar w:fldCharType="end"/>
            </w:r>
          </w:p>
        </w:tc>
        <w:tc>
          <w:tcPr>
            <w:tcBorders>
              <w:left w:val="nil"/>
              <w:right w:val="nil"/>
            </w:tcBorders>
          </w:tcPr>
          <w:p>
            <w:pPr>
              <w:pStyle w:val="TableBodyText"/>
            </w:pPr>
            <w:r>
              <w:t xml:space="preserve">Single vSphere distributed switch for management, vMotion, IP based storage and </w:t>
            </w:r>
            <w:r>
              <w:t>NSX</w:t>
            </w:r>
            <w:r>
              <w:t xml:space="preserve"> network services.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15"/>
              </w:numPr>
            </w:pPr>
            <w:r>
              <w:t>NFS Storage Model</w:t>
            </w:r>
          </w:p>
          <w:p>
            <w:pPr>
              <w:pStyle w:val="TableBodyText"/>
              <w:numPr>
                <w:numId w:val="15"/>
              </w:numPr>
            </w:pPr>
            <w:r>
              <w:t>Fibre Channel Storage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B68ac5ba106f94af7ae7c3fa571d77690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Simple NSX Manager Model</w:t>
            </w:r>
            <w:r>
              <w:fldChar w:fldCharType="end"/>
            </w:r>
          </w:p>
        </w:tc>
        <w:tc>
          <w:tcPr>
            <w:tcBorders>
              <w:left w:val="nil"/>
              <w:right w:val="nil"/>
            </w:tcBorders>
          </w:tcPr>
          <w:p>
            <w:pPr>
              <w:pStyle w:val="TableBodyText"/>
            </w:pPr>
            <w:r>
              <w:t>Addresses use cases requiring a minimal infrastructure footprint, lower scale, and lower availability 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Bd3b563c8aadd4c44a31e0c9ca0a22e5f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Host Fault Tolerant NSX Edge Cluster Model</w:t>
            </w:r>
            <w:r>
              <w:fldChar w:fldCharType="end"/>
            </w:r>
            <w:r>
              <w:t>**</w:t>
            </w:r>
          </w:p>
        </w:tc>
        <w:tc>
          <w:tcPr>
            <w:tcBorders>
              <w:left w:val="nil"/>
              <w:right w:val="nil"/>
            </w:tcBorders>
          </w:tcPr>
          <w:p>
            <w:pPr>
              <w:pStyle w:val="TableBodyText"/>
            </w:pPr>
            <w:r>
              <w:t>Minimalist footprint maintaining basic host-level availability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Bb3fce3e1e83140b58c91b29b398765cc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Single-Rack Network Fabric Model</w:t>
            </w:r>
            <w:r>
              <w:fldChar w:fldCharType="end"/>
            </w:r>
          </w:p>
        </w:tc>
        <w:tc>
          <w:tcPr>
            <w:tcBorders>
              <w:left w:val="nil"/>
              <w:right w:val="nil"/>
            </w:tcBorders>
          </w:tcPr>
          <w:p>
            <w:pPr>
              <w:pStyle w:val="TableBodyText"/>
            </w:pPr>
            <w:r>
              <w:t>Data center network fabric model for single-rack clusters.</w:t>
            </w:r>
          </w:p>
        </w:tc>
      </w:tr>
    </w:tbl>
    <w:p>
      <w:pPr>
        <w:pStyle w:val="SectionHeading3"/>
        <w:spacing w:before="320"/>
      </w:pPr>
      <w:r>
        <w:t>Management Domain Additional Cluster Design Selections [Optional]**</w:t>
      </w:r>
    </w:p>
    <w:p>
      <w:pPr>
        <w:pStyle w:val="BodyText"/>
      </w:pPr>
      <w:r>
        <w:t>To use Self-Service Consumption via VCF Automation in this blueprint you need to deploy an additional vSphere cluster in your management domain. The following models for the addtional cluster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0"/>
        <w:gridCol w:w="1894"/>
        <w:gridCol w:w="64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tc>
        <w:tc>
          <w:tcPr>
            <w:tcBorders>
              <w:left w:val="nil"/>
              <w:right w:val="nil"/>
            </w:tcBorders>
          </w:tcPr>
          <w:p>
            <w:pPr>
              <w:pStyle w:val="TableBodyText"/>
            </w:pPr>
            <w:r>
              <w:t>vSphere cluster with all nodes in the same physical rack.</w:t>
            </w:r>
          </w:p>
          <w:p>
            <w:pPr>
              <w:pStyle w:val="TableBodyText"/>
            </w:pPr>
            <w:r>
              <w:t>Alternative models conforming to the Blueprint Profile:</w:t>
            </w:r>
          </w:p>
          <w:p>
            <w:pPr>
              <w:pStyle w:val="TableBodyText"/>
              <w:numPr>
                <w:numId w:val="16"/>
              </w:numPr>
            </w:pPr>
            <w:r>
              <w:t>Layer 2 Multi-Rack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B0502c6796d9d4b28acbedaf34d9d6091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Distributed Switch Model</w:t>
            </w:r>
            <w:r>
              <w:fldChar w:fldCharType="end"/>
            </w:r>
          </w:p>
        </w:tc>
        <w:tc>
          <w:tcPr>
            <w:tcBorders>
              <w:left w:val="nil"/>
              <w:right w:val="nil"/>
            </w:tcBorders>
          </w:tcPr>
          <w:p>
            <w:pPr>
              <w:pStyle w:val="TableBodyText"/>
            </w:pPr>
            <w:r>
              <w:t xml:space="preserve">Single vSphere distributed switch for management, vMotion, IP based storage and </w:t>
            </w:r>
            <w:r>
              <w:t>NSX</w:t>
            </w:r>
            <w:r>
              <w:t xml:space="preserve"> network services.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17"/>
              </w:numPr>
            </w:pPr>
            <w:r>
              <w:t>NFS Storage Model</w:t>
            </w:r>
          </w:p>
          <w:p>
            <w:pPr>
              <w:pStyle w:val="TableBodyText"/>
              <w:numPr>
                <w:numId w:val="17"/>
              </w:numPr>
            </w:pPr>
            <w:r>
              <w:t>Fibre Channel Storage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Bd1292a9fc5f34135b164eb9947c91ea2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VPC with Full Services Workload Networking Model</w:t>
            </w:r>
            <w:r>
              <w:fldChar w:fldCharType="end"/>
            </w:r>
            <w:r>
              <w:t>**</w:t>
            </w:r>
          </w:p>
        </w:tc>
        <w:tc>
          <w:tcPr>
            <w:tcBorders>
              <w:left w:val="nil"/>
              <w:right w:val="nil"/>
            </w:tcBorders>
          </w:tcPr>
          <w:p>
            <w:pPr>
              <w:pStyle w:val="TableBodyText"/>
            </w:pPr>
            <w:r>
              <w:t>The model uses a primary (Tier-0) Gateway configured in Active/Standby mode. It provides a VPC-compatible workload domain with network connectivity established via a Centralized Transit Gateway.</w:t>
            </w:r>
          </w:p>
          <w:p>
            <w:pPr>
              <w:pStyle w:val="TableBodyText"/>
            </w:pPr>
            <w:r>
              <w:t>Alternative models conforming to the Blueprint profile:</w:t>
            </w:r>
          </w:p>
          <w:p>
            <w:pPr>
              <w:pStyle w:val="TableBodyText"/>
              <w:numPr>
                <w:numId w:val="18"/>
              </w:numPr>
            </w:pPr>
            <w:r>
              <w:t>NSX Segment Network Virtualization Scalable Workload Networking Model</w:t>
            </w:r>
          </w:p>
          <w:p>
            <w:pPr>
              <w:pStyle w:val="TableBodyText"/>
              <w:numPr>
                <w:numId w:val="18"/>
              </w:numPr>
            </w:pPr>
            <w:r>
              <w:t>VLAN backed Port Groups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Bd3b563c8aadd4c44a31e0c9ca0a22e5f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Host Fault Tolerant NSX Edge Cluster Model</w:t>
            </w:r>
            <w:r>
              <w:fldChar w:fldCharType="end"/>
            </w:r>
          </w:p>
        </w:tc>
        <w:tc>
          <w:tcPr>
            <w:tcBorders>
              <w:left w:val="nil"/>
              <w:right w:val="nil"/>
            </w:tcBorders>
          </w:tcPr>
          <w:p>
            <w:pPr>
              <w:pStyle w:val="TableBodyText"/>
            </w:pPr>
            <w:r>
              <w:t>Minimalist footprint maintaining basic host-level availability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Bb3fce3e1e83140b58c91b29b398765cc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Single-Rack Network Fabric Model</w:t>
            </w:r>
            <w:r>
              <w:fldChar w:fldCharType="end"/>
            </w:r>
          </w:p>
        </w:tc>
        <w:tc>
          <w:tcPr>
            <w:tcBorders>
              <w:left w:val="nil"/>
              <w:right w:val="nil"/>
            </w:tcBorders>
          </w:tcPr>
          <w:p>
            <w:pPr>
              <w:pStyle w:val="TableBodyText"/>
            </w:pPr>
            <w:r>
              <w:t>Data center network fabric model for single-rack clusters.</w:t>
            </w:r>
            <w:r>
              <w:t xml:space="preserve"> Selected models denoted with ** can also be omitted if VCF Automation is not being included in the deployment. This will result in using VLAN-backed networks for workloads. Alternatively the NSX Segment Network Virtualization Scalable Workload Networking Model can be used, which will also require the Host Fault-tolerant NSX Edge Cluster model.</w:t>
            </w:r>
          </w:p>
        </w:tc>
      </w:tr>
    </w:tbl>
    <w:p>
      <w:pPr>
        <w:pStyle w:val="Heading3"/>
        <w:spacing w:before="320"/>
      </w:pPr>
      <w:bookmarkStart w:id="13" w:name="_Toc256000106"/>
      <w:r>
        <w:t>Planning and Preparation for VCF Fleet in a Single Site with Minimal Footprint</w:t>
      </w:r>
      <w:bookmarkEnd w:id="13"/>
    </w:p>
    <w:p>
      <w:pPr>
        <w:pStyle w:val="BodyText"/>
      </w:pPr>
      <w:r>
        <w:t>Before you start the implementation of the VCF Fleet in a Single Site with Minimal Footprint Blueprint, you should follow the procedures in the table below to ensure a smooth deployment.</w:t>
      </w:r>
    </w:p>
    <w:p>
      <w:pPr>
        <w:pStyle w:val="SectionHeading4"/>
      </w:pPr>
      <w:r>
        <w:t>High Level Deployment Requirements</w:t>
      </w:r>
    </w:p>
    <w:p>
      <w:pPr>
        <w:pStyle w:val="BodyText"/>
      </w:pPr>
      <w:r>
        <w:t xml:space="preserve">The following is a high level overview of the requirements to deploy this blueprint. To fully size and gather input requirements refer to the </w:t>
      </w:r>
      <w:r>
        <w:rPr>
          <w:rStyle w:val="InlineCite"/>
        </w:rPr>
        <w:t>Planning and Preparation for the VCF Fleet</w:t>
      </w:r>
      <w:r>
        <w:t xml:space="preserve"> section.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60"/>
        <w:gridCol w:w="74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Aspect</w:t>
            </w:r>
          </w:p>
        </w:tc>
        <w:tc>
          <w:tcPr>
            <w:tcBorders>
              <w:left w:val="nil"/>
              <w:right w:val="nil"/>
            </w:tcBorders>
            <w:shd w:val="clear" w:color="auto" w:fill="E1E1E1"/>
            <w:tcMar>
              <w:top w:w="60" w:type="dxa"/>
              <w:bottom w:w="60" w:type="dxa"/>
            </w:tcMar>
          </w:tcPr>
          <w:p>
            <w:pPr>
              <w:pStyle w:val="TableHeaderText"/>
            </w:pPr>
            <w:r>
              <w:t>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Hosts</w:t>
            </w:r>
          </w:p>
        </w:tc>
        <w:tc>
          <w:tcPr>
            <w:tcBorders>
              <w:left w:val="nil"/>
              <w:right w:val="nil"/>
            </w:tcBorders>
          </w:tcPr>
          <w:p>
            <w:pPr>
              <w:pStyle w:val="TableBodyText"/>
              <w:numPr>
                <w:numId w:val="19"/>
              </w:numPr>
            </w:pPr>
            <w:r>
              <w:t>4 for initial management domain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VLANs, Networks and IP allocations</w:t>
            </w:r>
          </w:p>
        </w:tc>
        <w:tc>
          <w:tcPr>
            <w:tcBorders>
              <w:left w:val="nil"/>
              <w:right w:val="nil"/>
            </w:tcBorders>
          </w:tcPr>
          <w:p>
            <w:pPr>
              <w:pStyle w:val="TableBodyText"/>
            </w:pPr>
            <w:r>
              <w:t>7x VLANS (with a physical network gateway interface attached)</w:t>
            </w:r>
          </w:p>
          <w:p>
            <w:pPr>
              <w:pStyle w:val="TableBodyText"/>
              <w:numPr>
                <w:numId w:val="20"/>
              </w:numPr>
            </w:pPr>
            <w:r>
              <w:t>1x ESX Management Network (7 IPs)</w:t>
            </w:r>
          </w:p>
          <w:p>
            <w:pPr>
              <w:pStyle w:val="TableBodyText"/>
              <w:numPr>
                <w:ilvl w:val="1"/>
                <w:numId w:val="20"/>
              </w:numPr>
            </w:pPr>
            <w:r>
              <w:t>1 IP per host (x7 hosts)</w:t>
            </w:r>
          </w:p>
          <w:p>
            <w:pPr>
              <w:pStyle w:val="TableBodyText"/>
              <w:numPr>
                <w:numId w:val="20"/>
              </w:numPr>
            </w:pPr>
            <w:r>
              <w:t>1x VM Management Network (16 IPs)</w:t>
            </w:r>
          </w:p>
          <w:p>
            <w:pPr>
              <w:pStyle w:val="TableBodyText"/>
              <w:numPr>
                <w:ilvl w:val="1"/>
                <w:numId w:val="20"/>
              </w:numPr>
            </w:pPr>
            <w:r>
              <w:t>Fleet Management (1 IP)</w:t>
            </w:r>
          </w:p>
          <w:p>
            <w:pPr>
              <w:pStyle w:val="TableBodyText"/>
              <w:numPr>
                <w:ilvl w:val="1"/>
                <w:numId w:val="20"/>
              </w:numPr>
            </w:pPr>
            <w:r>
              <w:t>VCF Operations (1 IP)</w:t>
            </w:r>
          </w:p>
          <w:p>
            <w:pPr>
              <w:pStyle w:val="TableBodyText"/>
              <w:numPr>
                <w:ilvl w:val="1"/>
                <w:numId w:val="20"/>
              </w:numPr>
            </w:pPr>
            <w:r>
              <w:t>VCF Operations Collector (1 IP)</w:t>
            </w:r>
          </w:p>
          <w:p>
            <w:pPr>
              <w:pStyle w:val="TableBodyText"/>
              <w:numPr>
                <w:ilvl w:val="1"/>
                <w:numId w:val="20"/>
              </w:numPr>
            </w:pPr>
            <w:r>
              <w:t>VCF Automation VIP (1 IP) **</w:t>
            </w:r>
          </w:p>
          <w:p>
            <w:pPr>
              <w:pStyle w:val="TableBodyText"/>
              <w:numPr>
                <w:ilvl w:val="1"/>
                <w:numId w:val="20"/>
              </w:numPr>
            </w:pPr>
            <w:r>
              <w:t>VCF Automation Node IPs (2 IPs) *, **</w:t>
            </w:r>
          </w:p>
          <w:p>
            <w:pPr>
              <w:pStyle w:val="TableBodyText"/>
              <w:numPr>
                <w:ilvl w:val="1"/>
                <w:numId w:val="20"/>
              </w:numPr>
            </w:pPr>
            <w:r>
              <w:t>NSX Manager (1 IP)</w:t>
            </w:r>
          </w:p>
          <w:p>
            <w:pPr>
              <w:pStyle w:val="TableBodyText"/>
              <w:numPr>
                <w:ilvl w:val="1"/>
                <w:numId w:val="20"/>
              </w:numPr>
            </w:pPr>
            <w:r>
              <w:t>vCenter (1 IP)</w:t>
            </w:r>
          </w:p>
          <w:p>
            <w:pPr>
              <w:pStyle w:val="TableBodyText"/>
              <w:numPr>
                <w:ilvl w:val="1"/>
                <w:numId w:val="20"/>
              </w:numPr>
            </w:pPr>
            <w:r>
              <w:t>SDDC Manager (1 IP)</w:t>
            </w:r>
          </w:p>
          <w:p>
            <w:pPr>
              <w:pStyle w:val="TableBodyText"/>
              <w:numPr>
                <w:ilvl w:val="1"/>
                <w:numId w:val="20"/>
              </w:numPr>
            </w:pPr>
            <w:r>
              <w:t>Edge VMs (2 IPs) **</w:t>
            </w:r>
          </w:p>
          <w:p>
            <w:pPr>
              <w:pStyle w:val="TableBodyText"/>
              <w:numPr>
                <w:ilvl w:val="1"/>
                <w:numId w:val="20"/>
              </w:numPr>
            </w:pPr>
            <w:r>
              <w:t>Supervisor Control Plane (5 consecutive IPs) *, **</w:t>
            </w:r>
          </w:p>
          <w:p>
            <w:pPr>
              <w:pStyle w:val="TableBodyText"/>
              <w:numPr>
                <w:numId w:val="20"/>
              </w:numPr>
            </w:pPr>
            <w:r>
              <w:t>1x vSAN Network (or NFS if using NFS storage model) (7 IPs)</w:t>
            </w:r>
          </w:p>
          <w:p>
            <w:pPr>
              <w:pStyle w:val="TableBodyText"/>
              <w:numPr>
                <w:ilvl w:val="1"/>
                <w:numId w:val="20"/>
              </w:numPr>
            </w:pPr>
            <w:r>
              <w:t>1 IP per host (x7 hosts)</w:t>
            </w:r>
          </w:p>
          <w:p>
            <w:pPr>
              <w:pStyle w:val="TableBodyText"/>
              <w:numPr>
                <w:numId w:val="20"/>
              </w:numPr>
            </w:pPr>
            <w:r>
              <w:t>1x vMotion Network (7 IPs)</w:t>
            </w:r>
          </w:p>
          <w:p>
            <w:pPr>
              <w:pStyle w:val="TableBodyText"/>
              <w:numPr>
                <w:ilvl w:val="1"/>
                <w:numId w:val="20"/>
              </w:numPr>
            </w:pPr>
            <w:r>
              <w:t>1 IP per host (x7 hosts)</w:t>
            </w:r>
          </w:p>
          <w:p>
            <w:pPr>
              <w:pStyle w:val="TableBodyText"/>
              <w:numPr>
                <w:numId w:val="20"/>
              </w:numPr>
            </w:pPr>
            <w:r>
              <w:t>1x Host TEP Network (14 IPs)</w:t>
            </w:r>
          </w:p>
          <w:p>
            <w:pPr>
              <w:pStyle w:val="TableBodyText"/>
              <w:numPr>
                <w:ilvl w:val="1"/>
                <w:numId w:val="20"/>
              </w:numPr>
            </w:pPr>
            <w:r>
              <w:t>2 IPs per host (x7 hosts)</w:t>
            </w:r>
          </w:p>
          <w:p>
            <w:pPr>
              <w:pStyle w:val="TableBodyText"/>
              <w:numPr>
                <w:numId w:val="20"/>
              </w:numPr>
            </w:pPr>
            <w:r>
              <w:t>1x Edge TEP Network (4 IPs)</w:t>
            </w:r>
          </w:p>
          <w:p>
            <w:pPr>
              <w:pStyle w:val="TableBodyText"/>
              <w:numPr>
                <w:ilvl w:val="1"/>
                <w:numId w:val="20"/>
              </w:numPr>
            </w:pPr>
            <w:r>
              <w:t>2 IPs per Edge VM (x2 Edge VMs) **</w:t>
            </w:r>
          </w:p>
          <w:p>
            <w:pPr>
              <w:pStyle w:val="TableBodyText"/>
              <w:numPr>
                <w:numId w:val="20"/>
              </w:numPr>
            </w:pPr>
            <w:r>
              <w:t>1x Edge Uplink Network (2 IPs)</w:t>
            </w:r>
          </w:p>
          <w:p>
            <w:pPr>
              <w:pStyle w:val="TableBodyText"/>
              <w:numPr>
                <w:ilvl w:val="1"/>
                <w:numId w:val="20"/>
              </w:numPr>
            </w:pPr>
            <w:r>
              <w:t>1 IP per Edge VM (x2 Edge VMs) **</w:t>
            </w:r>
          </w:p>
          <w:p>
            <w:pPr>
              <w:pStyle w:val="TableBodyText"/>
              <w:pBdr>
                <w:top w:val="single" w:sz="8" w:space="2" w:color="D3D3D3"/>
                <w:bottom w:val="single" w:sz="8" w:space="2" w:color="D3D3D3"/>
              </w:pBdr>
            </w:pPr>
            <w:r>
              <w:rPr>
                <w:rStyle w:val="NoteLeaderimportant"/>
              </w:rPr>
              <w:t>Important</w:t>
              <w:tab/>
            </w:r>
            <w:r>
              <w:t>All IP addresses should have forward and reverse DNS entries configured in your managed DNS server apart from those marked with a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Networking **</w:t>
            </w:r>
          </w:p>
        </w:tc>
        <w:tc>
          <w:tcPr>
            <w:tcBorders>
              <w:left w:val="nil"/>
              <w:right w:val="nil"/>
            </w:tcBorders>
          </w:tcPr>
          <w:p>
            <w:pPr>
              <w:pStyle w:val="TableBodyText"/>
              <w:numPr>
                <w:numId w:val="21"/>
              </w:numPr>
            </w:pPr>
            <w:r>
              <w:t>Supervisor Service CIDR</w:t>
            </w:r>
          </w:p>
          <w:p>
            <w:pPr>
              <w:pStyle w:val="TableBodyText"/>
              <w:numPr>
                <w:ilvl w:val="1"/>
                <w:numId w:val="21"/>
              </w:numPr>
            </w:pPr>
            <w:r>
              <w:t>e.g. 10.96.0.0/23</w:t>
            </w:r>
          </w:p>
          <w:p>
            <w:pPr>
              <w:pStyle w:val="TableBodyText"/>
              <w:numPr>
                <w:numId w:val="21"/>
              </w:numPr>
            </w:pPr>
            <w:r>
              <w:t>VPC Private IP Block (Control Plane)</w:t>
            </w:r>
          </w:p>
          <w:p>
            <w:pPr>
              <w:pStyle w:val="TableBodyText"/>
              <w:numPr>
                <w:numId w:val="21"/>
              </w:numPr>
            </w:pPr>
            <w:r>
              <w:t>Distributed Transist Gateway Private IP Block (Control Plane)</w:t>
            </w:r>
          </w:p>
          <w:p>
            <w:pPr>
              <w:pStyle w:val="TableBodyText"/>
              <w:numPr>
                <w:numId w:val="21"/>
              </w:numPr>
            </w:pPr>
            <w:r>
              <w:t>External IP Block (Control Plane &amp; Workload/Organizations)</w:t>
            </w:r>
          </w:p>
          <w:p>
            <w:pPr>
              <w:pStyle w:val="TableBodyText"/>
              <w:numPr>
                <w:numId w:val="21"/>
              </w:numPr>
            </w:pPr>
            <w:r>
              <w:t>Private VPC Block for each Organization’s VPCs</w:t>
            </w:r>
          </w:p>
          <w:p>
            <w:pPr>
              <w:pStyle w:val="TableBodyText"/>
              <w:numPr>
                <w:numId w:val="21"/>
              </w:numPr>
            </w:pPr>
            <w:r>
              <w:t>Private TGW IP Block for each Organization</w:t>
            </w:r>
          </w:p>
        </w:tc>
      </w:tr>
    </w:tbl>
    <w:p>
      <w:pPr>
        <w:pStyle w:val="SectionHeading4"/>
        <w:spacing w:before="120"/>
      </w:pPr>
      <w:r>
        <w:t>Planning and Preparation for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2"/>
        <w:gridCol w:w="4519"/>
        <w:gridCol w:w="37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Download the Planning and Preparation Workbook.</w:t>
            </w:r>
          </w:p>
        </w:tc>
        <w:tc>
          <w:tcPr>
            <w:tcBorders>
              <w:left w:val="nil"/>
              <w:right w:val="nil"/>
            </w:tcBorders>
          </w:tcPr>
          <w:p>
            <w:pPr>
              <w:pStyle w:val="TableBodyText"/>
            </w:pPr>
            <w:r>
              <w:t>The Planning and Preparation Workbook can be located on the Broadcom Technical Documentation site.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is adequately sized to host your VCF Fleet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22"/>
              </w:numPr>
            </w:pPr>
            <w:r>
              <w:t>VMware Cloud Foundation</w:t>
            </w:r>
            <w:r>
              <w:rPr>
                <w:rStyle w:val="InlineUI"/>
              </w:rPr>
              <w:t>Deployment Version</w:t>
            </w:r>
            <w:r>
              <w:t xml:space="preserve">: </w:t>
            </w:r>
            <w:r>
              <w:t>9.0.0.0</w:t>
            </w:r>
          </w:p>
          <w:p>
            <w:pPr>
              <w:pStyle w:val="TableBodyText"/>
              <w:numPr>
                <w:numId w:val="22"/>
              </w:numPr>
            </w:pPr>
            <w:r>
              <w:rPr>
                <w:rStyle w:val="InlineUI"/>
              </w:rPr>
              <w:t>Deployment Specification</w:t>
            </w:r>
            <w:r>
              <w:t xml:space="preserve">: </w:t>
            </w:r>
            <w:r>
              <w:t>VMware Cloud Foundation</w:t>
            </w:r>
            <w:r>
              <w:rPr>
                <w:rStyle w:val="InlineUI"/>
              </w:rPr>
              <w:t>Instance to perform operation on</w:t>
            </w:r>
            <w:r>
              <w:t xml:space="preserve">: </w:t>
            </w:r>
            <w:r>
              <w:t>First Instance</w:t>
            </w:r>
          </w:p>
          <w:p>
            <w:pPr>
              <w:pStyle w:val="TableBodyText"/>
              <w:numPr>
                <w:numId w:val="22"/>
              </w:numPr>
            </w:pPr>
            <w:r>
              <w:rPr>
                <w:rStyle w:val="InlineUI"/>
              </w:rPr>
              <w:t>Operation to be performed</w:t>
            </w:r>
            <w:r>
              <w:t xml:space="preserve">: </w:t>
            </w:r>
            <w:r>
              <w:t>Deploy a new VCF fleet</w:t>
            </w:r>
          </w:p>
          <w:p>
            <w:pPr>
              <w:pStyle w:val="TableBodyText"/>
            </w:pPr>
            <w:r>
              <w:t xml:space="preserve">Populate the </w:t>
            </w:r>
            <w:r>
              <w:rPr>
                <w:rStyle w:val="InlineUI"/>
              </w:rPr>
              <w:t>Management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w:t>
            </w:r>
          </w:p>
        </w:tc>
      </w:tr>
    </w:tbl>
    <w:p>
      <w:pPr>
        <w:pStyle w:val="Heading3"/>
        <w:spacing w:before="320"/>
      </w:pPr>
      <w:bookmarkStart w:id="14" w:name="_Toc256000107"/>
      <w:r>
        <w:t>VCF Fleet Design</w:t>
      </w:r>
      <w:bookmarkEnd w:id="14"/>
    </w:p>
    <w:p>
      <w:pPr>
        <w:pStyle w:val="BodyText"/>
      </w:pPr>
      <w:r>
        <w:t>This section describes the VCF Fleet Design.</w:t>
      </w:r>
    </w:p>
    <w:p>
      <w:pPr>
        <w:pStyle w:val="Heading4"/>
      </w:pPr>
      <w:bookmarkStart w:id="15" w:name="B00f912dbce6347d58138f46103289aa6"/>
      <w:r>
        <w:t>Fleet Level Components on Shared Management Network Model</w:t>
      </w:r>
      <w:bookmarkEnd w:id="15"/>
    </w:p>
    <w:p>
      <w:pPr>
        <w:pStyle w:val="BodyText"/>
      </w:pPr>
      <w:r>
        <w:t xml:space="preserve">The fleet level management components can be deployed to the same vSphere Distributed Switch port group used for the </w:t>
      </w:r>
      <w:r>
        <w:t>VCF</w:t>
      </w:r>
      <w:r>
        <w:t xml:space="preserve"> Instance management components, this can be achieved using </w:t>
      </w:r>
      <w:r>
        <w:t>VCF Installer</w:t>
      </w:r>
      <w:r>
        <w:t xml:space="preserve"> during initial deployment of the </w:t>
      </w:r>
      <w:r>
        <w:t>VCF</w:t>
      </w:r>
      <w:r>
        <w:t xml:space="preserve"> fleet.</w:t>
      </w:r>
    </w:p>
    <w:p>
      <w:pPr>
        <w:pStyle w:val="BodyText"/>
        <w:pBdr>
          <w:top w:val="single" w:sz="8" w:space="2" w:color="D3D3D3"/>
        </w:pBdr>
      </w:pPr>
      <w:r>
        <w:rPr>
          <w:rStyle w:val="NoteLeadernote"/>
        </w:rPr>
        <w:t>Note</w:t>
        <w:tab/>
      </w:r>
      <w:r>
        <w:t>VCF Operations collector</w:t>
      </w:r>
      <w:r>
        <w:t xml:space="preserve"> and </w:t>
      </w:r>
      <w:r>
        <w:t>VCF Operations for networks</w:t>
      </w:r>
      <w:r>
        <w:t xml:space="preserve"> collectors are considered instance level components. It is recommended to always deploy these components to the management domain VM management port group.</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w:t>
      </w:r>
      <w:r>
        <w:fldChar w:fldCharType="end"/>
      </w:r>
      <w:r>
        <w:t>. Fleet Level Components on Shared Management Network Model in VMware Cloud Foundation</w:t>
      </w:r>
    </w:p>
    <w:p>
      <w:pPr>
        <w:pStyle w:val="BodyText"/>
        <w:pBdr>
          <w:bottom w:val="single" w:sz="8" w:space="2" w:color="D3D3D3"/>
        </w:pBdr>
      </w:pPr>
      <w:r>
        <w:drawing>
          <wp:anchor simplePos="0" relativeHeight="251660288" behindDoc="0" locked="0" layoutInCell="0" allowOverlap="0">
            <wp:simplePos x="0" y="0"/>
            <wp:positionH relativeFrom="column">
              <wp:align>center</wp:align>
            </wp:positionH>
            <wp:positionV relativeFrom="paragraph">
              <wp:align>bottom</wp:align>
            </wp:positionV>
            <wp:extent cx="6324600" cy="2178557"/>
            <wp:wrapTopAndBottom/>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6324600" cy="2178557"/>
                    </a:xfrm>
                    <a:prstGeom prst="rect">
                      <a:avLst/>
                    </a:prstGeom>
                  </pic:spPr>
                </pic:pic>
              </a:graphicData>
            </a:graphic>
          </wp:anchor>
        </w:drawing>
      </w:r>
    </w:p>
    <w:p>
      <w:pPr>
        <w:pStyle w:val="SectionHeading5"/>
      </w:pPr>
      <w:r>
        <w:t>Fleet Level Components on Shared Management Network Model Attributes</w:t>
      </w:r>
    </w:p>
    <w:p>
      <w:pPr>
        <w:pStyle w:val="BodyText"/>
      </w:pPr>
      <w:r>
        <w:t xml:space="preserve">A </w:t>
      </w:r>
      <w:r>
        <w:rPr>
          <w:rStyle w:val="InlineCite"/>
        </w:rPr>
        <w:t>Fleet Level Components on Shared Management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09"/>
        <w:gridCol w:w="69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Connectivity Type</w:t>
            </w:r>
          </w:p>
        </w:tc>
        <w:tc>
          <w:tcPr>
            <w:tcBorders>
              <w:left w:val="nil"/>
              <w:right w:val="nil"/>
            </w:tcBorders>
          </w:tcPr>
          <w:p>
            <w:pPr>
              <w:pStyle w:val="TableBodyText"/>
            </w:pPr>
            <w:r>
              <w:t>vSphere VLAN Port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Isolation</w:t>
            </w:r>
          </w:p>
        </w:tc>
        <w:tc>
          <w:tcPr>
            <w:tcBorders>
              <w:left w:val="nil"/>
              <w:right w:val="nil"/>
            </w:tcBorders>
          </w:tcPr>
          <w:p>
            <w:pPr>
              <w:pStyle w:val="TableBodyText"/>
            </w:pPr>
            <w:r>
              <w:t xml:space="preserve">No, sharing the same VLAN as the </w:t>
            </w:r>
            <w:r>
              <w:t>VCF</w:t>
            </w:r>
            <w:r>
              <w:t xml:space="preserve"> management domain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Edge Cluster</w:t>
            </w:r>
          </w:p>
        </w:tc>
        <w:tc>
          <w:tcPr>
            <w:tcBorders>
              <w:left w:val="nil"/>
              <w:right w:val="nil"/>
            </w:tcBorders>
          </w:tcPr>
          <w:p>
            <w:pPr>
              <w:pStyle w:val="TableBodyText"/>
            </w:pPr>
            <w:r>
              <w:t xml:space="preserve">Only if </w:t>
            </w:r>
            <w:r>
              <w:t>NSX</w:t>
            </w:r>
            <w:r>
              <w:t xml:space="preserve"> load balancer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Stretching Networks between availability zones</w:t>
            </w:r>
          </w:p>
        </w:tc>
        <w:tc>
          <w:tcPr>
            <w:tcBorders>
              <w:left w:val="nil"/>
              <w:right w:val="nil"/>
            </w:tcBorders>
          </w:tcPr>
          <w:p>
            <w:pPr>
              <w:pStyle w:val="TableBodyText"/>
            </w:pPr>
            <w:r>
              <w:t>Physical network fabric must stretch the VLAN between availability zones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Stretching Networks between regions</w:t>
            </w:r>
          </w:p>
        </w:tc>
        <w:tc>
          <w:tcPr>
            <w:tcBorders>
              <w:left w:val="nil"/>
              <w:right w:val="nil"/>
            </w:tcBorders>
          </w:tcPr>
          <w:p>
            <w:pPr>
              <w:pStyle w:val="TableBodyText"/>
            </w:pPr>
            <w:r>
              <w:t>Not suited to disaster recovery use case as network is shared with management domain components, failover testing not supported.</w:t>
            </w:r>
          </w:p>
        </w:tc>
      </w:tr>
    </w:tbl>
    <w:p>
      <w:pPr>
        <w:pStyle w:val="SectionHeading5"/>
        <w:spacing w:before="120"/>
      </w:pPr>
      <w:r>
        <w:t>Fleet Level Components on Shared Management Network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Fleet Level Components on Shared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9"/>
        <w:gridCol w:w="3518"/>
        <w:gridCol w:w="1903"/>
        <w:gridCol w:w="27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VCF-FLT-SM-REQD-001</w:t>
            </w:r>
          </w:p>
        </w:tc>
        <w:tc>
          <w:tcPr>
            <w:tcBorders>
              <w:left w:val="nil"/>
              <w:right w:val="nil"/>
            </w:tcBorders>
          </w:tcPr>
          <w:p>
            <w:pPr>
              <w:pStyle w:val="TableBodyText"/>
            </w:pPr>
            <w:r>
              <w:t>Use the management domain vCenter VM management port group for the Fleet level components</w:t>
            </w:r>
          </w:p>
        </w:tc>
        <w:tc>
          <w:tcPr>
            <w:tcBorders>
              <w:left w:val="nil"/>
              <w:right w:val="nil"/>
            </w:tcBorders>
          </w:tcPr>
          <w:p>
            <w:pPr>
              <w:pStyle w:val="TableBodyText"/>
            </w:pPr>
            <w:r>
              <w:t>No additional network required</w:t>
            </w:r>
          </w:p>
        </w:tc>
        <w:tc>
          <w:tcPr>
            <w:tcBorders>
              <w:left w:val="nil"/>
              <w:right w:val="nil"/>
            </w:tcBorders>
          </w:tcPr>
          <w:p>
            <w:pPr>
              <w:pStyle w:val="TableBodyText"/>
            </w:pPr>
            <w:r>
              <w:t>No logical network isolation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VCF-FLT-SM-REQD-002</w:t>
            </w:r>
          </w:p>
        </w:tc>
        <w:tc>
          <w:tcPr>
            <w:tcBorders>
              <w:left w:val="nil"/>
              <w:right w:val="nil"/>
            </w:tcBorders>
          </w:tcPr>
          <w:p>
            <w:pPr>
              <w:pStyle w:val="TableBodyText"/>
            </w:pPr>
            <w:r>
              <w:t>Use the same VLAN for Fleet level components and the VCF Instance managment VMs</w:t>
            </w:r>
          </w:p>
        </w:tc>
        <w:tc>
          <w:tcPr>
            <w:tcBorders>
              <w:left w:val="nil"/>
              <w:right w:val="nil"/>
            </w:tcBorders>
          </w:tcPr>
          <w:p>
            <w:pPr>
              <w:pStyle w:val="TableBodyText"/>
            </w:pPr>
            <w:r>
              <w:t>No additional VLAN required</w:t>
            </w:r>
          </w:p>
        </w:tc>
        <w:tc>
          <w:tcPr>
            <w:tcBorders>
              <w:left w:val="nil"/>
              <w:right w:val="nil"/>
            </w:tcBorders>
          </w:tcPr>
          <w:p>
            <w:pPr>
              <w:pStyle w:val="TableBodyText"/>
            </w:pPr>
            <w:r>
              <w:t>Separate physical firewall rules may not be possible with single VLAN</w:t>
            </w:r>
          </w:p>
        </w:tc>
      </w:tr>
    </w:tbl>
    <w:p>
      <w:pPr>
        <w:pStyle w:val="SectionHeading5"/>
        <w:spacing w:before="120"/>
      </w:pPr>
      <w:r>
        <w:t>Fleet Level Components on Shared Management Network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Fleet Level Components on Shared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78"/>
        <w:gridCol w:w="4080"/>
        <w:gridCol w:w="2129"/>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VCF-FLT-SM-RCMD--001</w:t>
            </w:r>
          </w:p>
        </w:tc>
        <w:tc>
          <w:tcPr>
            <w:tcBorders>
              <w:left w:val="nil"/>
              <w:right w:val="nil"/>
            </w:tcBorders>
          </w:tcPr>
          <w:p>
            <w:pPr>
              <w:pStyle w:val="TableBodyText"/>
            </w:pPr>
            <w:r>
              <w:t>Deploy the fleet level components during initial deployment using VCF Installer.</w:t>
            </w:r>
          </w:p>
        </w:tc>
        <w:tc>
          <w:tcPr>
            <w:tcBorders>
              <w:left w:val="nil"/>
              <w:right w:val="nil"/>
            </w:tcBorders>
          </w:tcPr>
          <w:p>
            <w:pPr>
              <w:pStyle w:val="TableBodyText"/>
            </w:pPr>
            <w:r>
              <w:t>Simplified deployment using UI.</w:t>
            </w:r>
          </w:p>
        </w:tc>
        <w:tc>
          <w:tcPr>
            <w:tcBorders>
              <w:left w:val="nil"/>
              <w:right w:val="nil"/>
            </w:tcBorders>
          </w:tcPr>
          <w:p>
            <w:pPr>
              <w:pStyle w:val="TableBodyText"/>
            </w:pPr>
            <w:r>
              <w:t>None.</w:t>
            </w:r>
          </w:p>
        </w:tc>
      </w:tr>
    </w:tbl>
    <w:p>
      <w:pPr>
        <w:pStyle w:val="Heading4"/>
        <w:spacing w:before="120"/>
      </w:pPr>
      <w:bookmarkStart w:id="16" w:name="B3686a00e923e45bb981a8e4874b23459"/>
      <w:r>
        <w:t>VCF Fleet-Wide Single Sign-On Model</w:t>
      </w:r>
      <w:bookmarkEnd w:id="16"/>
    </w:p>
    <w:p>
      <w:pPr>
        <w:pStyle w:val="BodyText"/>
      </w:pPr>
      <w:r>
        <w:t xml:space="preserve">With this topology each </w:t>
      </w:r>
      <w:r>
        <w:t>VCF</w:t>
      </w:r>
      <w:r>
        <w:t xml:space="preserve"> fleet contains a single </w:t>
      </w:r>
      <w:r>
        <w:t>VCF Identity Broker</w:t>
      </w:r>
      <w:r>
        <w:t xml:space="preserve"> deployment. A user can log in once and gain </w:t>
      </w:r>
      <w:r>
        <w:t>VCF</w:t>
      </w:r>
      <w:r>
        <w:t xml:space="preserve"> Single Sign-On capabilities for all components across all </w:t>
      </w:r>
      <w:r>
        <w:t>VCF</w:t>
      </w:r>
      <w:r>
        <w:t xml:space="preserve"> instances in the same </w:t>
      </w:r>
      <w:r>
        <w:t>VCF</w:t>
      </w:r>
      <w:r>
        <w:t xml:space="preserve"> fleet.</w:t>
      </w:r>
    </w:p>
    <w:p>
      <w:pPr>
        <w:pStyle w:val="BodyText"/>
      </w:pPr>
      <w:r>
        <w:t xml:space="preserve">For each of these </w:t>
      </w:r>
      <w:r>
        <w:rPr>
          <w:rStyle w:val="InlineCite"/>
        </w:rPr>
        <w:t>VCF Single Sign-On Models</w:t>
      </w:r>
      <w:r>
        <w:t xml:space="preserve">, both </w:t>
      </w:r>
      <w:r>
        <w:rPr>
          <w:rStyle w:val="InlineCite"/>
        </w:rPr>
        <w:t>VCF Identity Broker Models</w:t>
      </w:r>
      <w:r>
        <w:t xml:space="preserve"> are supported (embedded and appliance), however it is recommended to use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Bf323be252c594c208fbb48512fa8c330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Appliance VCF Identity Broker Model</w:t>
      </w:r>
      <w:r>
        <w:fldChar w:fldCharType="end"/>
      </w:r>
      <w:r>
        <w:t xml:space="preserve"> for multi-</w:t>
      </w:r>
      <w:r>
        <w:t>VCF</w:t>
      </w:r>
      <w:r>
        <w:t xml:space="preserve"> Instance Single Sign-On deployments due to availability and scale.</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w:t>
      </w:r>
      <w:r>
        <w:fldChar w:fldCharType="end"/>
      </w:r>
      <w:r>
        <w:t>. VCF Fleet-Wide Single Sign-On Model</w:t>
      </w:r>
    </w:p>
    <w:p>
      <w:pPr>
        <w:pStyle w:val="BodyText"/>
      </w:pPr>
      <w:r>
        <w:drawing>
          <wp:anchor simplePos="0" relativeHeight="251661312" behindDoc="0" locked="0" layoutInCell="0" allowOverlap="0">
            <wp:simplePos x="0" y="0"/>
            <wp:positionH relativeFrom="column">
              <wp:align>center</wp:align>
            </wp:positionH>
            <wp:positionV relativeFrom="paragraph">
              <wp:align>bottom</wp:align>
            </wp:positionV>
            <wp:extent cx="6324600" cy="4797608"/>
            <wp:wrapTopAndBottom/>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6324600" cy="4797608"/>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VCF Fleet-Wide Single Sign-On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27"/>
        <w:gridCol w:w="793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Scale</w:t>
            </w:r>
          </w:p>
        </w:tc>
        <w:tc>
          <w:tcPr>
            <w:tcBorders>
              <w:left w:val="nil"/>
              <w:right w:val="nil"/>
            </w:tcBorders>
          </w:tcPr>
          <w:p>
            <w:pPr>
              <w:pStyle w:val="TableBodyText"/>
            </w:pPr>
            <w:r>
              <w:rPr>
                <w:rStyle w:val="InlineBold"/>
              </w:rPr>
              <w:t>Low Scale -</w:t>
            </w:r>
            <w:r>
              <w:t xml:space="preserve"> A single </w:t>
            </w:r>
            <w:r>
              <w:t>VCF Identity Broker</w:t>
            </w:r>
            <w:r>
              <w:t xml:space="preserve"> services all VCF Instances in your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Resources requirements</w:t>
            </w:r>
          </w:p>
        </w:tc>
        <w:tc>
          <w:tcPr>
            <w:tcBorders>
              <w:left w:val="nil"/>
              <w:right w:val="nil"/>
            </w:tcBorders>
          </w:tcPr>
          <w:p>
            <w:pPr>
              <w:pStyle w:val="TableBodyText"/>
            </w:pPr>
            <w:r>
              <w:rPr>
                <w:rStyle w:val="InlineBold"/>
              </w:rPr>
              <w:t>Low Resource Footprint</w:t>
            </w:r>
            <w:r>
              <w:t xml:space="preserve"> - A single </w:t>
            </w:r>
            <w:r>
              <w:t>VCF Identity Broker</w:t>
            </w:r>
            <w:r>
              <w:t xml:space="preserve"> deployment is required for one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Operational Overhead</w:t>
            </w:r>
          </w:p>
        </w:tc>
        <w:tc>
          <w:tcPr>
            <w:tcBorders>
              <w:left w:val="nil"/>
              <w:right w:val="nil"/>
            </w:tcBorders>
          </w:tcPr>
          <w:p>
            <w:pPr>
              <w:pStyle w:val="TableBodyText"/>
            </w:pPr>
            <w:r>
              <w:rPr>
                <w:rStyle w:val="InlineBold"/>
              </w:rPr>
              <w:t>Low Operational Overhead</w:t>
            </w:r>
            <w:r>
              <w:t xml:space="preserve"> - A </w:t>
            </w:r>
            <w:r>
              <w:t>VCF Identity Broker</w:t>
            </w:r>
            <w:r>
              <w:t xml:space="preserve"> per VCF fleet will need to be managed separately for operational tasks such as backup / restore.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rPr>
                <w:rStyle w:val="InlineBold"/>
              </w:rPr>
              <w:t>Low Availability per Private Cloud</w:t>
            </w:r>
            <w:r>
              <w:t xml:space="preserve"> - A single </w:t>
            </w:r>
            <w:r>
              <w:t>VCF Identity Broker</w:t>
            </w:r>
            <w:r>
              <w:t xml:space="preserve"> servicing all VCF Instances in your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Blast Radius</w:t>
            </w:r>
          </w:p>
        </w:tc>
        <w:tc>
          <w:tcPr>
            <w:tcBorders>
              <w:left w:val="nil"/>
              <w:right w:val="nil"/>
            </w:tcBorders>
          </w:tcPr>
          <w:p>
            <w:pPr>
              <w:pStyle w:val="TableBodyText"/>
            </w:pPr>
            <w:r>
              <w:rPr>
                <w:rStyle w:val="InlineBold"/>
              </w:rPr>
              <w:t>Large Blast Radius</w:t>
            </w:r>
            <w:r>
              <w:t xml:space="preserve"> - An outage of one </w:t>
            </w:r>
            <w:r>
              <w:t>VCF Identity Broker</w:t>
            </w:r>
            <w:r>
              <w:t xml:space="preserve"> appliance will impact logins for a single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Single Sign-On scope</w:t>
            </w:r>
          </w:p>
        </w:tc>
        <w:tc>
          <w:tcPr>
            <w:tcBorders>
              <w:left w:val="nil"/>
              <w:right w:val="nil"/>
            </w:tcBorders>
          </w:tcPr>
          <w:p>
            <w:pPr>
              <w:pStyle w:val="TableBodyText"/>
            </w:pPr>
            <w:r>
              <w:rPr>
                <w:rStyle w:val="InlineBold"/>
              </w:rPr>
              <w:t>Large SSO Scope</w:t>
            </w:r>
            <w:r>
              <w:t xml:space="preserve"> - Users will not need to re-authenticate when moving between different VCF instances within the same VCF fleet..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VCF Fleet-Wide Single Sign-On Design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6"/>
        <w:gridCol w:w="3047"/>
        <w:gridCol w:w="2749"/>
        <w:gridCol w:w="245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VCF-SSO-REQD-VFL-001</w:t>
            </w:r>
          </w:p>
        </w:tc>
        <w:tc>
          <w:tcPr>
            <w:tcBorders>
              <w:left w:val="nil"/>
              <w:right w:val="nil"/>
            </w:tcBorders>
          </w:tcPr>
          <w:p>
            <w:pPr>
              <w:pStyle w:val="TableBodyText"/>
            </w:pPr>
            <w:r>
              <w:t xml:space="preserve">Deploy </w:t>
            </w:r>
            <w:r>
              <w:t>VCF Identity Broker</w:t>
            </w:r>
            <w:r>
              <w:t xml:space="preserve"> in the management domain of the first </w:t>
            </w:r>
            <w:r>
              <w:t>VCF</w:t>
            </w:r>
            <w:r>
              <w:t xml:space="preserve"> Instance.</w:t>
            </w:r>
          </w:p>
        </w:tc>
        <w:tc>
          <w:tcPr>
            <w:tcBorders>
              <w:left w:val="nil"/>
              <w:right w:val="nil"/>
            </w:tcBorders>
          </w:tcPr>
          <w:p>
            <w:pPr>
              <w:pStyle w:val="TableBodyText"/>
              <w:numPr>
                <w:numId w:val="23"/>
              </w:numPr>
            </w:pPr>
            <w:r>
              <w:t xml:space="preserve">Provides an authentication service for the first </w:t>
            </w:r>
            <w:r>
              <w:t>VCF</w:t>
            </w:r>
            <w:r>
              <w:t xml:space="preserve"> Instance.</w:t>
            </w:r>
          </w:p>
          <w:p>
            <w:pPr>
              <w:pStyle w:val="TableBodyText"/>
              <w:numPr>
                <w:numId w:val="23"/>
              </w:numPr>
            </w:pPr>
            <w:r>
              <w:t xml:space="preserve">Provides </w:t>
            </w:r>
            <w:r>
              <w:t>VCF</w:t>
            </w:r>
            <w:r>
              <w:t xml:space="preserve"> Single Sign-On capabilities to the first </w:t>
            </w:r>
            <w:r>
              <w:t>VCF</w:t>
            </w:r>
            <w:r>
              <w:t xml:space="preserve"> Instance.</w:t>
            </w:r>
          </w:p>
        </w:tc>
        <w:tc>
          <w:tcPr>
            <w:tcBorders>
              <w:left w:val="nil"/>
              <w:right w:val="nil"/>
            </w:tcBorders>
          </w:tcPr>
          <w:p>
            <w:pPr>
              <w:pStyle w:val="TableBodyText"/>
            </w:pPr>
            <w:r>
              <w:t>Workload domains will use the same authentication source as management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VCF-SSO-REQD-VFL-002</w:t>
            </w:r>
          </w:p>
        </w:tc>
        <w:tc>
          <w:tcPr>
            <w:tcBorders>
              <w:left w:val="nil"/>
              <w:right w:val="nil"/>
            </w:tcBorders>
          </w:tcPr>
          <w:p>
            <w:pPr>
              <w:pStyle w:val="TableBodyText"/>
            </w:pPr>
            <w:r>
              <w:t xml:space="preserve">Configure additional </w:t>
            </w:r>
            <w:r>
              <w:t>VCF</w:t>
            </w:r>
            <w:r>
              <w:t xml:space="preserve"> Instances in the </w:t>
            </w:r>
            <w:r>
              <w:t>VCF</w:t>
            </w:r>
            <w:r>
              <w:t xml:space="preserve"> fleet to consume the same </w:t>
            </w:r>
            <w:r>
              <w:t>VCF Identity Broker</w:t>
            </w:r>
            <w:r>
              <w:t xml:space="preserve"> configured in the first </w:t>
            </w:r>
            <w:r>
              <w:t>VCF</w:t>
            </w:r>
            <w:r>
              <w:t xml:space="preserve"> Instance.</w:t>
            </w:r>
          </w:p>
        </w:tc>
        <w:tc>
          <w:tcPr>
            <w:tcBorders>
              <w:left w:val="nil"/>
              <w:right w:val="nil"/>
            </w:tcBorders>
          </w:tcPr>
          <w:p>
            <w:pPr>
              <w:pStyle w:val="TableBodyText"/>
              <w:numPr>
                <w:numId w:val="24"/>
              </w:numPr>
            </w:pPr>
            <w:r>
              <w:t xml:space="preserve">Provides an authentication source for all components in the </w:t>
            </w:r>
            <w:r>
              <w:t>VCF</w:t>
            </w:r>
            <w:r>
              <w:t xml:space="preserve"> fleet.</w:t>
            </w:r>
          </w:p>
          <w:p>
            <w:pPr>
              <w:pStyle w:val="TableBodyText"/>
              <w:numPr>
                <w:numId w:val="24"/>
              </w:numPr>
            </w:pPr>
            <w:r>
              <w:t xml:space="preserve">Provides </w:t>
            </w:r>
            <w:r>
              <w:t>VCF</w:t>
            </w:r>
            <w:r>
              <w:t xml:space="preserve"> Single Sign-On capabilities to all components in the </w:t>
            </w:r>
            <w:r>
              <w:t>VCF</w:t>
            </w:r>
            <w:r>
              <w:t xml:space="preserve"> fleet.</w:t>
            </w:r>
          </w:p>
        </w:tc>
        <w:tc>
          <w:tcPr>
            <w:tcBorders>
              <w:left w:val="nil"/>
              <w:right w:val="nil"/>
            </w:tcBorders>
          </w:tcPr>
          <w:p>
            <w:pPr>
              <w:pStyle w:val="TableBodyText"/>
            </w:pPr>
            <w:r>
              <w:t xml:space="preserve">An impact to the </w:t>
            </w:r>
            <w:r>
              <w:t>VCF Identity Broker</w:t>
            </w:r>
            <w:r>
              <w:t xml:space="preserve"> service will impact the </w:t>
            </w:r>
            <w:r>
              <w:t>VCF</w:t>
            </w:r>
            <w:r>
              <w:t xml:space="preserve"> fleet.</w:t>
            </w:r>
          </w:p>
        </w:tc>
      </w:tr>
    </w:tbl>
    <w:p>
      <w:pPr>
        <w:pStyle w:val="Heading3"/>
        <w:spacing w:before="320"/>
      </w:pPr>
      <w:bookmarkStart w:id="17" w:name="_Toc256000108"/>
      <w:r>
        <w:t>Physical Infrastructure Design</w:t>
      </w:r>
      <w:bookmarkEnd w:id="17"/>
    </w:p>
    <w:p>
      <w:pPr>
        <w:pStyle w:val="BodyText"/>
      </w:pPr>
      <w:r>
        <w:t>This section describes the Physical Infrastructure Design</w:t>
      </w:r>
    </w:p>
    <w:p>
      <w:pPr>
        <w:pStyle w:val="Heading4"/>
      </w:pPr>
      <w:bookmarkStart w:id="18" w:name="Bb3fce3e1e83140b58c91b29b398765cc"/>
      <w:r>
        <w:t>Single-Rack Network Fabric Model</w:t>
      </w:r>
      <w:bookmarkEnd w:id="18"/>
    </w:p>
    <w:p>
      <w:pPr>
        <w:pStyle w:val="BodyText"/>
      </w:pPr>
      <w:r>
        <w:t xml:space="preserve">This section describes the VLAN and gateway requirements to support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w:t>
      </w:r>
    </w:p>
    <w:p>
      <w:pPr>
        <w:pStyle w:val="BodyText"/>
      </w:pPr>
      <w:r>
        <w:t xml:space="preserve">The data center network fabric provides connectivity to the vSphere clusters. The </w:t>
      </w:r>
      <w:r>
        <w:t>vSphere Cluster Models</w:t>
      </w:r>
      <w:r>
        <w:t xml:space="preserve"> and </w:t>
      </w:r>
      <w:r>
        <w:t>Storage Models</w:t>
      </w:r>
      <w:r>
        <w:t xml:space="preserve"> chosen will determine which data center availability model is required to support the connectivity and availability within the cluster. This section describes the requirements to support 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 Depending upon the Storage type chosen, additional VLAN requirements may apply.</w:t>
      </w:r>
    </w:p>
    <w:p>
      <w:pPr>
        <w:pStyle w:val="BodyText"/>
        <w:pBdr>
          <w:top w:val="single" w:sz="8" w:space="2" w:color="D3D3D3"/>
          <w:bottom w:val="single" w:sz="8" w:space="2" w:color="D3D3D3"/>
        </w:pBdr>
      </w:pPr>
      <w:r>
        <w:rPr>
          <w:rStyle w:val="NoteLeadernote"/>
        </w:rPr>
        <w:t>Note</w:t>
        <w:tab/>
      </w:r>
      <w:r>
        <w:t xml:space="preserve">If this rack will contain NSX Edge Nodes, additional VLAN Requirements will apply. </w:t>
      </w:r>
      <w:r>
        <w:t>NSX Edge Cluster Options for Single Availability Zone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w:t>
      </w:r>
      <w:r>
        <w:fldChar w:fldCharType="end"/>
      </w:r>
      <w:r>
        <w:t>. Infrastructure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1"/>
        <w:gridCol w:w="1897"/>
        <w:gridCol w:w="1326"/>
        <w:gridCol w:w="1578"/>
        <w:gridCol w:w="2312"/>
        <w:gridCol w:w="11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Traffic Type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Required VLAN Scope</w:t>
            </w:r>
          </w:p>
        </w:tc>
        <w:tc>
          <w:tcPr>
            <w:tcBorders>
              <w:left w:val="nil"/>
              <w:right w:val="nil"/>
            </w:tcBorders>
            <w:shd w:val="clear" w:color="auto" w:fill="E1E1E1"/>
            <w:tcMar>
              <w:top w:w="60" w:type="dxa"/>
              <w:bottom w:w="60" w:type="dxa"/>
            </w:tcMar>
          </w:tcPr>
          <w:p>
            <w:pPr>
              <w:pStyle w:val="TableHeaderText"/>
            </w:pPr>
            <w:r>
              <w:t>First Hop Gateway Availability</w:t>
            </w:r>
          </w:p>
        </w:tc>
        <w:tc>
          <w:tcPr>
            <w:tcBorders>
              <w:left w:val="nil"/>
              <w:right w:val="nil"/>
            </w:tcBorders>
            <w:shd w:val="clear" w:color="auto" w:fill="E1E1E1"/>
            <w:tcMar>
              <w:top w:w="60" w:type="dxa"/>
              <w:bottom w:w="60" w:type="dxa"/>
            </w:tcMar>
          </w:tcPr>
          <w:p>
            <w:pPr>
              <w:pStyle w:val="TableHeaderText"/>
            </w:pPr>
            <w:r>
              <w:t>MTU</w:t>
            </w: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minimum</w:t>
            </w:r>
          </w:p>
        </w:tc>
        <w:tc>
          <w:tcPr>
            <w:tcBorders>
              <w:left w:val="nil"/>
              <w:right w:val="nil"/>
            </w:tcBorders>
            <w:shd w:val="clear" w:color="auto" w:fill="E1E1E1"/>
            <w:tcMar>
              <w:top w:w="60" w:type="dxa"/>
              <w:bottom w:w="60" w:type="dxa"/>
            </w:tcMar>
          </w:tcPr>
          <w:p>
            <w:pPr>
              <w:pStyle w:val="TableHeaderText"/>
            </w:pPr>
            <w:r>
              <w:t>preferred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VM Appliances*</w:t>
            </w:r>
          </w:p>
        </w:tc>
        <w:tc>
          <w:tcPr>
            <w:tcBorders>
              <w:left w:val="nil"/>
              <w:right w:val="nil"/>
            </w:tcBorders>
          </w:tcPr>
          <w:p>
            <w:pPr>
              <w:pStyle w:val="TableBodyText"/>
            </w:pPr>
          </w:p>
        </w:tc>
        <w:tc>
          <w:tcPr>
            <w:tcBorders>
              <w:left w:val="nil"/>
              <w:right w:val="nil"/>
            </w:tcBorders>
          </w:tcPr>
          <w:p>
            <w:pPr>
              <w:pStyle w:val="TableBodyText"/>
            </w:pPr>
            <w:r>
              <w:t>Rack Local</w:t>
            </w:r>
          </w:p>
        </w:tc>
        <w:tc>
          <w:tcPr>
            <w:tcBorders>
              <w:left w:val="nil"/>
              <w:right w:val="nil"/>
            </w:tcBorders>
          </w:tcPr>
          <w:p>
            <w:pPr>
              <w:pStyle w:val="TableBodyText"/>
            </w:pPr>
            <w:r>
              <w:t>Highly Available</w:t>
            </w:r>
          </w:p>
        </w:tc>
        <w:tc>
          <w:tcPr>
            <w:tcBorders>
              <w:left w:val="nil"/>
              <w:right w:val="nil"/>
            </w:tcBorders>
          </w:tcPr>
          <w:p>
            <w:pPr>
              <w:pStyle w:val="TableBodyText"/>
            </w:pPr>
            <w:r>
              <w:t>1500</w:t>
            </w:r>
          </w:p>
        </w:tc>
        <w:tc>
          <w:tcPr>
            <w:tcBorders>
              <w:left w:val="nil"/>
              <w:right w:val="nil"/>
            </w:tcBorders>
          </w:tcPr>
          <w:p>
            <w:pPr>
              <w:pStyle w:val="TableBodyText"/>
            </w:pPr>
            <w:r>
              <w:t>1500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 host</w:t>
            </w:r>
          </w:p>
        </w:tc>
        <w:tc>
          <w:tcPr>
            <w:tcBorders>
              <w:left w:val="nil"/>
              <w:right w:val="nil"/>
            </w:tcBorders>
          </w:tcPr>
          <w:p>
            <w:pPr>
              <w:pStyle w:val="TableBodyText"/>
            </w:pPr>
            <w:r>
              <w:t>ESX management VMK *</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1500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IP Storage VMKs (VSAN, NFS, iSCSI)</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vMotion VMK</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Host TEP</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1700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w:t>
            </w:r>
          </w:p>
        </w:tc>
        <w:tc>
          <w:tcPr>
            <w:tcBorders>
              <w:left w:val="nil"/>
              <w:right w:val="nil"/>
            </w:tcBorders>
          </w:tcPr>
          <w:p>
            <w:pPr>
              <w:pStyle w:val="TableBodyText"/>
            </w:pPr>
            <w:r>
              <w:t xml:space="preserve">Depends on </w:t>
            </w:r>
            <w:r>
              <w:t>NSX Edge Cluster Models</w:t>
            </w:r>
            <w:r>
              <w:t xml:space="preserve"> design chosen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Node management</w:t>
            </w:r>
          </w:p>
        </w:tc>
        <w:tc>
          <w:tcPr>
            <w:tcBorders>
              <w:left w:val="nil"/>
              <w:right w:val="nil"/>
            </w:tcBorders>
          </w:tcPr>
          <w:p>
            <w:pPr>
              <w:pStyle w:val="TableBodyText"/>
            </w:pPr>
            <w:r>
              <w:t>Rack Local</w:t>
            </w:r>
          </w:p>
        </w:tc>
        <w:tc>
          <w:tcPr>
            <w:tcBorders>
              <w:left w:val="nil"/>
              <w:right w:val="nil"/>
            </w:tcBorders>
          </w:tcPr>
          <w:p>
            <w:pPr>
              <w:pStyle w:val="TableBodyText"/>
            </w:pPr>
            <w:r>
              <w:t>Highly Available</w:t>
            </w:r>
          </w:p>
        </w:tc>
        <w:tc>
          <w:tcPr>
            <w:tcBorders>
              <w:left w:val="nil"/>
              <w:right w:val="nil"/>
            </w:tcBorders>
          </w:tcPr>
          <w:p>
            <w:pPr>
              <w:pStyle w:val="TableBodyText"/>
            </w:pPr>
            <w:r>
              <w:t>1500</w:t>
            </w: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TEP</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1700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RTEP</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1500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Uplink</w:t>
            </w:r>
          </w:p>
        </w:tc>
        <w:tc>
          <w:tcPr>
            <w:tcBorders>
              <w:left w:val="nil"/>
              <w:right w:val="nil"/>
            </w:tcBorders>
          </w:tcPr>
          <w:p>
            <w:pPr>
              <w:pStyle w:val="TableBodyText"/>
            </w:pPr>
          </w:p>
        </w:tc>
        <w:tc>
          <w:tcPr>
            <w:tcBorders>
              <w:left w:val="nil"/>
              <w:right w:val="nil"/>
            </w:tcBorders>
          </w:tcPr>
          <w:p>
            <w:pPr>
              <w:pStyle w:val="TableBodyText"/>
            </w:pPr>
            <w:r>
              <w:t>Static Routing - Highly Available</w:t>
            </w:r>
          </w:p>
          <w:p>
            <w:pPr>
              <w:pStyle w:val="TableBodyText"/>
            </w:pPr>
            <w:r>
              <w:t>BGP - None</w:t>
            </w:r>
          </w:p>
        </w:tc>
        <w:tc>
          <w:tcPr>
            <w:tcBorders>
              <w:left w:val="nil"/>
              <w:right w:val="nil"/>
            </w:tcBorders>
          </w:tcPr>
          <w:p>
            <w:pPr>
              <w:pStyle w:val="TableBodyText"/>
            </w:pPr>
            <w:r>
              <w:t>1700</w:t>
            </w:r>
            <w:r>
              <w:t>* When using separate VLAN segments for management component VMs and ESX VMKs.</w:t>
            </w:r>
          </w:p>
        </w:tc>
        <w:tc>
          <w:tcPr>
            <w:tcBorders>
              <w:left w:val="nil"/>
              <w:right w:val="nil"/>
            </w:tcBorders>
          </w:tcPr>
          <w:p>
            <w:pPr>
              <w:pStyle w:val="TableBodyText"/>
            </w:pP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w:t>
      </w:r>
      <w:r>
        <w:fldChar w:fldCharType="end"/>
      </w:r>
      <w:r>
        <w:t>. Workload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15"/>
        <w:gridCol w:w="2120"/>
        <w:gridCol w:w="2723"/>
        <w:gridCol w:w="1206"/>
        <w:gridCol w:w="11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Traffic Type</w:t>
            </w:r>
          </w:p>
        </w:tc>
        <w:tc>
          <w:tcPr>
            <w:tcBorders>
              <w:left w:val="nil"/>
              <w:right w:val="nil"/>
            </w:tcBorders>
            <w:shd w:val="clear" w:color="auto" w:fill="E1E1E1"/>
            <w:tcMar>
              <w:top w:w="60" w:type="dxa"/>
              <w:bottom w:w="60" w:type="dxa"/>
            </w:tcMar>
          </w:tcPr>
          <w:p>
            <w:pPr>
              <w:pStyle w:val="TableHeaderText"/>
            </w:pPr>
            <w:r>
              <w:t>Required VLAN Scope</w:t>
            </w:r>
          </w:p>
        </w:tc>
        <w:tc>
          <w:tcPr>
            <w:tcBorders>
              <w:left w:val="nil"/>
              <w:right w:val="nil"/>
            </w:tcBorders>
            <w:shd w:val="clear" w:color="auto" w:fill="E1E1E1"/>
            <w:tcMar>
              <w:top w:w="60" w:type="dxa"/>
              <w:bottom w:w="60" w:type="dxa"/>
            </w:tcMar>
          </w:tcPr>
          <w:p>
            <w:pPr>
              <w:pStyle w:val="TableHeaderText"/>
            </w:pPr>
            <w:r>
              <w:t>First Hop Gateway Availability</w:t>
            </w:r>
          </w:p>
        </w:tc>
        <w:tc>
          <w:tcPr>
            <w:tcBorders>
              <w:left w:val="nil"/>
              <w:right w:val="nil"/>
            </w:tcBorders>
            <w:shd w:val="clear" w:color="auto" w:fill="E1E1E1"/>
            <w:tcMar>
              <w:top w:w="60" w:type="dxa"/>
              <w:bottom w:w="60" w:type="dxa"/>
            </w:tcMar>
          </w:tcPr>
          <w:p>
            <w:pPr>
              <w:pStyle w:val="TableHeaderText"/>
            </w:pPr>
            <w:r>
              <w:t>MTU</w:t>
            </w: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minimum</w:t>
            </w:r>
          </w:p>
        </w:tc>
        <w:tc>
          <w:tcPr>
            <w:tcBorders>
              <w:left w:val="nil"/>
              <w:right w:val="nil"/>
            </w:tcBorders>
            <w:shd w:val="clear" w:color="auto" w:fill="E1E1E1"/>
            <w:tcMar>
              <w:top w:w="60" w:type="dxa"/>
              <w:bottom w:w="60" w:type="dxa"/>
            </w:tcMar>
          </w:tcPr>
          <w:p>
            <w:pPr>
              <w:pStyle w:val="TableHeaderText"/>
            </w:pPr>
            <w:r>
              <w:t>preferred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segment for workload VMs</w:t>
            </w:r>
          </w:p>
        </w:tc>
        <w:tc>
          <w:tcPr>
            <w:tcBorders>
              <w:left w:val="nil"/>
              <w:right w:val="nil"/>
            </w:tcBorders>
          </w:tcPr>
          <w:p>
            <w:pPr>
              <w:pStyle w:val="TableBodyText"/>
            </w:pPr>
            <w:r>
              <w:t>Rack Local</w:t>
            </w:r>
          </w:p>
        </w:tc>
        <w:tc>
          <w:tcPr>
            <w:tcBorders>
              <w:left w:val="nil"/>
              <w:right w:val="nil"/>
            </w:tcBorders>
          </w:tcPr>
          <w:p>
            <w:pPr>
              <w:pStyle w:val="TableBodyText"/>
            </w:pPr>
            <w:r>
              <w:t>Highly Available</w:t>
            </w:r>
          </w:p>
        </w:tc>
        <w:tc>
          <w:tcPr>
            <w:tcBorders>
              <w:left w:val="nil"/>
              <w:right w:val="nil"/>
            </w:tcBorders>
          </w:tcPr>
          <w:p>
            <w:pPr>
              <w:pStyle w:val="TableBodyText"/>
            </w:pPr>
            <w:r>
              <w:t>1500</w:t>
            </w: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segment for DTGW</w:t>
            </w:r>
          </w:p>
        </w:tc>
        <w:tc>
          <w:tcPr>
            <w:tcBorders>
              <w:left w:val="nil"/>
              <w:right w:val="nil"/>
            </w:tcBorders>
          </w:tcPr>
          <w:p>
            <w:pPr>
              <w:pStyle w:val="TableBodyText"/>
            </w:pPr>
            <w:r>
              <w:t>Rack Local</w:t>
            </w:r>
          </w:p>
        </w:tc>
        <w:tc>
          <w:tcPr>
            <w:tcBorders>
              <w:left w:val="nil"/>
              <w:right w:val="nil"/>
            </w:tcBorders>
          </w:tcPr>
          <w:p>
            <w:pPr>
              <w:pStyle w:val="TableBodyText"/>
            </w:pPr>
            <w:r>
              <w:t>Highly Available</w:t>
            </w:r>
          </w:p>
        </w:tc>
        <w:tc>
          <w:tcPr>
            <w:tcBorders>
              <w:left w:val="nil"/>
              <w:right w:val="nil"/>
            </w:tcBorders>
          </w:tcPr>
          <w:p>
            <w:pPr>
              <w:pStyle w:val="TableBodyText"/>
            </w:pPr>
            <w:r>
              <w:t>1500</w:t>
            </w:r>
          </w:p>
        </w:tc>
        <w:tc>
          <w:tcPr>
            <w:tcBorders>
              <w:left w:val="nil"/>
              <w:right w:val="nil"/>
            </w:tcBorders>
          </w:tcPr>
          <w:p>
            <w:pPr>
              <w:pStyle w:val="TableBodyText"/>
            </w:pPr>
            <w:r>
              <w:t>9000</w:t>
            </w:r>
          </w:p>
        </w:tc>
      </w:tr>
    </w:tbl>
    <w:p>
      <w:pPr>
        <w:pStyle w:val="Heading3"/>
        <w:spacing w:before="320"/>
      </w:pPr>
      <w:bookmarkStart w:id="19" w:name="_Toc256000109"/>
      <w:r>
        <w:t>Virtual Infrastructure Design</w:t>
      </w:r>
      <w:bookmarkEnd w:id="19"/>
    </w:p>
    <w:p>
      <w:pPr>
        <w:pStyle w:val="BodyText"/>
      </w:pPr>
      <w:r>
        <w:t>This section describes the Virtual Infrastructure Design.</w:t>
      </w:r>
    </w:p>
    <w:p>
      <w:pPr>
        <w:pStyle w:val="Heading4"/>
      </w:pPr>
      <w:bookmarkStart w:id="20" w:name="Bb5c149cb85fa4950af16ab7d0ca72956"/>
      <w:r>
        <w:t>Management Domain Model</w:t>
      </w:r>
      <w:bookmarkEnd w:id="20"/>
    </w:p>
    <w:p>
      <w:pPr>
        <w:pStyle w:val="BodyText"/>
      </w:pPr>
      <w:r>
        <w:t xml:space="preserve">The management domain in a </w:t>
      </w:r>
      <w:r>
        <w:t>VCF</w:t>
      </w:r>
      <w:r>
        <w:t xml:space="preserve"> fleet hosts the management components of the </w:t>
      </w:r>
      <w:r>
        <w:t>VCF</w:t>
      </w:r>
      <w:r>
        <w:t xml:space="preserve"> Instance where it is deployed and the management components of the fleet. </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w:t>
      </w:r>
      <w:r>
        <w:fldChar w:fldCharType="end"/>
      </w:r>
      <w:r>
        <w:t>. Management Domain Model in VMware Cloud Foundation</w:t>
      </w:r>
    </w:p>
    <w:p>
      <w:pPr>
        <w:pStyle w:val="BodyText"/>
      </w:pPr>
      <w:r>
        <w:drawing>
          <wp:anchor simplePos="0" relativeHeight="251662336" behindDoc="0" locked="0" layoutInCell="0" allowOverlap="0">
            <wp:simplePos x="0" y="0"/>
            <wp:positionH relativeFrom="column">
              <wp:align>center</wp:align>
            </wp:positionH>
            <wp:positionV relativeFrom="paragraph">
              <wp:align>bottom</wp:align>
            </wp:positionV>
            <wp:extent cx="2298413" cy="4330159"/>
            <wp:wrapTopAndBottom/>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4">
                      <a:extLst>
                        <a:ext uri="{96DAC541-7B7A-43D3-8B79-37D633B846F1}">
                          <asvg:svgBlip xmlns:asvg="http://schemas.microsoft.com/office/drawing/2016/SVG/main" r:embed="rId15"/>
                        </a:ext>
                      </a:extLst>
                    </a:blip>
                    <a:stretch>
                      <a:fillRect/>
                    </a:stretch>
                  </pic:blipFill>
                  <pic:spPr>
                    <a:xfrm>
                      <a:off x="0" y="0"/>
                      <a:ext cx="2298413" cy="4330159"/>
                    </a:xfrm>
                    <a:prstGeom prst="rect">
                      <a:avLst/>
                    </a:prstGeom>
                  </pic:spPr>
                </pic:pic>
              </a:graphicData>
            </a:graphic>
          </wp:anchor>
        </w:drawing>
      </w:r>
    </w:p>
    <w:p>
      <w:pPr>
        <w:pStyle w:val="SectionHeading5"/>
      </w:pPr>
      <w:r>
        <w:t>Management Domain Model Attributes</w:t>
      </w:r>
    </w:p>
    <w:p>
      <w:pPr>
        <w:pStyle w:val="BodyText"/>
      </w:pPr>
      <w:r>
        <w:t xml:space="preserve">The </w:t>
      </w:r>
      <w:r>
        <w:rPr>
          <w:rStyle w:val="InlineCite"/>
        </w:rPr>
        <w:t>Management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69"/>
        <w:gridCol w:w="709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allocation</w:t>
            </w:r>
          </w:p>
        </w:tc>
        <w:tc>
          <w:tcPr>
            <w:tcBorders>
              <w:left w:val="nil"/>
              <w:right w:val="nil"/>
            </w:tcBorders>
          </w:tcPr>
          <w:p>
            <w:pPr>
              <w:pStyle w:val="TableBodyText"/>
              <w:numPr>
                <w:numId w:val="25"/>
              </w:numPr>
            </w:pPr>
            <w:r>
              <w:t>VCF</w:t>
            </w:r>
            <w:r>
              <w:t xml:space="preserve"> fleet management components.</w:t>
            </w:r>
          </w:p>
          <w:p>
            <w:pPr>
              <w:pStyle w:val="TableBodyText"/>
              <w:numPr>
                <w:numId w:val="25"/>
              </w:numPr>
            </w:pPr>
            <w:r>
              <w:t>VCF</w:t>
            </w:r>
            <w:r>
              <w:t xml:space="preserve"> Instance components.</w:t>
            </w:r>
          </w:p>
          <w:p>
            <w:pPr>
              <w:pStyle w:val="TableBodyText"/>
              <w:numPr>
                <w:numId w:val="25"/>
              </w:numPr>
            </w:pPr>
            <w:r>
              <w:t>NSX Edge</w:t>
            </w:r>
            <w:r>
              <w:t xml:space="preserve"> nodes.</w:t>
            </w:r>
          </w:p>
          <w:p>
            <w:pPr>
              <w:pStyle w:val="TableBodyText"/>
              <w:numPr>
                <w:numId w:val="25"/>
              </w:numPr>
            </w:pPr>
            <w:r>
              <w:t>Can also run business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fleet management components</w:t>
            </w:r>
          </w:p>
        </w:tc>
        <w:tc>
          <w:tcPr>
            <w:tcBorders>
              <w:left w:val="nil"/>
              <w:right w:val="nil"/>
            </w:tcBorders>
          </w:tcPr>
          <w:p>
            <w:pPr>
              <w:pStyle w:val="TableBodyText"/>
              <w:numPr>
                <w:numId w:val="26"/>
              </w:numPr>
            </w:pPr>
            <w:r>
              <w:t xml:space="preserve">The management domain in the first </w:t>
            </w:r>
            <w:r>
              <w:t>VCF</w:t>
            </w:r>
            <w:r>
              <w:t xml:space="preserve"> Instance contains the following fleet-level management components:</w:t>
            </w:r>
          </w:p>
          <w:p>
            <w:pPr>
              <w:pStyle w:val="TableBodyText"/>
              <w:numPr>
                <w:ilvl w:val="1"/>
                <w:numId w:val="26"/>
              </w:numPr>
            </w:pPr>
            <w:r>
              <w:t>VCF Operations</w:t>
            </w:r>
          </w:p>
          <w:p>
            <w:pPr>
              <w:pStyle w:val="TableBodyText"/>
              <w:numPr>
                <w:ilvl w:val="1"/>
                <w:numId w:val="26"/>
              </w:numPr>
            </w:pPr>
            <w:r>
              <w:t>VCF Automation</w:t>
            </w:r>
          </w:p>
          <w:p>
            <w:pPr>
              <w:pStyle w:val="TableBodyText"/>
              <w:numPr>
                <w:numId w:val="26"/>
              </w:numPr>
            </w:pPr>
            <w:r>
              <w:t xml:space="preserve">Management domains in additional </w:t>
            </w:r>
            <w:r>
              <w:t>VCF</w:t>
            </w:r>
            <w:r>
              <w:t xml:space="preserve"> Instances contain the following instance-level management components:</w:t>
            </w:r>
          </w:p>
          <w:p>
            <w:pPr>
              <w:pStyle w:val="TableBodyText"/>
              <w:numPr>
                <w:ilvl w:val="1"/>
                <w:numId w:val="26"/>
              </w:numPr>
            </w:pPr>
            <w:r>
              <w:t>VCF Operations</w:t>
            </w:r>
            <w:r>
              <w:t xml:space="preserve"> collector(s)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Instance management components</w:t>
            </w:r>
          </w:p>
        </w:tc>
        <w:tc>
          <w:tcPr>
            <w:tcBorders>
              <w:left w:val="nil"/>
              <w:right w:val="nil"/>
            </w:tcBorders>
          </w:tcPr>
          <w:p>
            <w:pPr>
              <w:pStyle w:val="TableBodyText"/>
              <w:numPr>
                <w:numId w:val="27"/>
              </w:numPr>
            </w:pPr>
            <w:r>
              <w:t>Contains the following management appliances for all workload domains:</w:t>
            </w:r>
          </w:p>
          <w:p>
            <w:pPr>
              <w:pStyle w:val="TableBodyText"/>
              <w:numPr>
                <w:ilvl w:val="1"/>
                <w:numId w:val="27"/>
              </w:numPr>
            </w:pPr>
            <w:r>
              <w:t>ESX</w:t>
            </w:r>
            <w:r>
              <w:t xml:space="preserve"> hosts</w:t>
            </w:r>
          </w:p>
          <w:p>
            <w:pPr>
              <w:pStyle w:val="TableBodyText"/>
              <w:numPr>
                <w:ilvl w:val="1"/>
                <w:numId w:val="27"/>
              </w:numPr>
            </w:pPr>
            <w:r>
              <w:t>vCenter</w:t>
            </w:r>
          </w:p>
          <w:p>
            <w:pPr>
              <w:pStyle w:val="TableBodyText"/>
              <w:numPr>
                <w:ilvl w:val="1"/>
                <w:numId w:val="27"/>
              </w:numPr>
            </w:pPr>
            <w:r>
              <w:t>NSX Manager</w:t>
            </w:r>
            <w:r>
              <w:t xml:space="preserve"> (dedicated)</w:t>
            </w:r>
          </w:p>
          <w:p>
            <w:pPr>
              <w:pStyle w:val="TableBodyText"/>
              <w:numPr>
                <w:ilvl w:val="1"/>
                <w:numId w:val="27"/>
              </w:numPr>
            </w:pPr>
            <w:r>
              <w:t>SDDC Manager</w:t>
            </w:r>
          </w:p>
        </w:tc>
      </w:tr>
    </w:tbl>
    <w:p>
      <w:pPr>
        <w:pStyle w:val="SectionHeading5"/>
        <w:spacing w:before="120"/>
      </w:pPr>
      <w:r>
        <w:t>Management Domain Model Options</w:t>
      </w:r>
    </w:p>
    <w:p>
      <w:pPr>
        <w:pStyle w:val="BodyText"/>
      </w:pPr>
      <w:r>
        <w:t xml:space="preserve">According to your objectives, the </w:t>
      </w:r>
      <w:r>
        <w:rPr>
          <w:rStyle w:val="InlineCite"/>
        </w:rPr>
        <w:t>Management Domain Model</w:t>
      </w:r>
      <w:r>
        <w:t xml:space="preserve"> can have options from the following design areas.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82"/>
        <w:gridCol w:w="657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models</w:t>
            </w:r>
          </w:p>
        </w:tc>
        <w:tc>
          <w:tcPr>
            <w:tcBorders>
              <w:left w:val="nil"/>
              <w:right w:val="nil"/>
            </w:tcBorders>
          </w:tcPr>
          <w:p>
            <w:pPr>
              <w:pStyle w:val="TableBodyText"/>
              <w:numPr>
                <w:numId w:val="28"/>
              </w:numPr>
            </w:pPr>
            <w:r>
              <w:t>First cluster:</w:t>
            </w:r>
          </w:p>
          <w:p>
            <w:pPr>
              <w:pStyle w:val="TableBodyText"/>
              <w:numPr>
                <w:ilvl w:val="1"/>
                <w:numId w:val="2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p>
            <w:pPr>
              <w:pStyle w:val="TableBodyText"/>
              <w:numPr>
                <w:ilvl w:val="1"/>
                <w:numId w:val="28"/>
              </w:numPr>
            </w:pPr>
            <w:r>
              <w:t>Layer 2 Multi-Rack Cluster Model</w:t>
            </w:r>
          </w:p>
          <w:p>
            <w:pPr>
              <w:pStyle w:val="TableBodyText"/>
              <w:numPr>
                <w:ilvl w:val="1"/>
                <w:numId w:val="2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Be8ce5cb95813423fb5d3cdf74308c9e7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Stretched Cluster Model</w:t>
            </w:r>
            <w:r>
              <w:fldChar w:fldCharType="end"/>
            </w:r>
            <w:r>
              <w:t xml:space="preserve"> (Day 2)</w:t>
            </w:r>
          </w:p>
          <w:p>
            <w:pPr>
              <w:pStyle w:val="TableBodyText"/>
              <w:numPr>
                <w:numId w:val="28"/>
              </w:numPr>
            </w:pPr>
            <w:r>
              <w:t>Additional clusters:</w:t>
            </w:r>
          </w:p>
          <w:p>
            <w:pPr>
              <w:pStyle w:val="TableBodyText"/>
              <w:numPr>
                <w:ilvl w:val="1"/>
                <w:numId w:val="28"/>
              </w:numPr>
            </w:pPr>
            <w:r>
              <w:t>All cluster models.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r>
              <w:t xml:space="preserve"> models</w:t>
            </w:r>
          </w:p>
        </w:tc>
        <w:tc>
          <w:tcPr>
            <w:tcBorders>
              <w:left w:val="nil"/>
              <w:right w:val="nil"/>
            </w:tcBorders>
          </w:tcPr>
          <w:p>
            <w:pPr>
              <w:pStyle w:val="TableBodyText"/>
              <w:numPr>
                <w:numId w:val="2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B20b8b6e8874643689b3b85dfcd57d66b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Simple VCF Operations Model</w:t>
            </w:r>
            <w:r>
              <w:fldChar w:fldCharType="end"/>
            </w:r>
          </w:p>
          <w:p>
            <w:pPr>
              <w:pStyle w:val="TableBodyText"/>
              <w:numPr>
                <w:numId w:val="2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B1b15c127bd144a9db96edf9f9bd24db5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VCF Operations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r>
              <w:t xml:space="preserve"> models</w:t>
            </w:r>
          </w:p>
        </w:tc>
        <w:tc>
          <w:tcPr>
            <w:tcBorders>
              <w:left w:val="nil"/>
              <w:right w:val="nil"/>
            </w:tcBorders>
          </w:tcPr>
          <w:p>
            <w:pPr>
              <w:pStyle w:val="TableBodyText"/>
              <w:numPr>
                <w:numId w:val="30"/>
              </w:numPr>
            </w:pPr>
            <w:r>
              <w:t>Simple VCF Automation Model</w:t>
            </w:r>
          </w:p>
          <w:p>
            <w:pPr>
              <w:pStyle w:val="TableBodyText"/>
              <w:numPr>
                <w:numId w:val="30"/>
              </w:numPr>
            </w:pPr>
            <w:r>
              <w:t>High Availability VCF Automation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 models</w:t>
            </w:r>
          </w:p>
        </w:tc>
        <w:tc>
          <w:tcPr>
            <w:tcBorders>
              <w:left w:val="nil"/>
              <w:right w:val="nil"/>
            </w:tcBorders>
          </w:tcPr>
          <w:p>
            <w:pPr>
              <w:pStyle w:val="TableBodyText"/>
              <w:numPr>
                <w:numId w:val="31"/>
              </w:numPr>
            </w:pPr>
            <w:r>
              <w:t>Simple NSX Manager Model</w:t>
            </w:r>
          </w:p>
          <w:p>
            <w:pPr>
              <w:pStyle w:val="TableBodyText"/>
              <w:numPr>
                <w:numId w:val="31"/>
              </w:numPr>
            </w:pPr>
            <w:r>
              <w:t>High Availability NSX Manager Model</w:t>
            </w:r>
          </w:p>
        </w:tc>
      </w:tr>
    </w:tbl>
    <w:p>
      <w:pPr>
        <w:pStyle w:val="SectionHeading5"/>
        <w:spacing w:before="120"/>
      </w:pPr>
      <w:r>
        <w:t>Management Domain Model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w:t>
      </w:r>
      <w:r>
        <w:fldChar w:fldCharType="end"/>
      </w:r>
      <w:r>
        <w:t>. Management Domain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6"/>
        <w:gridCol w:w="2232"/>
        <w:gridCol w:w="2855"/>
        <w:gridCol w:w="32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VCF-WLD-REQD-CFG-001</w:t>
            </w:r>
          </w:p>
        </w:tc>
        <w:tc>
          <w:tcPr>
            <w:tcBorders>
              <w:left w:val="nil"/>
              <w:right w:val="nil"/>
            </w:tcBorders>
          </w:tcPr>
          <w:p>
            <w:pPr>
              <w:pStyle w:val="TableBodyText"/>
            </w:pPr>
            <w:r>
              <w:t>Deploy a management domain to host all management components for the VCF instance.</w:t>
            </w:r>
          </w:p>
        </w:tc>
        <w:tc>
          <w:tcPr>
            <w:tcBorders>
              <w:left w:val="nil"/>
              <w:right w:val="nil"/>
            </w:tcBorders>
          </w:tcPr>
          <w:p>
            <w:pPr>
              <w:pStyle w:val="TableBodyText"/>
              <w:numPr>
                <w:numId w:val="32"/>
              </w:numPr>
            </w:pPr>
            <w:r>
              <w:t>Guarantees sufficient resources for management components.</w:t>
            </w:r>
          </w:p>
          <w:p>
            <w:pPr>
              <w:pStyle w:val="TableBodyText"/>
              <w:numPr>
                <w:numId w:val="32"/>
              </w:numPr>
            </w:pPr>
            <w:r>
              <w:t>Enables the use of specific hardware to meet only the needs of the management components.</w:t>
            </w:r>
          </w:p>
          <w:p>
            <w:pPr>
              <w:pStyle w:val="TableBodyText"/>
              <w:numPr>
                <w:numId w:val="32"/>
              </w:numPr>
            </w:pPr>
            <w:r>
              <w:t>Enables the use of dedicated physical compute, network and storage separately from those used for additional workloads.</w:t>
            </w:r>
          </w:p>
          <w:p>
            <w:pPr>
              <w:pStyle w:val="TableBodyText"/>
              <w:numPr>
                <w:numId w:val="32"/>
              </w:numPr>
            </w:pPr>
            <w:r>
              <w:t>Enables separate life cycle management of management and workload components.</w:t>
            </w:r>
          </w:p>
        </w:tc>
        <w:tc>
          <w:tcPr>
            <w:tcBorders>
              <w:left w:val="nil"/>
              <w:right w:val="nil"/>
            </w:tcBorders>
          </w:tcPr>
          <w:p>
            <w:pPr>
              <w:pStyle w:val="TableBodyText"/>
              <w:numPr>
                <w:numId w:val="33"/>
              </w:numPr>
            </w:pPr>
            <w:r>
              <w:t>You must carefully size the management domain to accommodate planned deployments of additional workload domains and management components.</w:t>
            </w:r>
          </w:p>
          <w:p>
            <w:pPr>
              <w:pStyle w:val="TableBodyText"/>
              <w:numPr>
                <w:numId w:val="33"/>
              </w:numPr>
            </w:pPr>
            <w:r>
              <w:t>Hardware might not be fully utilized until full-scale deployment has been reached.</w:t>
            </w:r>
          </w:p>
        </w:tc>
      </w:tr>
    </w:tbl>
    <w:p>
      <w:pPr>
        <w:pStyle w:val="SectionHeading5"/>
        <w:spacing w:before="120"/>
      </w:pPr>
      <w:r>
        <w:t>Management Domain Model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w:t>
      </w:r>
      <w:r>
        <w:fldChar w:fldCharType="end"/>
      </w:r>
      <w:r>
        <w:t>. Management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2"/>
        <w:gridCol w:w="3626"/>
        <w:gridCol w:w="2014"/>
        <w:gridCol w:w="220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VCF-WLD-RCMD-CFG-001</w:t>
            </w:r>
          </w:p>
        </w:tc>
        <w:tc>
          <w:tcPr>
            <w:tcBorders>
              <w:left w:val="nil"/>
              <w:right w:val="nil"/>
            </w:tcBorders>
          </w:tcPr>
          <w:p>
            <w:pPr>
              <w:pStyle w:val="TableBodyText"/>
            </w:pPr>
            <w:r>
              <w:t>If running business workloads in the management domain, configure the following vSphere resource pools to control resource usage by management and business workloads.</w:t>
            </w:r>
          </w:p>
          <w:p>
            <w:pPr>
              <w:pStyle w:val="TableBodyText"/>
              <w:numPr>
                <w:numId w:val="34"/>
              </w:numPr>
            </w:pPr>
            <w:r>
              <w:rPr>
                <w:rStyle w:val="InlineVar"/>
              </w:rPr>
              <w:t>cluster-name</w:t>
            </w:r>
            <w:r>
              <w:t>-rp-sddc-mgmt</w:t>
            </w:r>
          </w:p>
          <w:p>
            <w:pPr>
              <w:pStyle w:val="TableBodyText"/>
              <w:numPr>
                <w:numId w:val="34"/>
              </w:numPr>
            </w:pPr>
            <w:r>
              <w:rPr>
                <w:rStyle w:val="InlineVar"/>
              </w:rPr>
              <w:t>cluster-name</w:t>
            </w:r>
            <w:r>
              <w:t>-rp-sddc-edge</w:t>
            </w:r>
          </w:p>
          <w:p>
            <w:pPr>
              <w:pStyle w:val="TableBodyText"/>
              <w:numPr>
                <w:numId w:val="34"/>
              </w:numPr>
            </w:pPr>
            <w:r>
              <w:rPr>
                <w:rStyle w:val="InlineVar"/>
              </w:rPr>
              <w:t>cluster-name</w:t>
            </w:r>
            <w:r>
              <w:t>-rp-user-edge</w:t>
            </w:r>
          </w:p>
          <w:p>
            <w:pPr>
              <w:pStyle w:val="TableBodyText"/>
              <w:numPr>
                <w:numId w:val="34"/>
              </w:numPr>
            </w:pPr>
            <w:r>
              <w:rPr>
                <w:rStyle w:val="InlineVar"/>
              </w:rPr>
              <w:t>cluster-name</w:t>
            </w:r>
            <w:r>
              <w:t>-rp-user-vm</w:t>
            </w:r>
          </w:p>
        </w:tc>
        <w:tc>
          <w:tcPr>
            <w:tcBorders>
              <w:left w:val="nil"/>
              <w:right w:val="nil"/>
            </w:tcBorders>
          </w:tcPr>
          <w:p>
            <w:pPr>
              <w:pStyle w:val="TableBodyText"/>
            </w:pPr>
            <w:r>
              <w:t>Ensures sufficient resources for the management components.</w:t>
            </w:r>
          </w:p>
        </w:tc>
        <w:tc>
          <w:tcPr>
            <w:tcBorders>
              <w:left w:val="nil"/>
              <w:right w:val="nil"/>
            </w:tcBorders>
          </w:tcPr>
          <w:p>
            <w:pPr>
              <w:pStyle w:val="TableBodyText"/>
            </w:pPr>
            <w:r>
              <w:t>You must manually create the vSphere resource pools and manage their settings over time.</w:t>
            </w:r>
          </w:p>
        </w:tc>
      </w:tr>
    </w:tbl>
    <w:p>
      <w:pPr>
        <w:pStyle w:val="Heading4"/>
        <w:spacing w:before="120"/>
      </w:pPr>
      <w:r>
        <w:t>ESX Detailed Design</w:t>
      </w:r>
    </w:p>
    <w:p>
      <w:pPr>
        <w:pStyle w:val="BodyText"/>
      </w:pPr>
      <w:r>
        <w:t xml:space="preserve">In the design of the ESX host configuration for your </w:t>
      </w:r>
      <w:r>
        <w:t>VMware Cloud Foundation</w:t>
      </w:r>
      <w:r>
        <w:t xml:space="preserve"> platform, consider the resources, networking, and security policies that are required to support the virtual machines in each workload domain cluster. </w:t>
      </w:r>
    </w:p>
    <w:p>
      <w:pPr>
        <w:pStyle w:val="SectionHeading5"/>
      </w:pPr>
      <w:r>
        <w:t>ESX Hardware and Sizing Considerations</w:t>
      </w:r>
    </w:p>
    <w:p>
      <w:pPr>
        <w:pStyle w:val="BodyText"/>
      </w:pPr>
      <w:r>
        <w:t xml:space="preserve">For more information on host sizing, refer to the Planning and Preparation workbook, and the </w:t>
      </w:r>
      <w:r>
        <w:t>VMware Cloud Foundation</w:t>
      </w:r>
      <w:r>
        <w:t xml:space="preserve"> Sizer.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w:t>
      </w:r>
      <w:r>
        <w:fldChar w:fldCharType="end"/>
      </w:r>
      <w:r>
        <w:t>. ESX Hardware and Sizing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3"/>
        <w:gridCol w:w="81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Hardware Element</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BIOS/Firmware</w:t>
            </w:r>
          </w:p>
        </w:tc>
        <w:tc>
          <w:tcPr>
            <w:tcBorders>
              <w:left w:val="nil"/>
              <w:right w:val="nil"/>
            </w:tcBorders>
          </w:tcPr>
          <w:p>
            <w:pPr>
              <w:pStyle w:val="TableBodyText"/>
            </w:pPr>
            <w:r>
              <w:t>Ensure the ESX host hardware is on the HCL and that you are running the latest supported BIOS &amp; firmware.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w:t>
            </w:r>
          </w:p>
        </w:tc>
        <w:tc>
          <w:tcPr>
            <w:tcBorders>
              <w:left w:val="nil"/>
              <w:right w:val="nil"/>
            </w:tcBorders>
          </w:tcPr>
          <w:p>
            <w:pPr>
              <w:pStyle w:val="TableBodyText"/>
              <w:numPr>
                <w:numId w:val="35"/>
              </w:numPr>
            </w:pPr>
            <w:r>
              <w:t>Total CPU requirements for the workloads that are running in the cluster.</w:t>
            </w:r>
          </w:p>
          <w:p>
            <w:pPr>
              <w:pStyle w:val="TableBodyText"/>
              <w:numPr>
                <w:numId w:val="35"/>
              </w:numPr>
            </w:pPr>
            <w:r>
              <w:t>Host failure and maintenance scenarios.</w:t>
            </w:r>
          </w:p>
          <w:p>
            <w:pPr>
              <w:pStyle w:val="TableBodyText"/>
              <w:ind w:left="480"/>
            </w:pPr>
            <w:r>
              <w:t>Keep the over-commitment ratio vCPU-to-pCPU less than or equal to 2:1 for the management domain and less than or equal to 8:1 for workload domains.</w:t>
            </w:r>
          </w:p>
          <w:p>
            <w:pPr>
              <w:pStyle w:val="TableBodyText"/>
              <w:numPr>
                <w:numId w:val="35"/>
              </w:numPr>
            </w:pPr>
            <w:r>
              <w:t>Number of physical cores, not logical cores.</w:t>
            </w:r>
          </w:p>
          <w:p>
            <w:pPr>
              <w:pStyle w:val="TableBodyText"/>
              <w:numPr>
                <w:ilvl w:val="1"/>
                <w:numId w:val="35"/>
              </w:numPr>
            </w:pPr>
            <w:r>
              <w:t>Simultaneous multi-threading (SMT) in CPUs improve CPU performance however the performance enhancement will not be equivalent to 100% more CPU power.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numPr>
                <w:numId w:val="36"/>
              </w:numPr>
            </w:pPr>
            <w:r>
              <w:t>Total memory requirements for the workloads that are running in the cluster.</w:t>
            </w:r>
          </w:p>
          <w:p>
            <w:pPr>
              <w:pStyle w:val="TableBodyText"/>
              <w:numPr>
                <w:numId w:val="36"/>
              </w:numPr>
            </w:pPr>
            <w:r>
              <w:t>When sizing memory for the ESX hosts in a cluster, to reserve the resources of one host for failover or maintenance, set the admission control setting to N+1, which reserves the resources of one host for failover or maintenance.</w:t>
            </w:r>
          </w:p>
          <w:p>
            <w:pPr>
              <w:pStyle w:val="TableBodyText"/>
              <w:numPr>
                <w:numId w:val="36"/>
              </w:numPr>
            </w:pPr>
            <w:r>
              <w:t>vSAN OSA.</w:t>
            </w:r>
          </w:p>
          <w:p>
            <w:pPr>
              <w:pStyle w:val="TableBodyText"/>
              <w:numPr>
                <w:ilvl w:val="1"/>
                <w:numId w:val="36"/>
              </w:numPr>
            </w:pPr>
            <w:r>
              <w:t>To support the maximum number of disk groups, you must provide 32 GB of RAM.</w:t>
            </w:r>
          </w:p>
          <w:p>
            <w:pPr>
              <w:pStyle w:val="TableBodyText"/>
              <w:numPr>
                <w:numId w:val="36"/>
              </w:numPr>
            </w:pPr>
            <w:r>
              <w:t>vSAN ESA.</w:t>
            </w:r>
          </w:p>
          <w:p>
            <w:pPr>
              <w:pStyle w:val="TableBodyText"/>
              <w:numPr>
                <w:ilvl w:val="1"/>
                <w:numId w:val="36"/>
              </w:numPr>
            </w:pPr>
            <w:r>
              <w:t>You must provide 512 GB of RAM.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numPr>
                <w:numId w:val="37"/>
              </w:numPr>
            </w:pPr>
            <w:r>
              <w:t>Use high-endurance devices such as a hard drive or SSD for boot device.</w:t>
            </w:r>
          </w:p>
          <w:p>
            <w:pPr>
              <w:pStyle w:val="TableBodyText"/>
              <w:numPr>
                <w:numId w:val="37"/>
              </w:numPr>
            </w:pPr>
            <w:r>
              <w:t>Use a 128GB or greater boot device to maximize the space available for ESX-OS Data.</w:t>
            </w:r>
          </w:p>
          <w:p>
            <w:pPr>
              <w:pStyle w:val="TableBodyText"/>
              <w:numPr>
                <w:numId w:val="37"/>
              </w:numPr>
            </w:pPr>
            <w:r>
              <w:t>Use hosts with homogeneous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w:t>
            </w:r>
          </w:p>
        </w:tc>
        <w:tc>
          <w:tcPr>
            <w:tcBorders>
              <w:left w:val="nil"/>
              <w:right w:val="nil"/>
            </w:tcBorders>
          </w:tcPr>
          <w:p>
            <w:pPr>
              <w:pStyle w:val="TableBodyText"/>
              <w:numPr>
                <w:numId w:val="38"/>
              </w:numPr>
            </w:pPr>
            <w:r>
              <w:t>A single NIC connected to a single switch is supported.</w:t>
            </w:r>
          </w:p>
          <w:p>
            <w:pPr>
              <w:pStyle w:val="TableBodyText"/>
              <w:numPr>
                <w:numId w:val="38"/>
              </w:numPr>
            </w:pPr>
            <w:r>
              <w:t>Use two or more pairs of NICs connected to multiple ToR switches is recommended to ensure redundancy.</w:t>
            </w:r>
          </w:p>
          <w:p>
            <w:pPr>
              <w:pStyle w:val="TableBodyText"/>
              <w:numPr>
                <w:numId w:val="38"/>
              </w:numPr>
            </w:pPr>
            <w:r>
              <w:t>25GbE is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Power</w:t>
            </w:r>
          </w:p>
        </w:tc>
        <w:tc>
          <w:tcPr>
            <w:tcBorders>
              <w:left w:val="nil"/>
              <w:right w:val="nil"/>
            </w:tcBorders>
          </w:tcPr>
          <w:p>
            <w:pPr>
              <w:pStyle w:val="TableBodyText"/>
              <w:numPr>
                <w:numId w:val="39"/>
              </w:numPr>
            </w:pPr>
            <w:r>
              <w:t>Use redundant power supplies, preferably connected to separate circuits to ensure availability.</w:t>
            </w:r>
          </w:p>
          <w:p>
            <w:pPr>
              <w:pStyle w:val="TableBodyText"/>
              <w:numPr>
                <w:numId w:val="39"/>
              </w:numPr>
            </w:pPr>
            <w:r>
              <w:t xml:space="preserve">Consider the impact of enabling Power Management on your ESX hosts. In order to allow ESX to control CPU power-saving features you need to set power management in the BIOS to </w:t>
            </w:r>
            <w:r>
              <w:rPr>
                <w:rStyle w:val="InlineCite"/>
              </w:rPr>
              <w:t>OS Controlled Mode</w:t>
            </w:r>
            <w:r>
              <w:t>.</w:t>
            </w:r>
          </w:p>
        </w:tc>
      </w:tr>
    </w:tbl>
    <w:p>
      <w:pPr>
        <w:pStyle w:val="SectionHeading5"/>
        <w:spacing w:before="120"/>
      </w:pPr>
      <w:r>
        <w:t>ESX Design Requirements and Recommendations</w:t>
      </w:r>
    </w:p>
    <w:p>
      <w:pPr>
        <w:pStyle w:val="BodyText"/>
      </w:pPr>
      <w:r>
        <w:t>In your ESX design, you apply certain best practices.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w:t>
      </w:r>
      <w:r>
        <w:fldChar w:fldCharType="end"/>
      </w:r>
      <w:r>
        <w:t>. ESX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0"/>
        <w:gridCol w:w="2408"/>
        <w:gridCol w:w="2906"/>
        <w:gridCol w:w="29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VCF-ESX-REQD-CFG-001</w:t>
            </w:r>
          </w:p>
        </w:tc>
        <w:tc>
          <w:tcPr>
            <w:tcBorders>
              <w:left w:val="nil"/>
              <w:right w:val="nil"/>
            </w:tcBorders>
          </w:tcPr>
          <w:p>
            <w:pPr>
              <w:pStyle w:val="TableBodyText"/>
            </w:pPr>
            <w:r>
              <w:t>Install no less than the minimum number of ESX hosts required for the vSphere cluster model being deployed.</w:t>
            </w:r>
          </w:p>
        </w:tc>
        <w:tc>
          <w:tcPr>
            <w:tcBorders>
              <w:left w:val="nil"/>
              <w:right w:val="nil"/>
            </w:tcBorders>
          </w:tcPr>
          <w:p>
            <w:pPr>
              <w:pStyle w:val="TableBodyText"/>
              <w:numPr>
                <w:numId w:val="40"/>
              </w:numPr>
            </w:pPr>
            <w:r>
              <w:t>Ensures that availability requirements are met.</w:t>
            </w:r>
          </w:p>
          <w:p>
            <w:pPr>
              <w:pStyle w:val="TableBodyText"/>
              <w:numPr>
                <w:numId w:val="40"/>
              </w:numPr>
            </w:pPr>
            <w:r>
              <w:t>If one of the ESX hosts is not available because of a failure or maintenance event, the CPU over-commitment ratio becomes 2:1.</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VCF-ESX-REQD-CFG-002</w:t>
            </w:r>
          </w:p>
        </w:tc>
        <w:tc>
          <w:tcPr>
            <w:tcBorders>
              <w:left w:val="nil"/>
              <w:right w:val="nil"/>
            </w:tcBorders>
          </w:tcPr>
          <w:p>
            <w:pPr>
              <w:pStyle w:val="TableBodyText"/>
            </w:pPr>
            <w:r>
              <w:t>Ensure that each ESX host matches the required CPU, memory, and storage specification.</w:t>
            </w:r>
          </w:p>
        </w:tc>
        <w:tc>
          <w:tcPr>
            <w:tcBorders>
              <w:left w:val="nil"/>
              <w:right w:val="nil"/>
            </w:tcBorders>
          </w:tcPr>
          <w:p>
            <w:pPr>
              <w:pStyle w:val="TableBodyText"/>
            </w:pPr>
            <w:r>
              <w:t>Ensures that workloads will run without contention even during failure and maintenance conditions.</w:t>
            </w:r>
          </w:p>
        </w:tc>
        <w:tc>
          <w:tcPr>
            <w:tcBorders>
              <w:left w:val="nil"/>
              <w:right w:val="nil"/>
            </w:tcBorders>
          </w:tcPr>
          <w:p>
            <w:pPr>
              <w:pStyle w:val="TableBodyText"/>
            </w:pPr>
            <w:r>
              <w:t xml:space="preserve">Assemble the server specification and number according to the sizing in the </w:t>
            </w:r>
            <w:r>
              <w:t>VMware Cloud Foundation Planning and Preparation Workbook</w:t>
            </w:r>
            <w:r>
              <w:t xml:space="preserve"> which is based on projected deployment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VCF-ESX-REQD-SEC-001</w:t>
            </w:r>
          </w:p>
        </w:tc>
        <w:tc>
          <w:tcPr>
            <w:tcBorders>
              <w:left w:val="nil"/>
              <w:right w:val="nil"/>
            </w:tcBorders>
          </w:tcPr>
          <w:p>
            <w:pPr>
              <w:pStyle w:val="TableBodyText"/>
            </w:pPr>
            <w:r>
              <w:t>Regenerate the certificate of each ESX host after assigning the ESX host an FQDN.</w:t>
            </w:r>
          </w:p>
        </w:tc>
        <w:tc>
          <w:tcPr>
            <w:tcBorders>
              <w:left w:val="nil"/>
              <w:right w:val="nil"/>
            </w:tcBorders>
          </w:tcPr>
          <w:p>
            <w:pPr>
              <w:pStyle w:val="TableBodyText"/>
            </w:pPr>
            <w:r>
              <w:t>Establishes a secure connection with the VCF Installer during the initial deployment and prevents man-in-the-middle (MiTM) attacks.</w:t>
            </w:r>
          </w:p>
        </w:tc>
        <w:tc>
          <w:tcPr>
            <w:tcBorders>
              <w:left w:val="nil"/>
              <w:right w:val="nil"/>
            </w:tcBorders>
          </w:tcPr>
          <w:p>
            <w:pPr>
              <w:pStyle w:val="TableBodyText"/>
            </w:pPr>
            <w:r>
              <w:t>You must manually regenerate the certificates of the ESX hosts before the deployment.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w:t>
      </w:r>
      <w:r>
        <w:fldChar w:fldCharType="end"/>
      </w:r>
      <w:r>
        <w:t>. ESX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5"/>
        <w:gridCol w:w="3549"/>
        <w:gridCol w:w="2378"/>
        <w:gridCol w:w="20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VCF-ESX-RCMD-CFG-001</w:t>
            </w:r>
          </w:p>
        </w:tc>
        <w:tc>
          <w:tcPr>
            <w:tcBorders>
              <w:left w:val="nil"/>
              <w:right w:val="nil"/>
            </w:tcBorders>
          </w:tcPr>
          <w:p>
            <w:pPr>
              <w:pStyle w:val="TableBodyText"/>
            </w:pPr>
            <w:r>
              <w:t>When using vSAN as primary storage in the management domain, use vSAN ReadyNodes for each ESX host.</w:t>
            </w:r>
          </w:p>
        </w:tc>
        <w:tc>
          <w:tcPr>
            <w:tcBorders>
              <w:left w:val="nil"/>
              <w:right w:val="nil"/>
            </w:tcBorders>
          </w:tcPr>
          <w:p>
            <w:pPr>
              <w:pStyle w:val="TableBodyText"/>
            </w:pPr>
            <w:r>
              <w:t>Your management domain is fully compatible with vSAN at deployment.</w:t>
            </w:r>
          </w:p>
          <w:p>
            <w:pPr>
              <w:pStyle w:val="TableBodyText"/>
              <w:pBdr>
                <w:top w:val="single" w:sz="8" w:space="2" w:color="D3D3D3"/>
                <w:bottom w:val="single" w:sz="8" w:space="2" w:color="D3D3D3"/>
              </w:pBdr>
            </w:pPr>
            <w:r>
              <w:rPr>
                <w:rStyle w:val="NoteLeadernote"/>
              </w:rPr>
              <w:t>Note</w:t>
              <w:tab/>
            </w:r>
            <w:r>
              <w:t xml:space="preserve">For information about the models of physical servers that are vSAN-ready, see </w:t>
            </w:r>
            <w:hyperlink r:id="rId16" w:tooltip="vSAN Compatibility Guide for vSAN ReadyNodes" w:history="1">
              <w:r>
                <w:rPr>
                  <w:color w:val="0000FF"/>
                  <w:u w:val="single"/>
                </w:rPr>
                <w:t>vSAN Compatibility Guide for vSAN ReadyNodes</w:t>
              </w:r>
            </w:hyperlink>
            <w:r>
              <w:t>.</w:t>
            </w:r>
          </w:p>
        </w:tc>
        <w:tc>
          <w:tcPr>
            <w:tcBorders>
              <w:left w:val="nil"/>
              <w:right w:val="nil"/>
            </w:tcBorders>
          </w:tcPr>
          <w:p>
            <w:pPr>
              <w:pStyle w:val="TableBodyText"/>
              <w:numPr>
                <w:numId w:val="41"/>
              </w:numPr>
            </w:pPr>
            <w:r>
              <w:t>Hardware choices might be limited.</w:t>
            </w:r>
          </w:p>
          <w:p>
            <w:pPr>
              <w:pStyle w:val="TableBodyText"/>
              <w:numPr>
                <w:numId w:val="41"/>
              </w:numPr>
            </w:pPr>
            <w:r>
              <w:t xml:space="preserve">If you plan to use a server configuration that is not a vSAN ReadyNode, your CPU, disks, and I/O modules must be listed on the Broadcom Compatibility Guide under </w:t>
            </w:r>
            <w:r>
              <w:rPr>
                <w:rStyle w:val="InlineCite"/>
              </w:rPr>
              <w:t>CPU Series</w:t>
            </w:r>
            <w:r>
              <w:t xml:space="preserve"> and </w:t>
            </w:r>
            <w:r>
              <w:rPr>
                <w:rStyle w:val="InlineCite"/>
              </w:rPr>
              <w:t>vSAN Compatibility List</w:t>
            </w:r>
            <w:r>
              <w:t xml:space="preserve"> aligned to the ESX version.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VCF-ESX-RCMD-CFG-002</w:t>
            </w:r>
          </w:p>
        </w:tc>
        <w:tc>
          <w:tcPr>
            <w:tcBorders>
              <w:left w:val="nil"/>
              <w:right w:val="nil"/>
            </w:tcBorders>
          </w:tcPr>
          <w:p>
            <w:pPr>
              <w:pStyle w:val="TableBodyText"/>
            </w:pPr>
            <w:r>
              <w:t>Allocate ESX hosts with uniform configuration across the default management vSphere cluster.</w:t>
            </w:r>
          </w:p>
        </w:tc>
        <w:tc>
          <w:tcPr>
            <w:tcBorders>
              <w:left w:val="nil"/>
              <w:right w:val="nil"/>
            </w:tcBorders>
          </w:tcPr>
          <w:p>
            <w:pPr>
              <w:pStyle w:val="TableBodyText"/>
            </w:pPr>
            <w:r>
              <w:t>A balanced vSphere cluster has these advantages:</w:t>
            </w:r>
          </w:p>
          <w:p>
            <w:pPr>
              <w:pStyle w:val="TableBodyText"/>
              <w:numPr>
                <w:numId w:val="42"/>
              </w:numPr>
            </w:pPr>
            <w:r>
              <w:t>Predictable performance even during hardware failures.</w:t>
            </w:r>
          </w:p>
          <w:p>
            <w:pPr>
              <w:pStyle w:val="TableBodyText"/>
              <w:numPr>
                <w:numId w:val="42"/>
              </w:numPr>
            </w:pPr>
            <w:r>
              <w:t>Minimal impact of resynchronization or rebuild operations on performance.</w:t>
            </w:r>
          </w:p>
        </w:tc>
        <w:tc>
          <w:tcPr>
            <w:tcBorders>
              <w:left w:val="nil"/>
              <w:right w:val="nil"/>
            </w:tcBorders>
          </w:tcPr>
          <w:p>
            <w:pPr>
              <w:pStyle w:val="TableBodyText"/>
            </w:pPr>
            <w:r>
              <w:t>You must apply vendor sourcing, budgeting, and procurement considerations for uniform server nodes on a per cluster basis.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VCF-ESX-RCMD-CFG-003</w:t>
            </w:r>
          </w:p>
        </w:tc>
        <w:tc>
          <w:tcPr>
            <w:tcBorders>
              <w:left w:val="nil"/>
              <w:right w:val="nil"/>
            </w:tcBorders>
          </w:tcPr>
          <w:p>
            <w:pPr>
              <w:pStyle w:val="TableBodyText"/>
            </w:pPr>
            <w:r>
              <w:t>When sizing CPU, do not consider multi-threading technology and associated performance gains.</w:t>
            </w:r>
          </w:p>
        </w:tc>
        <w:tc>
          <w:tcPr>
            <w:tcBorders>
              <w:left w:val="nil"/>
              <w:right w:val="nil"/>
            </w:tcBorders>
          </w:tcPr>
          <w:p>
            <w:pPr>
              <w:pStyle w:val="TableBodyText"/>
            </w:pPr>
            <w:r>
              <w:t>Although multi-threading technologies increase CPU performance, the performance gain depends on running workloads and differs from one case to another.</w:t>
            </w:r>
          </w:p>
        </w:tc>
        <w:tc>
          <w:tcPr>
            <w:tcBorders>
              <w:left w:val="nil"/>
              <w:right w:val="nil"/>
            </w:tcBorders>
          </w:tcPr>
          <w:p>
            <w:pPr>
              <w:pStyle w:val="TableBodyText"/>
            </w:pPr>
            <w:r>
              <w:t>Because you must provide more physical CPU cores, costs increase and hardware choices become limited.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VCF-ESX-RCMD-CFG-004</w:t>
            </w:r>
          </w:p>
        </w:tc>
        <w:tc>
          <w:tcPr>
            <w:tcBorders>
              <w:left w:val="nil"/>
              <w:right w:val="nil"/>
            </w:tcBorders>
          </w:tcPr>
          <w:p>
            <w:pPr>
              <w:pStyle w:val="TableBodyText"/>
            </w:pPr>
            <w:r>
              <w:t>Install and configure all ESX hosts in the default management vSphere cluster to boot using a 128-GB device or larger.</w:t>
            </w:r>
          </w:p>
        </w:tc>
        <w:tc>
          <w:tcPr>
            <w:tcBorders>
              <w:left w:val="nil"/>
              <w:right w:val="nil"/>
            </w:tcBorders>
          </w:tcPr>
          <w:p>
            <w:pPr>
              <w:pStyle w:val="TableBodyText"/>
            </w:pPr>
            <w:r>
              <w:t>Provides ESX hosts that have large memory, that is, greater than 512 GB, with enough space for the scratch partition when using vSAN.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VCF-ESX-RCMD-CFG-005</w:t>
            </w:r>
          </w:p>
        </w:tc>
        <w:tc>
          <w:tcPr>
            <w:tcBorders>
              <w:left w:val="nil"/>
              <w:right w:val="nil"/>
            </w:tcBorders>
          </w:tcPr>
          <w:p>
            <w:pPr>
              <w:pStyle w:val="TableBodyText"/>
            </w:pPr>
            <w:r>
              <w:t>Use the default configuration for the scratch partition on all ESX hosts in the default management vSphere cluster.</w:t>
            </w:r>
          </w:p>
        </w:tc>
        <w:tc>
          <w:tcPr>
            <w:tcBorders>
              <w:left w:val="nil"/>
              <w:right w:val="nil"/>
            </w:tcBorders>
          </w:tcPr>
          <w:p>
            <w:pPr>
              <w:pStyle w:val="TableBodyText"/>
              <w:numPr>
                <w:numId w:val="43"/>
              </w:numPr>
            </w:pPr>
            <w:r>
              <w:t>If a failure in the vSAN cluster occurs, the ESX hosts remain responsive and log information is still accessible.</w:t>
            </w:r>
          </w:p>
          <w:p>
            <w:pPr>
              <w:pStyle w:val="TableBodyText"/>
              <w:numPr>
                <w:numId w:val="43"/>
              </w:numPr>
            </w:pPr>
            <w:r>
              <w:t>It is not possible to use a vSAN datastore for the scratch partition.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VCF-ESX-RCMD-CFG-006</w:t>
            </w:r>
          </w:p>
        </w:tc>
        <w:tc>
          <w:tcPr>
            <w:tcBorders>
              <w:left w:val="nil"/>
              <w:right w:val="nil"/>
            </w:tcBorders>
          </w:tcPr>
          <w:p>
            <w:pPr>
              <w:pStyle w:val="TableBodyText"/>
            </w:pPr>
            <w:r>
              <w:t>For workloads running in the default management vSphere cluster, save the virtual machine swap file at the default location.</w:t>
            </w:r>
          </w:p>
        </w:tc>
        <w:tc>
          <w:tcPr>
            <w:tcBorders>
              <w:left w:val="nil"/>
              <w:right w:val="nil"/>
            </w:tcBorders>
          </w:tcPr>
          <w:p>
            <w:pPr>
              <w:pStyle w:val="TableBodyText"/>
            </w:pPr>
            <w:r>
              <w:t>Simplifies the configuration process.</w:t>
            </w:r>
          </w:p>
        </w:tc>
        <w:tc>
          <w:tcPr>
            <w:tcBorders>
              <w:left w:val="nil"/>
              <w:right w:val="nil"/>
            </w:tcBorders>
          </w:tcPr>
          <w:p>
            <w:pPr>
              <w:pStyle w:val="TableBodyText"/>
            </w:pPr>
            <w:r>
              <w:t>Increases the amount of replication traffic for management workloads that are recovered as part of the disaster recovery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VCF-ESX-RCMD-NET-001</w:t>
            </w:r>
          </w:p>
        </w:tc>
        <w:tc>
          <w:tcPr>
            <w:tcBorders>
              <w:left w:val="nil"/>
              <w:right w:val="nil"/>
            </w:tcBorders>
          </w:tcPr>
          <w:p>
            <w:pPr>
              <w:pStyle w:val="TableBodyText"/>
            </w:pPr>
            <w:r>
              <w:t>Place the ESX hosts in each management domain vSphere cluster on the ESX management network that is separate from the VM management network.</w:t>
            </w:r>
          </w:p>
        </w:tc>
        <w:tc>
          <w:tcPr>
            <w:tcBorders>
              <w:left w:val="nil"/>
              <w:right w:val="nil"/>
            </w:tcBorders>
          </w:tcPr>
          <w:p>
            <w:pPr>
              <w:pStyle w:val="TableBodyText"/>
              <w:numPr>
                <w:numId w:val="44"/>
              </w:numPr>
            </w:pPr>
            <w:r>
              <w:t>Enables the separation of the physical VLAN between ESX hosts and the other management components for security reasons.</w:t>
            </w:r>
          </w:p>
          <w:p>
            <w:pPr>
              <w:pStyle w:val="TableBodyText"/>
              <w:numPr>
                <w:numId w:val="44"/>
              </w:numPr>
            </w:pPr>
            <w:r>
              <w:t>The VM management network is not required for a multi-rack compute-only cluster in a workload domain.</w:t>
            </w:r>
          </w:p>
        </w:tc>
        <w:tc>
          <w:tcPr>
            <w:tcBorders>
              <w:left w:val="nil"/>
              <w:right w:val="nil"/>
            </w:tcBorders>
          </w:tcPr>
          <w:p>
            <w:pPr>
              <w:pStyle w:val="TableBodyText"/>
            </w:pPr>
            <w:r>
              <w:t>Increases the number of VLANs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VCF-ESX-RCMD-NET-002</w:t>
            </w:r>
          </w:p>
        </w:tc>
        <w:tc>
          <w:tcPr>
            <w:tcBorders>
              <w:left w:val="nil"/>
              <w:right w:val="nil"/>
            </w:tcBorders>
          </w:tcPr>
          <w:p>
            <w:pPr>
              <w:pStyle w:val="TableBodyText"/>
            </w:pPr>
            <w:r>
              <w:t>Place the ESX hosts in each workload domain on a separate ESX host management VLAN-backed network.</w:t>
            </w:r>
          </w:p>
        </w:tc>
        <w:tc>
          <w:tcPr>
            <w:tcBorders>
              <w:left w:val="nil"/>
              <w:right w:val="nil"/>
            </w:tcBorders>
          </w:tcPr>
          <w:p>
            <w:pPr>
              <w:pStyle w:val="TableBodyText"/>
            </w:pPr>
            <w:r>
              <w:t>Enables the separation of the physical VLAN between the ESX hosts in different workload domains for security reasons.</w:t>
            </w:r>
          </w:p>
        </w:tc>
        <w:tc>
          <w:tcPr>
            <w:tcBorders>
              <w:left w:val="nil"/>
              <w:right w:val="nil"/>
            </w:tcBorders>
          </w:tcPr>
          <w:p>
            <w:pPr>
              <w:pStyle w:val="TableBodyText"/>
            </w:pPr>
            <w:r>
              <w:t>Increases the number of VLANs required. For each workload domain, you must allocate a separate management subnet.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VCF-ESX-RCMD-NET-003</w:t>
            </w:r>
          </w:p>
        </w:tc>
        <w:tc>
          <w:tcPr>
            <w:tcBorders>
              <w:left w:val="nil"/>
              <w:right w:val="nil"/>
            </w:tcBorders>
          </w:tcPr>
          <w:p>
            <w:pPr>
              <w:pStyle w:val="TableBodyText"/>
            </w:pPr>
            <w:r>
              <w:t>Use dedicated VLANs for each traffic type.</w:t>
            </w:r>
          </w:p>
        </w:tc>
        <w:tc>
          <w:tcPr>
            <w:tcBorders>
              <w:left w:val="nil"/>
              <w:right w:val="nil"/>
            </w:tcBorders>
          </w:tcPr>
          <w:p>
            <w:pPr>
              <w:pStyle w:val="TableBodyText"/>
            </w:pPr>
            <w:r>
              <w:t>Enables the separation of the physical VLAN for vSAN, vMotion, NFS &amp; backup traffic.</w:t>
            </w:r>
          </w:p>
        </w:tc>
        <w:tc>
          <w:tcPr>
            <w:tcBorders>
              <w:left w:val="nil"/>
              <w:right w:val="nil"/>
            </w:tcBorders>
          </w:tcPr>
          <w:p>
            <w:pPr>
              <w:pStyle w:val="TableBodyText"/>
            </w:pPr>
            <w:r>
              <w:t>Increases the number of VLANs required. For each traffic type you must allocate a separate VLAN and subnet.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VCF-ESX-RCMD-SEC-001</w:t>
            </w:r>
          </w:p>
        </w:tc>
        <w:tc>
          <w:tcPr>
            <w:tcBorders>
              <w:left w:val="nil"/>
              <w:right w:val="nil"/>
            </w:tcBorders>
          </w:tcPr>
          <w:p>
            <w:pPr>
              <w:pStyle w:val="TableBodyText"/>
            </w:pPr>
            <w:r>
              <w:t xml:space="preserve">Set the advanced setting </w:t>
            </w:r>
            <w:r>
              <w:rPr>
                <w:rStyle w:val="InlineCode"/>
              </w:rPr>
              <w:t>UserVars.SuppressShellWarning</w:t>
            </w:r>
            <w:r>
              <w:t xml:space="preserve"> to </w:t>
            </w:r>
            <w:r>
              <w:rPr>
                <w:rStyle w:val="InlineCode"/>
              </w:rPr>
              <w:t>0</w:t>
            </w:r>
            <w:r>
              <w:t xml:space="preserve"> across all ESX hosts in the management domain.</w:t>
            </w:r>
          </w:p>
        </w:tc>
        <w:tc>
          <w:tcPr>
            <w:tcBorders>
              <w:left w:val="nil"/>
              <w:right w:val="nil"/>
            </w:tcBorders>
          </w:tcPr>
          <w:p>
            <w:pPr>
              <w:pStyle w:val="TableBodyText"/>
              <w:numPr>
                <w:numId w:val="45"/>
              </w:numPr>
            </w:pPr>
            <w:r>
              <w:t xml:space="preserve">Ensures compliance with the </w:t>
            </w:r>
            <w:r>
              <w:rPr>
                <w:rStyle w:val="InlineCite"/>
              </w:rPr>
              <w:t>vSphere Security Configuration Guide</w:t>
            </w:r>
            <w:r>
              <w:t xml:space="preserve"> and with security best practices</w:t>
            </w:r>
          </w:p>
          <w:p>
            <w:pPr>
              <w:pStyle w:val="TableBodyText"/>
              <w:numPr>
                <w:numId w:val="45"/>
              </w:numPr>
            </w:pPr>
            <w:r>
              <w:t>Enables the warning message that appears in the vSphere client every time SSH access is activated on an ESX host.</w:t>
            </w:r>
          </w:p>
        </w:tc>
        <w:tc>
          <w:tcPr>
            <w:tcBorders>
              <w:left w:val="nil"/>
              <w:right w:val="nil"/>
            </w:tcBorders>
          </w:tcPr>
          <w:p>
            <w:pPr>
              <w:pStyle w:val="TableBodyText"/>
            </w:pPr>
            <w:r>
              <w:t>You must turn off SSH enablement warning messages manually when performing troubleshooting or support activities.</w:t>
            </w:r>
          </w:p>
        </w:tc>
      </w:tr>
    </w:tbl>
    <w:p>
      <w:pPr>
        <w:pStyle w:val="Heading4"/>
        <w:spacing w:before="120"/>
      </w:pPr>
      <w:r>
        <w:t>vCenter Detailed Design</w:t>
      </w:r>
    </w:p>
    <w:p>
      <w:pPr>
        <w:pStyle w:val="BodyText"/>
      </w:pPr>
      <w:r>
        <w:t>The vCenter design considers the location, size, high availability, and identity domain isolation of the vCenter instances for the workload domains in a VCF fleet.</w:t>
      </w:r>
    </w:p>
    <w:p>
      <w:pPr>
        <w:pStyle w:val="SectionHeading5"/>
      </w:pPr>
      <w:r>
        <w:t>vCenter Attributes</w:t>
      </w:r>
    </w:p>
    <w:p>
      <w:pPr>
        <w:pStyle w:val="BodyText"/>
      </w:pPr>
      <w:r>
        <w:t>A vCenter has the following attributes.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w:t>
      </w:r>
      <w:r>
        <w:fldChar w:fldCharType="end"/>
      </w:r>
      <w:r>
        <w:t>. vCenter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98"/>
        <w:gridCol w:w="77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Attributes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Deployment Type</w:t>
            </w:r>
          </w:p>
        </w:tc>
        <w:tc>
          <w:tcPr>
            <w:tcBorders>
              <w:left w:val="nil"/>
              <w:right w:val="nil"/>
            </w:tcBorders>
          </w:tcPr>
          <w:p>
            <w:pPr>
              <w:pStyle w:val="TableBodyText"/>
              <w:numPr>
                <w:numId w:val="46"/>
              </w:numPr>
            </w:pPr>
            <w:r>
              <w:t>One vCenter instance for the management domain that manages the management components of the VCF Instance</w:t>
            </w:r>
          </w:p>
          <w:p>
            <w:pPr>
              <w:pStyle w:val="TableBodyText"/>
              <w:numPr>
                <w:numId w:val="46"/>
              </w:numPr>
            </w:pPr>
            <w:r>
              <w:t>Optionally, additional vCenter instances for workload domains to support workloads.</w:t>
            </w:r>
          </w:p>
          <w:p>
            <w:pPr>
              <w:pStyle w:val="TableBodyText"/>
              <w:numPr>
                <w:numId w:val="46"/>
              </w:numPr>
            </w:pPr>
            <w:r>
              <w:t>vSphere HA protecting all vCenter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Single Sign-On</w:t>
            </w:r>
          </w:p>
        </w:tc>
        <w:tc>
          <w:tcPr>
            <w:tcBorders>
              <w:left w:val="nil"/>
              <w:right w:val="nil"/>
            </w:tcBorders>
          </w:tcPr>
          <w:p>
            <w:pPr>
              <w:pStyle w:val="TableBodyText"/>
              <w:numPr>
                <w:numId w:val="47"/>
              </w:numPr>
            </w:pPr>
            <w:r>
              <w:t>Each vCenter has a distinct vCenter Single Sign-On domain.</w:t>
            </w:r>
          </w:p>
          <w:p>
            <w:pPr>
              <w:pStyle w:val="TableBodyText"/>
              <w:numPr>
                <w:numId w:val="47"/>
              </w:numPr>
            </w:pPr>
            <w:r>
              <w:t>Can be linked for sharing of tags using vCenter Linking Groups in VCF Operations.</w:t>
            </w:r>
          </w:p>
        </w:tc>
      </w:tr>
    </w:tbl>
    <w:p>
      <w:pPr>
        <w:pStyle w:val="SectionHeading5"/>
        <w:spacing w:before="120"/>
      </w:pPr>
      <w:r>
        <w:t>Methods for Protecting vCenter</w:t>
      </w:r>
    </w:p>
    <w:p>
      <w:pPr>
        <w:pStyle w:val="BodyText"/>
      </w:pPr>
      <w:r>
        <w:t>VMware Cloud Foundation</w:t>
      </w:r>
      <w:r>
        <w:t xml:space="preserve"> supports multi-rack management vSphere clusters, vSAN stretched clusters, or 3rd party synchronous replication solutions such as metro clusters that are designed to provide disaster recovery and/or high availability for the entire management stack (vCenter, NSX Manager, etc.) as opposed to a single vCenter.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w:t>
      </w:r>
      <w:r>
        <w:fldChar w:fldCharType="end"/>
      </w:r>
      <w:r>
        <w:t>. Methods for Protecting vCenter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8"/>
        <w:gridCol w:w="2216"/>
        <w:gridCol w:w="56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High Availability Method</w:t>
            </w:r>
          </w:p>
        </w:tc>
        <w:tc>
          <w:tcPr>
            <w:tcBorders>
              <w:left w:val="nil"/>
              <w:right w:val="nil"/>
            </w:tcBorders>
            <w:shd w:val="clear" w:color="auto" w:fill="E1E1E1"/>
            <w:tcMar>
              <w:top w:w="60" w:type="dxa"/>
              <w:bottom w:w="60" w:type="dxa"/>
            </w:tcMar>
          </w:tcPr>
          <w:p>
            <w:pPr>
              <w:pStyle w:val="TableHeaderText"/>
            </w:pPr>
            <w:r>
              <w:t xml:space="preserve">Supported in </w:t>
            </w:r>
            <w:r>
              <w:t>VMware Cloud Foundation</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High Availability</w:t>
            </w:r>
          </w:p>
        </w:tc>
        <w:tc>
          <w:tcPr>
            <w:tcBorders>
              <w:left w:val="nil"/>
              <w:right w:val="nil"/>
            </w:tcBorders>
          </w:tcPr>
          <w:p>
            <w:pPr>
              <w:pStyle w:val="TableBodyText"/>
            </w:pPr>
            <w:r>
              <w:t>Yes</w:t>
            </w:r>
          </w:p>
        </w:tc>
        <w:tc>
          <w:tcPr>
            <w:tcBorders>
              <w:left w:val="nil"/>
              <w:right w:val="nil"/>
            </w:tcBorders>
          </w:tcPr>
          <w:p>
            <w:pPr>
              <w:pStyle w:val="TableBodyText"/>
              <w:numPr>
                <w:numId w:val="48"/>
              </w:numPr>
            </w:pPr>
            <w:r>
              <w:t>You must ensure sufficient resources in the cluster to allow VMs to restart on another host in the event of a host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High Availability (vCenter HA)</w:t>
            </w:r>
          </w:p>
        </w:tc>
        <w:tc>
          <w:tcPr>
            <w:tcBorders>
              <w:left w:val="nil"/>
              <w:right w:val="nil"/>
            </w:tcBorders>
          </w:tcPr>
          <w:p>
            <w:pPr>
              <w:pStyle w:val="TableBodyText"/>
            </w:pPr>
            <w:r>
              <w:t>No</w:t>
            </w:r>
          </w:p>
        </w:tc>
        <w:tc>
          <w:tcPr>
            <w:tcBorders>
              <w:left w:val="nil"/>
              <w:right w:val="nil"/>
            </w:tcBorders>
          </w:tcPr>
          <w:p>
            <w:pPr>
              <w:pStyle w:val="TableBodyText"/>
              <w:numPr>
                <w:numId w:val="49"/>
              </w:numPr>
            </w:pPr>
            <w:r>
              <w:t>vCenter services must fail over to the passive node so there is no continuous availability.</w:t>
            </w:r>
          </w:p>
          <w:p>
            <w:pPr>
              <w:pStyle w:val="TableBodyText"/>
              <w:numPr>
                <w:numId w:val="49"/>
              </w:numPr>
            </w:pPr>
            <w:r>
              <w:t>Recovery time can be up to 15 mins.</w:t>
            </w:r>
          </w:p>
          <w:p>
            <w:pPr>
              <w:pStyle w:val="TableBodyText"/>
              <w:numPr>
                <w:numId w:val="49"/>
              </w:numPr>
            </w:pPr>
            <w:r>
              <w:t>You must meet additional networking requirements for the private network.</w:t>
            </w:r>
          </w:p>
          <w:p>
            <w:pPr>
              <w:pStyle w:val="TableBodyText"/>
              <w:numPr>
                <w:numId w:val="49"/>
              </w:numPr>
            </w:pPr>
            <w:r>
              <w:t>vCenter HA requires additional resources for the passive and witness nodes.</w:t>
            </w:r>
          </w:p>
          <w:p>
            <w:pPr>
              <w:pStyle w:val="TableBodyText"/>
              <w:numPr>
                <w:numId w:val="49"/>
              </w:numPr>
            </w:pPr>
            <w:r>
              <w:t>Lifecycle management is complicated because you must manually delete and recreate the standby virtual machines during a lifecycle management operation.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Fault Tolerance (vSphere FT)</w:t>
            </w:r>
          </w:p>
        </w:tc>
        <w:tc>
          <w:tcPr>
            <w:tcBorders>
              <w:left w:val="nil"/>
              <w:right w:val="nil"/>
            </w:tcBorders>
          </w:tcPr>
          <w:p>
            <w:pPr>
              <w:pStyle w:val="TableBodyText"/>
            </w:pPr>
            <w:r>
              <w:t>No</w:t>
            </w:r>
          </w:p>
        </w:tc>
        <w:tc>
          <w:tcPr>
            <w:tcBorders>
              <w:left w:val="nil"/>
              <w:right w:val="nil"/>
            </w:tcBorders>
          </w:tcPr>
          <w:p>
            <w:pPr>
              <w:pStyle w:val="TableBodyText"/>
              <w:numPr>
                <w:numId w:val="50"/>
              </w:numPr>
            </w:pPr>
            <w:r>
              <w:t>The vCPU limit of vSphere FT vCPU would limit vCenter appliance size to medium.</w:t>
            </w:r>
          </w:p>
          <w:p>
            <w:pPr>
              <w:pStyle w:val="TableBodyText"/>
              <w:numPr>
                <w:numId w:val="50"/>
              </w:numPr>
            </w:pPr>
            <w:r>
              <w:t>You must provide a dedicated network.</w:t>
            </w:r>
          </w:p>
        </w:tc>
      </w:tr>
    </w:tbl>
    <w:p>
      <w:pPr>
        <w:pStyle w:val="SectionHeading5"/>
        <w:spacing w:before="120"/>
      </w:pPr>
      <w:r>
        <w:t>vCenter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w:t>
      </w:r>
      <w:r>
        <w:fldChar w:fldCharType="end"/>
      </w:r>
      <w:r>
        <w:t>. vCenter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1"/>
        <w:gridCol w:w="2247"/>
        <w:gridCol w:w="3387"/>
        <w:gridCol w:w="26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VCF-VCS-REQD-CFG-001</w:t>
            </w:r>
          </w:p>
        </w:tc>
        <w:tc>
          <w:tcPr>
            <w:tcBorders>
              <w:left w:val="nil"/>
              <w:right w:val="nil"/>
            </w:tcBorders>
          </w:tcPr>
          <w:p>
            <w:pPr>
              <w:pStyle w:val="TableBodyText"/>
            </w:pPr>
            <w:r>
              <w:t>Deploy a dedicated vCenter appliance for the management domain of the VCF Instance.</w:t>
            </w:r>
          </w:p>
        </w:tc>
        <w:tc>
          <w:tcPr>
            <w:tcBorders>
              <w:left w:val="nil"/>
              <w:right w:val="nil"/>
            </w:tcBorders>
          </w:tcPr>
          <w:p>
            <w:pPr>
              <w:pStyle w:val="TableBodyText"/>
              <w:numPr>
                <w:numId w:val="51"/>
              </w:numPr>
            </w:pPr>
            <w:r>
              <w:t>Isolates vCenter failures to management or customer workloads.</w:t>
            </w:r>
          </w:p>
          <w:p>
            <w:pPr>
              <w:pStyle w:val="TableBodyText"/>
              <w:numPr>
                <w:numId w:val="51"/>
              </w:numPr>
            </w:pPr>
            <w:r>
              <w:t>Isolates vCenter operations between management and business workloads.</w:t>
            </w:r>
          </w:p>
          <w:p>
            <w:pPr>
              <w:pStyle w:val="TableBodyText"/>
              <w:numPr>
                <w:numId w:val="51"/>
              </w:numPr>
            </w:pPr>
            <w:r>
              <w:t>Supports a scalable vSphere cluster design where you can reuse the management components as more customer workloads are added to the VCF Instance .</w:t>
            </w:r>
          </w:p>
          <w:p>
            <w:pPr>
              <w:pStyle w:val="TableBodyText"/>
              <w:numPr>
                <w:numId w:val="51"/>
              </w:numPr>
            </w:pPr>
            <w:r>
              <w:t>Simplifies capacity planning for customer workloads because you do not consider management workloads for the workload domain vCenter.</w:t>
            </w:r>
          </w:p>
          <w:p>
            <w:pPr>
              <w:pStyle w:val="TableBodyText"/>
              <w:numPr>
                <w:numId w:val="51"/>
              </w:numPr>
            </w:pPr>
            <w:r>
              <w:t>Improves the ability to upgrade the vSphere environment and related components by enabling for explicit separation of maintenance windows:</w:t>
            </w:r>
          </w:p>
          <w:p>
            <w:pPr>
              <w:pStyle w:val="TableBodyText"/>
              <w:numPr>
                <w:ilvl w:val="1"/>
                <w:numId w:val="51"/>
              </w:numPr>
            </w:pPr>
            <w:r>
              <w:t>Management workloads remain available while you are upgrading the tenant workloads.</w:t>
            </w:r>
          </w:p>
          <w:p>
            <w:pPr>
              <w:pStyle w:val="TableBodyText"/>
              <w:numPr>
                <w:ilvl w:val="1"/>
                <w:numId w:val="51"/>
              </w:numPr>
            </w:pPr>
            <w:r>
              <w:t>Workloads remain available while you are upgrading the management nodes.</w:t>
            </w:r>
          </w:p>
          <w:p>
            <w:pPr>
              <w:pStyle w:val="TableBodyText"/>
              <w:numPr>
                <w:numId w:val="51"/>
              </w:numPr>
            </w:pPr>
            <w:r>
              <w:t>Supports clear separation of roles and responsibilities to ensure that only administrators with granted authorization can control the management workloads.</w:t>
            </w:r>
          </w:p>
          <w:p>
            <w:pPr>
              <w:pStyle w:val="TableBodyText"/>
              <w:numPr>
                <w:numId w:val="51"/>
              </w:numPr>
            </w:pPr>
            <w:r>
              <w:t>Facilitates quicker troubleshooting and problem resolution.</w:t>
            </w:r>
          </w:p>
          <w:p>
            <w:pPr>
              <w:pStyle w:val="TableBodyText"/>
              <w:numPr>
                <w:numId w:val="51"/>
              </w:numPr>
            </w:pPr>
            <w:r>
              <w:t>Simplifies disaster recovery operations by supporting a clear separation between recovery of the management components and tenant workloads.</w:t>
            </w:r>
          </w:p>
          <w:p>
            <w:pPr>
              <w:pStyle w:val="TableBodyText"/>
              <w:numPr>
                <w:numId w:val="51"/>
              </w:numPr>
            </w:pPr>
            <w:r>
              <w:t>Provides isolation of potential network issues by introducing network separation of the vSphere clusters in the VCF Instance.</w:t>
            </w:r>
          </w:p>
        </w:tc>
        <w:tc>
          <w:tcPr>
            <w:tcBorders>
              <w:left w:val="nil"/>
              <w:right w:val="nil"/>
            </w:tcBorders>
          </w:tcPr>
          <w:p>
            <w:pPr>
              <w:pStyle w:val="TableBodyText"/>
            </w:pPr>
            <w:r>
              <w:t>Requires a separate license for the vCenter instance in the management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VCF-VCS-REQD-NET-001</w:t>
            </w:r>
          </w:p>
        </w:tc>
        <w:tc>
          <w:tcPr>
            <w:tcBorders>
              <w:left w:val="nil"/>
              <w:right w:val="nil"/>
            </w:tcBorders>
          </w:tcPr>
          <w:p>
            <w:pPr>
              <w:pStyle w:val="TableBodyText"/>
            </w:pPr>
            <w:r>
              <w:t>Place all workload domain vCenter appliances on the VM management network in the management domain.</w:t>
            </w:r>
          </w:p>
        </w:tc>
        <w:tc>
          <w:tcPr>
            <w:tcBorders>
              <w:left w:val="nil"/>
              <w:right w:val="nil"/>
            </w:tcBorders>
          </w:tcPr>
          <w:p>
            <w:pPr>
              <w:pStyle w:val="TableBodyText"/>
              <w:numPr>
                <w:numId w:val="52"/>
              </w:numPr>
            </w:pPr>
            <w:r>
              <w:t>Simplifies IP addressing for management VMs by using the same VLAN and subnet.</w:t>
            </w:r>
          </w:p>
          <w:p>
            <w:pPr>
              <w:pStyle w:val="TableBodyText"/>
              <w:numPr>
                <w:numId w:val="52"/>
              </w:numPr>
            </w:pPr>
            <w:r>
              <w:t>Provides simplified secure access to management VMs in the same VLAN network.</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VCF-VCS-REQD-SSO-001</w:t>
            </w:r>
          </w:p>
        </w:tc>
        <w:tc>
          <w:tcPr>
            <w:tcBorders>
              <w:left w:val="nil"/>
              <w:right w:val="nil"/>
            </w:tcBorders>
          </w:tcPr>
          <w:p>
            <w:pPr>
              <w:pStyle w:val="TableBodyText"/>
            </w:pPr>
            <w:r>
              <w:t>Create all vCenter instances within a VCF Instance in their own unique vCenter Single Sign-On domain.</w:t>
            </w:r>
          </w:p>
        </w:tc>
        <w:tc>
          <w:tcPr>
            <w:tcBorders>
              <w:left w:val="nil"/>
              <w:right w:val="nil"/>
            </w:tcBorders>
          </w:tcPr>
          <w:p>
            <w:pPr>
              <w:pStyle w:val="TableBodyText"/>
              <w:numPr>
                <w:numId w:val="53"/>
              </w:numPr>
            </w:pPr>
            <w:r>
              <w:t>Sharing vCenter Single Sign-On domains is not supported.</w:t>
            </w:r>
          </w:p>
          <w:p>
            <w:pPr>
              <w:pStyle w:val="TableBodyText"/>
              <w:numPr>
                <w:numId w:val="53"/>
              </w:numPr>
            </w:pPr>
            <w:r>
              <w:t>Enables isolation at the vCenter Single Sign-On domain layer for increased security separation.</w:t>
            </w:r>
          </w:p>
          <w:p>
            <w:pPr>
              <w:pStyle w:val="TableBodyText"/>
              <w:numPr>
                <w:numId w:val="53"/>
              </w:numPr>
            </w:pPr>
            <w:r>
              <w:t>Supports up to 25 workload domains.</w:t>
            </w:r>
          </w:p>
        </w:tc>
        <w:tc>
          <w:tcPr>
            <w:tcBorders>
              <w:left w:val="nil"/>
              <w:right w:val="nil"/>
            </w:tcBorders>
          </w:tcPr>
          <w:p>
            <w:pPr>
              <w:pStyle w:val="TableBodyText"/>
              <w:numPr>
                <w:numId w:val="54"/>
              </w:numPr>
            </w:pPr>
            <w:r>
              <w:t>Each vCenter instance is managed through its own pane of glass using a different set of administrative credentials.</w:t>
            </w:r>
          </w:p>
          <w:p>
            <w:pPr>
              <w:pStyle w:val="TableBodyText"/>
              <w:numPr>
                <w:numId w:val="54"/>
              </w:numPr>
            </w:pPr>
            <w:r>
              <w:t>You must manage password rotation for each vCenter Single Sign-On domain separately.</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w:t>
      </w:r>
      <w:r>
        <w:fldChar w:fldCharType="end"/>
      </w:r>
      <w:r>
        <w:t>. vCenter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6"/>
        <w:gridCol w:w="2365"/>
        <w:gridCol w:w="3281"/>
        <w:gridCol w:w="224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VCF-VCS-RCMD-CFG-001</w:t>
            </w:r>
          </w:p>
        </w:tc>
        <w:tc>
          <w:tcPr>
            <w:tcBorders>
              <w:left w:val="nil"/>
              <w:right w:val="nil"/>
            </w:tcBorders>
          </w:tcPr>
          <w:p>
            <w:pPr>
              <w:pStyle w:val="TableBodyText"/>
            </w:pPr>
            <w:r>
              <w:t>Deploy an appropriately sized vCenter appliance for each workload domain.</w:t>
            </w:r>
          </w:p>
        </w:tc>
        <w:tc>
          <w:tcPr>
            <w:tcBorders>
              <w:left w:val="nil"/>
              <w:right w:val="nil"/>
            </w:tcBorders>
          </w:tcPr>
          <w:p>
            <w:pPr>
              <w:pStyle w:val="TableBodyText"/>
            </w:pPr>
            <w:r>
              <w:t>Ensures resource availability and usage efficiency per workload domain.</w:t>
            </w:r>
          </w:p>
        </w:tc>
        <w:tc>
          <w:tcPr>
            <w:tcBorders>
              <w:left w:val="nil"/>
              <w:right w:val="nil"/>
            </w:tcBorders>
          </w:tcPr>
          <w:p>
            <w:pPr>
              <w:pStyle w:val="TableBodyText"/>
            </w:pPr>
            <w:r>
              <w:t>You must ensure adequate compute resources are available to run all vCenter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VCF-VCS-RCMD-CFG-002</w:t>
            </w:r>
          </w:p>
        </w:tc>
        <w:tc>
          <w:tcPr>
            <w:tcBorders>
              <w:left w:val="nil"/>
              <w:right w:val="nil"/>
            </w:tcBorders>
          </w:tcPr>
          <w:p>
            <w:pPr>
              <w:pStyle w:val="TableBodyText"/>
            </w:pPr>
            <w:r>
              <w:t>Deploy a vCenter appliance with the appropriate storage size.</w:t>
            </w:r>
          </w:p>
        </w:tc>
        <w:tc>
          <w:tcPr>
            <w:tcBorders>
              <w:left w:val="nil"/>
              <w:right w:val="nil"/>
            </w:tcBorders>
          </w:tcPr>
          <w:p>
            <w:pPr>
              <w:pStyle w:val="TableBodyText"/>
            </w:pPr>
            <w:r>
              <w:t>Ensures resource availability and usage efficiency per workload domain.</w:t>
            </w:r>
          </w:p>
        </w:tc>
        <w:tc>
          <w:tcPr>
            <w:tcBorders>
              <w:left w:val="nil"/>
              <w:right w:val="nil"/>
            </w:tcBorders>
          </w:tcPr>
          <w:p>
            <w:pPr>
              <w:pStyle w:val="TableBodyText"/>
            </w:pPr>
            <w:r>
              <w:t>You must ensure adequate storage resources are available to run all vCenter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VCF-VCS-RCMD-CFG-003</w:t>
            </w:r>
          </w:p>
        </w:tc>
        <w:tc>
          <w:tcPr>
            <w:tcBorders>
              <w:left w:val="nil"/>
              <w:right w:val="nil"/>
            </w:tcBorders>
          </w:tcPr>
          <w:p>
            <w:pPr>
              <w:pStyle w:val="TableBodyText"/>
            </w:pPr>
            <w:r>
              <w:t>Protect workload domain vCenter appliances by using vSphere HA.</w:t>
            </w:r>
          </w:p>
        </w:tc>
        <w:tc>
          <w:tcPr>
            <w:tcBorders>
              <w:left w:val="nil"/>
              <w:right w:val="nil"/>
            </w:tcBorders>
          </w:tcPr>
          <w:p>
            <w:pPr>
              <w:pStyle w:val="TableBodyText"/>
            </w:pPr>
            <w:r>
              <w:t>vSphere HA is the only supported method to protect vCenter availability in VCF.</w:t>
            </w:r>
          </w:p>
        </w:tc>
        <w:tc>
          <w:tcPr>
            <w:tcBorders>
              <w:left w:val="nil"/>
              <w:right w:val="nil"/>
            </w:tcBorders>
          </w:tcPr>
          <w:p>
            <w:pPr>
              <w:pStyle w:val="TableBodyText"/>
            </w:pPr>
            <w:r>
              <w:t>vCenter becomes unavailable during a vSphere HA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VCF-VCS-RCMD-CFG-004</w:t>
            </w:r>
          </w:p>
        </w:tc>
        <w:tc>
          <w:tcPr>
            <w:tcBorders>
              <w:left w:val="nil"/>
              <w:right w:val="nil"/>
            </w:tcBorders>
          </w:tcPr>
          <w:p>
            <w:pPr>
              <w:pStyle w:val="TableBodyText"/>
            </w:pPr>
            <w:r>
              <w:t>In vSphere HA, set the restart priority policy for the vCenter appliance to high.</w:t>
            </w:r>
          </w:p>
        </w:tc>
        <w:tc>
          <w:tcPr>
            <w:tcBorders>
              <w:left w:val="nil"/>
              <w:right w:val="nil"/>
            </w:tcBorders>
          </w:tcPr>
          <w:p>
            <w:pPr>
              <w:pStyle w:val="TableBodyText"/>
            </w:pPr>
            <w:r>
              <w:t>vCenter is the management and control plane for physical and virtual infrastructure. In a vSphere HA event, to ensure the rest of the SDDC management stack comes up faultlessly, the workload domain vCenter must be available first, before the other management components come online.</w:t>
            </w:r>
          </w:p>
        </w:tc>
        <w:tc>
          <w:tcPr>
            <w:tcBorders>
              <w:left w:val="nil"/>
              <w:right w:val="nil"/>
            </w:tcBorders>
          </w:tcPr>
          <w:p>
            <w:pPr>
              <w:pStyle w:val="TableBodyText"/>
            </w:pPr>
            <w:r>
              <w:t>If the restart priority for another virtual machine is set to highest, the connectivity delay for the management components will be longer.</w:t>
            </w:r>
          </w:p>
        </w:tc>
      </w:tr>
    </w:tbl>
    <w:p>
      <w:pPr>
        <w:pStyle w:val="Heading4"/>
        <w:spacing w:before="120"/>
      </w:pPr>
      <w:bookmarkStart w:id="21" w:name="Be7b4ea9726bf43f39b2d0a645ea98f3f"/>
      <w:r>
        <w:t>vSphere Single-Rack Cluster Model</w:t>
      </w:r>
      <w:bookmarkEnd w:id="21"/>
    </w:p>
    <w:p>
      <w:pPr>
        <w:pStyle w:val="BodyText"/>
      </w:pPr>
      <w:r>
        <w:t xml:space="preserve">The </w:t>
      </w:r>
      <w:r>
        <w:rPr>
          <w:rStyle w:val="InlineCite"/>
        </w:rPr>
        <w:t>Single-Rack Cluster Model</w:t>
      </w:r>
      <w:r>
        <w:t xml:space="preserve"> is the simplest form of protection where workloads are deployed to a vSphere cluster in the same physical rack, in a single availability zone.</w:t>
      </w:r>
    </w:p>
    <w:p>
      <w:pPr>
        <w:pStyle w:val="BodyText"/>
      </w:pPr>
      <w:r>
        <w:t xml:space="preserve">The </w:t>
      </w:r>
      <w:r>
        <w:rPr>
          <w:rStyle w:val="InlineCite"/>
        </w:rPr>
        <w:t>Single-Rack Cluster Model</w:t>
      </w:r>
      <w:r>
        <w:t xml:space="preserve"> relies on vSphere HA to protect workloads against host failures.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w:t>
      </w:r>
      <w:r>
        <w:fldChar w:fldCharType="end"/>
      </w:r>
      <w:r>
        <w:t>. Single-Rack Cluster Model</w:t>
      </w:r>
    </w:p>
    <w:p>
      <w:pPr>
        <w:pStyle w:val="BodyText"/>
      </w:pPr>
      <w:r>
        <w:drawing>
          <wp:anchor simplePos="0" relativeHeight="251663360" behindDoc="0" locked="0" layoutInCell="0" allowOverlap="0">
            <wp:simplePos x="0" y="0"/>
            <wp:positionH relativeFrom="column">
              <wp:align>center</wp:align>
            </wp:positionH>
            <wp:positionV relativeFrom="paragraph">
              <wp:align>bottom</wp:align>
            </wp:positionV>
            <wp:extent cx="1511111" cy="1650794"/>
            <wp:wrapTopAndBottom/>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1511111" cy="1650794"/>
                    </a:xfrm>
                    <a:prstGeom prst="rect">
                      <a:avLst/>
                    </a:prstGeom>
                  </pic:spPr>
                </pic:pic>
              </a:graphicData>
            </a:graphic>
          </wp:anchor>
        </w:drawing>
      </w:r>
    </w:p>
    <w:p>
      <w:pPr>
        <w:pStyle w:val="SectionHeading5"/>
      </w:pPr>
      <w:r>
        <w:t>Single-Rack Cluster Model Attributes</w:t>
      </w:r>
    </w:p>
    <w:p>
      <w:pPr>
        <w:pStyle w:val="BodyText"/>
      </w:pPr>
      <w:r>
        <w:t xml:space="preserve">A </w:t>
      </w:r>
      <w:r>
        <w:rPr>
          <w:rStyle w:val="InlineCite"/>
        </w:rPr>
        <w:t>Single-Rack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624"/>
        <w:gridCol w:w="633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Datacenters</w:t>
            </w:r>
          </w:p>
        </w:tc>
        <w:tc>
          <w:tcPr>
            <w:tcBorders>
              <w:left w:val="nil"/>
              <w:right w:val="nil"/>
            </w:tcBorders>
          </w:tcPr>
          <w:p>
            <w:pPr>
              <w:pStyle w:val="TableBodyText"/>
            </w:pPr>
            <w:r>
              <w:t>Single datacenter.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rack mapping</w:t>
            </w:r>
          </w:p>
        </w:tc>
        <w:tc>
          <w:tcPr>
            <w:tcBorders>
              <w:left w:val="nil"/>
              <w:right w:val="nil"/>
            </w:tcBorders>
          </w:tcPr>
          <w:p>
            <w:pPr>
              <w:pStyle w:val="TableBodyText"/>
            </w:pPr>
            <w:r>
              <w:t>All cluster hosts exist in one physical rack.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Resilience</w:t>
            </w:r>
          </w:p>
        </w:tc>
        <w:tc>
          <w:tcPr>
            <w:tcBorders>
              <w:left w:val="nil"/>
              <w:right w:val="nil"/>
            </w:tcBorders>
          </w:tcPr>
          <w:p>
            <w:pPr>
              <w:pStyle w:val="TableBodyText"/>
            </w:pPr>
            <w:r>
              <w:t>vSphere HA protects against host failures.</w:t>
            </w:r>
          </w:p>
        </w:tc>
      </w:tr>
    </w:tbl>
    <w:p>
      <w:pPr>
        <w:pStyle w:val="SectionHeading5"/>
        <w:spacing w:before="120"/>
      </w:pPr>
      <w:r>
        <w:t>Single-Rack Cluster Model Sizing Considerations</w:t>
      </w:r>
    </w:p>
    <w:p>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46"/>
        <w:gridCol w:w="1059"/>
        <w:gridCol w:w="1457"/>
        <w:gridCol w:w="1535"/>
        <w:gridCol w:w="1614"/>
        <w:gridCol w:w="1535"/>
        <w:gridCol w:w="16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Storage Type</w:t>
            </w:r>
          </w:p>
        </w:tc>
        <w:tc>
          <w:tcPr>
            <w:tcBorders>
              <w:left w:val="nil"/>
              <w:right w:val="nil"/>
            </w:tcBorders>
            <w:shd w:val="clear" w:color="auto" w:fill="E1E1E1"/>
            <w:tcMar>
              <w:top w:w="60" w:type="dxa"/>
              <w:bottom w:w="60" w:type="dxa"/>
            </w:tcMar>
          </w:tcPr>
          <w:p>
            <w:pPr>
              <w:pStyle w:val="TableHeaderText"/>
            </w:pPr>
            <w:r>
              <w:t>VCF Installer Deployment Model</w:t>
            </w:r>
          </w:p>
        </w:tc>
        <w:tc>
          <w:tcPr>
            <w:tcBorders>
              <w:left w:val="nil"/>
              <w:right w:val="nil"/>
            </w:tcBorders>
            <w:shd w:val="clear" w:color="auto" w:fill="E1E1E1"/>
            <w:tcMar>
              <w:top w:w="60" w:type="dxa"/>
              <w:bottom w:w="60" w:type="dxa"/>
            </w:tcMar>
          </w:tcPr>
          <w:p>
            <w:pPr>
              <w:pStyle w:val="TableHeaderText"/>
            </w:pPr>
            <w:r>
              <w:t>Management Domain (Default Cluster)</w:t>
            </w:r>
          </w:p>
        </w:tc>
        <w:tc>
          <w:tcPr>
            <w:tcBorders>
              <w:left w:val="nil"/>
              <w:right w:val="nil"/>
            </w:tcBorders>
            <w:shd w:val="clear" w:color="auto" w:fill="E1E1E1"/>
            <w:tcMar>
              <w:top w:w="60" w:type="dxa"/>
              <w:bottom w:w="60" w:type="dxa"/>
            </w:tcMar>
          </w:tcPr>
          <w:p>
            <w:pPr>
              <w:pStyle w:val="TableHeaderText"/>
            </w:pPr>
            <w:r>
              <w:t>Reserved capacity for handling ESX host failures per cluster</w:t>
            </w:r>
          </w:p>
        </w:tc>
        <w:tc>
          <w:tcPr>
            <w:tcBorders>
              <w:left w:val="nil"/>
              <w:right w:val="nil"/>
            </w:tcBorders>
            <w:shd w:val="clear" w:color="auto" w:fill="E1E1E1"/>
            <w:tcMar>
              <w:top w:w="60" w:type="dxa"/>
              <w:bottom w:w="60" w:type="dxa"/>
            </w:tcMar>
          </w:tcPr>
          <w:p>
            <w:pPr>
              <w:pStyle w:val="TableHeaderText"/>
            </w:pPr>
            <w:r>
              <w:t>Management Domain (Additional Clusters) or Workload Domain (All Clusters)</w:t>
            </w:r>
          </w:p>
        </w:tc>
        <w:tc>
          <w:tcPr>
            <w:tcBorders>
              <w:left w:val="nil"/>
              <w:right w:val="nil"/>
            </w:tcBorders>
            <w:shd w:val="clear" w:color="auto" w:fill="E1E1E1"/>
            <w:tcMar>
              <w:top w:w="60" w:type="dxa"/>
              <w:bottom w:w="60" w:type="dxa"/>
            </w:tcMar>
          </w:tcPr>
          <w:p>
            <w:pPr>
              <w:pStyle w:val="TableHeaderText"/>
            </w:pPr>
            <w:r>
              <w:t>Reserved capacity for handling ESX host failures per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Minimum number of ESX hosts</w:t>
            </w:r>
          </w:p>
        </w:tc>
        <w:tc>
          <w:tcPr>
            <w:tcBorders>
              <w:left w:val="nil"/>
              <w:right w:val="nil"/>
            </w:tcBorders>
          </w:tcPr>
          <w:p>
            <w:pPr>
              <w:pStyle w:val="TableBodyText"/>
            </w:pPr>
            <w:r>
              <w:t>vSAN</w:t>
            </w:r>
          </w:p>
        </w:tc>
        <w:tc>
          <w:tcPr>
            <w:tcBorders>
              <w:left w:val="nil"/>
              <w:right w:val="nil"/>
            </w:tcBorders>
          </w:tcPr>
          <w:p>
            <w:pPr>
              <w:pStyle w:val="TableBodyText"/>
            </w:pPr>
            <w:r>
              <w:t>Simple</w:t>
            </w:r>
          </w:p>
        </w:tc>
        <w:tc>
          <w:tcPr>
            <w:tcBorders>
              <w:left w:val="nil"/>
              <w:right w:val="nil"/>
            </w:tcBorders>
          </w:tcPr>
          <w:p>
            <w:pPr>
              <w:pStyle w:val="TableBodyText"/>
            </w:pPr>
            <w:r>
              <w:t>Three (3)</w:t>
            </w:r>
          </w:p>
        </w:tc>
        <w:tc>
          <w:tcPr>
            <w:tcBorders>
              <w:left w:val="nil"/>
              <w:right w:val="nil"/>
            </w:tcBorders>
          </w:tcPr>
          <w:p>
            <w:pPr>
              <w:pStyle w:val="TableBodyText"/>
              <w:numPr>
                <w:numId w:val="55"/>
              </w:numPr>
            </w:pPr>
            <w:r>
              <w:t>33% CPU and memory</w:t>
            </w:r>
          </w:p>
          <w:p>
            <w:pPr>
              <w:pStyle w:val="TableBodyText"/>
              <w:numPr>
                <w:numId w:val="55"/>
              </w:numPr>
            </w:pPr>
            <w:r>
              <w:t>Tolerates one host failure</w:t>
            </w:r>
          </w:p>
        </w:tc>
        <w:tc>
          <w:tcPr>
            <w:tcBorders>
              <w:left w:val="nil"/>
              <w:right w:val="nil"/>
            </w:tcBorders>
          </w:tcPr>
          <w:p>
            <w:pPr>
              <w:pStyle w:val="TableBodyText"/>
            </w:pPr>
            <w:r>
              <w:t>Three (3)</w:t>
            </w:r>
          </w:p>
        </w:tc>
        <w:tc>
          <w:tcPr>
            <w:tcBorders>
              <w:left w:val="nil"/>
              <w:right w:val="nil"/>
            </w:tcBorders>
          </w:tcPr>
          <w:p>
            <w:pPr>
              <w:pStyle w:val="TableBodyText"/>
              <w:numPr>
                <w:numId w:val="56"/>
              </w:numPr>
            </w:pPr>
            <w:r>
              <w:t>33% CPU and memory</w:t>
            </w:r>
          </w:p>
          <w:p>
            <w:pPr>
              <w:pStyle w:val="TableBodyText"/>
              <w:numPr>
                <w:numId w:val="56"/>
              </w:numPr>
            </w:pPr>
            <w:r>
              <w:t>Tolerates one host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High Availability</w:t>
            </w:r>
          </w:p>
        </w:tc>
        <w:tc>
          <w:tcPr>
            <w:tcBorders>
              <w:left w:val="nil"/>
              <w:right w:val="nil"/>
            </w:tcBorders>
          </w:tcPr>
          <w:p>
            <w:pPr>
              <w:pStyle w:val="TableBodyText"/>
            </w:pPr>
            <w:r>
              <w:t>Four (4)</w:t>
            </w:r>
          </w:p>
        </w:tc>
        <w:tc>
          <w:tcPr>
            <w:tcBorders>
              <w:left w:val="nil"/>
              <w:right w:val="nil"/>
            </w:tcBorders>
          </w:tcPr>
          <w:p>
            <w:pPr>
              <w:pStyle w:val="TableBodyText"/>
              <w:numPr>
                <w:numId w:val="57"/>
              </w:numPr>
            </w:pPr>
            <w:r>
              <w:t>25% CPU and memory</w:t>
            </w:r>
          </w:p>
          <w:p>
            <w:pPr>
              <w:pStyle w:val="TableBodyText"/>
              <w:numPr>
                <w:numId w:val="57"/>
              </w:numPr>
            </w:pPr>
            <w:r>
              <w:t>Tolerates one availability zone failure</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NFS or FC</w:t>
            </w:r>
          </w:p>
        </w:tc>
        <w:tc>
          <w:tcPr>
            <w:tcBorders>
              <w:left w:val="nil"/>
              <w:right w:val="nil"/>
            </w:tcBorders>
          </w:tcPr>
          <w:p>
            <w:pPr>
              <w:pStyle w:val="TableBodyText"/>
            </w:pPr>
            <w:r>
              <w:t>Simple</w:t>
            </w:r>
          </w:p>
        </w:tc>
        <w:tc>
          <w:tcPr>
            <w:tcBorders>
              <w:left w:val="nil"/>
              <w:right w:val="nil"/>
            </w:tcBorders>
          </w:tcPr>
          <w:p>
            <w:pPr>
              <w:pStyle w:val="TableBodyText"/>
            </w:pPr>
            <w:r>
              <w:t>Two (2)</w:t>
            </w:r>
          </w:p>
        </w:tc>
        <w:tc>
          <w:tcPr>
            <w:tcBorders>
              <w:left w:val="nil"/>
              <w:right w:val="nil"/>
            </w:tcBorders>
          </w:tcPr>
          <w:p>
            <w:pPr>
              <w:pStyle w:val="TableBodyText"/>
              <w:numPr>
                <w:numId w:val="58"/>
              </w:numPr>
            </w:pPr>
            <w:r>
              <w:t>50% CPU and memory</w:t>
            </w:r>
          </w:p>
          <w:p>
            <w:pPr>
              <w:pStyle w:val="TableBodyText"/>
              <w:numPr>
                <w:numId w:val="58"/>
              </w:numPr>
            </w:pPr>
            <w:r>
              <w:t>Tolerates one availability zone failure</w:t>
            </w:r>
          </w:p>
        </w:tc>
        <w:tc>
          <w:tcPr>
            <w:tcBorders>
              <w:left w:val="nil"/>
              <w:right w:val="nil"/>
            </w:tcBorders>
          </w:tcPr>
          <w:p>
            <w:pPr>
              <w:pStyle w:val="TableBodyText"/>
            </w:pPr>
            <w:r>
              <w:t>Two (2)</w:t>
            </w:r>
          </w:p>
        </w:tc>
        <w:tc>
          <w:tcPr>
            <w:tcBorders>
              <w:left w:val="nil"/>
              <w:right w:val="nil"/>
            </w:tcBorders>
          </w:tcPr>
          <w:p>
            <w:pPr>
              <w:pStyle w:val="TableBodyText"/>
              <w:numPr>
                <w:numId w:val="59"/>
              </w:numPr>
            </w:pPr>
            <w:r>
              <w:t>50% CPU and memory</w:t>
            </w:r>
          </w:p>
          <w:p>
            <w:pPr>
              <w:pStyle w:val="TableBodyText"/>
              <w:numPr>
                <w:numId w:val="59"/>
              </w:numPr>
            </w:pPr>
            <w:r>
              <w:t>Tolerates one availability zone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High Availability</w:t>
            </w:r>
          </w:p>
        </w:tc>
        <w:tc>
          <w:tcPr>
            <w:tcBorders>
              <w:left w:val="nil"/>
              <w:right w:val="nil"/>
            </w:tcBorders>
          </w:tcPr>
          <w:p>
            <w:pPr>
              <w:pStyle w:val="TableBodyText"/>
            </w:pPr>
            <w:r>
              <w:t>Four (4)</w:t>
            </w:r>
          </w:p>
        </w:tc>
        <w:tc>
          <w:tcPr>
            <w:tcBorders>
              <w:left w:val="nil"/>
              <w:right w:val="nil"/>
            </w:tcBorders>
          </w:tcPr>
          <w:p>
            <w:pPr>
              <w:pStyle w:val="TableBodyText"/>
              <w:numPr>
                <w:numId w:val="60"/>
              </w:numPr>
            </w:pPr>
            <w:r>
              <w:t>25% CPU and memory</w:t>
            </w:r>
          </w:p>
          <w:p>
            <w:pPr>
              <w:pStyle w:val="TableBodyText"/>
              <w:numPr>
                <w:numId w:val="60"/>
              </w:numPr>
            </w:pPr>
            <w:r>
              <w:t>Tolerates one availability zone failure</w:t>
            </w: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vSphere clusters are configured allowing for the failure of a single ESX host while still having enough resources to run all vSphere cluster workloads.</w:t>
      </w:r>
    </w:p>
    <w:p>
      <w:pPr>
        <w:pStyle w:val="BodyText"/>
        <w:pBdr>
          <w:top w:val="single" w:sz="8" w:space="2" w:color="D3D3D3"/>
          <w:bottom w:val="single" w:sz="8" w:space="2" w:color="D3D3D3"/>
        </w:pBdr>
      </w:pPr>
      <w:r>
        <w:t>Attention</w:t>
        <w:tab/>
      </w:r>
      <w:r>
        <w:t>* Designs should be completed in consultation with your storage vendor.</w:t>
      </w:r>
    </w:p>
    <w:p>
      <w:pPr>
        <w:pStyle w:val="SectionHeading5"/>
      </w:pPr>
      <w:r>
        <w:t>Single-Rack Cluster Model Options</w:t>
      </w:r>
    </w:p>
    <w:p>
      <w:pPr>
        <w:pStyle w:val="BodyText"/>
      </w:pPr>
      <w:r>
        <w:t xml:space="preserve">A </w:t>
      </w:r>
      <w:r>
        <w:rPr>
          <w:rStyle w:val="InlineCite"/>
        </w:rPr>
        <w:t>Single-Rack Cluster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65"/>
        <w:gridCol w:w="689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Distributed switch models</w:t>
            </w:r>
          </w:p>
        </w:tc>
        <w:tc>
          <w:tcPr>
            <w:tcBorders>
              <w:left w:val="nil"/>
              <w:right w:val="nil"/>
            </w:tcBorders>
          </w:tcPr>
          <w:p>
            <w:pPr>
              <w:pStyle w:val="TableBodyText"/>
              <w:numPr>
                <w:numId w:val="6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B0502c6796d9d4b28acbedaf34d9d6091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Distributed Switch Model</w:t>
            </w:r>
            <w:r>
              <w:fldChar w:fldCharType="end"/>
            </w:r>
          </w:p>
          <w:p>
            <w:pPr>
              <w:pStyle w:val="TableBodyText"/>
              <w:numPr>
                <w:numId w:val="6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Ba72bd835578842059adb07b9ca439e91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Separation Distributed Switch Model</w:t>
            </w:r>
            <w:r>
              <w:fldChar w:fldCharType="end"/>
            </w:r>
          </w:p>
          <w:p>
            <w:pPr>
              <w:pStyle w:val="TableBodyText"/>
              <w:numPr>
                <w:numId w:val="6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B97fd49748c024f179c9bb64431378efe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Separation Distributed Switch Model</w:t>
            </w:r>
            <w:r>
              <w:fldChar w:fldCharType="end"/>
            </w:r>
          </w:p>
          <w:p>
            <w:pPr>
              <w:pStyle w:val="TableBodyText"/>
              <w:numPr>
                <w:numId w:val="61"/>
              </w:numPr>
            </w:pPr>
            <w:r>
              <w:t>Storage and Workload Separation Distributed Switch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 models (principal)</w:t>
            </w:r>
          </w:p>
        </w:tc>
        <w:tc>
          <w:tcPr>
            <w:tcBorders>
              <w:left w:val="nil"/>
              <w:right w:val="nil"/>
            </w:tcBorders>
          </w:tcPr>
          <w:p>
            <w:pPr>
              <w:pStyle w:val="TableBodyText"/>
              <w:numPr>
                <w:numId w:val="62"/>
              </w:numPr>
            </w:pPr>
            <w:r>
              <w:t>vSAN</w:t>
            </w:r>
          </w:p>
          <w:p>
            <w:pPr>
              <w:pStyle w:val="TableBodyText"/>
              <w:numPr>
                <w:ilvl w:val="1"/>
                <w:numId w:val="6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p>
          <w:p>
            <w:pPr>
              <w:pStyle w:val="TableBodyText"/>
              <w:numPr>
                <w:ilvl w:val="1"/>
                <w:numId w:val="62"/>
              </w:numPr>
            </w:pPr>
            <w:r>
              <w:t>vSAN Single-Rack HCI OSA Storage Model</w:t>
            </w:r>
          </w:p>
          <w:p>
            <w:pPr>
              <w:pStyle w:val="TableBodyText"/>
              <w:numPr>
                <w:ilvl w:val="1"/>
                <w:numId w:val="62"/>
              </w:numPr>
            </w:pPr>
            <w:r>
              <w:t>vSAN Single-Rack Storage Cluster Storage Model</w:t>
            </w:r>
          </w:p>
          <w:p>
            <w:pPr>
              <w:pStyle w:val="TableBodyText"/>
              <w:numPr>
                <w:ilvl w:val="1"/>
                <w:numId w:val="62"/>
              </w:numPr>
            </w:pPr>
            <w:r>
              <w:t>vSAN Single-Rack Compute Cluster Storage Model</w:t>
            </w:r>
          </w:p>
          <w:p>
            <w:pPr>
              <w:pStyle w:val="TableBodyText"/>
              <w:numPr>
                <w:numId w:val="62"/>
              </w:numPr>
            </w:pPr>
            <w:r>
              <w:t>Fibre Channel Storage Model</w:t>
            </w:r>
          </w:p>
          <w:p>
            <w:pPr>
              <w:pStyle w:val="TableBodyText"/>
              <w:numPr>
                <w:numId w:val="62"/>
              </w:numPr>
            </w:pPr>
            <w:r>
              <w:t>NFS Storage Model</w:t>
            </w:r>
          </w:p>
        </w:tc>
      </w:tr>
    </w:tbl>
    <w:p>
      <w:pPr>
        <w:pStyle w:val="SectionHeading5"/>
        <w:spacing w:before="120"/>
      </w:pPr>
      <w:r>
        <w:t>Single-Rack Cluster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5"/>
        <w:gridCol w:w="2842"/>
        <w:gridCol w:w="2552"/>
        <w:gridCol w:w="292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VCF-CLS-REQD-CFG-001</w:t>
            </w:r>
          </w:p>
        </w:tc>
        <w:tc>
          <w:tcPr>
            <w:tcBorders>
              <w:left w:val="nil"/>
              <w:right w:val="nil"/>
            </w:tcBorders>
          </w:tcPr>
          <w:p>
            <w:pPr>
              <w:pStyle w:val="TableBodyText"/>
            </w:pPr>
            <w:r>
              <w:t>Create a vSphere cluster in each workload domain for the initial set of ESX hosts.</w:t>
            </w:r>
          </w:p>
        </w:tc>
        <w:tc>
          <w:tcPr>
            <w:tcBorders>
              <w:left w:val="nil"/>
              <w:right w:val="nil"/>
            </w:tcBorders>
          </w:tcPr>
          <w:p>
            <w:pPr>
              <w:pStyle w:val="TableBodyText"/>
              <w:numPr>
                <w:numId w:val="63"/>
              </w:numPr>
            </w:pPr>
            <w:r>
              <w:t>Simplifies configuration by isolating management from customer workloads.</w:t>
            </w:r>
          </w:p>
          <w:p>
            <w:pPr>
              <w:pStyle w:val="TableBodyText"/>
              <w:numPr>
                <w:numId w:val="63"/>
              </w:numPr>
            </w:pPr>
            <w:r>
              <w:t>Ensures that customer workloads have no impact on the management stack.</w:t>
            </w:r>
          </w:p>
        </w:tc>
        <w:tc>
          <w:tcPr>
            <w:tcBorders>
              <w:left w:val="nil"/>
              <w:right w:val="nil"/>
            </w:tcBorders>
          </w:tcPr>
          <w:p>
            <w:pPr>
              <w:pStyle w:val="TableBodyText"/>
            </w:pPr>
            <w:r>
              <w:t>Management of multiple vSphere clusters and vCenter instances increases operational overhead.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VCF-CLS-REQD-CFG-002</w:t>
            </w:r>
          </w:p>
        </w:tc>
        <w:tc>
          <w:tcPr>
            <w:tcBorders>
              <w:left w:val="nil"/>
              <w:right w:val="nil"/>
            </w:tcBorders>
          </w:tcPr>
          <w:p>
            <w:pPr>
              <w:pStyle w:val="TableBodyText"/>
            </w:pPr>
            <w:r>
              <w:t>Allocate a minimum number of ESX hosts according to the vSphere cluster type being deployed.</w:t>
            </w:r>
          </w:p>
        </w:tc>
        <w:tc>
          <w:tcPr>
            <w:tcBorders>
              <w:left w:val="nil"/>
              <w:right w:val="nil"/>
            </w:tcBorders>
          </w:tcPr>
          <w:p>
            <w:pPr>
              <w:pStyle w:val="TableBodyText"/>
            </w:pPr>
            <w:r>
              <w:t>Ensures correct level of redundancy to protect against host failure in the vSphere cluster.</w:t>
            </w:r>
          </w:p>
        </w:tc>
        <w:tc>
          <w:tcPr>
            <w:tcBorders>
              <w:left w:val="nil"/>
              <w:right w:val="nil"/>
            </w:tcBorders>
          </w:tcPr>
          <w:p>
            <w:pPr>
              <w:pStyle w:val="TableBodyText"/>
            </w:pPr>
            <w:r>
              <w:t>To support redundancy, you must allocate additional ESX host resources.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VCF-CLS-REQD-CFG-003</w:t>
            </w:r>
          </w:p>
        </w:tc>
        <w:tc>
          <w:tcPr>
            <w:tcBorders>
              <w:left w:val="nil"/>
              <w:right w:val="nil"/>
            </w:tcBorders>
          </w:tcPr>
          <w:p>
            <w:pPr>
              <w:pStyle w:val="TableBodyText"/>
            </w:pPr>
            <w:r>
              <w:t>Use vSphere Lifecycle Manager images as the life cycle management method for all vSphere clusters.</w:t>
            </w:r>
          </w:p>
          <w:p>
            <w:pPr>
              <w:pStyle w:val="TableBodyText"/>
              <w:pBdr>
                <w:top w:val="single" w:sz="8" w:space="2" w:color="D3D3D3"/>
                <w:bottom w:val="single" w:sz="8" w:space="2" w:color="D3D3D3"/>
              </w:pBdr>
            </w:pPr>
            <w:r>
              <w:rPr>
                <w:rStyle w:val="NoteLeadernote"/>
              </w:rPr>
              <w:t>Note</w:t>
              <w:tab/>
            </w:r>
            <w:r>
              <w:t>Imported workload domains may be using vSphere Lifecycle Manager baselines. It is recommended to transition them to use vSphere Lifecycle Manager images.</w:t>
            </w:r>
          </w:p>
        </w:tc>
        <w:tc>
          <w:tcPr>
            <w:tcBorders>
              <w:left w:val="nil"/>
              <w:right w:val="nil"/>
            </w:tcBorders>
          </w:tcPr>
          <w:p>
            <w:pPr>
              <w:pStyle w:val="TableBodyText"/>
            </w:pPr>
            <w:r>
              <w:t>vSphere Lifecycle Manager images simplify the management of firmware and vendor add-ons manually.</w:t>
            </w:r>
          </w:p>
        </w:tc>
        <w:tc>
          <w:tcPr>
            <w:tcBorders>
              <w:left w:val="nil"/>
              <w:right w:val="nil"/>
            </w:tcBorders>
          </w:tcPr>
          <w:p>
            <w:pPr>
              <w:pStyle w:val="TableBodyText"/>
              <w:numPr>
                <w:numId w:val="64"/>
              </w:numPr>
            </w:pPr>
            <w:r>
              <w:t>A vSphere Lifecycle Manager cluster image is required during workload domain or vSphere cluster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VCF-CLS-REQD-CFG-004</w:t>
            </w:r>
          </w:p>
        </w:tc>
        <w:tc>
          <w:tcPr>
            <w:tcBorders>
              <w:left w:val="nil"/>
              <w:right w:val="nil"/>
            </w:tcBorders>
          </w:tcPr>
          <w:p>
            <w:pPr>
              <w:pStyle w:val="TableBodyText"/>
            </w:pPr>
            <w:r>
              <w:t>Use vSphere HA to protect all virtual machines against failures.</w:t>
            </w:r>
          </w:p>
        </w:tc>
        <w:tc>
          <w:tcPr>
            <w:tcBorders>
              <w:left w:val="nil"/>
              <w:right w:val="nil"/>
            </w:tcBorders>
          </w:tcPr>
          <w:p>
            <w:pPr>
              <w:pStyle w:val="TableBodyText"/>
            </w:pPr>
            <w:r>
              <w:t>vSphere HA supports a robust level of protection for both ESX host and virtual machine availability.</w:t>
            </w:r>
          </w:p>
        </w:tc>
        <w:tc>
          <w:tcPr>
            <w:tcBorders>
              <w:left w:val="nil"/>
              <w:right w:val="nil"/>
            </w:tcBorders>
          </w:tcPr>
          <w:p>
            <w:pPr>
              <w:pStyle w:val="TableBodyText"/>
            </w:pPr>
            <w:r>
              <w:t>You must provide sufficient resources on the remaining ESX hosts so that virtual machines can be restarted on those hosts in the event of an ESX host outage.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8"/>
        <w:gridCol w:w="2713"/>
        <w:gridCol w:w="2829"/>
        <w:gridCol w:w="23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VCF-CLS-RCMD-CFG-001</w:t>
            </w:r>
          </w:p>
        </w:tc>
        <w:tc>
          <w:tcPr>
            <w:tcBorders>
              <w:left w:val="nil"/>
              <w:right w:val="nil"/>
            </w:tcBorders>
          </w:tcPr>
          <w:p>
            <w:pPr>
              <w:pStyle w:val="TableBodyText"/>
            </w:pPr>
            <w:r>
              <w:t>Configure admission control for one (1) ESX host failure and percentage-based failover capacity.</w:t>
            </w:r>
          </w:p>
        </w:tc>
        <w:tc>
          <w:tcPr>
            <w:tcBorders>
              <w:left w:val="nil"/>
              <w:right w:val="nil"/>
            </w:tcBorders>
          </w:tcPr>
          <w:p>
            <w:pPr>
              <w:pStyle w:val="TableBodyText"/>
              <w:numPr>
                <w:numId w:val="65"/>
              </w:numPr>
            </w:pPr>
            <w:r>
              <w:t>Using the percentage-based reservation works well in situations where virtual machines have varying and sometimes significant CPU or memory reservations.</w:t>
            </w:r>
          </w:p>
          <w:p>
            <w:pPr>
              <w:pStyle w:val="TableBodyText"/>
              <w:numPr>
                <w:numId w:val="65"/>
              </w:numPr>
            </w:pPr>
            <w:r>
              <w:t>vSphere automatically calculates the reserved percentage according to the number of ESX host failures to tolerate and the number of ESX hosts in the vSphere cluster.</w:t>
            </w:r>
          </w:p>
        </w:tc>
        <w:tc>
          <w:tcPr>
            <w:tcBorders>
              <w:left w:val="nil"/>
              <w:right w:val="nil"/>
            </w:tcBorders>
          </w:tcPr>
          <w:p>
            <w:pPr>
              <w:pStyle w:val="TableBodyText"/>
            </w:pPr>
            <w:r>
              <w:t>In a cluster of four (4) ESX hosts, the resources of only three (3) ESX hosts are available for use.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VCF-CLS-RCMD-CFG-002</w:t>
            </w:r>
          </w:p>
        </w:tc>
        <w:tc>
          <w:tcPr>
            <w:tcBorders>
              <w:left w:val="nil"/>
              <w:right w:val="nil"/>
            </w:tcBorders>
          </w:tcPr>
          <w:p>
            <w:pPr>
              <w:pStyle w:val="TableBodyText"/>
            </w:pPr>
            <w:r>
              <w:t>Enable VM Monitoring for each vSphere cluster.</w:t>
            </w:r>
          </w:p>
        </w:tc>
        <w:tc>
          <w:tcPr>
            <w:tcBorders>
              <w:left w:val="nil"/>
              <w:right w:val="nil"/>
            </w:tcBorders>
          </w:tcPr>
          <w:p>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VCF-CLS-RCMD-CFG-003</w:t>
            </w:r>
          </w:p>
        </w:tc>
        <w:tc>
          <w:tcPr>
            <w:tcBorders>
              <w:left w:val="nil"/>
              <w:right w:val="nil"/>
            </w:tcBorders>
          </w:tcPr>
          <w:p>
            <w:pPr>
              <w:pStyle w:val="TableBodyText"/>
            </w:pPr>
            <w:r>
              <w:t>Enable vSphere DRS on all vSphere clusters, using the default fully automated mode with medium threshold.</w:t>
            </w:r>
          </w:p>
        </w:tc>
        <w:tc>
          <w:tcPr>
            <w:tcBorders>
              <w:left w:val="nil"/>
              <w:right w:val="nil"/>
            </w:tcBorders>
          </w:tcPr>
          <w:p>
            <w:pPr>
              <w:pStyle w:val="TableBodyText"/>
            </w:pPr>
            <w:r>
              <w:t>Provides the best trade-off between load balancing and unnecessary migrations with vMotion.</w:t>
            </w:r>
          </w:p>
        </w:tc>
        <w:tc>
          <w:tcPr>
            <w:tcBorders>
              <w:left w:val="nil"/>
              <w:right w:val="nil"/>
            </w:tcBorders>
          </w:tcPr>
          <w:p>
            <w:pPr>
              <w:pStyle w:val="TableBodyText"/>
            </w:pPr>
            <w:r>
              <w:t>If a vCenter outage occurs, the mapping from virtual machines to ESX hosts might be difficult to determine.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VCF-CLS-RCMD-CFG-004</w:t>
            </w:r>
          </w:p>
        </w:tc>
        <w:tc>
          <w:tcPr>
            <w:tcBorders>
              <w:left w:val="nil"/>
              <w:right w:val="nil"/>
            </w:tcBorders>
          </w:tcPr>
          <w:p>
            <w:pPr>
              <w:pStyle w:val="TableBodyText"/>
            </w:pPr>
            <w:r>
              <w:t>Enable Enhanced vMotion Compatibility (EVC) on all vSphere clusters in the management domain.</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numPr>
                <w:numId w:val="66"/>
              </w:numPr>
            </w:pPr>
            <w:r>
              <w:t>You must enable EVC only if the vSphere clusters contain ESX hosts with CPUs from the same vendor.</w:t>
            </w:r>
          </w:p>
          <w:p>
            <w:pPr>
              <w:pStyle w:val="TableBodyText"/>
              <w:numPr>
                <w:numId w:val="66"/>
              </w:numPr>
            </w:pPr>
            <w:r>
              <w:t>You must enable EVC on the default management domain vSphere cluster during bringup using the API and a JSON spec.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VCF-CLS-RCMD-CFG-005</w:t>
            </w:r>
          </w:p>
        </w:tc>
        <w:tc>
          <w:tcPr>
            <w:tcBorders>
              <w:left w:val="nil"/>
              <w:right w:val="nil"/>
            </w:tcBorders>
          </w:tcPr>
          <w:p>
            <w:pPr>
              <w:pStyle w:val="TableBodyText"/>
            </w:pPr>
            <w:r>
              <w:t>Set the vSphere cluster EVC mode to the highest available baseline that is supported for the lowest CPU architecture on the ESX hosts in the vSphere cluster.</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VCF-CLS-RCMD-CFG-006</w:t>
            </w:r>
          </w:p>
        </w:tc>
        <w:tc>
          <w:tcPr>
            <w:tcBorders>
              <w:left w:val="nil"/>
              <w:right w:val="nil"/>
            </w:tcBorders>
          </w:tcPr>
          <w:p>
            <w:pPr>
              <w:pStyle w:val="TableBodyText"/>
            </w:pPr>
            <w:r>
              <w:t>If running business workloads in the management domain, configure the following vSphere resource pools to control resource usage by management and business workloads.</w:t>
            </w:r>
          </w:p>
          <w:p>
            <w:pPr>
              <w:pStyle w:val="TableBodyText"/>
              <w:numPr>
                <w:numId w:val="67"/>
              </w:numPr>
            </w:pPr>
            <w:r>
              <w:rPr>
                <w:rStyle w:val="InlineVar"/>
              </w:rPr>
              <w:t>cluster-name</w:t>
            </w:r>
            <w:r>
              <w:t>-rp-sddc-mgmt</w:t>
            </w:r>
          </w:p>
          <w:p>
            <w:pPr>
              <w:pStyle w:val="TableBodyText"/>
              <w:numPr>
                <w:numId w:val="67"/>
              </w:numPr>
            </w:pPr>
            <w:r>
              <w:rPr>
                <w:rStyle w:val="InlineVar"/>
              </w:rPr>
              <w:t>cluster-name</w:t>
            </w:r>
            <w:r>
              <w:t>-rp-sddc-edge</w:t>
            </w:r>
          </w:p>
          <w:p>
            <w:pPr>
              <w:pStyle w:val="TableBodyText"/>
              <w:numPr>
                <w:numId w:val="67"/>
              </w:numPr>
            </w:pPr>
            <w:r>
              <w:rPr>
                <w:rStyle w:val="InlineVar"/>
              </w:rPr>
              <w:t>cluster-name</w:t>
            </w:r>
            <w:r>
              <w:t>-rp-user-edge</w:t>
            </w:r>
          </w:p>
          <w:p>
            <w:pPr>
              <w:pStyle w:val="TableBodyText"/>
              <w:numPr>
                <w:numId w:val="67"/>
              </w:numPr>
            </w:pPr>
            <w:r>
              <w:rPr>
                <w:rStyle w:val="InlineVar"/>
              </w:rPr>
              <w:t>cluster-name</w:t>
            </w:r>
            <w:r>
              <w:t>-rp-user-vm</w:t>
            </w:r>
          </w:p>
        </w:tc>
        <w:tc>
          <w:tcPr>
            <w:tcBorders>
              <w:left w:val="nil"/>
              <w:right w:val="nil"/>
            </w:tcBorders>
          </w:tcPr>
          <w:p>
            <w:pPr>
              <w:pStyle w:val="TableBodyText"/>
            </w:pPr>
            <w:r>
              <w:t>Ensures sufficient resources for the management components.</w:t>
            </w:r>
          </w:p>
        </w:tc>
        <w:tc>
          <w:tcPr>
            <w:tcBorders>
              <w:left w:val="nil"/>
              <w:right w:val="nil"/>
            </w:tcBorders>
          </w:tcPr>
          <w:p>
            <w:pPr>
              <w:pStyle w:val="TableBodyText"/>
            </w:pPr>
            <w:r>
              <w:t>You must manually create the vSphere resource pools and manage their settings over time.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VCF-CLS-RCMD-CFG-007</w:t>
            </w:r>
          </w:p>
        </w:tc>
        <w:tc>
          <w:tcPr>
            <w:tcBorders>
              <w:left w:val="nil"/>
              <w:right w:val="nil"/>
            </w:tcBorders>
          </w:tcPr>
          <w:p>
            <w:pPr>
              <w:pStyle w:val="TableBodyText"/>
            </w:pPr>
            <w:r>
              <w:t>Use vSphere Cluster Services (vCLS) Retreat Mode.</w:t>
            </w:r>
          </w:p>
        </w:tc>
        <w:tc>
          <w:tcPr>
            <w:tcBorders>
              <w:left w:val="nil"/>
              <w:right w:val="nil"/>
            </w:tcBorders>
          </w:tcPr>
          <w:p>
            <w:pPr>
              <w:pStyle w:val="TableBodyText"/>
            </w:pPr>
            <w:r>
              <w:t>System managed vCLS mode is deprecated.</w:t>
            </w:r>
          </w:p>
        </w:tc>
        <w:tc>
          <w:tcPr>
            <w:tcBorders>
              <w:left w:val="nil"/>
              <w:right w:val="nil"/>
            </w:tcBorders>
          </w:tcPr>
          <w:p>
            <w:pPr>
              <w:pStyle w:val="TableBodyText"/>
            </w:pPr>
            <w:r>
              <w:t>You must manually change the vCLS mode.</w:t>
            </w:r>
          </w:p>
        </w:tc>
      </w:tr>
    </w:tbl>
    <w:p>
      <w:pPr>
        <w:pStyle w:val="SectionHeading5"/>
        <w:spacing w:before="120"/>
      </w:pPr>
      <w:r>
        <w:t>Single-Rack Cluster Model Design Recommendations</w:t>
      </w:r>
    </w:p>
    <w:p>
      <w:pPr>
        <w:pStyle w:val="BodyText"/>
      </w:pPr>
      <w:r>
        <w:t>In your vSphere cluster design, you can apply certain best practices for standard clusters.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8"/>
        <w:gridCol w:w="2713"/>
        <w:gridCol w:w="2829"/>
        <w:gridCol w:w="23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VCF-CLS-RCMD-CFG-001</w:t>
            </w:r>
          </w:p>
        </w:tc>
        <w:tc>
          <w:tcPr>
            <w:tcBorders>
              <w:left w:val="nil"/>
              <w:right w:val="nil"/>
            </w:tcBorders>
          </w:tcPr>
          <w:p>
            <w:pPr>
              <w:pStyle w:val="TableBodyText"/>
            </w:pPr>
            <w:r>
              <w:t>Configure admission control for one (1) ESX host failure and percentage-based failover capacity.</w:t>
            </w:r>
          </w:p>
        </w:tc>
        <w:tc>
          <w:tcPr>
            <w:tcBorders>
              <w:left w:val="nil"/>
              <w:right w:val="nil"/>
            </w:tcBorders>
          </w:tcPr>
          <w:p>
            <w:pPr>
              <w:pStyle w:val="TableBodyText"/>
              <w:numPr>
                <w:numId w:val="68"/>
              </w:numPr>
            </w:pPr>
            <w:r>
              <w:t>Using the percentage-based reservation works well in situations where virtual machines have varying and sometimes significant CPU or memory reservations.</w:t>
            </w:r>
          </w:p>
          <w:p>
            <w:pPr>
              <w:pStyle w:val="TableBodyText"/>
              <w:numPr>
                <w:numId w:val="68"/>
              </w:numPr>
            </w:pPr>
            <w:r>
              <w:t>vSphere automatically calculates the reserved percentage according to the number of ESX host failures to tolerate and the number of ESX hosts in the vSphere cluster.</w:t>
            </w:r>
          </w:p>
        </w:tc>
        <w:tc>
          <w:tcPr>
            <w:tcBorders>
              <w:left w:val="nil"/>
              <w:right w:val="nil"/>
            </w:tcBorders>
          </w:tcPr>
          <w:p>
            <w:pPr>
              <w:pStyle w:val="TableBodyText"/>
            </w:pPr>
            <w:r>
              <w:t>In a cluster of four (4) ESX hosts, the resources of only three (3) ESX hosts are available for use.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VCF-CLS-RCMD-CFG-002</w:t>
            </w:r>
          </w:p>
        </w:tc>
        <w:tc>
          <w:tcPr>
            <w:tcBorders>
              <w:left w:val="nil"/>
              <w:right w:val="nil"/>
            </w:tcBorders>
          </w:tcPr>
          <w:p>
            <w:pPr>
              <w:pStyle w:val="TableBodyText"/>
            </w:pPr>
            <w:r>
              <w:t>Enable VM Monitoring for each vSphere cluster.</w:t>
            </w:r>
          </w:p>
        </w:tc>
        <w:tc>
          <w:tcPr>
            <w:tcBorders>
              <w:left w:val="nil"/>
              <w:right w:val="nil"/>
            </w:tcBorders>
          </w:tcPr>
          <w:p>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VCF-CLS-RCMD-CFG-003</w:t>
            </w:r>
          </w:p>
        </w:tc>
        <w:tc>
          <w:tcPr>
            <w:tcBorders>
              <w:left w:val="nil"/>
              <w:right w:val="nil"/>
            </w:tcBorders>
          </w:tcPr>
          <w:p>
            <w:pPr>
              <w:pStyle w:val="TableBodyText"/>
            </w:pPr>
            <w:r>
              <w:t>Enable vSphere DRS on all vSphere clusters, using the default fully automated mode with medium threshold.</w:t>
            </w:r>
          </w:p>
        </w:tc>
        <w:tc>
          <w:tcPr>
            <w:tcBorders>
              <w:left w:val="nil"/>
              <w:right w:val="nil"/>
            </w:tcBorders>
          </w:tcPr>
          <w:p>
            <w:pPr>
              <w:pStyle w:val="TableBodyText"/>
            </w:pPr>
            <w:r>
              <w:t>Provides the best trade-off between load balancing and unnecessary migrations with vMotion.</w:t>
            </w:r>
          </w:p>
        </w:tc>
        <w:tc>
          <w:tcPr>
            <w:tcBorders>
              <w:left w:val="nil"/>
              <w:right w:val="nil"/>
            </w:tcBorders>
          </w:tcPr>
          <w:p>
            <w:pPr>
              <w:pStyle w:val="TableBodyText"/>
            </w:pPr>
            <w:r>
              <w:t>If a vCenter outage occurs, the mapping from virtual machines to ESX hosts might be difficult to determine.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VCF-CLS-RCMD-CFG-004</w:t>
            </w:r>
          </w:p>
        </w:tc>
        <w:tc>
          <w:tcPr>
            <w:tcBorders>
              <w:left w:val="nil"/>
              <w:right w:val="nil"/>
            </w:tcBorders>
          </w:tcPr>
          <w:p>
            <w:pPr>
              <w:pStyle w:val="TableBodyText"/>
            </w:pPr>
            <w:r>
              <w:t>Enable Enhanced vMotion Compatibility (EVC) on all vSphere clusters in the management domain.</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numPr>
                <w:numId w:val="69"/>
              </w:numPr>
            </w:pPr>
            <w:r>
              <w:t>You must enable EVC only if the vSphere clusters contain ESX hosts with CPUs from the same vendor.</w:t>
            </w:r>
          </w:p>
          <w:p>
            <w:pPr>
              <w:pStyle w:val="TableBodyText"/>
              <w:numPr>
                <w:numId w:val="69"/>
              </w:numPr>
            </w:pPr>
            <w:r>
              <w:t>You must enable EVC on the default management domain vSphere cluster during bringup using the API and a JSON spec.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VCF-CLS-RCMD-CFG-005</w:t>
            </w:r>
          </w:p>
        </w:tc>
        <w:tc>
          <w:tcPr>
            <w:tcBorders>
              <w:left w:val="nil"/>
              <w:right w:val="nil"/>
            </w:tcBorders>
          </w:tcPr>
          <w:p>
            <w:pPr>
              <w:pStyle w:val="TableBodyText"/>
            </w:pPr>
            <w:r>
              <w:t>Set the vSphere cluster EVC mode to the highest available baseline that is supported for the lowest CPU architecture on the ESX hosts in the vSphere cluster.</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VCF-CLS-RCMD-CFG-006</w:t>
            </w:r>
          </w:p>
        </w:tc>
        <w:tc>
          <w:tcPr>
            <w:tcBorders>
              <w:left w:val="nil"/>
              <w:right w:val="nil"/>
            </w:tcBorders>
          </w:tcPr>
          <w:p>
            <w:pPr>
              <w:pStyle w:val="TableBodyText"/>
            </w:pPr>
            <w:r>
              <w:t>If running business workloads in the management domain, configure the following vSphere resource pools to control resource usage by management and business workloads.</w:t>
            </w:r>
          </w:p>
          <w:p>
            <w:pPr>
              <w:pStyle w:val="TableBodyText"/>
              <w:numPr>
                <w:numId w:val="70"/>
              </w:numPr>
            </w:pPr>
            <w:r>
              <w:rPr>
                <w:rStyle w:val="InlineVar"/>
              </w:rPr>
              <w:t>cluster-name</w:t>
            </w:r>
            <w:r>
              <w:t>-rp-sddc-mgmt</w:t>
            </w:r>
          </w:p>
          <w:p>
            <w:pPr>
              <w:pStyle w:val="TableBodyText"/>
              <w:numPr>
                <w:numId w:val="70"/>
              </w:numPr>
            </w:pPr>
            <w:r>
              <w:rPr>
                <w:rStyle w:val="InlineVar"/>
              </w:rPr>
              <w:t>cluster-name</w:t>
            </w:r>
            <w:r>
              <w:t>-rp-sddc-edge</w:t>
            </w:r>
          </w:p>
          <w:p>
            <w:pPr>
              <w:pStyle w:val="TableBodyText"/>
              <w:numPr>
                <w:numId w:val="70"/>
              </w:numPr>
            </w:pPr>
            <w:r>
              <w:rPr>
                <w:rStyle w:val="InlineVar"/>
              </w:rPr>
              <w:t>cluster-name</w:t>
            </w:r>
            <w:r>
              <w:t>-rp-user-edge</w:t>
            </w:r>
          </w:p>
          <w:p>
            <w:pPr>
              <w:pStyle w:val="TableBodyText"/>
              <w:numPr>
                <w:numId w:val="70"/>
              </w:numPr>
            </w:pPr>
            <w:r>
              <w:rPr>
                <w:rStyle w:val="InlineVar"/>
              </w:rPr>
              <w:t>cluster-name</w:t>
            </w:r>
            <w:r>
              <w:t>-rp-user-vm</w:t>
            </w:r>
          </w:p>
        </w:tc>
        <w:tc>
          <w:tcPr>
            <w:tcBorders>
              <w:left w:val="nil"/>
              <w:right w:val="nil"/>
            </w:tcBorders>
          </w:tcPr>
          <w:p>
            <w:pPr>
              <w:pStyle w:val="TableBodyText"/>
            </w:pPr>
            <w:r>
              <w:t>Ensures sufficient resources for the management components.</w:t>
            </w:r>
          </w:p>
        </w:tc>
        <w:tc>
          <w:tcPr>
            <w:tcBorders>
              <w:left w:val="nil"/>
              <w:right w:val="nil"/>
            </w:tcBorders>
          </w:tcPr>
          <w:p>
            <w:pPr>
              <w:pStyle w:val="TableBodyText"/>
            </w:pPr>
            <w:r>
              <w:t>You must manually create the vSphere resource pools and manage their settings over time.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VCF-CLS-RCMD-CFG-007</w:t>
            </w:r>
          </w:p>
        </w:tc>
        <w:tc>
          <w:tcPr>
            <w:tcBorders>
              <w:left w:val="nil"/>
              <w:right w:val="nil"/>
            </w:tcBorders>
          </w:tcPr>
          <w:p>
            <w:pPr>
              <w:pStyle w:val="TableBodyText"/>
            </w:pPr>
            <w:r>
              <w:t>Use vSphere Cluster Services (vCLS) Retreat Mode.</w:t>
            </w:r>
          </w:p>
        </w:tc>
        <w:tc>
          <w:tcPr>
            <w:tcBorders>
              <w:left w:val="nil"/>
              <w:right w:val="nil"/>
            </w:tcBorders>
          </w:tcPr>
          <w:p>
            <w:pPr>
              <w:pStyle w:val="TableBodyText"/>
            </w:pPr>
            <w:r>
              <w:t>System managed vCLS mode is deprecated.</w:t>
            </w:r>
          </w:p>
        </w:tc>
        <w:tc>
          <w:tcPr>
            <w:tcBorders>
              <w:left w:val="nil"/>
              <w:right w:val="nil"/>
            </w:tcBorders>
          </w:tcPr>
          <w:p>
            <w:pPr>
              <w:pStyle w:val="TableBodyText"/>
            </w:pPr>
            <w:r>
              <w:t>You must manually change the vCLS mode.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8"/>
        <w:gridCol w:w="2915"/>
        <w:gridCol w:w="3554"/>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VCF-VNI-RCMD-CFG-001</w:t>
            </w:r>
          </w:p>
        </w:tc>
        <w:tc>
          <w:tcPr>
            <w:tcBorders>
              <w:left w:val="nil"/>
              <w:right w:val="nil"/>
            </w:tcBorders>
          </w:tcPr>
          <w:p>
            <w:pPr>
              <w:pStyle w:val="TableBodyText"/>
            </w:pPr>
            <w:r>
              <w:t>Use static IP pools to assign IP addresses to the host TEP interfaces.</w:t>
            </w:r>
          </w:p>
        </w:tc>
        <w:tc>
          <w:tcPr>
            <w:tcBorders>
              <w:left w:val="nil"/>
              <w:right w:val="nil"/>
            </w:tcBorders>
          </w:tcPr>
          <w:p>
            <w:pPr>
              <w:pStyle w:val="TableBodyText"/>
              <w:numPr>
                <w:numId w:val="71"/>
              </w:numPr>
            </w:pPr>
            <w:r>
              <w:t>Removes the need for an external DHCP server for the host overlay VLANs.</w:t>
            </w:r>
          </w:p>
          <w:p>
            <w:pPr>
              <w:pStyle w:val="TableBodyText"/>
              <w:numPr>
                <w:numId w:val="71"/>
              </w:numPr>
            </w:pPr>
            <w:r>
              <w:t>You can use NSX Manager to verify static IP pool configurations.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VCF-VNI-RCMD-CFG-002</w:t>
            </w:r>
          </w:p>
        </w:tc>
        <w:tc>
          <w:tcPr>
            <w:tcBorders>
              <w:left w:val="nil"/>
              <w:right w:val="nil"/>
            </w:tcBorders>
          </w:tcPr>
          <w:p>
            <w:pPr>
              <w:pStyle w:val="TableBodyText"/>
            </w:pPr>
            <w:r>
              <w:t>Create an uplink profile with a load balance source teaming policy with all active uplinks for ESX hosts.</w:t>
            </w:r>
          </w:p>
        </w:tc>
        <w:tc>
          <w:tcPr>
            <w:tcBorders>
              <w:left w:val="nil"/>
              <w:right w:val="nil"/>
            </w:tcBorders>
          </w:tcPr>
          <w:p>
            <w:pPr>
              <w:pStyle w:val="TableBodyText"/>
            </w:pPr>
            <w:r>
              <w:t>For increased resiliency and performance, supports the concurrent use of more than one physical NICs on the ESX hosts that are configured as transport nodes.</w:t>
            </w:r>
          </w:p>
        </w:tc>
        <w:tc>
          <w:tcPr>
            <w:tcBorders>
              <w:left w:val="nil"/>
              <w:right w:val="nil"/>
            </w:tcBorders>
          </w:tcPr>
          <w:p>
            <w:pPr>
              <w:pStyle w:val="TableBodyText"/>
            </w:pPr>
            <w:r>
              <w:t>None.</w:t>
            </w:r>
          </w:p>
        </w:tc>
      </w:tr>
    </w:tbl>
    <w:p>
      <w:pPr>
        <w:pStyle w:val="Heading4"/>
        <w:spacing w:before="120"/>
      </w:pPr>
      <w:bookmarkStart w:id="22" w:name="B0502c6796d9d4b28acbedaf34d9d6091"/>
      <w:r>
        <w:t>Single Distributed Switch Model</w:t>
      </w:r>
      <w:bookmarkEnd w:id="22"/>
    </w:p>
    <w:p>
      <w:pPr>
        <w:pStyle w:val="BodyText"/>
      </w:pPr>
      <w:r>
        <w:t xml:space="preserve">A </w:t>
      </w:r>
      <w:r>
        <w:rPr>
          <w:rStyle w:val="InlineCite"/>
        </w:rPr>
        <w:t>Single Distributed Switch Model</w:t>
      </w:r>
      <w:r>
        <w:t xml:space="preserve"> in </w:t>
      </w:r>
      <w:r>
        <w:t>VMware Cloud Foundation</w:t>
      </w:r>
      <w:r>
        <w:t xml:space="preserve"> provides a minimal deployment of networking using a single vSphere distributed switch for all network services such as management, vMotion, IP based storage and, </w:t>
      </w:r>
      <w:r>
        <w:t>NSX</w:t>
      </w:r>
      <w:r>
        <w:t xml:space="preserve">. </w:t>
      </w:r>
    </w:p>
    <w:p>
      <w:pPr>
        <w:pStyle w:val="BodyText"/>
      </w:pPr>
      <w:r>
        <w:t xml:space="preserve">A </w:t>
      </w:r>
      <w:r>
        <w:rPr>
          <w:rStyle w:val="InlineCite"/>
        </w:rPr>
        <w:t>Single Distributed Switch Model</w:t>
      </w:r>
      <w:r>
        <w:t xml:space="preserve"> provides connectivity using the lowest number of physical NICs for each </w:t>
      </w:r>
      <w:r>
        <w:t>ESX</w:t>
      </w:r>
      <w:r>
        <w:t xml:space="preserve"> host in the vSphere cluster while still providing availability from a single physical NIC failure, the network services running on the vSphere cluster will share the bandwidth provided by two physical NICs.</w:t>
      </w:r>
    </w:p>
    <w:p>
      <w:pPr>
        <w:pStyle w:val="BodyText"/>
      </w:pPr>
      <w:r>
        <w:t xml:space="preserve">The </w:t>
      </w:r>
      <w:r>
        <w:rPr>
          <w:rStyle w:val="InlineCite"/>
        </w:rPr>
        <w:t>Single Distributed Switch Model</w:t>
      </w:r>
      <w:r>
        <w:t xml:space="preserve"> can be suited to vSphere clusters where the number of physical NICs must be reduced and the overall bandwidth requirements does not exceed that provided by two physical NICs. The bandwidth of the </w:t>
      </w:r>
      <w:r>
        <w:t>ESX</w:t>
      </w:r>
      <w:r>
        <w:t xml:space="preserve"> host physical NICs will determine the network performance that can be achieved for the vSphere cluster.</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w:t>
      </w:r>
      <w:r>
        <w:fldChar w:fldCharType="end"/>
      </w:r>
      <w:r>
        <w:t>. Single Distributed Switch Model with 2 Physical NICs per ESX Host</w:t>
      </w:r>
    </w:p>
    <w:p>
      <w:pPr>
        <w:pStyle w:val="BodyText"/>
      </w:pPr>
      <w:r>
        <w:drawing>
          <wp:anchor simplePos="0" relativeHeight="251664384" behindDoc="0" locked="0" layoutInCell="0" allowOverlap="0">
            <wp:simplePos x="0" y="0"/>
            <wp:positionH relativeFrom="column">
              <wp:align>center</wp:align>
            </wp:positionH>
            <wp:positionV relativeFrom="paragraph">
              <wp:align>bottom</wp:align>
            </wp:positionV>
            <wp:extent cx="5346032" cy="2590476"/>
            <wp:wrapTopAndBottom/>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9">
                      <a:extLst>
                        <a:ext uri="{96DAC541-7B7A-43D3-8B79-37D633B846F1}">
                          <asvg:svgBlip xmlns:asvg="http://schemas.microsoft.com/office/drawing/2016/SVG/main" r:embed="rId20"/>
                        </a:ext>
                      </a:extLst>
                    </a:blip>
                    <a:stretch>
                      <a:fillRect/>
                    </a:stretch>
                  </pic:blipFill>
                  <pic:spPr>
                    <a:xfrm>
                      <a:off x="0" y="0"/>
                      <a:ext cx="5346032" cy="2590476"/>
                    </a:xfrm>
                    <a:prstGeom prst="rect">
                      <a:avLst/>
                    </a:prstGeom>
                  </pic:spPr>
                </pic:pic>
              </a:graphicData>
            </a:graphic>
          </wp:anchor>
        </w:drawing>
      </w:r>
    </w:p>
    <w:p>
      <w:pPr>
        <w:pStyle w:val="SectionHeading5"/>
      </w:pPr>
      <w:r>
        <w:t>Single Distributed Switch Model Attributes</w:t>
      </w:r>
    </w:p>
    <w:p>
      <w:pPr>
        <w:pStyle w:val="BodyText"/>
      </w:pPr>
      <w:r>
        <w:t xml:space="preserve">A </w:t>
      </w:r>
      <w:r>
        <w:rPr>
          <w:rStyle w:val="InlineCite"/>
        </w:rPr>
        <w:t>Single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803"/>
        <w:gridCol w:w="41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vSphere Distributed Switches</w:t>
            </w:r>
          </w:p>
        </w:tc>
        <w:tc>
          <w:tcPr>
            <w:tcBorders>
              <w:left w:val="nil"/>
              <w:right w:val="nil"/>
            </w:tcBorders>
          </w:tcPr>
          <w:p>
            <w:pPr>
              <w:pStyle w:val="TableBodyText"/>
            </w:pPr>
            <w:r>
              <w:t>Single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Number of Physical NICs per </w:t>
            </w:r>
            <w:r>
              <w:t>ESX</w:t>
            </w:r>
            <w:r>
              <w:t xml:space="preserve"> Host</w:t>
            </w:r>
          </w:p>
        </w:tc>
        <w:tc>
          <w:tcPr>
            <w:tcBorders>
              <w:left w:val="nil"/>
              <w:right w:val="nil"/>
            </w:tcBorders>
          </w:tcPr>
          <w:p>
            <w:pPr>
              <w:pStyle w:val="TableBodyText"/>
            </w:pPr>
            <w:r>
              <w:t>Two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Bandwidth</w:t>
            </w:r>
          </w:p>
        </w:tc>
        <w:tc>
          <w:tcPr>
            <w:tcBorders>
              <w:left w:val="nil"/>
              <w:right w:val="nil"/>
            </w:tcBorders>
          </w:tcPr>
          <w:p>
            <w:pPr>
              <w:pStyle w:val="TableBodyText"/>
            </w:pPr>
            <w:r>
              <w:t>Shared for all network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I/O Control</w:t>
            </w:r>
          </w:p>
        </w:tc>
        <w:tc>
          <w:tcPr>
            <w:tcBorders>
              <w:left w:val="nil"/>
              <w:right w:val="nil"/>
            </w:tcBorders>
          </w:tcPr>
          <w:p>
            <w:pPr>
              <w:pStyle w:val="TableBodyText"/>
            </w:pPr>
            <w:r>
              <w:t>Enabled by default</w:t>
            </w:r>
          </w:p>
        </w:tc>
      </w:tr>
    </w:tbl>
    <w:p>
      <w:pPr>
        <w:pStyle w:val="SectionHeading5"/>
        <w:spacing w:before="120"/>
      </w:pPr>
      <w:r>
        <w:t>Single Distributed Switch Model Options</w:t>
      </w:r>
    </w:p>
    <w:p>
      <w:pPr>
        <w:pStyle w:val="BodyText"/>
      </w:pPr>
      <w:r>
        <w:t xml:space="preserve">A </w:t>
      </w:r>
      <w:r>
        <w:rPr>
          <w:rStyle w:val="InlineCite"/>
        </w:rPr>
        <w:t>Single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75"/>
        <w:gridCol w:w="67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NIC Level Redundancy (NLR)</w:t>
            </w:r>
          </w:p>
        </w:tc>
        <w:tc>
          <w:tcPr>
            <w:tcBorders>
              <w:left w:val="nil"/>
              <w:right w:val="nil"/>
            </w:tcBorders>
          </w:tcPr>
          <w:p>
            <w:pPr>
              <w:pStyle w:val="TableBodyText"/>
              <w:numPr>
                <w:numId w:val="72"/>
              </w:numPr>
            </w:pPr>
            <w:r>
              <w:t>Use a single 2-port NIC (no NLR).</w:t>
            </w:r>
          </w:p>
          <w:p>
            <w:pPr>
              <w:pStyle w:val="TableBodyText"/>
              <w:numPr>
                <w:numId w:val="72"/>
              </w:numPr>
            </w:pPr>
            <w:r>
              <w:t>Use two separate 2-port NICs.</w:t>
            </w:r>
          </w:p>
          <w:p>
            <w:pPr>
              <w:pStyle w:val="TableBodyText"/>
              <w:numPr>
                <w:ilvl w:val="1"/>
                <w:numId w:val="72"/>
              </w:numPr>
            </w:pPr>
            <w:r>
              <w:t>Each traffic type is spread across two separate NIC to avoid single point of failure.</w:t>
            </w:r>
          </w:p>
          <w:p>
            <w:pPr>
              <w:pStyle w:val="TableBodyText"/>
              <w:numPr>
                <w:ilvl w:val="1"/>
                <w:numId w:val="72"/>
              </w:numPr>
            </w:pPr>
            <w:r>
              <w:t>Results in unused ports on NIC.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Balancing Option</w:t>
            </w:r>
          </w:p>
        </w:tc>
        <w:tc>
          <w:tcPr>
            <w:tcBorders>
              <w:left w:val="nil"/>
              <w:right w:val="nil"/>
            </w:tcBorders>
          </w:tcPr>
          <w:p>
            <w:pPr>
              <w:pStyle w:val="TableBodyText"/>
              <w:numPr>
                <w:numId w:val="73"/>
              </w:numPr>
            </w:pPr>
            <w:r>
              <w:t>Route based on physical NIC load.</w:t>
            </w:r>
          </w:p>
          <w:p>
            <w:pPr>
              <w:pStyle w:val="TableBodyText"/>
              <w:numPr>
                <w:numId w:val="73"/>
              </w:numPr>
            </w:pPr>
            <w:r>
              <w:t>Route based on the originating virtual port.</w:t>
            </w:r>
          </w:p>
          <w:p>
            <w:pPr>
              <w:pStyle w:val="TableBodyText"/>
              <w:numPr>
                <w:numId w:val="73"/>
              </w:numPr>
            </w:pPr>
            <w:r>
              <w:t>Use explicit failover order.</w:t>
            </w:r>
          </w:p>
          <w:p>
            <w:pPr>
              <w:pStyle w:val="TableBodyText"/>
              <w:numPr>
                <w:numId w:val="73"/>
              </w:numPr>
            </w:pPr>
            <w:r>
              <w:t>Route based on IP hash.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 Path Mode</w:t>
            </w:r>
          </w:p>
        </w:tc>
        <w:tc>
          <w:tcPr>
            <w:tcBorders>
              <w:left w:val="nil"/>
              <w:right w:val="nil"/>
            </w:tcBorders>
          </w:tcPr>
          <w:p>
            <w:pPr>
              <w:pStyle w:val="TableBodyText"/>
              <w:numPr>
                <w:numId w:val="74"/>
              </w:numPr>
            </w:pPr>
            <w:r>
              <w:t>Standard.</w:t>
            </w:r>
          </w:p>
          <w:p>
            <w:pPr>
              <w:pStyle w:val="TableBodyText"/>
              <w:numPr>
                <w:numId w:val="74"/>
              </w:numPr>
            </w:pPr>
            <w:r>
              <w:t>Enhanced Datapath Standard (Default).</w:t>
            </w:r>
          </w:p>
          <w:p>
            <w:pPr>
              <w:pStyle w:val="TableBodyText"/>
              <w:numPr>
                <w:numId w:val="74"/>
              </w:numPr>
            </w:pPr>
            <w:r>
              <w:t>Enhanced Datapath Dedicated.</w:t>
            </w:r>
          </w:p>
        </w:tc>
      </w:tr>
    </w:tbl>
    <w:p>
      <w:pPr>
        <w:pStyle w:val="SectionHeading5"/>
        <w:spacing w:before="120"/>
      </w:pPr>
      <w:r>
        <w:t>Common Distributed Switch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w:t>
      </w:r>
      <w:r>
        <w:fldChar w:fldCharType="end"/>
      </w:r>
      <w:r>
        <w:t>. Common Distributed Switch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3"/>
        <w:gridCol w:w="2664"/>
        <w:gridCol w:w="3038"/>
        <w:gridCol w:w="234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Requirements ID</w:t>
            </w:r>
          </w:p>
        </w:tc>
        <w:tc>
          <w:tcPr>
            <w:tcBorders>
              <w:left w:val="nil"/>
              <w:right w:val="nil"/>
            </w:tcBorders>
            <w:shd w:val="clear" w:color="auto" w:fill="E1E1E1"/>
            <w:tcMar>
              <w:top w:w="60" w:type="dxa"/>
              <w:bottom w:w="60" w:type="dxa"/>
            </w:tcMar>
          </w:tcPr>
          <w:p>
            <w:pPr>
              <w:pStyle w:val="TableHeaderText"/>
            </w:pPr>
            <w:r>
              <w:t>Design Requirements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VCF-VDS-COM-REQD-CFG-001</w:t>
            </w:r>
          </w:p>
        </w:tc>
        <w:tc>
          <w:tcPr>
            <w:tcBorders>
              <w:left w:val="nil"/>
              <w:right w:val="nil"/>
            </w:tcBorders>
          </w:tcPr>
          <w:p>
            <w:pPr>
              <w:pStyle w:val="TableBodyText"/>
            </w:pPr>
            <w:r>
              <w:t>Do not share a vSphere Distributed Switch across different vSphere clusters.</w:t>
            </w:r>
          </w:p>
          <w:p>
            <w:pPr>
              <w:pStyle w:val="TableBodyText"/>
            </w:pPr>
            <w:r>
              <w:t>(This applies to a greenfield deployment of a cluster using VCF automated workflows)</w:t>
            </w:r>
          </w:p>
        </w:tc>
        <w:tc>
          <w:tcPr>
            <w:tcBorders>
              <w:left w:val="nil"/>
              <w:right w:val="nil"/>
            </w:tcBorders>
          </w:tcPr>
          <w:p>
            <w:pPr>
              <w:pStyle w:val="TableBodyText"/>
              <w:numPr>
                <w:numId w:val="75"/>
              </w:numPr>
            </w:pPr>
            <w:r>
              <w:t>Enables independent lifecycle management of vSphere Distributed Switch per vSphere cluster.</w:t>
            </w:r>
          </w:p>
          <w:p>
            <w:pPr>
              <w:pStyle w:val="TableBodyText"/>
              <w:numPr>
                <w:numId w:val="75"/>
              </w:numPr>
            </w:pPr>
            <w:r>
              <w:t>Reduces the size of the fault domain.</w:t>
            </w:r>
          </w:p>
        </w:tc>
        <w:tc>
          <w:tcPr>
            <w:tcBorders>
              <w:left w:val="nil"/>
              <w:right w:val="nil"/>
            </w:tcBorders>
          </w:tcPr>
          <w:p>
            <w:pPr>
              <w:pStyle w:val="TableBodyText"/>
            </w:pPr>
            <w:r>
              <w:t>For multiple vSphere clusters, you manage more vSphere Distributed Switches.</w:t>
            </w:r>
          </w:p>
        </w:tc>
      </w:tr>
    </w:tbl>
    <w:p>
      <w:pPr>
        <w:pStyle w:val="SectionHeading5"/>
        <w:spacing w:before="120"/>
      </w:pPr>
      <w:r>
        <w:t>Common Distributed Switch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80"/>
        <w:gridCol w:w="2696"/>
        <w:gridCol w:w="2628"/>
        <w:gridCol w:w="24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Recommendations ID</w:t>
            </w:r>
          </w:p>
        </w:tc>
        <w:tc>
          <w:tcPr>
            <w:tcBorders>
              <w:left w:val="nil"/>
              <w:right w:val="nil"/>
            </w:tcBorders>
            <w:shd w:val="clear" w:color="auto" w:fill="E1E1E1"/>
            <w:tcMar>
              <w:top w:w="60" w:type="dxa"/>
              <w:bottom w:w="60" w:type="dxa"/>
            </w:tcMar>
          </w:tcPr>
          <w:p>
            <w:pPr>
              <w:pStyle w:val="TableHeaderText"/>
            </w:pPr>
            <w:r>
              <w:t>Design Recommendations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VCF-VDS-COM-RCMD-CFG-001</w:t>
            </w:r>
          </w:p>
        </w:tc>
        <w:tc>
          <w:tcPr>
            <w:tcBorders>
              <w:left w:val="nil"/>
              <w:right w:val="nil"/>
            </w:tcBorders>
          </w:tcPr>
          <w:p>
            <w:pPr>
              <w:pStyle w:val="TableBodyText"/>
            </w:pPr>
            <w:r>
              <w:t>Configure the MTU size of the vSphere Distributed Switch to 9000 bytes for jumbo frames.</w:t>
            </w:r>
          </w:p>
        </w:tc>
        <w:tc>
          <w:tcPr>
            <w:tcBorders>
              <w:left w:val="nil"/>
              <w:right w:val="nil"/>
            </w:tcBorders>
          </w:tcPr>
          <w:p>
            <w:pPr>
              <w:pStyle w:val="TableBodyText"/>
              <w:numPr>
                <w:numId w:val="76"/>
              </w:numPr>
            </w:pPr>
            <w:r>
              <w:t>Supports the MTU size required by system traffic types.</w:t>
            </w:r>
          </w:p>
          <w:p>
            <w:pPr>
              <w:pStyle w:val="TableBodyText"/>
              <w:numPr>
                <w:numId w:val="76"/>
              </w:numPr>
            </w:pPr>
            <w:r>
              <w:t>Improves traffic throughput.</w:t>
            </w:r>
          </w:p>
        </w:tc>
        <w:tc>
          <w:tcPr>
            <w:tcBorders>
              <w:left w:val="nil"/>
              <w:right w:val="nil"/>
            </w:tcBorders>
          </w:tcPr>
          <w:p>
            <w:pPr>
              <w:pStyle w:val="TableBodyText"/>
            </w:pPr>
            <w:r>
              <w:t>When adjusting the MTU packet size, you must also configure the entire network path (VMkernel ports, virtual switches, physical switches, and routers) to support the same MTU packet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VCF-VDS-COM-RCMD-CFG-002</w:t>
            </w:r>
          </w:p>
        </w:tc>
        <w:tc>
          <w:tcPr>
            <w:tcBorders>
              <w:left w:val="nil"/>
              <w:right w:val="nil"/>
            </w:tcBorders>
          </w:tcPr>
          <w:p>
            <w:pPr>
              <w:pStyle w:val="TableBodyText"/>
            </w:pPr>
            <w:r>
              <w:t>For NSX enabled vSphere Distributed Switch with Overlay or VLAN transport zone configure Enhanced Datapath Standard.</w:t>
            </w:r>
          </w:p>
        </w:tc>
        <w:tc>
          <w:tcPr>
            <w:tcBorders>
              <w:left w:val="nil"/>
              <w:right w:val="nil"/>
            </w:tcBorders>
          </w:tcPr>
          <w:p>
            <w:pPr>
              <w:pStyle w:val="TableBodyText"/>
            </w:pPr>
            <w:r>
              <w:t>Provides the best performance for bandwidth and packets per second for the edge nodes running on the cluster.</w:t>
            </w:r>
          </w:p>
        </w:tc>
        <w:tc>
          <w:tcPr>
            <w:tcBorders>
              <w:left w:val="nil"/>
              <w:right w:val="nil"/>
            </w:tcBorders>
          </w:tcPr>
          <w:p>
            <w:pPr>
              <w:pStyle w:val="TableBodyText"/>
            </w:pPr>
            <w:r>
              <w:t>The physical NIC must support the Enhanced Datapath - Interrupt Mode feature.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VCF-VDS-COM-RCMD-DPG-001</w:t>
            </w:r>
          </w:p>
        </w:tc>
        <w:tc>
          <w:tcPr>
            <w:tcBorders>
              <w:left w:val="nil"/>
              <w:right w:val="nil"/>
            </w:tcBorders>
          </w:tcPr>
          <w:p>
            <w:pPr>
              <w:pStyle w:val="TableBodyText"/>
            </w:pPr>
            <w:r>
              <w:t>Use ephemeral port binding for the VM management distributed port group (default setting).</w:t>
            </w:r>
          </w:p>
        </w:tc>
        <w:tc>
          <w:tcPr>
            <w:tcBorders>
              <w:left w:val="nil"/>
              <w:right w:val="nil"/>
            </w:tcBorders>
          </w:tcPr>
          <w:p>
            <w:pPr>
              <w:pStyle w:val="TableBodyText"/>
              <w:numPr>
                <w:numId w:val="77"/>
              </w:numPr>
            </w:pPr>
            <w:r>
              <w:t>Using ephemeral port binding provides the option to recover the vCenter instance that is managing the vSphere Distributed Switch.</w:t>
            </w:r>
          </w:p>
          <w:p>
            <w:pPr>
              <w:pStyle w:val="TableBodyText"/>
              <w:numPr>
                <w:numId w:val="77"/>
              </w:numPr>
            </w:pPr>
            <w:r>
              <w:t>The VM management network is not required for a multi-rack compute-only cluster in a VI workload domain</w:t>
            </w:r>
          </w:p>
        </w:tc>
        <w:tc>
          <w:tcPr>
            <w:tcBorders>
              <w:left w:val="nil"/>
              <w:right w:val="nil"/>
            </w:tcBorders>
          </w:tcPr>
          <w:p>
            <w:pPr>
              <w:pStyle w:val="TableBodyText"/>
            </w:pPr>
            <w:r>
              <w:t>Port-level permissions and controls are lost across power cycles, and no historical context is saved.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VCF-VDS-COM-RCMD-DPG-002</w:t>
            </w:r>
          </w:p>
        </w:tc>
        <w:tc>
          <w:tcPr>
            <w:tcBorders>
              <w:left w:val="nil"/>
              <w:right w:val="nil"/>
            </w:tcBorders>
          </w:tcPr>
          <w:p>
            <w:pPr>
              <w:pStyle w:val="TableBodyText"/>
            </w:pPr>
            <w:r>
              <w:t>Use static port binding for all non-management distributed port groups (default setting).</w:t>
            </w:r>
          </w:p>
        </w:tc>
        <w:tc>
          <w:tcPr>
            <w:tcBorders>
              <w:left w:val="nil"/>
              <w:right w:val="nil"/>
            </w:tcBorders>
          </w:tcPr>
          <w:p>
            <w:pPr>
              <w:pStyle w:val="TableBodyText"/>
            </w:pPr>
            <w:r>
              <w:t>Static binding ensures a virtual machine connects to the same port on the vSphere Distributed Switch. This allows for historical data and port-level monitoring.</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VCF-VDS-COM-RCMD-DPG-003</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VM management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VCF-VDS-COM-RCMD-DPG-004</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ESX management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VCF-VDS-COM-RCMD-DPG-005</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vMotion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bl>
    <w:p>
      <w:pPr>
        <w:pStyle w:val="SectionHeading5"/>
        <w:spacing w:before="120"/>
      </w:pPr>
      <w:r>
        <w:t>Single Distributed Switch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w:t>
      </w:r>
      <w:r>
        <w:fldChar w:fldCharType="end"/>
      </w:r>
      <w:r>
        <w:t>. Single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0"/>
        <w:gridCol w:w="2945"/>
        <w:gridCol w:w="2379"/>
        <w:gridCol w:w="283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Requirements ID</w:t>
            </w:r>
          </w:p>
        </w:tc>
        <w:tc>
          <w:tcPr>
            <w:tcBorders>
              <w:left w:val="nil"/>
              <w:right w:val="nil"/>
            </w:tcBorders>
            <w:shd w:val="clear" w:color="auto" w:fill="E1E1E1"/>
            <w:tcMar>
              <w:top w:w="60" w:type="dxa"/>
              <w:bottom w:w="60" w:type="dxa"/>
            </w:tcMar>
          </w:tcPr>
          <w:p>
            <w:pPr>
              <w:pStyle w:val="TableHeaderText"/>
            </w:pPr>
            <w:r>
              <w:t>Design Requirements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VCF-VDS-SDS-REQD-CFG-001</w:t>
            </w:r>
          </w:p>
        </w:tc>
        <w:tc>
          <w:tcPr>
            <w:tcBorders>
              <w:left w:val="nil"/>
              <w:right w:val="nil"/>
            </w:tcBorders>
          </w:tcPr>
          <w:p>
            <w:pPr>
              <w:pStyle w:val="TableBodyText"/>
            </w:pPr>
            <w:r>
              <w:t>Use a single vSphere Distributed Switch per vSphere cluster.</w:t>
            </w:r>
          </w:p>
        </w:tc>
        <w:tc>
          <w:tcPr>
            <w:tcBorders>
              <w:left w:val="nil"/>
              <w:right w:val="nil"/>
            </w:tcBorders>
          </w:tcPr>
          <w:p>
            <w:pPr>
              <w:pStyle w:val="TableBodyText"/>
            </w:pPr>
            <w:r>
              <w:t>Reduces the complexity of the network design.</w:t>
            </w:r>
          </w:p>
        </w:tc>
        <w:tc>
          <w:tcPr>
            <w:tcBorders>
              <w:left w:val="nil"/>
              <w:right w:val="nil"/>
            </w:tcBorders>
          </w:tcPr>
          <w:p>
            <w:pPr>
              <w:pStyle w:val="TableBodyText"/>
            </w:pPr>
            <w:r>
              <w:t>Reduces the number of vSphere Distributed Switches that must be managed per vSphere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VCF-VDS-SDS-REQD-CFG-002</w:t>
            </w:r>
          </w:p>
        </w:tc>
        <w:tc>
          <w:tcPr>
            <w:tcBorders>
              <w:left w:val="nil"/>
              <w:right w:val="nil"/>
            </w:tcBorders>
          </w:tcPr>
          <w:p>
            <w:pPr>
              <w:pStyle w:val="TableBodyText"/>
            </w:pPr>
            <w:r>
              <w:t>Create the following distributed port groups on the vSphere Distributed Switch:</w:t>
            </w:r>
          </w:p>
          <w:p>
            <w:pPr>
              <w:pStyle w:val="TableBodyText"/>
              <w:numPr>
                <w:numId w:val="78"/>
              </w:numPr>
            </w:pPr>
            <w:r>
              <w:t>VM management (mgmt domain only)</w:t>
            </w:r>
          </w:p>
          <w:p>
            <w:pPr>
              <w:pStyle w:val="TableBodyText"/>
              <w:numPr>
                <w:numId w:val="78"/>
              </w:numPr>
            </w:pPr>
            <w:r>
              <w:t>ESX management</w:t>
            </w:r>
          </w:p>
          <w:p>
            <w:pPr>
              <w:pStyle w:val="TableBodyText"/>
              <w:numPr>
                <w:numId w:val="78"/>
              </w:numPr>
            </w:pPr>
            <w:r>
              <w:t>vMotion</w:t>
            </w:r>
          </w:p>
          <w:p>
            <w:pPr>
              <w:pStyle w:val="TableBodyText"/>
              <w:numPr>
                <w:numId w:val="78"/>
              </w:numPr>
            </w:pPr>
            <w:r>
              <w:t>Storage</w:t>
            </w:r>
          </w:p>
        </w:tc>
        <w:tc>
          <w:tcPr>
            <w:tcBorders>
              <w:left w:val="nil"/>
              <w:right w:val="nil"/>
            </w:tcBorders>
          </w:tcPr>
          <w:p>
            <w:pPr>
              <w:pStyle w:val="TableBodyText"/>
            </w:pPr>
            <w:r>
              <w:t>Provides the required network services for the vSphere cluster.</w:t>
            </w:r>
          </w:p>
        </w:tc>
        <w:tc>
          <w:tcPr>
            <w:tcBorders>
              <w:left w:val="nil"/>
              <w:right w:val="nil"/>
            </w:tcBorders>
          </w:tcPr>
          <w:p>
            <w:pPr>
              <w:pStyle w:val="TableBodyText"/>
            </w:pPr>
            <w:r>
              <w:t>VM management distributed port group needs to be manually created on additional vSphere clusters in the management domain and any workload domain vSphere clusters.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VCF-VDS-SDS-REQD-CFG-003</w:t>
            </w:r>
          </w:p>
        </w:tc>
        <w:tc>
          <w:tcPr>
            <w:tcBorders>
              <w:left w:val="nil"/>
              <w:right w:val="nil"/>
            </w:tcBorders>
          </w:tcPr>
          <w:p>
            <w:pPr>
              <w:pStyle w:val="TableBodyText"/>
            </w:pPr>
            <w:r>
              <w:t>For Layer 3 multi-rack cluster deployments create the following distributed port groups on the vSphere Distributed Switch for each additional rack:</w:t>
            </w:r>
          </w:p>
          <w:p>
            <w:pPr>
              <w:pStyle w:val="TableBodyText"/>
              <w:numPr>
                <w:numId w:val="79"/>
              </w:numPr>
            </w:pPr>
            <w:r>
              <w:t>ESX management</w:t>
            </w:r>
          </w:p>
          <w:p>
            <w:pPr>
              <w:pStyle w:val="TableBodyText"/>
              <w:numPr>
                <w:numId w:val="79"/>
              </w:numPr>
            </w:pPr>
            <w:r>
              <w:t>vMotion</w:t>
            </w:r>
          </w:p>
          <w:p>
            <w:pPr>
              <w:pStyle w:val="TableBodyText"/>
              <w:numPr>
                <w:numId w:val="79"/>
              </w:numPr>
            </w:pPr>
            <w:r>
              <w:t>Storage (vSAN/NFS)</w:t>
            </w:r>
          </w:p>
        </w:tc>
        <w:tc>
          <w:tcPr>
            <w:tcBorders>
              <w:left w:val="nil"/>
              <w:right w:val="nil"/>
            </w:tcBorders>
          </w:tcPr>
          <w:p>
            <w:pPr>
              <w:pStyle w:val="TableBodyText"/>
              <w:numPr>
                <w:numId w:val="80"/>
              </w:numPr>
            </w:pPr>
            <w:r>
              <w:t>Provides separate networks per rack in a multi-rack deployment.</w:t>
            </w:r>
          </w:p>
          <w:p>
            <w:pPr>
              <w:pStyle w:val="TableBodyText"/>
              <w:numPr>
                <w:numId w:val="80"/>
              </w:numPr>
            </w:pPr>
            <w:r>
              <w:t>Storage traffic has a separate isolated layer 2 broadcast domain per rack</w:t>
            </w:r>
          </w:p>
        </w:tc>
        <w:tc>
          <w:tcPr>
            <w:tcBorders>
              <w:left w:val="nil"/>
              <w:right w:val="nil"/>
            </w:tcBorders>
          </w:tcPr>
          <w:p>
            <w:pPr>
              <w:pStyle w:val="TableBodyText"/>
            </w:pPr>
            <w:r>
              <w:t>Additional port groups will be created for each additional rack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VCF-VDS-SDS-REQD-CFG-004</w:t>
            </w:r>
          </w:p>
        </w:tc>
        <w:tc>
          <w:tcPr>
            <w:tcBorders>
              <w:left w:val="nil"/>
              <w:right w:val="nil"/>
            </w:tcBorders>
          </w:tcPr>
          <w:p>
            <w:pPr>
              <w:pStyle w:val="TableBodyText"/>
            </w:pPr>
            <w:r>
              <w:t>For stretched cluster deployments create the following distributed port groups on the vSphere Distributed Switch for availability zone 2</w:t>
            </w:r>
          </w:p>
          <w:p>
            <w:pPr>
              <w:pStyle w:val="TableBodyText"/>
              <w:numPr>
                <w:numId w:val="81"/>
              </w:numPr>
            </w:pPr>
            <w:r>
              <w:t>ESX management</w:t>
            </w:r>
          </w:p>
          <w:p>
            <w:pPr>
              <w:pStyle w:val="TableBodyText"/>
              <w:numPr>
                <w:numId w:val="81"/>
              </w:numPr>
            </w:pPr>
            <w:r>
              <w:t>vMotion</w:t>
            </w:r>
          </w:p>
          <w:p>
            <w:pPr>
              <w:pStyle w:val="TableBodyText"/>
              <w:numPr>
                <w:numId w:val="81"/>
              </w:numPr>
            </w:pPr>
            <w:r>
              <w:t>vSAN</w:t>
            </w:r>
          </w:p>
        </w:tc>
        <w:tc>
          <w:tcPr>
            <w:tcBorders>
              <w:left w:val="nil"/>
              <w:right w:val="nil"/>
            </w:tcBorders>
          </w:tcPr>
          <w:p>
            <w:pPr>
              <w:pStyle w:val="TableBodyText"/>
              <w:numPr>
                <w:numId w:val="82"/>
              </w:numPr>
            </w:pPr>
            <w:r>
              <w:t>Provides separate networks per rack in a multi-rack deployment.</w:t>
            </w:r>
          </w:p>
          <w:p>
            <w:pPr>
              <w:pStyle w:val="TableBodyText"/>
              <w:numPr>
                <w:numId w:val="82"/>
              </w:numPr>
            </w:pPr>
            <w:r>
              <w:t>vSAN traffic has a separate isolated layer 2 broadcast domain per availability zone</w:t>
            </w:r>
          </w:p>
        </w:tc>
        <w:tc>
          <w:tcPr>
            <w:tcBorders>
              <w:left w:val="nil"/>
              <w:right w:val="nil"/>
            </w:tcBorders>
          </w:tcPr>
          <w:p>
            <w:pPr>
              <w:pStyle w:val="TableBodyText"/>
            </w:pPr>
            <w:r>
              <w:t>Additional port groups will be created for availability zone 2</w:t>
            </w:r>
          </w:p>
        </w:tc>
      </w:tr>
    </w:tbl>
    <w:p>
      <w:pPr>
        <w:pStyle w:val="SectionHeading5"/>
        <w:spacing w:before="120"/>
      </w:pPr>
      <w:r>
        <w:t>Single Distributed Switch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w:t>
      </w:r>
      <w:r>
        <w:fldChar w:fldCharType="end"/>
      </w:r>
      <w:r>
        <w:t>. Single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83"/>
        <w:gridCol w:w="2689"/>
        <w:gridCol w:w="2876"/>
        <w:gridCol w:w="221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Recommendations ID</w:t>
            </w:r>
          </w:p>
        </w:tc>
        <w:tc>
          <w:tcPr>
            <w:tcBorders>
              <w:left w:val="nil"/>
              <w:right w:val="nil"/>
            </w:tcBorders>
            <w:shd w:val="clear" w:color="auto" w:fill="E1E1E1"/>
            <w:tcMar>
              <w:top w:w="60" w:type="dxa"/>
              <w:bottom w:w="60" w:type="dxa"/>
            </w:tcMar>
          </w:tcPr>
          <w:p>
            <w:pPr>
              <w:pStyle w:val="TableHeaderText"/>
            </w:pPr>
            <w:r>
              <w:t>Design Recommendations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VCF-VDS-SDS-RCMD-DPG-001</w:t>
            </w:r>
          </w:p>
        </w:tc>
        <w:tc>
          <w:tcPr>
            <w:tcBorders>
              <w:left w:val="nil"/>
              <w:right w:val="nil"/>
            </w:tcBorders>
          </w:tcPr>
          <w:p>
            <w:pPr>
              <w:pStyle w:val="TableBodyText"/>
            </w:pPr>
            <w:r>
              <w:t xml:space="preserve">Use the </w:t>
            </w:r>
            <w:r>
              <w:rPr>
                <w:rStyle w:val="InlineBold"/>
              </w:rPr>
              <w:t>Route based on physical NIC load</w:t>
            </w:r>
            <w:r>
              <w:t xml:space="preserve"> teaming algorithm for any storage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VCF-VDS-SDS-RCMD-NIO-001</w:t>
            </w:r>
          </w:p>
        </w:tc>
        <w:tc>
          <w:tcPr>
            <w:tcBorders>
              <w:left w:val="nil"/>
              <w:right w:val="nil"/>
            </w:tcBorders>
          </w:tcPr>
          <w:p>
            <w:pPr>
              <w:pStyle w:val="TableBodyText"/>
            </w:pPr>
            <w:r>
              <w:t>Enable Network I/O Control on vSphere Distributed Switch (default setting).</w:t>
            </w:r>
          </w:p>
        </w:tc>
        <w:tc>
          <w:tcPr>
            <w:tcBorders>
              <w:left w:val="nil"/>
              <w:right w:val="nil"/>
            </w:tcBorders>
          </w:tcPr>
          <w:p>
            <w:pPr>
              <w:pStyle w:val="TableBodyText"/>
            </w:pPr>
            <w:r>
              <w:t>Increases resiliency and performance when network traffic shares uplinks.</w:t>
            </w:r>
          </w:p>
        </w:tc>
        <w:tc>
          <w:tcPr>
            <w:tcBorders>
              <w:left w:val="nil"/>
              <w:right w:val="nil"/>
            </w:tcBorders>
          </w:tcPr>
          <w:p>
            <w:pPr>
              <w:pStyle w:val="TableBodyText"/>
            </w:pPr>
            <w:r>
              <w:t>Network I/O Control might impact network performance for critical traffic types if misconfigured.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VCF-VDS-SDS-RCMD-NIO-002</w:t>
            </w:r>
          </w:p>
        </w:tc>
        <w:tc>
          <w:tcPr>
            <w:tcBorders>
              <w:left w:val="nil"/>
              <w:right w:val="nil"/>
            </w:tcBorders>
          </w:tcPr>
          <w:p>
            <w:pPr>
              <w:pStyle w:val="TableBodyText"/>
            </w:pPr>
            <w:r>
              <w:t>Set the share value for management traffic to Normal (default setting).</w:t>
            </w:r>
          </w:p>
        </w:tc>
        <w:tc>
          <w:tcPr>
            <w:tcBorders>
              <w:left w:val="nil"/>
              <w:right w:val="nil"/>
            </w:tcBorders>
          </w:tcPr>
          <w:p>
            <w:pPr>
              <w:pStyle w:val="TableBodyText"/>
            </w:pPr>
            <w:r>
              <w:t>By keeping the default setting of Normal, management traffic is prioritized higher than vMotion but lower than vSAN traffic. Management traffic is important because it ensures that the hosts can still be managed during times of network contention.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VCF-VDS-SDS-RCMD-NIO-003</w:t>
            </w:r>
          </w:p>
        </w:tc>
        <w:tc>
          <w:tcPr>
            <w:tcBorders>
              <w:left w:val="nil"/>
              <w:right w:val="nil"/>
            </w:tcBorders>
          </w:tcPr>
          <w:p>
            <w:pPr>
              <w:pStyle w:val="TableBodyText"/>
            </w:pPr>
            <w:r>
              <w:t>Set the share value for vMotion traffic to Low (default setting).</w:t>
            </w:r>
          </w:p>
        </w:tc>
        <w:tc>
          <w:tcPr>
            <w:tcBorders>
              <w:left w:val="nil"/>
              <w:right w:val="nil"/>
            </w:tcBorders>
          </w:tcPr>
          <w:p>
            <w:pPr>
              <w:pStyle w:val="TableBodyText"/>
            </w:pPr>
            <w:r>
              <w:t>During times of network contention, vMotion traffic is not as important as virtual machine or storage traffic.</w:t>
            </w:r>
          </w:p>
        </w:tc>
        <w:tc>
          <w:tcPr>
            <w:tcBorders>
              <w:left w:val="nil"/>
              <w:right w:val="nil"/>
            </w:tcBorders>
          </w:tcPr>
          <w:p>
            <w:pPr>
              <w:pStyle w:val="TableBodyText"/>
            </w:pPr>
            <w:r>
              <w:t>During times of network contention, vMotion takes longer than usual to complete.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VCF-VDS-SDS-RCMD-NIO-004</w:t>
            </w:r>
          </w:p>
        </w:tc>
        <w:tc>
          <w:tcPr>
            <w:tcBorders>
              <w:left w:val="nil"/>
              <w:right w:val="nil"/>
            </w:tcBorders>
          </w:tcPr>
          <w:p>
            <w:pPr>
              <w:pStyle w:val="TableBodyText"/>
            </w:pPr>
            <w:r>
              <w:t>Set the share value for virtual machines to High (default setting).</w:t>
            </w:r>
          </w:p>
        </w:tc>
        <w:tc>
          <w:tcPr>
            <w:tcBorders>
              <w:left w:val="nil"/>
              <w:right w:val="nil"/>
            </w:tcBorders>
          </w:tcPr>
          <w:p>
            <w:pPr>
              <w:pStyle w:val="TableBodyText"/>
            </w:pPr>
            <w:r>
              <w:t>Virtual machines are the most important asset in a VCF Instance. Leaving the default setting of High ensures that they always have access to the network resources they need.</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VCF-VDS-SDS-RCMD-NIO-005</w:t>
            </w:r>
          </w:p>
        </w:tc>
        <w:tc>
          <w:tcPr>
            <w:tcBorders>
              <w:left w:val="nil"/>
              <w:right w:val="nil"/>
            </w:tcBorders>
          </w:tcPr>
          <w:p>
            <w:pPr>
              <w:pStyle w:val="TableBodyText"/>
            </w:pPr>
            <w:r>
              <w:t>Set the share value for principal IP-based storage traffic to High (default setting).</w:t>
            </w:r>
          </w:p>
        </w:tc>
        <w:tc>
          <w:tcPr>
            <w:tcBorders>
              <w:left w:val="nil"/>
              <w:right w:val="nil"/>
            </w:tcBorders>
          </w:tcPr>
          <w:p>
            <w:pPr>
              <w:pStyle w:val="TableBodyText"/>
            </w:pPr>
            <w:r>
              <w:t>During times of network contention, storage traffic needs guaranteed bandwidth to support virtual machine performance.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VCF-VDS-SDS-RCMD-NIO-006</w:t>
            </w:r>
          </w:p>
        </w:tc>
        <w:tc>
          <w:tcPr>
            <w:tcBorders>
              <w:left w:val="nil"/>
              <w:right w:val="nil"/>
            </w:tcBorders>
          </w:tcPr>
          <w:p>
            <w:pPr>
              <w:pStyle w:val="TableBodyText"/>
            </w:pPr>
            <w:r>
              <w:t>All other traffic types are set using default settings.</w:t>
            </w:r>
          </w:p>
        </w:tc>
        <w:tc>
          <w:tcPr>
            <w:tcBorders>
              <w:left w:val="nil"/>
              <w:right w:val="nil"/>
            </w:tcBorders>
          </w:tcPr>
          <w:p>
            <w:pPr>
              <w:pStyle w:val="TableBodyText"/>
            </w:pPr>
            <w:r>
              <w:t>Other traffic types are only added during day 2 operations.</w:t>
            </w:r>
          </w:p>
        </w:tc>
        <w:tc>
          <w:tcPr>
            <w:tcBorders>
              <w:left w:val="nil"/>
              <w:right w:val="nil"/>
            </w:tcBorders>
          </w:tcPr>
          <w:p>
            <w:pPr>
              <w:pStyle w:val="TableBodyText"/>
            </w:pPr>
            <w:r>
              <w:t>Can be manually adjusted on day 2 if required.</w:t>
            </w:r>
          </w:p>
        </w:tc>
      </w:tr>
    </w:tbl>
    <w:p>
      <w:pPr>
        <w:pStyle w:val="Heading4"/>
        <w:spacing w:before="120"/>
      </w:pPr>
      <w:bookmarkStart w:id="23" w:name="B4cf16834bac04925926580937e5396ab"/>
      <w:r>
        <w:t>vSAN Single-Rack HCI ESA Storage Model</w:t>
      </w:r>
      <w:bookmarkEnd w:id="23"/>
    </w:p>
    <w:p>
      <w:pPr>
        <w:pStyle w:val="BodyText"/>
      </w:pPr>
      <w:r>
        <w:t>vSAN</w:t>
      </w:r>
      <w:r>
        <w:t xml:space="preserve"> ESA uses a single-tier architecture that utilizes high-performance flash storage devices. </w:t>
      </w:r>
      <w:r>
        <w:t>vSAN</w:t>
      </w:r>
      <w:r>
        <w:t xml:space="preserve"> ESA supports only NVMe high performance storage devices.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7</w:t>
      </w:r>
      <w:r>
        <w:fldChar w:fldCharType="end"/>
      </w:r>
      <w:r>
        <w:t>. vSAN Single-Rack HCI ESA Storage Model</w:t>
      </w:r>
    </w:p>
    <w:p>
      <w:pPr>
        <w:pStyle w:val="BodyText"/>
      </w:pPr>
      <w:r>
        <w:drawing>
          <wp:anchor simplePos="0" relativeHeight="251665408" behindDoc="0" locked="0" layoutInCell="0" allowOverlap="0">
            <wp:simplePos x="0" y="0"/>
            <wp:positionH relativeFrom="column">
              <wp:align>center</wp:align>
            </wp:positionH>
            <wp:positionV relativeFrom="paragraph">
              <wp:align>bottom</wp:align>
            </wp:positionV>
            <wp:extent cx="1714286" cy="3580952"/>
            <wp:wrapTopAndBottom/>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21">
                      <a:extLst>
                        <a:ext uri="{96DAC541-7B7A-43D3-8B79-37D633B846F1}">
                          <asvg:svgBlip xmlns:asvg="http://schemas.microsoft.com/office/drawing/2016/SVG/main" r:embed="rId22"/>
                        </a:ext>
                      </a:extLst>
                    </a:blip>
                    <a:stretch>
                      <a:fillRect/>
                    </a:stretch>
                  </pic:blipFill>
                  <pic:spPr>
                    <a:xfrm>
                      <a:off x="0" y="0"/>
                      <a:ext cx="1714286" cy="3580952"/>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w:t>
      </w:r>
      <w:r>
        <w:fldChar w:fldCharType="end"/>
      </w:r>
      <w:r>
        <w:t>. vSAN Single-Rack HCI ESA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20"/>
        <w:gridCol w:w="84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Single Tier</w:t>
            </w:r>
          </w:p>
        </w:tc>
        <w:tc>
          <w:tcPr>
            <w:tcBorders>
              <w:left w:val="nil"/>
              <w:right w:val="nil"/>
            </w:tcBorders>
          </w:tcPr>
          <w:p>
            <w:pPr>
              <w:pStyle w:val="TableBodyText"/>
            </w:pPr>
            <w:r>
              <w:t>All data is stored on the same type of storage device, regardless of access frequency or importance.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 Pool</w:t>
            </w:r>
          </w:p>
        </w:tc>
        <w:tc>
          <w:tcPr>
            <w:tcBorders>
              <w:left w:val="nil"/>
              <w:right w:val="nil"/>
            </w:tcBorders>
          </w:tcPr>
          <w:p>
            <w:pPr>
              <w:pStyle w:val="TableBodyText"/>
            </w:pPr>
            <w:r>
              <w:t>All NVMe Flash Storage.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 Services</w:t>
            </w:r>
          </w:p>
        </w:tc>
        <w:tc>
          <w:tcPr>
            <w:tcBorders>
              <w:left w:val="nil"/>
              <w:right w:val="nil"/>
            </w:tcBorders>
          </w:tcPr>
          <w:p>
            <w:pPr>
              <w:pStyle w:val="TableBodyText"/>
              <w:numPr>
                <w:numId w:val="83"/>
              </w:numPr>
            </w:pPr>
            <w:r>
              <w:t>Compression using Storage Policy (default).</w:t>
            </w:r>
          </w:p>
          <w:p>
            <w:pPr>
              <w:pStyle w:val="TableBodyText"/>
              <w:numPr>
                <w:numId w:val="83"/>
              </w:numPr>
            </w:pPr>
            <w:r>
              <w:t>Encryption.</w:t>
            </w:r>
          </w:p>
          <w:p>
            <w:pPr>
              <w:pStyle w:val="TableBodyText"/>
              <w:numPr>
                <w:numId w:val="83"/>
              </w:numPr>
            </w:pPr>
            <w:r>
              <w:t>Integrated File Services.</w:t>
            </w:r>
          </w:p>
          <w:p>
            <w:pPr>
              <w:pStyle w:val="TableBodyText"/>
              <w:numPr>
                <w:numId w:val="83"/>
              </w:numPr>
            </w:pPr>
            <w:r>
              <w:t>vSAN</w:t>
            </w:r>
            <w:r>
              <w:t xml:space="preserve"> iSCSI Target Service.</w:t>
            </w:r>
          </w:p>
          <w:p>
            <w:pPr>
              <w:pStyle w:val="TableBodyText"/>
              <w:numPr>
                <w:numId w:val="83"/>
              </w:numPr>
            </w:pPr>
            <w:r>
              <w:t>vSAN</w:t>
            </w:r>
            <w:r>
              <w:t xml:space="preserve"> storage clusters</w:t>
            </w:r>
          </w:p>
          <w:p>
            <w:pPr>
              <w:pStyle w:val="TableBodyText"/>
              <w:numPr>
                <w:numId w:val="83"/>
              </w:numPr>
            </w:pPr>
            <w:r>
              <w:t>Stretched Cluster</w:t>
            </w:r>
          </w:p>
          <w:p>
            <w:pPr>
              <w:pStyle w:val="TableBodyText"/>
              <w:numPr>
                <w:numId w:val="83"/>
              </w:numPr>
            </w:pPr>
            <w:r>
              <w:t>Fault Domains</w:t>
            </w:r>
          </w:p>
          <w:p>
            <w:pPr>
              <w:pStyle w:val="TableBodyText"/>
              <w:numPr>
                <w:numId w:val="83"/>
              </w:numPr>
            </w:pPr>
            <w:r>
              <w:t>Kubernetes persistent storage services (block and file).</w:t>
            </w:r>
          </w:p>
          <w:p>
            <w:pPr>
              <w:pStyle w:val="TableBodyText"/>
              <w:numPr>
                <w:numId w:val="83"/>
              </w:numPr>
            </w:pPr>
            <w:r>
              <w:t>Native scaleable snapshots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w:t>
      </w:r>
      <w:r>
        <w:fldChar w:fldCharType="end"/>
      </w:r>
      <w:r>
        <w:t>. vSAN Single-Rack HCI ESA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83"/>
        <w:gridCol w:w="68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Distributed switch models</w:t>
            </w:r>
          </w:p>
        </w:tc>
        <w:tc>
          <w:tcPr>
            <w:tcBorders>
              <w:left w:val="nil"/>
              <w:right w:val="nil"/>
            </w:tcBorders>
          </w:tcPr>
          <w:p>
            <w:pPr>
              <w:pStyle w:val="TableBodyText"/>
              <w:numPr>
                <w:numId w:val="8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B0502c6796d9d4b28acbedaf34d9d6091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Distributed Switch Model</w:t>
            </w:r>
            <w:r>
              <w:fldChar w:fldCharType="end"/>
            </w:r>
          </w:p>
          <w:p>
            <w:pPr>
              <w:pStyle w:val="TableBodyText"/>
              <w:numPr>
                <w:numId w:val="8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B97fd49748c024f179c9bb64431378efe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Separation Distributed Switch Model</w:t>
            </w:r>
            <w:r>
              <w:fldChar w:fldCharType="end"/>
            </w:r>
          </w:p>
          <w:p>
            <w:pPr>
              <w:pStyle w:val="TableBodyText"/>
              <w:numPr>
                <w:numId w:val="84"/>
              </w:numPr>
            </w:pPr>
            <w:r>
              <w:t>Storage Separation Distributed Switch Model</w:t>
            </w:r>
          </w:p>
          <w:p>
            <w:pPr>
              <w:pStyle w:val="TableBodyText"/>
              <w:numPr>
                <w:numId w:val="84"/>
              </w:numPr>
            </w:pPr>
            <w:r>
              <w:t>Storage and Workload Separation Network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w:t>
            </w:r>
            <w:r>
              <w:t xml:space="preserve"> ESA Cluster models</w:t>
            </w:r>
          </w:p>
        </w:tc>
        <w:tc>
          <w:tcPr>
            <w:tcBorders>
              <w:left w:val="nil"/>
              <w:right w:val="nil"/>
            </w:tcBorders>
          </w:tcPr>
          <w:p>
            <w:pPr>
              <w:pStyle w:val="TableBodyText"/>
              <w:numPr>
                <w:numId w:val="8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r>
              <w:t xml:space="preserve"> (current model)</w:t>
            </w:r>
          </w:p>
          <w:p>
            <w:pPr>
              <w:pStyle w:val="TableBodyText"/>
              <w:numPr>
                <w:numId w:val="85"/>
              </w:numPr>
            </w:pPr>
            <w:r>
              <w:t>vSAN ESA Storage Cluster Storage Model</w:t>
            </w:r>
          </w:p>
          <w:p>
            <w:pPr>
              <w:pStyle w:val="TableBodyText"/>
              <w:numPr>
                <w:numId w:val="85"/>
              </w:numPr>
            </w:pPr>
            <w:r>
              <w:t>vSAN ESA Stretched Storage Cluster</w:t>
            </w:r>
          </w:p>
          <w:p>
            <w:pPr>
              <w:pStyle w:val="TableBodyText"/>
              <w:numPr>
                <w:numId w:val="8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p>
            <w:pPr>
              <w:pStyle w:val="TableBodyText"/>
              <w:numPr>
                <w:numId w:val="85"/>
              </w:numPr>
            </w:pPr>
            <w:r>
              <w:t>vSAN HCI Multi-Rack Model</w:t>
            </w:r>
          </w:p>
          <w:p>
            <w:pPr>
              <w:pStyle w:val="TableBodyText"/>
              <w:numPr>
                <w:numId w:val="85"/>
              </w:numPr>
            </w:pPr>
            <w:r>
              <w:t>vSAN HCI Datastore Sharing Model</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26</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2"/>
        <w:gridCol w:w="3106"/>
        <w:gridCol w:w="2006"/>
        <w:gridCol w:w="34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VCF-VSAN-REQD-CFG-001</w:t>
            </w:r>
          </w:p>
        </w:tc>
        <w:tc>
          <w:tcPr>
            <w:tcBorders>
              <w:left w:val="nil"/>
              <w:right w:val="nil"/>
            </w:tcBorders>
          </w:tcPr>
          <w:p>
            <w:pPr>
              <w:pStyle w:val="TableBodyText"/>
            </w:pPr>
            <w:r>
              <w:t>Minimum vSAN cluster size.</w:t>
            </w:r>
          </w:p>
        </w:tc>
        <w:tc>
          <w:tcPr>
            <w:tcBorders>
              <w:left w:val="nil"/>
              <w:right w:val="nil"/>
            </w:tcBorders>
          </w:tcPr>
          <w:p>
            <w:pPr>
              <w:pStyle w:val="TableBodyText"/>
            </w:pPr>
            <w:r>
              <w:t>Minimum valid vSAN HCI cluster is three (3) nodes all contributing to storage.</w:t>
            </w:r>
          </w:p>
        </w:tc>
        <w:tc>
          <w:tcPr>
            <w:tcBorders>
              <w:left w:val="nil"/>
              <w:right w:val="nil"/>
            </w:tcBorders>
          </w:tcPr>
          <w:p>
            <w:pPr>
              <w:pStyle w:val="TableBodyText"/>
              <w:numPr>
                <w:numId w:val="86"/>
              </w:numPr>
            </w:pPr>
            <w:r>
              <w:t>Supports simple install of a management domain default vSphere cluster only.</w:t>
            </w:r>
          </w:p>
          <w:p>
            <w:pPr>
              <w:pStyle w:val="TableBodyText"/>
              <w:numPr>
                <w:numId w:val="86"/>
              </w:numPr>
            </w:pPr>
            <w:r>
              <w:t>A three (3) node vSAN cluster will not offer automatic rebuild of components in the event of a failure.</w:t>
            </w:r>
          </w:p>
          <w:p>
            <w:pPr>
              <w:pStyle w:val="TableBodyText"/>
              <w:numPr>
                <w:numId w:val="86"/>
              </w:numPr>
            </w:pPr>
            <w:r>
              <w:t>Using a smaller cluster limits the workload that can be placed on a vSAN cluster.</w:t>
            </w:r>
          </w:p>
          <w:p>
            <w:pPr>
              <w:pStyle w:val="TableBodyText"/>
              <w:pBdr>
                <w:top w:val="single" w:sz="8" w:space="2" w:color="D3D3D3"/>
                <w:bottom w:val="single" w:sz="8" w:space="2" w:color="D3D3D3"/>
              </w:pBdr>
            </w:pPr>
            <w:r>
              <w:rPr>
                <w:rStyle w:val="NoteLeaderimportant"/>
              </w:rPr>
              <w:t>Important</w:t>
              <w:tab/>
            </w:r>
            <w:r>
              <w:t xml:space="preserve">vSAN Storage Clusters require minimum four (4) vSAN Nodes see </w:t>
            </w:r>
            <w:r>
              <w:t>vSAN Single-Rack Storage Cluster Storage Model</w:t>
            </w:r>
            <w:r>
              <w:t xml:space="preserve"> for more 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VCF-VSAN-REQD-CFG-002</w:t>
            </w:r>
          </w:p>
        </w:tc>
        <w:tc>
          <w:tcPr>
            <w:tcBorders>
              <w:left w:val="nil"/>
              <w:right w:val="nil"/>
            </w:tcBorders>
          </w:tcPr>
          <w:p>
            <w:pPr>
              <w:pStyle w:val="TableBodyText"/>
            </w:pPr>
            <w:r>
              <w:t>Provide sufficient raw capacity to meet the initial needs of the workload domain vSphere cluster.</w:t>
            </w:r>
          </w:p>
        </w:tc>
        <w:tc>
          <w:tcPr>
            <w:tcBorders>
              <w:left w:val="nil"/>
              <w:right w:val="nil"/>
            </w:tcBorders>
          </w:tcPr>
          <w:p>
            <w:pPr>
              <w:pStyle w:val="TableBodyText"/>
            </w:pPr>
            <w:r>
              <w:t>Ensures that sufficient resources are present to create the workload domain vSphere cluster.</w:t>
            </w:r>
          </w:p>
        </w:tc>
        <w:tc>
          <w:tcPr>
            <w:tcBorders>
              <w:left w:val="nil"/>
              <w:right w:val="nil"/>
            </w:tcBorders>
          </w:tcPr>
          <w:p>
            <w:pPr>
              <w:pStyle w:val="TableBodyText"/>
            </w:pPr>
            <w:r>
              <w:t>Requires determining the workload capacity requirements prior to deployment.</w:t>
            </w:r>
          </w:p>
          <w:p>
            <w:pPr>
              <w:pStyle w:val="TableBodyText"/>
              <w:pBdr>
                <w:top w:val="single" w:sz="8" w:space="2" w:color="D3D3D3"/>
                <w:bottom w:val="single" w:sz="8" w:space="2" w:color="D3D3D3"/>
              </w:pBdr>
            </w:pPr>
            <w:r>
              <w:rPr>
                <w:rStyle w:val="NoteLeadernote"/>
              </w:rPr>
              <w:t>Note</w:t>
              <w:tab/>
            </w:r>
            <w:r>
              <w:t xml:space="preserve">Refer to the </w:t>
            </w:r>
            <w:hyperlink r:id="rId23" w:tooltip="VMware Cloud Foundation Planning and Preparation Workbook" w:history="1">
              <w:r>
                <w:rPr>
                  <w:color w:val="0000FF"/>
                  <w:u w:val="single"/>
                </w:rPr>
                <w:t>VMware Cloud Foundation Planning and Preparation Workbook</w:t>
              </w:r>
            </w:hyperlink>
            <w:r>
              <w:t xml:space="preserve"> for accurate sizing guidance.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VCF-VSAN-REQD-CFG-003</w:t>
            </w:r>
          </w:p>
        </w:tc>
        <w:tc>
          <w:tcPr>
            <w:tcBorders>
              <w:left w:val="nil"/>
              <w:right w:val="nil"/>
            </w:tcBorders>
          </w:tcPr>
          <w:p>
            <w:pPr>
              <w:pStyle w:val="TableBodyText"/>
            </w:pPr>
            <w:r>
              <w:t>vSphere Lifecycle Management (vLCM) image based management is required for vSAN clusters.</w:t>
            </w:r>
          </w:p>
        </w:tc>
        <w:tc>
          <w:tcPr>
            <w:tcBorders>
              <w:left w:val="nil"/>
              <w:right w:val="nil"/>
            </w:tcBorders>
          </w:tcPr>
          <w:p>
            <w:pPr>
              <w:pStyle w:val="TableBodyText"/>
              <w:numPr>
                <w:numId w:val="87"/>
              </w:numPr>
            </w:pPr>
            <w:r>
              <w:t xml:space="preserve">All new vSAN clusters, irrespective of OSA or ESA architectures, are required to be using vSphere Lifecycle Manager images for </w:t>
            </w:r>
            <w:r>
              <w:t>VMware Cloud Foundation</w:t>
            </w:r>
            <w:r>
              <w:t>.</w:t>
            </w:r>
          </w:p>
          <w:p>
            <w:pPr>
              <w:pStyle w:val="TableBodyText"/>
              <w:numPr>
                <w:numId w:val="87"/>
              </w:numPr>
            </w:pPr>
            <w:r>
              <w:t>As per VCF-CLS-REQD-CFG-003 vSphere Lifecycle Manager images simplify the management of firmware and vendor add-ons.</w:t>
            </w:r>
          </w:p>
        </w:tc>
        <w:tc>
          <w:tcPr>
            <w:tcBorders>
              <w:left w:val="nil"/>
              <w:right w:val="nil"/>
            </w:tcBorders>
          </w:tcPr>
          <w:p>
            <w:pPr>
              <w:pStyle w:val="TableBodyText"/>
            </w:pPr>
            <w:r>
              <w:t xml:space="preserve">Imported vSAN OSA clusters may use vLCM baselines, but have to be converted prior to upgrade to </w:t>
            </w:r>
            <w:r>
              <w:t>VMware Cloud Foundation</w:t>
            </w:r>
            <w:r>
              <w:t xml:space="preserve"> 9.0.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VCF-VSAN-REQD-CFG-004</w:t>
            </w:r>
          </w:p>
        </w:tc>
        <w:tc>
          <w:tcPr>
            <w:tcBorders>
              <w:left w:val="nil"/>
              <w:right w:val="nil"/>
            </w:tcBorders>
          </w:tcPr>
          <w:p>
            <w:pPr>
              <w:pStyle w:val="TableBodyText"/>
            </w:pPr>
            <w:r>
              <w:t>Verify the hardware components used for vSAN deployments are on the vSAN hardware compatibility list.</w:t>
            </w:r>
          </w:p>
        </w:tc>
        <w:tc>
          <w:tcPr>
            <w:tcBorders>
              <w:left w:val="nil"/>
              <w:right w:val="nil"/>
            </w:tcBorders>
          </w:tcPr>
          <w:p>
            <w:pPr>
              <w:pStyle w:val="TableBodyText"/>
            </w:pPr>
            <w:r>
              <w:t>Helps prevent hardware related issues during workload deployment and operation.</w:t>
            </w:r>
          </w:p>
        </w:tc>
        <w:tc>
          <w:tcPr>
            <w:tcBorders>
              <w:left w:val="nil"/>
              <w:right w:val="nil"/>
            </w:tcBorders>
          </w:tcPr>
          <w:p>
            <w:pPr>
              <w:pStyle w:val="TableBodyText"/>
              <w:numPr>
                <w:numId w:val="88"/>
              </w:numPr>
            </w:pPr>
            <w:r>
              <w:t>Requires validating vSAN hardware to ensure its on the compatibility list prior to deployment.</w:t>
            </w:r>
          </w:p>
          <w:p>
            <w:pPr>
              <w:pStyle w:val="TableBodyText"/>
              <w:numPr>
                <w:numId w:val="88"/>
              </w:numPr>
            </w:pPr>
            <w:r>
              <w:t>Restricts the number of devices that can be used to a certified list.</w:t>
            </w:r>
          </w:p>
          <w:p>
            <w:pPr>
              <w:pStyle w:val="TableBodyText"/>
              <w:pBdr>
                <w:top w:val="single" w:sz="8" w:space="2" w:color="D3D3D3"/>
                <w:bottom w:val="single" w:sz="8" w:space="2" w:color="D3D3D3"/>
              </w:pBdr>
            </w:pPr>
            <w:r>
              <w:rPr>
                <w:rStyle w:val="NoteLeadernote"/>
              </w:rPr>
              <w:t>Note</w:t>
              <w:tab/>
            </w:r>
            <w:r>
              <w:t xml:space="preserve">Refer to the vSAN hardware compatibility guide for certified hardware </w:t>
            </w:r>
            <w:hyperlink r:id="rId24" w:tooltip="https://compatibilityguide.broadcom.com/." w:history="1">
              <w:r>
                <w:rPr>
                  <w:color w:val="0000FF"/>
                  <w:u w:val="single"/>
                </w:rPr>
                <w:t>https://compatibilityguide.broadcom.com/.</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VCF-VSAN-REQD-CFG-005</w:t>
            </w:r>
          </w:p>
        </w:tc>
        <w:tc>
          <w:tcPr>
            <w:tcBorders>
              <w:left w:val="nil"/>
              <w:right w:val="nil"/>
            </w:tcBorders>
          </w:tcPr>
          <w:p>
            <w:pPr>
              <w:pStyle w:val="TableBodyText"/>
            </w:pPr>
            <w:r>
              <w:t>Do not use NVMe storage devices attached to a Tri-Mode controller for vSAN diskgroups or storage pools.</w:t>
            </w:r>
          </w:p>
        </w:tc>
        <w:tc>
          <w:tcPr>
            <w:tcBorders>
              <w:left w:val="nil"/>
              <w:right w:val="nil"/>
            </w:tcBorders>
          </w:tcPr>
          <w:p>
            <w:pPr>
              <w:pStyle w:val="TableBodyText"/>
              <w:numPr>
                <w:numId w:val="89"/>
              </w:numPr>
            </w:pPr>
            <w:r>
              <w:t>Discrete RAID controllers that support SATA/SAS/NVMe are often known as "Tri-mode controllers".</w:t>
            </w:r>
          </w:p>
          <w:p>
            <w:pPr>
              <w:pStyle w:val="TableBodyText"/>
              <w:numPr>
                <w:numId w:val="89"/>
              </w:numPr>
            </w:pPr>
            <w:r>
              <w:t xml:space="preserve">VMware vSAN will </w:t>
            </w:r>
            <w:r>
              <w:rPr>
                <w:rStyle w:val="InlineBold"/>
              </w:rPr>
              <w:t>only</w:t>
            </w:r>
            <w:r>
              <w:t xml:space="preserve"> support SAS and SATA devices attached to a Tri-mode controller.</w:t>
            </w:r>
          </w:p>
          <w:p>
            <w:pPr>
              <w:pStyle w:val="TableBodyText"/>
              <w:numPr>
                <w:numId w:val="89"/>
              </w:numPr>
            </w:pPr>
            <w:r>
              <w:t xml:space="preserve">NVMe devices attached to Tri-mode controller is </w:t>
            </w:r>
            <w:r>
              <w:rPr>
                <w:rStyle w:val="InlineBold"/>
              </w:rPr>
              <w:t>NOT</w:t>
            </w:r>
            <w:r>
              <w:t xml:space="preserve"> a vSAN supported configuration.</w:t>
            </w:r>
          </w:p>
          <w:p>
            <w:pPr>
              <w:pStyle w:val="TableBodyText"/>
              <w:pBdr>
                <w:top w:val="single" w:sz="8" w:space="2" w:color="D3D3D3"/>
                <w:bottom w:val="single" w:sz="8" w:space="2" w:color="D3D3D3"/>
              </w:pBdr>
              <w:ind w:left="480"/>
            </w:pPr>
            <w:r>
              <w:rPr>
                <w:rStyle w:val="NoteLeadernote"/>
              </w:rPr>
              <w:t>Note</w:t>
              <w:tab/>
            </w:r>
            <w:r>
              <w:t xml:space="preserve">Refer to knowledge base article </w:t>
            </w:r>
            <w:hyperlink r:id="rId25" w:tooltip="KB314305" w:history="1">
              <w:r>
                <w:rPr>
                  <w:color w:val="0000FF"/>
                  <w:u w:val="single"/>
                </w:rPr>
                <w:t>KB314305</w:t>
              </w:r>
            </w:hyperlink>
          </w:p>
        </w:tc>
        <w:tc>
          <w:tcPr>
            <w:tcBorders>
              <w:left w:val="nil"/>
              <w:right w:val="nil"/>
            </w:tcBorders>
          </w:tcPr>
          <w:p>
            <w:pPr>
              <w:pStyle w:val="TableBodyText"/>
              <w:numPr>
                <w:numId w:val="90"/>
              </w:numPr>
            </w:pPr>
            <w:r>
              <w:t>NVMe devices are only supported directly connected to a PCIe slot on the bus.</w:t>
            </w:r>
          </w:p>
          <w:p>
            <w:pPr>
              <w:pStyle w:val="TableBodyText"/>
              <w:numPr>
                <w:numId w:val="90"/>
              </w:numPr>
            </w:pPr>
            <w:r>
              <w:t>May require to work with server vendor to verify or modify configurations.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VCF-VSAN-REQD-CFG-006</w:t>
            </w:r>
          </w:p>
        </w:tc>
        <w:tc>
          <w:tcPr>
            <w:tcBorders>
              <w:left w:val="nil"/>
              <w:right w:val="nil"/>
            </w:tcBorders>
          </w:tcPr>
          <w:p>
            <w:pPr>
              <w:pStyle w:val="TableBodyText"/>
            </w:pPr>
            <w:r>
              <w:t>For vSAN HCI clusters, excluding vSAN storage clusters, configure the vSAN network gateway IP address as the isolation address for the cluster.</w:t>
            </w:r>
          </w:p>
        </w:tc>
        <w:tc>
          <w:tcPr>
            <w:tcBorders>
              <w:left w:val="nil"/>
              <w:right w:val="nil"/>
            </w:tcBorders>
          </w:tcPr>
          <w:p>
            <w:pPr>
              <w:pStyle w:val="TableBodyText"/>
            </w:pPr>
            <w:r>
              <w:t>vSphere HA can validate against an IP address on the vSAN network if a host is isolated.</w:t>
            </w:r>
          </w:p>
        </w:tc>
        <w:tc>
          <w:tcPr>
            <w:tcBorders>
              <w:left w:val="nil"/>
              <w:right w:val="nil"/>
            </w:tcBorders>
          </w:tcPr>
          <w:p>
            <w:pPr>
              <w:pStyle w:val="TableBodyText"/>
            </w:pPr>
            <w:r>
              <w:t>Allocate an additional IP address. Top of rack switches may configure a port for switch virtual interface (SVI) which can be used as the isolation address.</w:t>
            </w:r>
          </w:p>
          <w:p>
            <w:pPr>
              <w:pStyle w:val="TableBodyText"/>
            </w:pPr>
            <w:r>
              <w:t>See VCF-VSAN-NET-REQD-CFG-003</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VCF-VSAN-REQD-CFG-007</w:t>
            </w:r>
          </w:p>
        </w:tc>
        <w:tc>
          <w:tcPr>
            <w:tcBorders>
              <w:left w:val="nil"/>
              <w:right w:val="nil"/>
            </w:tcBorders>
          </w:tcPr>
          <w:p>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Borders>
              <w:left w:val="nil"/>
              <w:right w:val="nil"/>
            </w:tcBorders>
          </w:tcPr>
          <w:p>
            <w:pPr>
              <w:pStyle w:val="TableBodyText"/>
            </w:pPr>
            <w:r>
              <w:t>vSphere HA in vSAN uses the ESX hosts management network default gateway IP for isolation detection when configured with default settings. This setting avoids conflicts if vSphere HA and vSAN triggers different responses when failures occur.</w:t>
            </w:r>
          </w:p>
        </w:tc>
        <w:tc>
          <w:tcPr>
            <w:tcBorders>
              <w:left w:val="nil"/>
              <w:right w:val="nil"/>
            </w:tcBorders>
          </w:tcPr>
          <w:p>
            <w:pPr>
              <w:pStyle w:val="TableBodyText"/>
            </w:pPr>
            <w:r>
              <w:t>May require to configure a SVI (Switched Virtual Interface) gateway address for the VLAN assigned to the vSAN network.</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27</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9"/>
        <w:gridCol w:w="2137"/>
        <w:gridCol w:w="2948"/>
        <w:gridCol w:w="28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VCF-VSAN-RCMD-CFG-001</w:t>
            </w:r>
          </w:p>
        </w:tc>
        <w:tc>
          <w:tcPr>
            <w:tcBorders>
              <w:left w:val="nil"/>
              <w:right w:val="nil"/>
            </w:tcBorders>
          </w:tcPr>
          <w:p>
            <w:pPr>
              <w:pStyle w:val="TableBodyText"/>
            </w:pPr>
            <w:r>
              <w:t>It is recommended to start with four (4) vSAN nodes.</w:t>
            </w:r>
          </w:p>
        </w:tc>
        <w:tc>
          <w:tcPr>
            <w:tcBorders>
              <w:left w:val="nil"/>
              <w:right w:val="nil"/>
            </w:tcBorders>
          </w:tcPr>
          <w:p>
            <w:pPr>
              <w:pStyle w:val="TableBodyText"/>
              <w:numPr>
                <w:numId w:val="91"/>
              </w:numPr>
            </w:pPr>
            <w:r>
              <w:t>This ensures vSAN objects will automatically rebuild in the case of a failure or maintenance event.</w:t>
            </w:r>
          </w:p>
          <w:p>
            <w:pPr>
              <w:pStyle w:val="TableBodyText"/>
              <w:numPr>
                <w:numId w:val="91"/>
              </w:numPr>
            </w:pPr>
            <w:r>
              <w:t>This allows enabling Reserved Capacity on four (4) node clusters.</w:t>
            </w:r>
          </w:p>
          <w:p>
            <w:pPr>
              <w:pStyle w:val="TableBodyText"/>
              <w:numPr>
                <w:numId w:val="91"/>
              </w:numPr>
            </w:pPr>
            <w:r>
              <w:t>This allows space efficient storage polices to be automatically configured when used with vSAN ESA clusters.</w:t>
            </w:r>
          </w:p>
        </w:tc>
        <w:tc>
          <w:tcPr>
            <w:tcBorders>
              <w:left w:val="nil"/>
              <w:right w:val="nil"/>
            </w:tcBorders>
          </w:tcPr>
          <w:p>
            <w:pPr>
              <w:pStyle w:val="TableBodyText"/>
            </w:pPr>
            <w:r>
              <w:t>This will potentially increase cost and hardware footprint of vSAN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VCF-VSAN-RCMD-CFG-002</w:t>
            </w:r>
          </w:p>
        </w:tc>
        <w:tc>
          <w:tcPr>
            <w:tcBorders>
              <w:left w:val="nil"/>
              <w:right w:val="nil"/>
            </w:tcBorders>
          </w:tcPr>
          <w:p>
            <w:pPr>
              <w:pStyle w:val="TableBodyText"/>
            </w:pPr>
            <w:r>
              <w:t>Include TPM (Trusted Platform Module) in the hardware configuration of the ESX hosts.</w:t>
            </w:r>
          </w:p>
        </w:tc>
        <w:tc>
          <w:tcPr>
            <w:tcBorders>
              <w:left w:val="nil"/>
              <w:right w:val="nil"/>
            </w:tcBorders>
          </w:tcPr>
          <w:p>
            <w:pPr>
              <w:pStyle w:val="TableBodyText"/>
            </w:pPr>
            <w:r>
              <w:t>Ensures that the keys issued to the hosts in a vSAN cluster using Data-at-Rest Encryption are cryptographically stored on a TPM device.</w:t>
            </w:r>
          </w:p>
        </w:tc>
        <w:tc>
          <w:tcPr>
            <w:tcBorders>
              <w:left w:val="nil"/>
              <w:right w:val="nil"/>
            </w:tcBorders>
          </w:tcPr>
          <w:p>
            <w:pPr>
              <w:pStyle w:val="TableBodyText"/>
            </w:pPr>
            <w:r>
              <w:t>Can limit the choice of hardware configurations.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VCF-VSAN-RCMD-CFG-003</w:t>
            </w:r>
          </w:p>
        </w:tc>
        <w:tc>
          <w:tcPr>
            <w:tcBorders>
              <w:left w:val="nil"/>
              <w:right w:val="nil"/>
            </w:tcBorders>
          </w:tcPr>
          <w:p>
            <w:pPr>
              <w:pStyle w:val="TableBodyText"/>
            </w:pPr>
            <w:r>
              <w:t>Enable Reserved Capacity on vSAN clusters.</w:t>
            </w:r>
          </w:p>
        </w:tc>
        <w:tc>
          <w:tcPr>
            <w:tcBorders>
              <w:left w:val="nil"/>
              <w:right w:val="nil"/>
            </w:tcBorders>
          </w:tcPr>
          <w:p>
            <w:pPr>
              <w:pStyle w:val="TableBodyText"/>
              <w:numPr>
                <w:numId w:val="92"/>
              </w:numPr>
            </w:pPr>
            <w: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pPr>
              <w:pStyle w:val="TableBodyText"/>
              <w:numPr>
                <w:numId w:val="92"/>
              </w:numPr>
            </w:pPr>
            <w:r>
              <w:t>Recommendation is to design for vSphere cluster host counts large enough to lower the percentage needed for Reserved Capacity, This will provide the most efficient, yet agile vSphere cluster design.</w:t>
            </w:r>
          </w:p>
        </w:tc>
        <w:tc>
          <w:tcPr>
            <w:tcBorders>
              <w:left w:val="nil"/>
              <w:right w:val="nil"/>
            </w:tcBorders>
          </w:tcPr>
          <w:p>
            <w:pPr>
              <w:pStyle w:val="TableBodyText"/>
              <w:numPr>
                <w:numId w:val="93"/>
              </w:numPr>
            </w:pPr>
            <w:r>
              <w:t>When enabled vSAN will impose two soft limits:</w:t>
            </w:r>
          </w:p>
          <w:p>
            <w:pPr>
              <w:pStyle w:val="TableBodyText"/>
              <w:numPr>
                <w:numId w:val="93"/>
              </w:numPr>
            </w:pPr>
            <w:r>
              <w:rPr>
                <w:rStyle w:val="InlineBold"/>
              </w:rPr>
              <w:t>Operations Reserve</w:t>
            </w:r>
            <w:r>
              <w:t xml:space="preserve"> - limits for capacity needed to perform transient storage activities like storage policy changes, re-balancing.</w:t>
            </w:r>
          </w:p>
          <w:p>
            <w:pPr>
              <w:pStyle w:val="TableBodyText"/>
              <w:numPr>
                <w:numId w:val="93"/>
              </w:numPr>
            </w:pPr>
            <w:r>
              <w:rPr>
                <w:rStyle w:val="InlineBold"/>
              </w:rPr>
              <w:t>Host Rebuild Reserve</w:t>
            </w:r>
            <w:r>
              <w:t xml:space="preserve"> - will reserve the capacity needed to absorb a sustained failure of a single ESX host in a vSAN cluster – to support an N+1 cluster design strategy.</w:t>
            </w:r>
          </w:p>
          <w:p>
            <w:pPr>
              <w:pStyle w:val="TableBodyText"/>
              <w:numPr>
                <w:numId w:val="93"/>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pPr>
              <w:pStyle w:val="TableBodyText"/>
              <w:pBdr>
                <w:top w:val="single" w:sz="8" w:space="2" w:color="D3D3D3"/>
              </w:pBdr>
            </w:pPr>
            <w:r>
              <w:rPr>
                <w:rStyle w:val="NoteLeadercaution"/>
              </w:rPr>
              <w:t>Caution</w:t>
              <w:tab/>
            </w:r>
            <w:r>
              <w:t>vSAN capacity reserve is not supported in conjunction with the following vSAN Cluster typologies:</w:t>
            </w:r>
          </w:p>
          <w:p>
            <w:pPr>
              <w:pStyle w:val="TableBodyText"/>
              <w:numPr>
                <w:numId w:val="94"/>
              </w:numPr>
            </w:pPr>
            <w:r>
              <w:t>Three (3) node clusters.</w:t>
            </w:r>
          </w:p>
          <w:p>
            <w:pPr>
              <w:pStyle w:val="TableBodyText"/>
              <w:numPr>
                <w:numId w:val="94"/>
              </w:numPr>
            </w:pPr>
            <w:r>
              <w:t>vSAN stretched clusters.</w:t>
            </w:r>
          </w:p>
          <w:p>
            <w:pPr>
              <w:pStyle w:val="TableBodyText"/>
              <w:numPr>
                <w:numId w:val="94"/>
              </w:numPr>
              <w:pBdr>
                <w:bottom w:val="single" w:sz="8" w:space="2" w:color="D3D3D3"/>
              </w:pBdr>
            </w:pPr>
            <w:r>
              <w:t>vSAN clusters using fault domains.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VCF-VSAN-RCMD-CFG-004</w:t>
            </w:r>
          </w:p>
        </w:tc>
        <w:tc>
          <w:tcPr>
            <w:tcBorders>
              <w:left w:val="nil"/>
              <w:right w:val="nil"/>
            </w:tcBorders>
          </w:tcPr>
          <w:p>
            <w:pPr>
              <w:pStyle w:val="TableBodyText"/>
            </w:pPr>
            <w:r>
              <w:t>Enable disk Automatic Re-balance.</w:t>
            </w:r>
          </w:p>
        </w:tc>
        <w:tc>
          <w:tcPr>
            <w:tcBorders>
              <w:left w:val="nil"/>
              <w:right w:val="nil"/>
            </w:tcBorders>
          </w:tcPr>
          <w:p>
            <w:pPr>
              <w:pStyle w:val="TableBodyText"/>
              <w:numPr>
                <w:numId w:val="95"/>
              </w:numPr>
            </w:pPr>
            <w:r>
              <w:t>When enabled vSAN will attempt to automatically keep the storage consumption of each capacity drive within a default variance threshold of 30%.</w:t>
            </w:r>
          </w:p>
          <w:p>
            <w:pPr>
              <w:pStyle w:val="TableBodyText"/>
              <w:numPr>
                <w:numId w:val="95"/>
              </w:numPr>
            </w:pPr>
            <w:r>
              <w:t>This allows vSAN to more evenly distribute the data across the discrete devices to achieve a balanced distribution of resources, and thus, improved performance.</w:t>
            </w:r>
          </w:p>
        </w:tc>
        <w:tc>
          <w:tcPr>
            <w:tcBorders>
              <w:left w:val="nil"/>
              <w:right w:val="nil"/>
            </w:tcBorders>
          </w:tcPr>
          <w:p>
            <w:pPr>
              <w:pStyle w:val="TableBodyText"/>
              <w:numPr>
                <w:numId w:val="96"/>
              </w:numPr>
            </w:pPr>
            <w:r>
              <w:t>Adding or scaling out new hosts will trigger a disk rebalance and resynchronization.</w:t>
            </w:r>
          </w:p>
          <w:p>
            <w:pPr>
              <w:pStyle w:val="TableBodyText"/>
              <w:numPr>
                <w:numId w:val="96"/>
              </w:numPr>
            </w:pPr>
            <w:r>
              <w:t>When adding or replacing failed resources, automatic rebalance may introduce additional data re-synchronization and as a result additional network traffic utilization</w:t>
            </w:r>
          </w:p>
          <w:p>
            <w:pPr>
              <w:pStyle w:val="TableBodyText"/>
              <w:numPr>
                <w:numId w:val="97"/>
              </w:numPr>
            </w:pPr>
            <w:r>
              <w:t>re-synchronization may have an impact when vSAN clusters are network bandwidth constrained.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28</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43"/>
        <w:gridCol w:w="1684"/>
        <w:gridCol w:w="5315"/>
        <w:gridCol w:w="16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VCF-VSAN-NET-REQD-CFG-001</w:t>
            </w:r>
          </w:p>
        </w:tc>
        <w:tc>
          <w:tcPr>
            <w:tcBorders>
              <w:left w:val="nil"/>
              <w:right w:val="nil"/>
            </w:tcBorders>
          </w:tcPr>
          <w:p>
            <w:pPr>
              <w:pStyle w:val="TableBodyText"/>
            </w:pPr>
            <w:r>
              <w:t>vSAN requires a high speed, low latency network for synchronous replication of vSAN components.</w:t>
            </w:r>
          </w:p>
          <w:p>
            <w:pPr>
              <w:pStyle w:val="TableBodyText"/>
              <w:pBdr>
                <w:top w:val="single" w:sz="8" w:space="2" w:color="D3D3D3"/>
                <w:bottom w:val="single" w:sz="8" w:space="2" w:color="D3D3D3"/>
              </w:pBdr>
            </w:pPr>
            <w:r>
              <w:rPr>
                <w:rStyle w:val="NoteLeadernote"/>
              </w:rPr>
              <w:t>Note</w:t>
              <w:tab/>
            </w:r>
            <w:r>
              <w:t>vSAN can use 10GbE , 25GbE or greater.</w:t>
            </w:r>
          </w:p>
        </w:tc>
        <w:tc>
          <w:tcPr>
            <w:tcBorders>
              <w:left w:val="nil"/>
              <w:right w:val="nil"/>
            </w:tcBorders>
          </w:tcPr>
          <w:p>
            <w:pPr>
              <w:pStyle w:val="TableBodyText"/>
            </w:pPr>
            <w:r>
              <w:t>10GbE is the minimum network required for vSAN (ESA and OSA architectures</w:t>
            </w:r>
          </w:p>
          <w:p>
            <w:pPr>
              <w:pStyle w:val="TableBodyText"/>
              <w:pBdr>
                <w:top w:val="single" w:sz="8" w:space="2" w:color="D3D3D3"/>
              </w:pBdr>
            </w:pPr>
            <w:r>
              <w:rPr>
                <w:rStyle w:val="NoteLeadercaution"/>
              </w:rPr>
              <w:t>Caution</w:t>
              <w:tab/>
            </w:r>
            <w:r>
              <w:t>There is limited support for 10GbE and vSAN ESA.</w:t>
            </w:r>
          </w:p>
          <w:p>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26" w:tooltip="https://partnerweb.vmware.com/comp_guide2/vsanesa_profile.php" w:history="1">
              <w:r>
                <w:rPr>
                  <w:color w:val="0000FF"/>
                  <w:u w:val="single"/>
                </w:rPr>
                <w:t>https://partnerweb.vmware.com/comp_guide2/vsanesa_profile.php</w:t>
              </w:r>
            </w:hyperlink>
          </w:p>
        </w:tc>
        <w:tc>
          <w:tcPr>
            <w:tcBorders>
              <w:left w:val="nil"/>
              <w:right w:val="nil"/>
            </w:tcBorders>
          </w:tcPr>
          <w:p>
            <w:pPr>
              <w:pStyle w:val="TableBodyText"/>
              <w:numPr>
                <w:numId w:val="98"/>
              </w:numPr>
            </w:pPr>
            <w:r>
              <w:t xml:space="preserve">Using 10GbE for vSAN networking can </w:t>
            </w:r>
            <w:r>
              <w:rPr>
                <w:rStyle w:val="InlineBold"/>
              </w:rPr>
              <w:t>severely</w:t>
            </w:r>
            <w:r>
              <w:t xml:space="preserve"> limit vSAN performance and can introduce bandwidth constraints combined with high latency.</w:t>
            </w:r>
          </w:p>
          <w:p>
            <w:pPr>
              <w:pStyle w:val="TableBodyText"/>
              <w:numPr>
                <w:numId w:val="98"/>
              </w:numPr>
            </w:pPr>
            <w:r>
              <w:t>Larger vSAN ESA nodes require 25GbE.</w:t>
            </w:r>
          </w:p>
          <w:p>
            <w:pPr>
              <w:pStyle w:val="TableBodyText"/>
              <w:pBdr>
                <w:top w:val="single" w:sz="8" w:space="2" w:color="D3D3D3"/>
              </w:pBdr>
            </w:pPr>
            <w:r>
              <w:rPr>
                <w:rStyle w:val="NoteLeadercaution"/>
              </w:rPr>
              <w:t>Caution</w:t>
              <w:tab/>
            </w:r>
            <w:r>
              <w:t>Using 10GbE networking on vSAN ESA will trigger a vSAN cluster compliance check.</w:t>
            </w:r>
          </w:p>
          <w:p>
            <w:pPr>
              <w:pStyle w:val="TableBodyText"/>
              <w:pBdr>
                <w:bottom w:val="single" w:sz="8" w:space="2" w:color="D3D3D3"/>
              </w:pBdr>
            </w:pPr>
            <w:r>
              <w:t xml:space="preserve">Please review Broadcom Knowledge base </w:t>
            </w:r>
            <w:hyperlink r:id="rId27" w:tooltip="KB372309" w:history="1">
              <w:r>
                <w:rPr>
                  <w:color w:val="0000FF"/>
                  <w:u w:val="single"/>
                </w:rPr>
                <w:t>KB372309</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VCF-VSAN-NET-REQD-CFG-002</w:t>
            </w:r>
          </w:p>
        </w:tc>
        <w:tc>
          <w:tcPr>
            <w:tcBorders>
              <w:left w:val="nil"/>
              <w:right w:val="nil"/>
            </w:tcBorders>
          </w:tcPr>
          <w:p>
            <w:pPr>
              <w:pStyle w:val="TableBodyText"/>
              <w:numPr>
                <w:numId w:val="99"/>
              </w:numPr>
            </w:pPr>
            <w:r>
              <w:t>Use a dedicated VLAN for a single rack cluster</w:t>
            </w:r>
          </w:p>
          <w:p>
            <w:pPr>
              <w:pStyle w:val="TableBodyText"/>
              <w:pBdr>
                <w:top w:val="single" w:sz="8" w:space="2" w:color="D3D3D3"/>
                <w:bottom w:val="single" w:sz="8" w:space="2" w:color="D3D3D3"/>
              </w:pBdr>
              <w:ind w:left="480"/>
            </w:pPr>
            <w:r>
              <w:rPr>
                <w:rStyle w:val="NoteLeadernote"/>
              </w:rPr>
              <w:t>Note</w:t>
              <w:tab/>
            </w:r>
            <w:r>
              <w:t>You can share a single VLAN for multiple vSAN clusters within the same rack</w:t>
            </w:r>
          </w:p>
          <w:p>
            <w:pPr>
              <w:pStyle w:val="TableBodyText"/>
              <w:numPr>
                <w:numId w:val="100"/>
              </w:numPr>
            </w:pPr>
            <w:r>
              <w:t xml:space="preserve">For stretched cluster topology, use a dedicated VLAN per availability zone.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p>
            <w:pPr>
              <w:pStyle w:val="TableBodyText"/>
              <w:numPr>
                <w:numId w:val="100"/>
              </w:numPr>
            </w:pPr>
            <w:r>
              <w:t xml:space="preserve">For vSAN HCI multi-rack topology, VLAN requirements will depend on </w:t>
            </w:r>
            <w:r>
              <w:t>vSphere Multi-Rack Cluster Detailed Design</w:t>
            </w:r>
            <w:r>
              <w:t xml:space="preserve"> if using L2 or L3 design</w:t>
            </w:r>
          </w:p>
        </w:tc>
        <w:tc>
          <w:tcPr>
            <w:tcBorders>
              <w:left w:val="nil"/>
              <w:right w:val="nil"/>
            </w:tcBorders>
          </w:tcPr>
          <w:p>
            <w:pPr>
              <w:pStyle w:val="TableBodyText"/>
              <w:numPr>
                <w:numId w:val="101"/>
              </w:numPr>
            </w:pPr>
            <w:r>
              <w:t>For a single rack cluster using a dedicated VLAN allows for better storage traffic isolation and security.</w:t>
            </w:r>
          </w:p>
          <w:p>
            <w:pPr>
              <w:pStyle w:val="TableBodyText"/>
              <w:numPr>
                <w:numId w:val="102"/>
              </w:numPr>
            </w:pPr>
            <w:r>
              <w:t>For vSAN Stretched Cluster VCF automated workflows, it is required to have two (2) VLANs, one VLAN per availability zone.</w:t>
            </w:r>
          </w:p>
        </w:tc>
        <w:tc>
          <w:tcPr>
            <w:tcBorders>
              <w:left w:val="nil"/>
              <w:right w:val="nil"/>
            </w:tcBorders>
          </w:tcPr>
          <w:p>
            <w:pPr>
              <w:pStyle w:val="TableBodyText"/>
              <w:numPr>
                <w:numId w:val="103"/>
              </w:numPr>
            </w:pPr>
            <w:r>
              <w:t>For a single rack Cluster a VLAN ID must be allocated for use for a vSAN Cluster.</w:t>
            </w:r>
          </w:p>
          <w:p>
            <w:pPr>
              <w:pStyle w:val="TableBodyText"/>
              <w:numPr>
                <w:numId w:val="104"/>
              </w:numPr>
            </w:pPr>
            <w:r>
              <w:t>For a vSAN Stretch Cluster topology two VLAN IDs must be allocated for use in a stretched cluster topology. These VLAN must be routable to each other</w:t>
            </w:r>
          </w:p>
          <w:p>
            <w:pPr>
              <w:pStyle w:val="TableBodyText"/>
              <w:numPr>
                <w:numId w:val="104"/>
              </w:numPr>
            </w:pPr>
            <w:r>
              <w:t>For vSAN HCI multi-rack topology, VLAN requirements will depend on the deployment, if using L2 or L3 design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VCF-VSAN-NET-REQD-CFG-003</w:t>
            </w:r>
          </w:p>
        </w:tc>
        <w:tc>
          <w:tcPr>
            <w:tcBorders>
              <w:left w:val="nil"/>
              <w:right w:val="nil"/>
            </w:tcBorders>
          </w:tcPr>
          <w:p>
            <w:pPr>
              <w:pStyle w:val="TableBodyText"/>
              <w:numPr>
                <w:numId w:val="105"/>
              </w:numPr>
            </w:pPr>
            <w:r>
              <w:t>Use one (1) IPv4 IP address subnet for vSAN traffic in a single rack cluster.</w:t>
            </w:r>
          </w:p>
          <w:p>
            <w:pPr>
              <w:pStyle w:val="TableBodyText"/>
              <w:numPr>
                <w:numId w:val="105"/>
              </w:numPr>
            </w:pPr>
            <w:r>
              <w:t xml:space="preserve">For vSAN stretch cluster topology, use two (2) IPv4 subnets, see </w:t>
            </w:r>
            <w:r>
              <w:t>VLAN and IP Subnet Requirements for vSAN Stretched Cluster in a VCF Environment</w:t>
            </w:r>
          </w:p>
        </w:tc>
        <w:tc>
          <w:tcPr>
            <w:tcBorders>
              <w:left w:val="nil"/>
              <w:right w:val="nil"/>
            </w:tcBorders>
          </w:tcPr>
          <w:p>
            <w:pPr>
              <w:pStyle w:val="TableBodyText"/>
            </w:pPr>
            <w:r>
              <w:t xml:space="preserve">The vSAN VMkernel in a </w:t>
            </w:r>
            <w:r>
              <w:t>VMware Cloud Foundation</w:t>
            </w:r>
            <w:r>
              <w:t xml:space="preserve"> platform requires IPv4 addressing.</w:t>
            </w:r>
          </w:p>
        </w:tc>
        <w:tc>
          <w:tcPr>
            <w:tcBorders>
              <w:left w:val="nil"/>
              <w:right w:val="nil"/>
            </w:tcBorders>
          </w:tcPr>
          <w:p>
            <w:pPr>
              <w:pStyle w:val="TableBodyText"/>
              <w:numPr>
                <w:numId w:val="106"/>
              </w:numPr>
            </w:pPr>
            <w:r>
              <w:t>You require an IPv4 subnet configured with a correctly sized subnet to support the number of free IP addresses for each vSAN node in a single rack vSAN Cluster.</w:t>
            </w:r>
          </w:p>
          <w:p>
            <w:pPr>
              <w:pStyle w:val="TableBodyText"/>
              <w:numPr>
                <w:numId w:val="106"/>
              </w:numPr>
            </w:pPr>
            <w:r>
              <w:t>A gateway IP is required.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29</w:t>
      </w:r>
      <w:r>
        <w:fldChar w:fldCharType="end"/>
      </w:r>
      <w:r>
        <w:t>. Common vSAN Network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3"/>
        <w:gridCol w:w="5122"/>
        <w:gridCol w:w="1755"/>
        <w:gridCol w:w="141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VCF-VSAN-NET-RCMD-CFG-001</w:t>
            </w:r>
          </w:p>
        </w:tc>
        <w:tc>
          <w:tcPr>
            <w:tcBorders>
              <w:left w:val="nil"/>
              <w:right w:val="nil"/>
            </w:tcBorders>
          </w:tcPr>
          <w:p>
            <w:pPr>
              <w:pStyle w:val="TableBodyText"/>
            </w:pPr>
            <w:r>
              <w:t>25GbE or higher for vSAN Data traffic is recommended.</w:t>
            </w:r>
          </w:p>
        </w:tc>
        <w:tc>
          <w:tcPr>
            <w:tcBorders>
              <w:left w:val="nil"/>
              <w:right w:val="nil"/>
            </w:tcBorders>
          </w:tcPr>
          <w:p>
            <w:pPr>
              <w:pStyle w:val="TableBodyText"/>
              <w:numPr>
                <w:numId w:val="107"/>
              </w:numPr>
            </w:pPr>
            <w:r>
              <w:t>vSAN synchronous replication requires high bandwidth / low latency intra-node communication. While 10GbE is supported for vSAN 25GbE or higher networking is highly recommended to ensure consistent performance.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VCF-VSAN-NET-RCMD-CFG-002</w:t>
            </w:r>
          </w:p>
        </w:tc>
        <w:tc>
          <w:tcPr>
            <w:tcBorders>
              <w:left w:val="nil"/>
              <w:right w:val="nil"/>
            </w:tcBorders>
          </w:tcPr>
          <w:p>
            <w:pPr>
              <w:pStyle w:val="TableBodyText"/>
            </w:pPr>
            <w:r>
              <w:rPr>
                <w:rStyle w:val="InlineBold"/>
              </w:rPr>
              <w:t>Small scale workloads:</w:t>
            </w:r>
            <w:r>
              <w:t xml:space="preserve"> Recommend two (2) physical NICs per vSAN node for small scale workloads, that utilize smaller vSAN ready node profiles.</w:t>
            </w:r>
          </w:p>
          <w:p>
            <w:pPr>
              <w:pStyle w:val="TableBodyText"/>
            </w:pPr>
            <w:r>
              <w:t xml:space="preserve">For vSAN ESA ready node sizing guidance review </w:t>
            </w:r>
            <w:hyperlink r:id="rId26" w:tooltip="https://partnerweb.vmware.com/comp_guide2/vsanesa_profile.php" w:history="1">
              <w:r>
                <w:rPr>
                  <w:color w:val="0000FF"/>
                  <w:u w:val="single"/>
                </w:rPr>
                <w:t>https://partnerweb.vmware.com/comp_guide2/vsanesa_profile.php</w:t>
              </w:r>
            </w:hyperlink>
          </w:p>
        </w:tc>
        <w:tc>
          <w:tcPr>
            <w:tcBorders>
              <w:left w:val="nil"/>
              <w:right w:val="nil"/>
            </w:tcBorders>
          </w:tcPr>
          <w:p>
            <w:pPr>
              <w:pStyle w:val="TableBodyText"/>
              <w:numPr>
                <w:numId w:val="108"/>
              </w:numPr>
            </w:pPr>
            <w:r>
              <w:t>Simplifies deployment to use a single vDS model</w:t>
            </w:r>
          </w:p>
          <w:p>
            <w:pPr>
              <w:pStyle w:val="TableBodyText"/>
              <w:numPr>
                <w:numId w:val="108"/>
              </w:numPr>
            </w:pPr>
            <w:r>
              <w:t>During periods of contention NIOC will distribute shares among competing traffic</w:t>
            </w:r>
          </w:p>
        </w:tc>
        <w:tc>
          <w:tcPr>
            <w:tcBorders>
              <w:left w:val="nil"/>
              <w:right w:val="nil"/>
            </w:tcBorders>
          </w:tcPr>
          <w:p>
            <w:pPr>
              <w:pStyle w:val="TableBodyText"/>
            </w:pPr>
            <w:r>
              <w:t>Requires careful planning to ensure vSAN workload can share resources with other services such as vMotion and NSX workloads.</w:t>
            </w:r>
          </w:p>
          <w:p>
            <w:pPr>
              <w:pStyle w:val="TableBodyText"/>
            </w:pPr>
            <w:r>
              <w:t>For high IO intensive workloads, 100GbE networking maybe required for vSAN ready nodes that require two phyiscal nics.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VCF-VSAN-NET-RCMD-CFG-003</w:t>
            </w:r>
          </w:p>
        </w:tc>
        <w:tc>
          <w:tcPr>
            <w:tcBorders>
              <w:left w:val="nil"/>
              <w:right w:val="nil"/>
            </w:tcBorders>
          </w:tcPr>
          <w:p>
            <w:pPr>
              <w:pStyle w:val="TableBodyText"/>
            </w:pPr>
            <w:r>
              <w:rPr>
                <w:rStyle w:val="InlineBold"/>
              </w:rPr>
              <w:t>Large scale workloads:</w:t>
            </w:r>
          </w:p>
          <w:p>
            <w:pPr>
              <w:pStyle w:val="TableBodyText"/>
            </w:pPr>
            <w:r>
              <w:t>Recommend four (4) physical NICs per vSAN node</w:t>
            </w:r>
          </w:p>
          <w:p>
            <w:pPr>
              <w:pStyle w:val="TableBodyText"/>
            </w:pPr>
            <w:r>
              <w:t>For large scale / IO intensive workloads based on bigger vSAN ready node profiles.</w:t>
            </w:r>
          </w:p>
          <w:p>
            <w:pPr>
              <w:pStyle w:val="TableBodyText"/>
            </w:pPr>
            <w:r>
              <w:t xml:space="preserve">For vSAN ESA ready node sizing guidance review </w:t>
            </w:r>
            <w:hyperlink r:id="rId26" w:tooltip="https://partnerweb.vmware.com/comp_guide2/vsanesa_profile.php" w:history="1">
              <w:r>
                <w:rPr>
                  <w:color w:val="0000FF"/>
                  <w:u w:val="single"/>
                </w:rPr>
                <w:t>https://partnerweb.vmware.com/comp_guide2/vsanesa_profile.php</w:t>
              </w:r>
            </w:hyperlink>
          </w:p>
        </w:tc>
        <w:tc>
          <w:tcPr>
            <w:tcBorders>
              <w:left w:val="nil"/>
              <w:right w:val="nil"/>
            </w:tcBorders>
          </w:tcPr>
          <w:p>
            <w:pPr>
              <w:pStyle w:val="TableBodyText"/>
              <w:numPr>
                <w:numId w:val="109"/>
              </w:numPr>
            </w:pPr>
            <w:r>
              <w:t>This guarantees storage traffic isolation and full bandwidth of physical network resources on a ESX host.</w:t>
            </w:r>
          </w:p>
        </w:tc>
        <w:tc>
          <w:tcPr>
            <w:tcBorders>
              <w:left w:val="nil"/>
              <w:right w:val="nil"/>
            </w:tcBorders>
          </w:tcPr>
          <w:p>
            <w:pPr>
              <w:pStyle w:val="TableBodyText"/>
            </w:pPr>
            <w:r>
              <w:t>Additional vSphere Distributed Switches requires increasing management overhead with a higher number of ESX host physical NICs. For more information see</w:t>
            </w:r>
          </w:p>
          <w:p>
            <w:pPr>
              <w:pStyle w:val="TableBodyText"/>
            </w:pPr>
            <w:r>
              <w:t>Storage and Workload Separation Network Model</w:t>
            </w:r>
          </w:p>
          <w:p>
            <w:pPr>
              <w:pStyle w:val="TableBodyText"/>
            </w:pPr>
            <w:r>
              <w:t>For high IO intensive workloads, 100GbE networking maybe required to satisfy bandwidth and latency 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VCF-VSAN-NET-RCMD-CFG-004</w:t>
            </w:r>
          </w:p>
        </w:tc>
        <w:tc>
          <w:tcPr>
            <w:tcBorders>
              <w:left w:val="nil"/>
              <w:right w:val="nil"/>
            </w:tcBorders>
          </w:tcPr>
          <w:p>
            <w:pPr>
              <w:pStyle w:val="TableBodyText"/>
            </w:pPr>
            <w:r>
              <w:t>Configure the MTU size of the vSphere Distributed Switch to 9000 bytes for jumbo frames. See VCF-VDS-RCMD-CFG-003</w:t>
            </w:r>
          </w:p>
        </w:tc>
        <w:tc>
          <w:tcPr>
            <w:tcBorders>
              <w:left w:val="nil"/>
              <w:right w:val="nil"/>
            </w:tcBorders>
          </w:tcPr>
          <w:p>
            <w:pPr>
              <w:pStyle w:val="TableBodyText"/>
              <w:numPr>
                <w:numId w:val="110"/>
              </w:numPr>
            </w:pPr>
            <w:r>
              <w:t>Supports the MTU size required by system traffic types. Improves traffic throughput.</w:t>
            </w:r>
          </w:p>
        </w:tc>
        <w:tc>
          <w:tcPr>
            <w:tcBorders>
              <w:left w:val="nil"/>
              <w:right w:val="nil"/>
            </w:tcBorders>
          </w:tcPr>
          <w:p>
            <w:pPr>
              <w:pStyle w:val="TableBodyText"/>
            </w:pPr>
            <w:r>
              <w:t>When adjusting the MTU packet size, you must also configure the entire network path (VMkernel ports, virtual switches, physical switches, and routers) to support the same MTU packet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VCF-VSAN-NET-RCMD-CFG-005</w:t>
            </w:r>
          </w:p>
        </w:tc>
        <w:tc>
          <w:tcPr>
            <w:tcBorders>
              <w:left w:val="nil"/>
              <w:right w:val="nil"/>
            </w:tcBorders>
          </w:tcPr>
          <w:p>
            <w:pPr>
              <w:pStyle w:val="TableBodyText"/>
            </w:pPr>
            <w:r>
              <w:t xml:space="preserve">For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 xml:space="preserve"> use Layer 2 networking for vSAN.</w:t>
            </w:r>
          </w:p>
        </w:tc>
        <w:tc>
          <w:tcPr>
            <w:tcBorders>
              <w:left w:val="nil"/>
              <w:right w:val="nil"/>
            </w:tcBorders>
          </w:tcPr>
          <w:p>
            <w:pPr>
              <w:pStyle w:val="TableBodyText"/>
            </w:pPr>
            <w:r>
              <w:t>Layer 2 connectivity between all vSAN hosts sharing the subnet within a single rack simplifies deployment.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VCF-VSAN-NET-RCMD-CFG-006</w:t>
            </w:r>
          </w:p>
        </w:tc>
        <w:tc>
          <w:tcPr>
            <w:tcBorders>
              <w:left w:val="nil"/>
              <w:right w:val="nil"/>
            </w:tcBorders>
          </w:tcPr>
          <w:p>
            <w:pPr>
              <w:pStyle w:val="TableBodyText"/>
            </w:pPr>
            <w:r>
              <w:t xml:space="preserve">For </w:t>
            </w:r>
            <w:r>
              <w:t>Layer 3 Multi-Rack Cluster Model</w:t>
            </w:r>
            <w:r>
              <w:t xml:space="preserve"> with Layer 3 networking for vSAN.</w:t>
            </w:r>
          </w:p>
        </w:tc>
        <w:tc>
          <w:tcPr>
            <w:tcBorders>
              <w:left w:val="nil"/>
              <w:right w:val="nil"/>
            </w:tcBorders>
          </w:tcPr>
          <w:p>
            <w:pPr>
              <w:pStyle w:val="TableBodyText"/>
            </w:pPr>
            <w:r>
              <w:t>Reduces fault domain of network to a specific rack and IP segment.</w:t>
            </w:r>
          </w:p>
        </w:tc>
        <w:tc>
          <w:tcPr>
            <w:tcBorders>
              <w:left w:val="nil"/>
              <w:right w:val="nil"/>
            </w:tcBorders>
          </w:tcPr>
          <w:p>
            <w:pPr>
              <w:pStyle w:val="TableBodyText"/>
              <w:numPr>
                <w:numId w:val="111"/>
              </w:numPr>
            </w:pPr>
            <w:r>
              <w:t>Routing must be configured between each network subnet.</w:t>
            </w:r>
          </w:p>
          <w:p>
            <w:pPr>
              <w:pStyle w:val="TableBodyText"/>
              <w:numPr>
                <w:numId w:val="111"/>
              </w:numPr>
            </w:pPr>
            <w:r>
              <w:t>Host to rack addressing needs to be planned in advance.</w:t>
            </w:r>
          </w:p>
          <w:p>
            <w:pPr>
              <w:pStyle w:val="TableBodyText"/>
              <w:numPr>
                <w:numId w:val="111"/>
              </w:numPr>
            </w:pPr>
            <w:r>
              <w:t>Consider the number of hops and additional latency incurred while the traffic gets routed.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VCF-VSAN-NET-RCMD-CFG-007</w:t>
            </w:r>
          </w:p>
        </w:tc>
        <w:tc>
          <w:tcPr>
            <w:tcBorders>
              <w:left w:val="nil"/>
              <w:right w:val="nil"/>
            </w:tcBorders>
          </w:tcPr>
          <w:p>
            <w:pPr>
              <w:pStyle w:val="TableBodyText"/>
            </w:pPr>
            <w:r>
              <w:t>Use the Failover Order teaming algorithm for the vSAN storage port group. See VCF-VDS-SS-RCMD-DPG-001</w:t>
            </w:r>
          </w:p>
        </w:tc>
        <w:tc>
          <w:tcPr>
            <w:tcBorders>
              <w:left w:val="nil"/>
              <w:right w:val="nil"/>
            </w:tcBorders>
          </w:tcPr>
          <w:p>
            <w:pPr>
              <w:pStyle w:val="TableBodyText"/>
            </w:pPr>
            <w:r>
              <w:t>Provides a consistent traffic flow through a single physical ToR switch without need to traverse Inter Switch Link during normal operations.</w:t>
            </w:r>
          </w:p>
        </w:tc>
        <w:tc>
          <w:tcPr>
            <w:tcBorders>
              <w:left w:val="nil"/>
              <w:right w:val="nil"/>
            </w:tcBorders>
          </w:tcPr>
          <w:p>
            <w:pPr>
              <w:pStyle w:val="TableBodyText"/>
            </w:pPr>
            <w:r>
              <w:t>It needs to be manually configured during deployment using vSphere Distributed Switches custom profile option.</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30</w:t>
      </w:r>
      <w:r>
        <w:fldChar w:fldCharType="end"/>
      </w:r>
      <w:r>
        <w:t>. vSAN ESA Storage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18"/>
        <w:gridCol w:w="2273"/>
        <w:gridCol w:w="3489"/>
        <w:gridCol w:w="248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VCF-VSAN-ESA-REQD-CFG-001</w:t>
            </w:r>
          </w:p>
        </w:tc>
        <w:tc>
          <w:tcPr>
            <w:tcBorders>
              <w:left w:val="nil"/>
              <w:right w:val="nil"/>
            </w:tcBorders>
          </w:tcPr>
          <w:p>
            <w:pPr>
              <w:pStyle w:val="TableBodyText"/>
            </w:pPr>
            <w:r>
              <w:t>Ensure vSAN certified Drives used for vSAN ESA clusters.</w:t>
            </w:r>
          </w:p>
        </w:tc>
        <w:tc>
          <w:tcPr>
            <w:tcBorders>
              <w:left w:val="nil"/>
              <w:right w:val="nil"/>
            </w:tcBorders>
          </w:tcPr>
          <w:p>
            <w:pPr>
              <w:pStyle w:val="TableBodyText"/>
              <w:numPr>
                <w:numId w:val="112"/>
              </w:numPr>
            </w:pPr>
            <w:r>
              <w:t>When using VMware Cloud Foundation automated workflows, vSAN ESA cluster creation maybe blocked unless vSAN certified drives are detected.</w:t>
            </w:r>
          </w:p>
          <w:p>
            <w:pPr>
              <w:pStyle w:val="TableBodyText"/>
              <w:numPr>
                <w:numId w:val="112"/>
              </w:numPr>
            </w:pPr>
            <w:r>
              <w:t>vSAN Auto policy will be enabled when vSAN certified components are detected. This allows vSAN to generate an optimal default storage policy, based on the cluster topology and the number of ESX hosts.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VCF-VSAN-ESA-REQD-CFG-002</w:t>
            </w:r>
          </w:p>
        </w:tc>
        <w:tc>
          <w:tcPr>
            <w:tcBorders>
              <w:left w:val="nil"/>
              <w:right w:val="nil"/>
            </w:tcBorders>
          </w:tcPr>
          <w:p>
            <w:pPr>
              <w:pStyle w:val="TableBodyText"/>
            </w:pPr>
            <w:r>
              <w:t>1.6 TB drive size or higher for vSAN ESA devices for storage pools.</w:t>
            </w:r>
          </w:p>
        </w:tc>
        <w:tc>
          <w:tcPr>
            <w:tcBorders>
              <w:left w:val="nil"/>
              <w:right w:val="nil"/>
            </w:tcBorders>
          </w:tcPr>
          <w:p>
            <w:pPr>
              <w:pStyle w:val="TableBodyText"/>
            </w:pPr>
            <w:r>
              <w:t>Minimum supported vSAN ESA drive size is 1.6TB.</w:t>
            </w:r>
          </w:p>
        </w:tc>
        <w:tc>
          <w:tcPr>
            <w:tcBorders>
              <w:left w:val="nil"/>
              <w:right w:val="nil"/>
            </w:tcBorders>
          </w:tcPr>
          <w:p>
            <w:pPr>
              <w:pStyle w:val="TableBodyText"/>
            </w:pPr>
            <w:r>
              <w:t>vSAN ESA supports up to 24 drives per node. Smaller capacity drives may constrain raw capacity of a vSAN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VCF-VSAN-ESA-REQD-CFG-003</w:t>
            </w:r>
          </w:p>
        </w:tc>
        <w:tc>
          <w:tcPr>
            <w:tcBorders>
              <w:left w:val="nil"/>
              <w:right w:val="nil"/>
            </w:tcBorders>
          </w:tcPr>
          <w:p>
            <w:pPr>
              <w:pStyle w:val="TableBodyText"/>
            </w:pPr>
            <w:r>
              <w:t>16 Cores or higher per vSAN node. vSAN ESA has a minimum value of 16 cores per vSAN Node</w:t>
            </w:r>
          </w:p>
        </w:tc>
        <w:tc>
          <w:tcPr>
            <w:tcBorders>
              <w:left w:val="nil"/>
              <w:right w:val="nil"/>
            </w:tcBorders>
          </w:tcPr>
          <w:p>
            <w:pPr>
              <w:pStyle w:val="TableBodyText"/>
            </w:pPr>
            <w:r>
              <w:t>Minimum vSAN ESA core count per node is 16 for the smallest vSAN Ready node, vSAN-ESA-AF-0.</w:t>
            </w:r>
          </w:p>
        </w:tc>
        <w:tc>
          <w:tcPr>
            <w:tcBorders>
              <w:left w:val="nil"/>
              <w:right w:val="nil"/>
            </w:tcBorders>
          </w:tcPr>
          <w:p>
            <w:pPr>
              <w:pStyle w:val="TableBodyText"/>
            </w:pPr>
            <w:r>
              <w:t>Smaller number of cores per node may require more vSAN nodes to support targeted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VCF-VSAN-ESA-REQD-CFG-004</w:t>
            </w:r>
          </w:p>
        </w:tc>
        <w:tc>
          <w:tcPr>
            <w:tcBorders>
              <w:left w:val="nil"/>
              <w:right w:val="nil"/>
            </w:tcBorders>
          </w:tcPr>
          <w:p>
            <w:pPr>
              <w:pStyle w:val="TableBodyText"/>
            </w:pPr>
            <w:r>
              <w:t>Memory size per vSAN Ready node 128GB or higher</w:t>
            </w:r>
          </w:p>
        </w:tc>
        <w:tc>
          <w:tcPr>
            <w:tcBorders>
              <w:left w:val="nil"/>
              <w:right w:val="nil"/>
            </w:tcBorders>
          </w:tcPr>
          <w:p>
            <w:pPr>
              <w:pStyle w:val="TableBodyText"/>
            </w:pPr>
            <w:r>
              <w:t>Minimum vSAN ESA memory is 128GB for the smallest vSAN Ready node. vSAN-ESA-AF-0.</w:t>
            </w:r>
          </w:p>
        </w:tc>
        <w:tc>
          <w:tcPr>
            <w:tcBorders>
              <w:left w:val="nil"/>
              <w:right w:val="nil"/>
            </w:tcBorders>
          </w:tcPr>
          <w:p>
            <w:pPr>
              <w:pStyle w:val="TableBodyText"/>
              <w:numPr>
                <w:numId w:val="113"/>
              </w:numPr>
            </w:pPr>
            <w:r>
              <w:t>Smaller memory footprint per node will limit number of vSAN drives per node.</w:t>
            </w:r>
          </w:p>
          <w:p>
            <w:pPr>
              <w:pStyle w:val="TableBodyText"/>
              <w:numPr>
                <w:numId w:val="114"/>
              </w:numPr>
            </w:pPr>
            <w:r>
              <w:t>Smaller memory footprint per node for vSAN ESA will limit VM workloads being placed on vSAN nodes.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31</w:t>
      </w:r>
      <w:r>
        <w:fldChar w:fldCharType="end"/>
      </w:r>
      <w:r>
        <w:t>. vSAN ESA Storage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5"/>
        <w:gridCol w:w="1998"/>
        <w:gridCol w:w="1666"/>
        <w:gridCol w:w="44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VCF-VSAN-ESA-RCMD-CFG-001</w:t>
            </w:r>
          </w:p>
        </w:tc>
        <w:tc>
          <w:tcPr>
            <w:tcBorders>
              <w:left w:val="nil"/>
              <w:right w:val="nil"/>
            </w:tcBorders>
          </w:tcPr>
          <w:p>
            <w:pPr>
              <w:pStyle w:val="TableBodyText"/>
              <w:numPr>
                <w:numId w:val="115"/>
              </w:numPr>
            </w:pPr>
            <w:r>
              <w:t>Specific size of drives used will depend on target workload.</w:t>
            </w:r>
          </w:p>
          <w:p>
            <w:pPr>
              <w:pStyle w:val="TableBodyText"/>
              <w:numPr>
                <w:numId w:val="115"/>
              </w:numPr>
            </w:pPr>
            <w:r>
              <w:t>The recommendation is to use multiple storage devices per vSAN node</w:t>
            </w:r>
          </w:p>
          <w:p>
            <w:pPr>
              <w:pStyle w:val="TableBodyText"/>
              <w:numPr>
                <w:numId w:val="115"/>
              </w:numPr>
            </w:pPr>
            <w:r>
              <w:t>NVMe TLC devices with a performance Class F (100000 - 349999) or higher with endurance class 3 DWPD or higher.</w:t>
            </w:r>
          </w:p>
        </w:tc>
        <w:tc>
          <w:tcPr>
            <w:tcBorders>
              <w:left w:val="nil"/>
              <w:right w:val="nil"/>
            </w:tcBorders>
          </w:tcPr>
          <w:p>
            <w:pPr>
              <w:pStyle w:val="TableBodyText"/>
              <w:numPr>
                <w:numId w:val="116"/>
              </w:numPr>
            </w:pPr>
            <w:r>
              <w:t>The number of storage devices has an impact on the performance of vSAN ESA.</w:t>
            </w:r>
          </w:p>
          <w:p>
            <w:pPr>
              <w:pStyle w:val="TableBodyText"/>
              <w:numPr>
                <w:numId w:val="116"/>
              </w:numPr>
            </w:pPr>
            <w:r>
              <w:t>NVMe drives with mixed-use endurance and performance class typically classified on the vSAN HCL as "3DWPD" (3 Drive Writes per Day) will give a balance between performance and durability.</w:t>
            </w:r>
          </w:p>
        </w:tc>
        <w:tc>
          <w:tcPr>
            <w:tcBorders>
              <w:left w:val="nil"/>
              <w:right w:val="nil"/>
            </w:tcBorders>
          </w:tcPr>
          <w:p>
            <w:pPr>
              <w:pStyle w:val="TableBodyText"/>
              <w:numPr>
                <w:numId w:val="117"/>
              </w:numPr>
            </w:pPr>
            <w:r>
              <w:t>Smaller drive sizes will impact overall capacity of vSAN ESA. Large drive sizes will introduce larger capacity fault domain in case of failure.</w:t>
            </w:r>
          </w:p>
          <w:p>
            <w:pPr>
              <w:pStyle w:val="TableBodyText"/>
              <w:numPr>
                <w:numId w:val="118"/>
              </w:numPr>
            </w:pPr>
            <w:r>
              <w:t xml:space="preserve">Sizing vSAN Nodes requires determining the workload capacity requirements prior to deployment. Refer to vSAN Sizer for recommended capacity at </w:t>
            </w:r>
            <w:hyperlink r:id="rId28" w:tooltip="https://vcf.broadcom.com/tools/vsansizer/home." w:history="1">
              <w:r>
                <w:rPr>
                  <w:color w:val="0000FF"/>
                  <w:u w:val="single"/>
                </w:rPr>
                <w:t>https://vcf.broadcom.com/tools/vsansizer/home.</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VCF-VSAN-ESA-RCMD-CFG-002</w:t>
            </w:r>
          </w:p>
        </w:tc>
        <w:tc>
          <w:tcPr>
            <w:tcBorders>
              <w:left w:val="nil"/>
              <w:right w:val="nil"/>
            </w:tcBorders>
          </w:tcPr>
          <w:p>
            <w:pPr>
              <w:pStyle w:val="TableBodyText"/>
            </w:pPr>
            <w:r>
              <w:t>Its recommended to use vSAN ready nodes with high core count.</w:t>
            </w:r>
          </w:p>
        </w:tc>
        <w:tc>
          <w:tcPr>
            <w:tcBorders>
              <w:left w:val="nil"/>
              <w:right w:val="nil"/>
            </w:tcBorders>
          </w:tcPr>
          <w:p>
            <w:pPr>
              <w:pStyle w:val="TableBodyText"/>
            </w:pPr>
            <w:r>
              <w:t>vSAN Express Storage Architecture (ESA) is designed to be highly parallel and leverages multiple CPU cores for improved performance, making it multithreaded, and optimized for NVMe- TLC based flash devices.</w:t>
            </w:r>
          </w:p>
        </w:tc>
        <w:tc>
          <w:tcPr>
            <w:tcBorders>
              <w:left w:val="nil"/>
              <w:right w:val="nil"/>
            </w:tcBorders>
          </w:tcPr>
          <w:p>
            <w:pPr>
              <w:pStyle w:val="TableBodyText"/>
            </w:pPr>
            <w:r>
              <w:t xml:space="preserve">There will be a correlation between target workload, number of cores and NVMe devices per vSAN Node. Refer to vSAN Sizer for recommended capacity at </w:t>
            </w:r>
            <w:hyperlink r:id="rId28" w:tooltip="https://vcf.broadcom.com/tools/vsansizer/home." w:history="1">
              <w:r>
                <w:rPr>
                  <w:color w:val="0000FF"/>
                  <w:u w:val="single"/>
                </w:rPr>
                <w:t>https://vcf.broadcom.com/tools/vsansizer/home.</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VCF-VSAN-ESA-RCMD-CFG-003</w:t>
            </w:r>
          </w:p>
        </w:tc>
        <w:tc>
          <w:tcPr>
            <w:tcBorders>
              <w:left w:val="nil"/>
              <w:right w:val="nil"/>
            </w:tcBorders>
          </w:tcPr>
          <w:p>
            <w:pPr>
              <w:pStyle w:val="TableBodyText"/>
            </w:pPr>
            <w:r>
              <w:t>Its recommended to use vSAN ready nodes with high memory capacity per vSAN node.</w:t>
            </w:r>
          </w:p>
        </w:tc>
        <w:tc>
          <w:tcPr>
            <w:tcBorders>
              <w:left w:val="nil"/>
              <w:right w:val="nil"/>
            </w:tcBorders>
          </w:tcPr>
          <w:p>
            <w:pPr>
              <w:pStyle w:val="TableBodyText"/>
            </w:pPr>
            <w:r>
              <w:t>When enabled vSAN has required memory overheads and must have adequate resources account for VM workloads.</w:t>
            </w:r>
          </w:p>
        </w:tc>
        <w:tc>
          <w:tcPr>
            <w:tcBorders>
              <w:left w:val="nil"/>
              <w:right w:val="nil"/>
            </w:tcBorders>
          </w:tcPr>
          <w:p>
            <w:pPr>
              <w:pStyle w:val="TableBodyText"/>
            </w:pPr>
            <w:r>
              <w:t xml:space="preserve">Refer to vSAN Sizer for recommended capacity at </w:t>
            </w:r>
            <w:hyperlink r:id="rId28" w:tooltip="https://vcf.broadcom.com/tools/vsansizer/home." w:history="1">
              <w:r>
                <w:rPr>
                  <w:color w:val="0000FF"/>
                  <w:u w:val="single"/>
                </w:rPr>
                <w:t>https://vcf.broadcom.com/tools/vsansizer/home.</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VCF-VSAN-ESA-RCMD-CFG-004</w:t>
            </w:r>
          </w:p>
        </w:tc>
        <w:tc>
          <w:tcPr>
            <w:tcBorders>
              <w:left w:val="nil"/>
              <w:right w:val="nil"/>
            </w:tcBorders>
          </w:tcPr>
          <w:p>
            <w:pPr>
              <w:pStyle w:val="TableBodyText"/>
            </w:pPr>
            <w:r>
              <w:t>Recommend at least four (4) nodes for vSAN cluster size.</w:t>
            </w:r>
          </w:p>
        </w:tc>
        <w:tc>
          <w:tcPr>
            <w:tcBorders>
              <w:left w:val="nil"/>
              <w:right w:val="nil"/>
            </w:tcBorders>
          </w:tcPr>
          <w:p>
            <w:pPr>
              <w:pStyle w:val="TableBodyText"/>
            </w:pPr>
            <w:r>
              <w:t>This ensures in the event of a fault domain failure, vSAN objects can be re-protected to maintain policy compliance.</w:t>
            </w:r>
          </w:p>
          <w:p>
            <w:pPr>
              <w:pStyle w:val="TableBodyText"/>
            </w:pPr>
            <w:r>
              <w:t>In conjunction with auto policy management, four (4) node vSAN ESA clusters will allow vSAN to automatically create a default storage policy that is capacity optimized.</w:t>
            </w:r>
          </w:p>
        </w:tc>
        <w:tc>
          <w:tcPr>
            <w:tcBorders>
              <w:left w:val="nil"/>
              <w:right w:val="nil"/>
            </w:tcBorders>
          </w:tcPr>
          <w:p>
            <w:pPr>
              <w:pStyle w:val="TableBodyText"/>
            </w:pPr>
            <w:r>
              <w:t>None.</w:t>
            </w:r>
          </w:p>
          <w:p>
            <w:pPr>
              <w:pStyle w:val="TableBodyText"/>
              <w:pBdr>
                <w:top w:val="single" w:sz="8" w:space="2" w:color="D3D3D3"/>
                <w:bottom w:val="single" w:sz="8" w:space="2" w:color="D3D3D3"/>
              </w:pBdr>
            </w:pPr>
            <w:r>
              <w:rPr>
                <w:rStyle w:val="NoteLeadernote"/>
              </w:rPr>
              <w:t>Note</w:t>
              <w:tab/>
            </w:r>
            <w:r>
              <w:t>vSAN Auto Policy default profile can be can be adjusted by an admin if necessary.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VCF-VSAN-ESA-RCMD-CFG-005</w:t>
            </w:r>
          </w:p>
        </w:tc>
        <w:tc>
          <w:tcPr>
            <w:tcBorders>
              <w:left w:val="nil"/>
              <w:right w:val="nil"/>
            </w:tcBorders>
          </w:tcPr>
          <w:p>
            <w:pPr>
              <w:pStyle w:val="TableBodyText"/>
              <w:numPr>
                <w:numId w:val="119"/>
              </w:numPr>
            </w:pPr>
            <w:r>
              <w:t>It is recommended to select the same minimum requirements for vSAN Storage cluster nodes as vSAN ESA HCI nodes.</w:t>
            </w:r>
          </w:p>
          <w:p>
            <w:pPr>
              <w:pStyle w:val="TableBodyText"/>
              <w:numPr>
                <w:numId w:val="120"/>
              </w:numPr>
            </w:pPr>
            <w:r>
              <w:t xml:space="preserve">Please review </w:t>
            </w:r>
            <w:r>
              <w:t>vSAN Storage minimum node requirements</w:t>
            </w:r>
          </w:p>
        </w:tc>
        <w:tc>
          <w:tcPr>
            <w:tcBorders>
              <w:left w:val="nil"/>
              <w:right w:val="nil"/>
            </w:tcBorders>
          </w:tcPr>
          <w:p>
            <w:pPr>
              <w:pStyle w:val="TableBodyText"/>
              <w:numPr>
                <w:numId w:val="121"/>
              </w:numPr>
            </w:pPr>
            <w:r>
              <w:t>vSAN Storage Cluster Nodes use the same architecture as regular vSAN ESA nodes.</w:t>
            </w:r>
          </w:p>
          <w:p>
            <w:pPr>
              <w:pStyle w:val="TableBodyText"/>
              <w:numPr>
                <w:numId w:val="121"/>
              </w:numPr>
            </w:pPr>
            <w:r>
              <w:t>vSAN ESA nodes can be re-purposed for vSAN Storage Clusters or vSAN HCI Clusters</w:t>
            </w:r>
          </w:p>
        </w:tc>
        <w:tc>
          <w:tcPr>
            <w:tcBorders>
              <w:left w:val="nil"/>
              <w:right w:val="nil"/>
            </w:tcBorders>
          </w:tcPr>
          <w:p>
            <w:pPr>
              <w:pStyle w:val="TableBodyText"/>
            </w:pPr>
            <w:r>
              <w:t>None.</w:t>
            </w:r>
          </w:p>
        </w:tc>
      </w:tr>
    </w:tbl>
    <w:p>
      <w:pPr>
        <w:pStyle w:val="Heading4"/>
        <w:spacing w:before="120"/>
      </w:pPr>
      <w:r>
        <w:t>Network Consumption Models</w:t>
      </w:r>
    </w:p>
    <w:p>
      <w:pPr>
        <w:pStyle w:val="BodyText"/>
      </w:pPr>
      <w:r>
        <w:t>VMware Cloud Foundation (VCF) offers various approaches to network consumption. Administrators can select the model the best suit their requirements regarding how network and security services are created and life-cycled.</w:t>
      </w:r>
    </w:p>
    <w:p>
      <w:pPr>
        <w:pStyle w:val="SectionHeading5"/>
      </w:pPr>
      <w:r>
        <w:t>VCF Automation All Apps Orgs network consumption model</w:t>
      </w:r>
    </w:p>
    <w:p>
      <w:pPr>
        <w:pStyle w:val="BodyText"/>
      </w:pPr>
      <w:r>
        <w:t>When the goal is to leverage the VCF infrastructure via VCF Automation via All Apps Orgs, where the management of compute , storage and and network is centralized via single UI/API, the cloud user should not interact directly with the NSX UI/API other than for troubleshooting purposes. The cloud user should create and administer NSX VPCs via the VCF Automation API/UI.</w:t>
      </w:r>
    </w:p>
    <w:p>
      <w:pPr>
        <w:pStyle w:val="SectionHeading5"/>
      </w:pPr>
      <w:r>
        <w:t>Network Consumption models based on custom topologies</w:t>
      </w:r>
    </w:p>
    <w:p>
      <w:pPr>
        <w:pStyle w:val="BodyText"/>
      </w:pPr>
      <w:r>
        <w:t>This category encompasses designs where the deployment of workloads and network topologies are decoupled or only loosely coupled. A common example is a scenario where the network administrator manually creates a topology for a specific use case or tenants in NSX, then the VI Admin deploys workloads on top of that manually or via some automation.</w:t>
      </w:r>
    </w:p>
    <w:p>
      <w:pPr>
        <w:pStyle w:val="BodyText"/>
      </w:pPr>
      <w:r>
        <w:t>Leveraging automation implies that the automation solution can discover the NSX-created networks (e.g., VPC subnets) or the corresponding vSphere dvpgs so that workloads can be connected to them. The automation solution doesn't require any awareness of how those networks are wired into the larger network design, which can be independently controlled by the network administrator in NSX. The network administrators have full freedom to deploy the Network Workload Design that best meets the application requirements. Various Network Workload designs are available and presented in the relevant section. The NSX administrator can select one for the entire infrastructure or mix multiple designs of the same or different types for different tenants or use cases.</w:t>
      </w:r>
    </w:p>
    <w:p>
      <w:pPr>
        <w:pStyle w:val="BodyText"/>
      </w:pPr>
      <w:r>
        <w:t>The network consumption models based on custom topologies we will cover are:</w:t>
      </w:r>
    </w:p>
    <w:p>
      <w:pPr>
        <w:pStyle w:val="BodyText"/>
        <w:numPr>
          <w:numId w:val="122"/>
        </w:numPr>
      </w:pPr>
      <w:r>
        <w:t>Virtual Private Cloud (VPC) Network Virtualization model</w:t>
      </w:r>
    </w:p>
    <w:p>
      <w:pPr>
        <w:pStyle w:val="BodyText"/>
        <w:numPr>
          <w:numId w:val="122"/>
        </w:numPr>
      </w:pPr>
      <w:r>
        <w:t>NSX Segment Network Virtualization model</w:t>
      </w:r>
    </w:p>
    <w:p>
      <w:pPr>
        <w:pStyle w:val="BodyText"/>
        <w:numPr>
          <w:numId w:val="122"/>
        </w:numPr>
      </w:pPr>
      <w:r>
        <w:t>VLAN Networking model</w:t>
      </w:r>
    </w:p>
    <w:p>
      <w:pPr>
        <w:pStyle w:val="SectionHeading5"/>
      </w:pPr>
      <w:r>
        <w:t>Virtual Private Cloud (VPC) Network Virtualization model</w:t>
      </w:r>
    </w:p>
    <w:p>
      <w:pPr>
        <w:pStyle w:val="BodyText"/>
      </w:pPr>
      <w:r>
        <w:t>A VPC is a cloud networking construct, a secure, isolated virtual network within a cloud environment. NSX VPCs bring the same characteristics and consumption model of the public cloud to VCF.</w:t>
      </w:r>
    </w:p>
    <w:p>
      <w:pPr>
        <w:pStyle w:val="BodyText"/>
      </w:pPr>
      <w:r>
        <w:t>The NSX VPC is a foundational and required component for designs requiring VCF Automation All Apps Orgs, but it is also the recommended network consumption model for any custom topology aimed at supporting the manual deployment of workloads, VCF Automation VM Only Orgs, or third-party automation tools.</w:t>
      </w:r>
    </w:p>
    <w:p>
      <w:pPr>
        <w:pStyle w:val="BodyText"/>
      </w:pPr>
      <w:r>
        <w:t>Starting with VCF 9, VPCs can be managed from the vCenter inventory networking tab making the vSphere client the single interface for managing compute, network, and storage for simple single-tenant deployments. Multi-tenant deployments not requiring the strong separation provided by VCF Automation All Apps Orgs can leverage VPCs within the NSX multi-tenancy framework to provide self-service network and security services via the NSX UI and API.</w:t>
      </w:r>
    </w:p>
    <w:p>
      <w:pPr>
        <w:pStyle w:val="SectionHeading5"/>
      </w:pPr>
      <w:r>
        <w:t>NSX Segment Network Virtualization model</w:t>
      </w:r>
    </w:p>
    <w:p>
      <w:pPr>
        <w:pStyle w:val="BodyText"/>
      </w:pPr>
      <w:r>
        <w:t>This model leverages Policy NSX objects such as Tier-0/Tier-1 Gateways and segments to deploy network topologies. This model allows the Network Administrator to leverage all of the advanced NSX network capabilities but requires more extensive networking and NSX-specific knowledge.</w:t>
      </w:r>
    </w:p>
    <w:p>
      <w:pPr>
        <w:pStyle w:val="BodyText"/>
      </w:pPr>
      <w:r>
        <w:t>This model does not support VCF Automation All Apps Orgs, and while it does support supervisor services, it is recommended that new deployments of supervisor embrace the VPC-based topology.</w:t>
      </w:r>
    </w:p>
    <w:p>
      <w:pPr>
        <w:pStyle w:val="BodyText"/>
      </w:pPr>
      <w:r>
        <w:t>For custom topologies, the VPC model is still the preferred approach for its simplicity and seamless integration with other VCF components such as vCenter.</w:t>
      </w:r>
    </w:p>
    <w:p>
      <w:pPr>
        <w:pStyle w:val="BodyText"/>
      </w:pPr>
      <w:r>
        <w:t>The NSX Segment Network Virtualization model should be considered when the capabilities it provides compared to the VPC model are critical to meeting the design requirements. Among those, the ability to extend network topologies across workload domains in different VCF instances via NSX Federation is a primary use case.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32</w:t>
      </w:r>
      <w:r>
        <w:fldChar w:fldCharType="end"/>
      </w:r>
      <w:r>
        <w:t>. Comparison between NSX Segment and VPC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213"/>
        <w:gridCol w:w="674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Exclusive capabilities of the NSX Segment Network Virtualization Model</w:t>
            </w:r>
          </w:p>
        </w:tc>
        <w:tc>
          <w:tcPr>
            <w:tcBorders>
              <w:left w:val="nil"/>
              <w:right w:val="nil"/>
            </w:tcBorders>
            <w:shd w:val="clear" w:color="auto" w:fill="E1E1E1"/>
            <w:tcMar>
              <w:top w:w="60" w:type="dxa"/>
              <w:bottom w:w="60" w:type="dxa"/>
            </w:tcMar>
          </w:tcPr>
          <w:p>
            <w:pPr>
              <w:pStyle w:val="TableHeaderText"/>
            </w:pPr>
            <w:r>
              <w:t>Alternatives when using the VPC Network Virtualization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Federation:</w:t>
            </w:r>
          </w:p>
          <w:p>
            <w:pPr>
              <w:pStyle w:val="TableBodyText"/>
              <w:numPr>
                <w:numId w:val="123"/>
              </w:numPr>
            </w:pPr>
            <w:r>
              <w:t>Stretched Layer 2 and Layer 3 topologies across NSX Domains</w:t>
            </w:r>
          </w:p>
          <w:p>
            <w:pPr>
              <w:pStyle w:val="TableBodyText"/>
              <w:numPr>
                <w:numId w:val="123"/>
              </w:numPr>
            </w:pPr>
            <w:r>
              <w:t>Single point of management for security policies across NSX Domains</w:t>
            </w:r>
          </w:p>
          <w:p>
            <w:pPr>
              <w:pStyle w:val="TableBodyText"/>
              <w:numPr>
                <w:numId w:val="123"/>
              </w:numPr>
            </w:pPr>
            <w:r>
              <w:t>VM Mobility across NSX Domains</w:t>
            </w:r>
          </w:p>
        </w:tc>
        <w:tc>
          <w:tcPr>
            <w:tcBorders>
              <w:left w:val="nil"/>
              <w:right w:val="nil"/>
            </w:tcBorders>
          </w:tcPr>
          <w:p>
            <w:pPr>
              <w:pStyle w:val="TableBodyText"/>
              <w:numPr>
                <w:numId w:val="124"/>
              </w:numPr>
            </w:pPr>
            <w:r>
              <w:t>Use a shared NSX Domain across VI WLDs</w:t>
            </w:r>
          </w:p>
          <w:p>
            <w:pPr>
              <w:pStyle w:val="TableBodyText"/>
              <w:numPr>
                <w:numId w:val="124"/>
              </w:numPr>
            </w:pPr>
            <w:r>
              <w:t>With separate NSX Domains, the NSX Enterprise Admin can leverage NSX federation to provide a single point of management for security policies across VPCs in different NSX domains</w:t>
            </w:r>
          </w:p>
          <w:p>
            <w:pPr>
              <w:pStyle w:val="TableBodyText"/>
              <w:numPr>
                <w:numId w:val="124"/>
              </w:numPr>
            </w:pPr>
            <w:r>
              <w:t>Duplicating VPCs with the same networking layout across NSX Domains allows the recovery of VMs one VPC at a time (It requires filtering the VPC IP ranges at the secondary site on the upstream Tier-0 gateway or VRF until the recovery process is initiated)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VPNs on Tier-1 Gateways</w:t>
            </w:r>
          </w:p>
        </w:tc>
        <w:tc>
          <w:tcPr>
            <w:tcBorders>
              <w:left w:val="nil"/>
              <w:right w:val="nil"/>
            </w:tcBorders>
          </w:tcPr>
          <w:p>
            <w:pPr>
              <w:pStyle w:val="TableBodyText"/>
            </w:pPr>
            <w:r>
              <w:t>Configure VPNs on upstream VRF or Tier-0 Gateway, where dynamic routing is supported and peer redundancy can be provided.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Advanced Security Features supported on Tier-1 Gateway (Firewall Add-On required):</w:t>
            </w:r>
          </w:p>
          <w:p>
            <w:pPr>
              <w:pStyle w:val="TableBodyText"/>
              <w:numPr>
                <w:numId w:val="125"/>
              </w:numPr>
            </w:pPr>
            <w:r>
              <w:t>Identity Firewall</w:t>
            </w:r>
          </w:p>
          <w:p>
            <w:pPr>
              <w:pStyle w:val="TableBodyText"/>
              <w:numPr>
                <w:numId w:val="125"/>
              </w:numPr>
            </w:pPr>
            <w:r>
              <w:t>URL Filtering</w:t>
            </w:r>
          </w:p>
          <w:p>
            <w:pPr>
              <w:pStyle w:val="TableBodyText"/>
              <w:numPr>
                <w:numId w:val="125"/>
              </w:numPr>
            </w:pPr>
            <w:r>
              <w:t>FQDN Analysis</w:t>
            </w:r>
          </w:p>
          <w:p>
            <w:pPr>
              <w:pStyle w:val="TableBodyText"/>
              <w:numPr>
                <w:numId w:val="125"/>
              </w:numPr>
            </w:pPr>
            <w:r>
              <w:t>IDS/IPS</w:t>
            </w:r>
          </w:p>
          <w:p>
            <w:pPr>
              <w:pStyle w:val="TableBodyText"/>
              <w:numPr>
                <w:numId w:val="125"/>
              </w:numPr>
            </w:pPr>
            <w:r>
              <w:t>Malware Detection</w:t>
            </w:r>
          </w:p>
          <w:p>
            <w:pPr>
              <w:pStyle w:val="TableBodyText"/>
              <w:numPr>
                <w:numId w:val="125"/>
              </w:numPr>
            </w:pPr>
            <w:r>
              <w:t>TLS Inspection</w:t>
            </w:r>
          </w:p>
        </w:tc>
        <w:tc>
          <w:tcPr>
            <w:tcBorders>
              <w:left w:val="nil"/>
              <w:right w:val="nil"/>
            </w:tcBorders>
          </w:tcPr>
          <w:p>
            <w:pPr>
              <w:pStyle w:val="TableBodyText"/>
              <w:numPr>
                <w:numId w:val="126"/>
              </w:numPr>
            </w:pPr>
            <w:r>
              <w:t>Enable those capabilities on the upstream VRF or Tier-0 Gateway when supported(i.e., IDS/IPS, Identity Firewall), Firewall Add-On is required</w:t>
            </w:r>
          </w:p>
          <w:p>
            <w:pPr>
              <w:pStyle w:val="TableBodyText"/>
              <w:numPr>
                <w:numId w:val="126"/>
              </w:numPr>
            </w:pPr>
            <w:r>
              <w:t>Enable the equivalent Distributed Service when available (i.e. Distributed IDS/IPS or Distributed Malware Protection), Firewall Add-On is required</w:t>
            </w:r>
          </w:p>
        </w:tc>
      </w:tr>
    </w:tbl>
    <w:p>
      <w:pPr>
        <w:pStyle w:val="SectionHeading5"/>
        <w:spacing w:before="120"/>
      </w:pPr>
      <w:r>
        <w:t>VLAN Networking Model</w:t>
      </w:r>
    </w:p>
    <w:p>
      <w:pPr>
        <w:pStyle w:val="BodyText"/>
      </w:pPr>
      <w:r>
        <w:t>In this model, the only VCF component participating in the networking functionalities is the VDS, responsible for switching the traffic between the VMs running in the hypervisor and the physical uplinks. Once the packets are delivered to the upstream physical switch, it is the responsibility of the physical fabric to deliver them to the appropriate destination.Virtual machines are connected to distributed port-groups or NSX VLAN segments.</w:t>
      </w:r>
    </w:p>
    <w:p>
      <w:pPr>
        <w:pStyle w:val="BodyText"/>
      </w:pPr>
      <w:r>
        <w:t>This model lacks the benefits provided by the NSX network virtualization which decouples the physical network from the topology requirements of the applications and services that run on top of it. With network virtualization, the physical fabric can be designed and operated based on a simpler and more stable model that does not require following the application's lifecycle. The role of adapting to the ever-changing application requirements is offloaded to the NSX network virtualization layer while the physical fabric design can be centered around maximizing throughput and high availability, minimizing latency, and optimizing operational efficiency.</w:t>
      </w:r>
    </w:p>
    <w:p>
      <w:pPr>
        <w:pStyle w:val="BodyText"/>
      </w:pPr>
      <w:r>
        <w:t>The VLAN networking model is supported in VCF and may be appropriate for specific use cases, but it is not recommended for the majority of scenarios as it lacks the benefits provided by network virtualization. The benefits of network virtualization are summarized in the table below.</w:t>
      </w:r>
    </w:p>
    <w:p>
      <w:pPr>
        <w:pStyle w:val="SectionHeading5"/>
      </w:pPr>
      <w:r>
        <w:t>Comparison VLAN Networking vs Network Virtualization (VPC or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0"/>
        <w:gridCol w:w="3499"/>
        <w:gridCol w:w="432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VLAN Networking</w:t>
            </w:r>
          </w:p>
        </w:tc>
        <w:tc>
          <w:tcPr>
            <w:tcBorders>
              <w:left w:val="nil"/>
              <w:right w:val="nil"/>
            </w:tcBorders>
            <w:shd w:val="clear" w:color="auto" w:fill="E1E1E1"/>
            <w:tcMar>
              <w:top w:w="60" w:type="dxa"/>
              <w:bottom w:w="60" w:type="dxa"/>
            </w:tcMar>
          </w:tcPr>
          <w:p>
            <w:pPr>
              <w:pStyle w:val="TableHeaderText"/>
            </w:pPr>
            <w:r>
              <w:t>Network Virtualization (VPC or Policy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 Mobility</w:t>
            </w:r>
          </w:p>
        </w:tc>
        <w:tc>
          <w:tcPr>
            <w:tcBorders>
              <w:left w:val="nil"/>
              <w:right w:val="nil"/>
            </w:tcBorders>
          </w:tcPr>
          <w:p>
            <w:pPr>
              <w:pStyle w:val="TableBodyText"/>
            </w:pPr>
            <w:r>
              <w:t>VM mobility is limited to the span of a VLAN (usually one rack)</w:t>
            </w:r>
          </w:p>
        </w:tc>
        <w:tc>
          <w:tcPr>
            <w:tcBorders>
              <w:left w:val="nil"/>
              <w:right w:val="nil"/>
            </w:tcBorders>
          </w:tcPr>
          <w:p>
            <w:pPr>
              <w:pStyle w:val="TableBodyText"/>
            </w:pPr>
            <w:r>
              <w:t>VM mobility across Layer 3 boundaries – any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Rack Availability</w:t>
            </w:r>
          </w:p>
        </w:tc>
        <w:tc>
          <w:tcPr>
            <w:tcBorders>
              <w:left w:val="nil"/>
              <w:right w:val="nil"/>
            </w:tcBorders>
          </w:tcPr>
          <w:p>
            <w:pPr>
              <w:pStyle w:val="TableBodyText"/>
            </w:pPr>
            <w:r>
              <w:t>Achieving rack availability via vSphere HA is not possible without extending VLANs between racks</w:t>
            </w:r>
          </w:p>
        </w:tc>
        <w:tc>
          <w:tcPr>
            <w:tcBorders>
              <w:left w:val="nil"/>
              <w:right w:val="nil"/>
            </w:tcBorders>
          </w:tcPr>
          <w:p>
            <w:pPr>
              <w:pStyle w:val="TableBodyText"/>
            </w:pPr>
            <w:r>
              <w:t>Easy to achieve rack availability via vSphere HA for compute workloads regardless of the network fabric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Pooling</w:t>
            </w:r>
          </w:p>
        </w:tc>
        <w:tc>
          <w:tcPr>
            <w:tcBorders>
              <w:left w:val="nil"/>
              <w:right w:val="nil"/>
            </w:tcBorders>
          </w:tcPr>
          <w:p>
            <w:pPr>
              <w:pStyle w:val="TableBodyText"/>
            </w:pPr>
            <w:r>
              <w:t>Resource pooling is limited by the VLAN span</w:t>
            </w:r>
          </w:p>
        </w:tc>
        <w:tc>
          <w:tcPr>
            <w:tcBorders>
              <w:left w:val="nil"/>
              <w:right w:val="nil"/>
            </w:tcBorders>
          </w:tcPr>
          <w:p>
            <w:pPr>
              <w:pStyle w:val="TableBodyText"/>
            </w:pPr>
            <w:r>
              <w:t>Heterogenous islands of computing are easily integrated. vSphere clusters can be distributed across N racks regardless of the network fabric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Infrastructure Agility</w:t>
            </w:r>
          </w:p>
        </w:tc>
        <w:tc>
          <w:tcPr>
            <w:tcBorders>
              <w:left w:val="nil"/>
              <w:right w:val="nil"/>
            </w:tcBorders>
          </w:tcPr>
          <w:p>
            <w:pPr>
              <w:pStyle w:val="TableBodyText"/>
            </w:pPr>
            <w:r>
              <w:t>Slow application deployment dependent on physical network reconfigurations</w:t>
            </w:r>
          </w:p>
        </w:tc>
        <w:tc>
          <w:tcPr>
            <w:tcBorders>
              <w:left w:val="nil"/>
              <w:right w:val="nil"/>
            </w:tcBorders>
          </w:tcPr>
          <w:p>
            <w:pPr>
              <w:pStyle w:val="TableBodyText"/>
            </w:pPr>
            <w:r>
              <w:t>The physical network is abstracted. No changes are required to support the application lifecycle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Change Management</w:t>
            </w:r>
          </w:p>
        </w:tc>
        <w:tc>
          <w:tcPr>
            <w:tcBorders>
              <w:left w:val="nil"/>
              <w:right w:val="nil"/>
            </w:tcBorders>
          </w:tcPr>
          <w:p>
            <w:pPr>
              <w:pStyle w:val="TableBodyText"/>
            </w:pPr>
            <w:r>
              <w:t>Network changes require the reconfiguration of multiple devices</w:t>
            </w:r>
          </w:p>
        </w:tc>
        <w:tc>
          <w:tcPr>
            <w:tcBorders>
              <w:left w:val="nil"/>
              <w:right w:val="nil"/>
            </w:tcBorders>
          </w:tcPr>
          <w:p>
            <w:pPr>
              <w:pStyle w:val="TableBodyText"/>
            </w:pPr>
            <w:r>
              <w:t>Single point of management for the entire logical network. The network can embrace an Infrastructure as Code (IoC) approach, where network constructs follow the application lifecycle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Disaster Recovery</w:t>
            </w:r>
          </w:p>
        </w:tc>
        <w:tc>
          <w:tcPr>
            <w:tcBorders>
              <w:left w:val="nil"/>
              <w:right w:val="nil"/>
            </w:tcBorders>
          </w:tcPr>
          <w:p>
            <w:pPr>
              <w:pStyle w:val="TableBodyText"/>
            </w:pPr>
            <w:r>
              <w:t>Disaster recovery requires re-IP or extending networks across sites via the physical network</w:t>
            </w:r>
          </w:p>
        </w:tc>
        <w:tc>
          <w:tcPr>
            <w:tcBorders>
              <w:left w:val="nil"/>
              <w:right w:val="nil"/>
            </w:tcBorders>
          </w:tcPr>
          <w:p>
            <w:pPr>
              <w:pStyle w:val="TableBodyText"/>
            </w:pPr>
            <w:r>
              <w:t>Easy disaster recovery without re-IP via NSX Federation (NSX Segment only) or Multi-AZ design.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L2 Scale</w:t>
            </w:r>
          </w:p>
        </w:tc>
        <w:tc>
          <w:tcPr>
            <w:tcBorders>
              <w:left w:val="nil"/>
              <w:right w:val="nil"/>
            </w:tcBorders>
          </w:tcPr>
          <w:p>
            <w:pPr>
              <w:pStyle w:val="TableBodyText"/>
            </w:pPr>
            <w:r>
              <w:t>Fundamentally tied to MAC learning and L2 discovery over different types of underlay technology (e.g., traditional L2, EVPN)</w:t>
            </w:r>
          </w:p>
        </w:tc>
        <w:tc>
          <w:tcPr>
            <w:tcBorders>
              <w:left w:val="nil"/>
              <w:right w:val="nil"/>
            </w:tcBorders>
          </w:tcPr>
          <w:p>
            <w:pPr>
              <w:pStyle w:val="TableBodyText"/>
            </w:pPr>
            <w:r>
              <w:t>Programmed from vSphere, and thus no MAC learning and abstracted from the physical network, reducing the leaf switch scale 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L2 Security</w:t>
            </w:r>
          </w:p>
        </w:tc>
        <w:tc>
          <w:tcPr>
            <w:tcBorders>
              <w:left w:val="nil"/>
              <w:right w:val="nil"/>
            </w:tcBorders>
          </w:tcPr>
          <w:p>
            <w:pPr>
              <w:pStyle w:val="TableBodyText"/>
            </w:pPr>
            <w:r>
              <w:t>Physical fabric is directly exposed to L2 frames generated by the VMs (e.g., STP BPDU)</w:t>
            </w:r>
          </w:p>
        </w:tc>
        <w:tc>
          <w:tcPr>
            <w:tcBorders>
              <w:left w:val="nil"/>
              <w:right w:val="nil"/>
            </w:tcBorders>
          </w:tcPr>
          <w:p>
            <w:pPr>
              <w:pStyle w:val="TableBodyText"/>
            </w:pPr>
            <w:r>
              <w:t>NSX Overlay isolates the physical fabric from the Layer 2 frames generated by the endpoints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Support of Advanced Networking (i.e., NAT, Firewall)</w:t>
            </w:r>
          </w:p>
        </w:tc>
        <w:tc>
          <w:tcPr>
            <w:tcBorders>
              <w:left w:val="nil"/>
              <w:right w:val="nil"/>
            </w:tcBorders>
          </w:tcPr>
          <w:p>
            <w:pPr>
              <w:pStyle w:val="TableBodyText"/>
            </w:pPr>
            <w:r>
              <w:t>Tied to physical ASIC and limited by switch vendor</w:t>
            </w:r>
          </w:p>
        </w:tc>
        <w:tc>
          <w:tcPr>
            <w:tcBorders>
              <w:left w:val="nil"/>
              <w:right w:val="nil"/>
            </w:tcBorders>
          </w:tcPr>
          <w:p>
            <w:pPr>
              <w:pStyle w:val="TableBodyText"/>
            </w:pPr>
            <w:r>
              <w:t>Software-defined allows scaling of the networking and security stack</w:t>
            </w:r>
          </w:p>
        </w:tc>
      </w:tr>
    </w:tbl>
    <w:p>
      <w:pPr>
        <w:pStyle w:val="BodyText"/>
        <w:spacing w:before="240"/>
      </w:pPr>
      <w:r>
        <w:t>When using VLAN networking two options are available:</w:t>
      </w:r>
    </w:p>
    <w:p>
      <w:pPr>
        <w:pStyle w:val="BodyText"/>
        <w:numPr>
          <w:numId w:val="127"/>
        </w:numPr>
      </w:pPr>
      <w:r>
        <w:t>Create distributed port-groups (dvpgs) in vCenter</w:t>
      </w:r>
    </w:p>
    <w:p>
      <w:pPr>
        <w:pStyle w:val="BodyText"/>
        <w:numPr>
          <w:numId w:val="127"/>
        </w:numPr>
      </w:pPr>
      <w:r>
        <w:t>Create VLAN Segments in NSX Manager</w:t>
      </w:r>
    </w:p>
    <w:p>
      <w:pPr>
        <w:pStyle w:val="BodyText"/>
      </w:pPr>
      <w:r>
        <w:t>When enabling "NSX on dvgps" for a vSphere cluster in NSX, workloads connected to dvpgs can leverage the same NSX distributed services as those connected to NSX Segments or VPC subnets. Those services include the vDefend Distributed Firewall (available as an advanced service), spoofguard, and any other services that can be applied via NSX segment profiles.</w:t>
      </w:r>
    </w:p>
    <w:p>
      <w:pPr>
        <w:pStyle w:val="BodyText"/>
      </w:pPr>
      <w:r>
        <w:t>To use VLAN segments, workloads must be placed on the NSX-managed distributed virtual port groups that are automatically created when a VLAN segment is defined in NSX.</w:t>
      </w:r>
    </w:p>
    <w:p>
      <w:pPr>
        <w:pStyle w:val="BodyText"/>
      </w:pPr>
      <w:r>
        <w:t>From a scalability perspective, using VLAN segments is better suited for larger environments with a high number of VDSs, vCenters, and dvpgs. When creating a VLAN segment in NSX, a corresponding vCenter dpvg is automatically created on any VDS part of the corresponding VLAN TZ. This provides simpler lifecycle management of VLAN networks via NSX manager in environments with numerous VDSs, across single or multiple vCenters. This consideration is particularly relevant for VMware Cloud Foundation platforms where each vSphere cluster has a dedicated VDS, increasing the number of VDSs and dvpgs to be managed.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33</w:t>
      </w:r>
      <w:r>
        <w:fldChar w:fldCharType="end"/>
      </w:r>
      <w:r>
        <w:t>. Comparison Distributed Switch Port-Groups vs VLAN Segments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9"/>
        <w:gridCol w:w="4821"/>
        <w:gridCol w:w="33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Feature</w:t>
            </w:r>
          </w:p>
        </w:tc>
        <w:tc>
          <w:tcPr>
            <w:tcBorders>
              <w:left w:val="nil"/>
              <w:right w:val="nil"/>
            </w:tcBorders>
            <w:shd w:val="clear" w:color="auto" w:fill="E1E1E1"/>
            <w:tcMar>
              <w:top w:w="60" w:type="dxa"/>
              <w:bottom w:w="60" w:type="dxa"/>
            </w:tcMar>
          </w:tcPr>
          <w:p>
            <w:pPr>
              <w:pStyle w:val="TableHeaderText"/>
            </w:pPr>
            <w:r>
              <w:t>Option 1: vCenter Distributed Switch Port-Groups</w:t>
            </w:r>
          </w:p>
        </w:tc>
        <w:tc>
          <w:tcPr>
            <w:tcBorders>
              <w:left w:val="nil"/>
              <w:right w:val="nil"/>
            </w:tcBorders>
            <w:shd w:val="clear" w:color="auto" w:fill="E1E1E1"/>
            <w:tcMar>
              <w:top w:w="60" w:type="dxa"/>
              <w:bottom w:w="60" w:type="dxa"/>
            </w:tcMar>
          </w:tcPr>
          <w:p>
            <w:pPr>
              <w:pStyle w:val="TableHeaderText"/>
            </w:pPr>
            <w:r>
              <w:t>Option 2: NSX VLAN Segments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Creation Method</w:t>
            </w:r>
          </w:p>
        </w:tc>
        <w:tc>
          <w:tcPr>
            <w:tcBorders>
              <w:left w:val="nil"/>
              <w:right w:val="nil"/>
            </w:tcBorders>
          </w:tcPr>
          <w:p>
            <w:pPr>
              <w:pStyle w:val="TableBodyText"/>
            </w:pPr>
            <w:r>
              <w:t>Created directly in vCenter</w:t>
            </w:r>
          </w:p>
        </w:tc>
        <w:tc>
          <w:tcPr>
            <w:tcBorders>
              <w:left w:val="nil"/>
              <w:right w:val="nil"/>
            </w:tcBorders>
          </w:tcPr>
          <w:p>
            <w:pPr>
              <w:pStyle w:val="TableBodyText"/>
            </w:pPr>
            <w:r>
              <w:t>Created in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Services Support</w:t>
            </w:r>
          </w:p>
        </w:tc>
        <w:tc>
          <w:tcPr>
            <w:tcBorders>
              <w:left w:val="nil"/>
              <w:right w:val="nil"/>
            </w:tcBorders>
          </w:tcPr>
          <w:p>
            <w:pPr>
              <w:pStyle w:val="TableBodyText"/>
            </w:pPr>
            <w:r>
              <w:t>Supported via "NSX on dvpgs" feature</w:t>
            </w:r>
          </w:p>
        </w:tc>
        <w:tc>
          <w:tcPr>
            <w:tcBorders>
              <w:left w:val="nil"/>
              <w:right w:val="nil"/>
            </w:tcBorders>
          </w:tcPr>
          <w:p>
            <w:pPr>
              <w:pStyle w:val="TableBodyText"/>
            </w:pPr>
            <w:r>
              <w:t>Natively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Compatible Services</w:t>
            </w:r>
          </w:p>
        </w:tc>
        <w:tc>
          <w:tcPr>
            <w:tcBorders>
              <w:left w:val="nil"/>
              <w:right w:val="nil"/>
            </w:tcBorders>
          </w:tcPr>
          <w:p>
            <w:pPr>
              <w:pStyle w:val="TableBodyText"/>
            </w:pPr>
            <w:r>
              <w:t>Distributed firewall, spoofguard, segment profiles (They require applying NSX to distributed port-groups)</w:t>
            </w:r>
          </w:p>
        </w:tc>
        <w:tc>
          <w:tcPr>
            <w:tcBorders>
              <w:left w:val="nil"/>
              <w:right w:val="nil"/>
            </w:tcBorders>
          </w:tcPr>
          <w:p>
            <w:pPr>
              <w:pStyle w:val="TableBodyText"/>
            </w:pPr>
            <w:r>
              <w:t>Distributed firewall, spoofguard, segment profiles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Placement</w:t>
            </w:r>
          </w:p>
        </w:tc>
        <w:tc>
          <w:tcPr>
            <w:tcBorders>
              <w:left w:val="nil"/>
              <w:right w:val="nil"/>
            </w:tcBorders>
          </w:tcPr>
          <w:p>
            <w:pPr>
              <w:pStyle w:val="TableBodyText"/>
            </w:pPr>
            <w:r>
              <w:t>VMs connected to vCenter-managed dvpgs</w:t>
            </w:r>
          </w:p>
        </w:tc>
        <w:tc>
          <w:tcPr>
            <w:tcBorders>
              <w:left w:val="nil"/>
              <w:right w:val="nil"/>
            </w:tcBorders>
          </w:tcPr>
          <w:p>
            <w:pPr>
              <w:pStyle w:val="TableBodyText"/>
            </w:pPr>
            <w:r>
              <w:t>VMs connected to NSX-managed dvpgs (auto-created)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Suitable for smaller environments</w:t>
            </w:r>
          </w:p>
        </w:tc>
        <w:tc>
          <w:tcPr>
            <w:tcBorders>
              <w:left w:val="nil"/>
              <w:right w:val="nil"/>
            </w:tcBorders>
          </w:tcPr>
          <w:p>
            <w:pPr>
              <w:pStyle w:val="TableBodyText"/>
            </w:pPr>
            <w:r>
              <w:t>Better for larger environments with many VDSs and vCenters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Lifecycle Management</w:t>
            </w:r>
          </w:p>
        </w:tc>
        <w:tc>
          <w:tcPr>
            <w:tcBorders>
              <w:left w:val="nil"/>
              <w:right w:val="nil"/>
            </w:tcBorders>
          </w:tcPr>
          <w:p>
            <w:pPr>
              <w:pStyle w:val="TableBodyText"/>
            </w:pPr>
            <w:r>
              <w:t>Individual management of dvpgs in vCenter</w:t>
            </w:r>
          </w:p>
        </w:tc>
        <w:tc>
          <w:tcPr>
            <w:tcBorders>
              <w:left w:val="nil"/>
              <w:right w:val="nil"/>
            </w:tcBorders>
          </w:tcPr>
          <w:p>
            <w:pPr>
              <w:pStyle w:val="TableBodyText"/>
            </w:pPr>
            <w:r>
              <w:t>Simplified management through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Multi-VDS Deployment</w:t>
            </w:r>
          </w:p>
        </w:tc>
        <w:tc>
          <w:tcPr>
            <w:tcBorders>
              <w:left w:val="nil"/>
              <w:right w:val="nil"/>
            </w:tcBorders>
          </w:tcPr>
          <w:p>
            <w:pPr>
              <w:pStyle w:val="TableBodyText"/>
            </w:pPr>
            <w:r>
              <w:t>Requires manual creation of dvpgs on each VDS</w:t>
            </w:r>
          </w:p>
        </w:tc>
        <w:tc>
          <w:tcPr>
            <w:tcBorders>
              <w:left w:val="nil"/>
              <w:right w:val="nil"/>
            </w:tcBorders>
          </w:tcPr>
          <w:p>
            <w:pPr>
              <w:pStyle w:val="TableBodyText"/>
            </w:pPr>
            <w:r>
              <w:t>Auto-creates corresponding dvpgs on all VDSs in VLAN TZ</w:t>
            </w:r>
          </w:p>
        </w:tc>
      </w:tr>
    </w:tbl>
    <w:p>
      <w:pPr>
        <w:pStyle w:val="SectionHeading5"/>
        <w:spacing w:before="120"/>
      </w:pPr>
      <w:r>
        <w:t>NSX Federation</w:t>
      </w:r>
    </w:p>
    <w:p>
      <w:pPr>
        <w:pStyle w:val="BodyText"/>
      </w:pPr>
      <w:r>
        <w:t>NSX Federation provides a single point of management for workload networking and security across NSX domains, regardless if those NSX domains are associated to workload domains, within, or across VCF Instances.</w:t>
      </w:r>
    </w:p>
    <w:p>
      <w:pPr>
        <w:pStyle w:val="BodyText"/>
      </w:pPr>
      <w:r>
        <w:t>NSX Federation is compatible with all the network consumption models listed in the previous section but the level of integration and the benefits it can provide vary across them. The table below summarize its capabilities in the context of each of the available network consumption models.</w:t>
      </w:r>
    </w:p>
    <w:p>
      <w:pPr>
        <w:pStyle w:val="BodyText"/>
      </w:pPr>
      <w:r>
        <w:t>The capabilities considered are :</w:t>
      </w:r>
    </w:p>
    <w:p>
      <w:pPr>
        <w:pStyle w:val="BodyText"/>
        <w:numPr>
          <w:numId w:val="128"/>
        </w:numPr>
      </w:pPr>
      <w:r>
        <w:t>NSX Enterprise Admin centrally manages security policy and groups across NSX Domains</w:t>
      </w:r>
    </w:p>
    <w:p>
      <w:pPr>
        <w:pStyle w:val="BodyText"/>
        <w:numPr>
          <w:numId w:val="128"/>
        </w:numPr>
      </w:pPr>
      <w:r>
        <w:t>Layer 2 and Layer 3 network topology extension across NSX Domains</w:t>
      </w:r>
    </w:p>
    <w:p>
      <w:pPr>
        <w:pStyle w:val="BodyText"/>
        <w:pBdr>
          <w:top w:val="single" w:sz="8" w:space="2" w:color="D3D3D3"/>
          <w:bottom w:val="single" w:sz="8" w:space="2" w:color="D3D3D3"/>
        </w:pBdr>
      </w:pPr>
      <w:r>
        <w:rPr>
          <w:rStyle w:val="NoteLeadernote"/>
        </w:rPr>
        <w:t>Note</w:t>
        <w:tab/>
      </w:r>
      <w:r>
        <w:t>Tenant (NSX Project) admins, and VPC admins do not have the ability to configure global groups and security policies spanning multiple NSX Domains, nor managing local groups and security policies for multiple NSX Domains via the NSX Global Manager.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34</w:t>
      </w:r>
      <w:r>
        <w:fldChar w:fldCharType="end"/>
      </w:r>
      <w:r>
        <w:t>. NSX Federation capabilities in the different Network Consumption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07"/>
        <w:gridCol w:w="3989"/>
        <w:gridCol w:w="32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Network Consumption Model</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NSX Enterprise Admin centrally manages security policy and groups across NSX Domains</w:t>
            </w:r>
          </w:p>
        </w:tc>
        <w:tc>
          <w:tcPr>
            <w:tcBorders>
              <w:left w:val="nil"/>
              <w:right w:val="nil"/>
            </w:tcBorders>
            <w:shd w:val="clear" w:color="auto" w:fill="E1E1E1"/>
            <w:tcMar>
              <w:top w:w="60" w:type="dxa"/>
              <w:bottom w:w="60" w:type="dxa"/>
            </w:tcMar>
          </w:tcPr>
          <w:p>
            <w:pPr>
              <w:pStyle w:val="TableHeaderText"/>
            </w:pPr>
            <w:r>
              <w:t>Layer 2 and Layer 3 network topology extension across NSX Domains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 All Apps Orgs</w:t>
            </w:r>
          </w:p>
        </w:tc>
        <w:tc>
          <w:tcPr>
            <w:tcBorders>
              <w:left w:val="nil"/>
              <w:right w:val="nil"/>
            </w:tcBorders>
          </w:tcPr>
          <w:p>
            <w:pPr>
              <w:pStyle w:val="TableBodyText"/>
            </w:pPr>
            <w:r>
              <w:t>Yes. Tenant or VPC scoped groups and security policies are local to a single NSX Domain.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Private Cloud (VPC) Network Virtualization</w:t>
            </w:r>
          </w:p>
        </w:tc>
        <w:tc>
          <w:tcPr>
            <w:tcBorders>
              <w:left w:val="nil"/>
              <w:right w:val="nil"/>
            </w:tcBorders>
          </w:tcPr>
          <w:p>
            <w:pPr>
              <w:pStyle w:val="TableBodyText"/>
            </w:pPr>
            <w:r>
              <w:t>Yes. Tenant or VPC scoped groups and security policies are local to a single NSX Domain.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Segment Network Virtualization</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Networking</w:t>
            </w:r>
          </w:p>
        </w:tc>
        <w:tc>
          <w:tcPr>
            <w:tcBorders>
              <w:left w:val="nil"/>
              <w:right w:val="nil"/>
            </w:tcBorders>
          </w:tcPr>
          <w:p>
            <w:pPr>
              <w:pStyle w:val="TableBodyText"/>
            </w:pPr>
            <w:r>
              <w:t>Yes</w:t>
            </w:r>
          </w:p>
        </w:tc>
        <w:tc>
          <w:tcPr>
            <w:tcBorders>
              <w:left w:val="nil"/>
              <w:right w:val="nil"/>
            </w:tcBorders>
          </w:tcPr>
          <w:p>
            <w:pPr>
              <w:pStyle w:val="TableBodyText"/>
            </w:pPr>
            <w:r>
              <w:t>No</w:t>
            </w:r>
          </w:p>
        </w:tc>
      </w:tr>
    </w:tbl>
    <w:p>
      <w:pPr>
        <w:pStyle w:val="BodyText"/>
        <w:spacing w:before="240"/>
      </w:pPr>
      <w:r>
        <w:t>When extending networking and security services across workload domains part of the same VCF Instance, the goal can be achieved via NSX Federation or by sharing the NSX domain across the workload domains. When extending networking and security services across workload domains as part of different VCF Instances, NSX Federation is the only option. For workload domains that are part of the same VCF Instance, the two methods are compared in the table below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35</w:t>
      </w:r>
      <w:r>
        <w:fldChar w:fldCharType="end"/>
      </w:r>
      <w:r>
        <w:t>. Comparison of NSX Federation vs Shared NSX Domain Capabilities for cross Workload Domain Networking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7"/>
        <w:gridCol w:w="2785"/>
        <w:gridCol w:w="2230"/>
        <w:gridCol w:w="337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NSX Federation</w:t>
            </w:r>
          </w:p>
        </w:tc>
        <w:tc>
          <w:tcPr>
            <w:tcBorders>
              <w:left w:val="nil"/>
              <w:right w:val="nil"/>
            </w:tcBorders>
            <w:shd w:val="clear" w:color="auto" w:fill="E1E1E1"/>
            <w:tcMar>
              <w:top w:w="60" w:type="dxa"/>
              <w:bottom w:w="60" w:type="dxa"/>
            </w:tcMar>
          </w:tcPr>
          <w:p>
            <w:pPr>
              <w:pStyle w:val="TableHeaderText"/>
            </w:pPr>
            <w:r>
              <w:t>Shared NSX domain</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Cross workload domain traffic</w:t>
            </w:r>
          </w:p>
        </w:tc>
        <w:tc>
          <w:tcPr>
            <w:tcBorders>
              <w:left w:val="nil"/>
              <w:right w:val="nil"/>
            </w:tcBorders>
          </w:tcPr>
          <w:p>
            <w:pPr>
              <w:pStyle w:val="TableBodyText"/>
            </w:pPr>
            <w:r>
              <w:t>Cross workload domain traffic goes trough the NSX Edge nodes.</w:t>
            </w:r>
          </w:p>
        </w:tc>
        <w:tc>
          <w:tcPr>
            <w:tcBorders>
              <w:left w:val="nil"/>
              <w:right w:val="nil"/>
            </w:tcBorders>
          </w:tcPr>
          <w:p>
            <w:pPr>
              <w:pStyle w:val="TableBodyText"/>
            </w:pPr>
            <w:r>
              <w:t>Cross workload domain traffic leverages fully distributed forwarding on the ESX host.</w:t>
            </w:r>
          </w:p>
        </w:tc>
        <w:tc>
          <w:tcPr>
            <w:tcBorders>
              <w:left w:val="nil"/>
              <w:right w:val="nil"/>
            </w:tcBorders>
          </w:tcPr>
          <w:p>
            <w:pPr>
              <w:pStyle w:val="TableBodyText"/>
            </w:pPr>
            <w:r>
              <w:t>Consider the amount of cross workload domain traffic. If NSX Federation is selected, size the NSX Edge node accordingly, and distribute workloads on separate segments and Tier-1 gateways to spread the load across multiple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MTU</w:t>
            </w:r>
          </w:p>
        </w:tc>
        <w:tc>
          <w:tcPr>
            <w:tcBorders>
              <w:left w:val="nil"/>
              <w:right w:val="nil"/>
            </w:tcBorders>
          </w:tcPr>
          <w:p>
            <w:pPr>
              <w:pStyle w:val="TableBodyText"/>
            </w:pPr>
            <w:r>
              <w:t>Cross workload domain traffic supports any MTU via TCP mss adjustment and fragmentation.</w:t>
            </w:r>
          </w:p>
        </w:tc>
        <w:tc>
          <w:tcPr>
            <w:tcBorders>
              <w:left w:val="nil"/>
              <w:right w:val="nil"/>
            </w:tcBorders>
          </w:tcPr>
          <w:p>
            <w:pPr>
              <w:pStyle w:val="TableBodyText"/>
            </w:pPr>
            <w:r>
              <w:t>Appropriate MTU must be available end-to-end (workload MTU + 200 bytes).</w:t>
            </w:r>
          </w:p>
        </w:tc>
        <w:tc>
          <w:tcPr>
            <w:tcBorders>
              <w:left w:val="nil"/>
              <w:right w:val="nil"/>
            </w:tcBorders>
          </w:tcPr>
          <w:p>
            <w:pPr>
              <w:pStyle w:val="TableBodyText"/>
            </w:pPr>
            <w:r>
              <w:t>If MTU cannot be guaranteed end-to-end, NSX Federation provides a solution.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Local egress</w:t>
            </w:r>
          </w:p>
        </w:tc>
        <w:tc>
          <w:tcPr>
            <w:tcBorders>
              <w:left w:val="nil"/>
              <w:right w:val="nil"/>
            </w:tcBorders>
          </w:tcPr>
          <w:p>
            <w:pPr>
              <w:pStyle w:val="TableBodyText"/>
            </w:pPr>
            <w:r>
              <w:t>Yes</w:t>
            </w:r>
          </w:p>
        </w:tc>
        <w:tc>
          <w:tcPr>
            <w:tcBorders>
              <w:left w:val="nil"/>
              <w:right w:val="nil"/>
            </w:tcBorders>
          </w:tcPr>
          <w:p>
            <w:pPr>
              <w:pStyle w:val="TableBodyText"/>
            </w:pPr>
            <w:r>
              <w:t>No</w:t>
            </w:r>
          </w:p>
        </w:tc>
        <w:tc>
          <w:tcPr>
            <w:tcBorders>
              <w:left w:val="nil"/>
              <w:right w:val="nil"/>
            </w:tcBorders>
          </w:tcPr>
          <w:p>
            <w:pPr>
              <w:pStyle w:val="TableBodyText"/>
            </w:pPr>
            <w:r>
              <w:t>Implementing Local egress causes asymmetric north-south routing across the workload domains unless each stretched segment has workloads in a single workload domain and inbound routing is configured appropriately.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plane availability</w:t>
            </w:r>
          </w:p>
        </w:tc>
        <w:tc>
          <w:tcPr>
            <w:tcBorders>
              <w:left w:val="nil"/>
              <w:right w:val="nil"/>
            </w:tcBorders>
          </w:tcPr>
          <w:p>
            <w:pPr>
              <w:pStyle w:val="TableBodyText"/>
            </w:pPr>
            <w:r>
              <w:t>Active/Standby model for Global Managers. Active and Standby clusters can be deployed in the same or different VCF Instances. Layer 3 connectivity is required. No layer2 connectivity is required between Active and Standby Global Manager cluster.</w:t>
            </w:r>
          </w:p>
        </w:tc>
        <w:tc>
          <w:tcPr>
            <w:tcBorders>
              <w:left w:val="nil"/>
              <w:right w:val="nil"/>
            </w:tcBorders>
          </w:tcPr>
          <w:p>
            <w:pPr>
              <w:pStyle w:val="TableBodyText"/>
            </w:pPr>
            <w:r>
              <w:t>Single NSX Manager cluster across workload domain. Recovery must be provided by the underlying infrastructure, for example via a stretched vSphere cluster.</w:t>
            </w:r>
          </w:p>
        </w:tc>
        <w:tc>
          <w:tcPr>
            <w:tcBorders>
              <w:left w:val="nil"/>
              <w:right w:val="nil"/>
            </w:tcBorders>
          </w:tcPr>
          <w:p>
            <w:pPr>
              <w:pStyle w:val="TableBodyText"/>
            </w:pPr>
            <w:r>
              <w:t>NSX Federation is the preferred solution for disaster recovery use cases.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 plane availability</w:t>
            </w:r>
          </w:p>
        </w:tc>
        <w:tc>
          <w:tcPr>
            <w:tcBorders>
              <w:left w:val="nil"/>
              <w:right w:val="nil"/>
            </w:tcBorders>
          </w:tcPr>
          <w:p>
            <w:pPr>
              <w:pStyle w:val="TableBodyText"/>
            </w:pPr>
            <w:r>
              <w:t>Independent per workload domain.</w:t>
            </w:r>
          </w:p>
        </w:tc>
        <w:tc>
          <w:tcPr>
            <w:tcBorders>
              <w:left w:val="nil"/>
              <w:right w:val="nil"/>
            </w:tcBorders>
          </w:tcPr>
          <w:p>
            <w:pPr>
              <w:pStyle w:val="TableBodyText"/>
            </w:pPr>
            <w:r>
              <w:t>Shared across workload domains.</w:t>
            </w:r>
          </w:p>
        </w:tc>
        <w:tc>
          <w:tcPr>
            <w:tcBorders>
              <w:left w:val="nil"/>
              <w:right w:val="nil"/>
            </w:tcBorders>
          </w:tcPr>
          <w:p>
            <w:pPr>
              <w:pStyle w:val="TableBodyText"/>
            </w:pPr>
            <w:r>
              <w:t>In a design with a shared NSX domain accross workload domains model requiring the recovery of workloads across such workload domains, workloads cannot be recovered until the control plane (NSX Manager appliances) is recovered. This limitation does not affect designs based on NSX Federation as each workload domain has an independent local control plane.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Feature support</w:t>
            </w:r>
          </w:p>
        </w:tc>
        <w:tc>
          <w:tcPr>
            <w:tcBorders>
              <w:left w:val="nil"/>
              <w:right w:val="nil"/>
            </w:tcBorders>
          </w:tcPr>
          <w:p>
            <w:pPr>
              <w:pStyle w:val="TableBodyText"/>
            </w:pPr>
            <w:r>
              <w:t>Some NSX features are not available.</w:t>
            </w:r>
          </w:p>
          <w:p>
            <w:pPr>
              <w:pStyle w:val="TableBodyText"/>
            </w:pPr>
            <w:r>
              <w:t>Refer to the NSX documentation for an up to date comprehensive list.</w:t>
            </w:r>
          </w:p>
        </w:tc>
        <w:tc>
          <w:tcPr>
            <w:tcBorders>
              <w:left w:val="nil"/>
              <w:right w:val="nil"/>
            </w:tcBorders>
          </w:tcPr>
          <w:p>
            <w:pPr>
              <w:pStyle w:val="TableBodyText"/>
            </w:pPr>
            <w:r>
              <w:t>Full NSX feature support.</w:t>
            </w:r>
          </w:p>
        </w:tc>
        <w:tc>
          <w:tcPr>
            <w:tcBorders>
              <w:left w:val="nil"/>
              <w:right w:val="nil"/>
            </w:tcBorders>
          </w:tcPr>
          <w:p>
            <w:pPr>
              <w:pStyle w:val="TableBodyText"/>
            </w:pPr>
            <w:r>
              <w:t>When the design requires the adoption of specific capabilities, NSX Federation may not meet those requirements.</w:t>
            </w:r>
          </w:p>
        </w:tc>
      </w:tr>
    </w:tbl>
    <w:p>
      <w:pPr>
        <w:pStyle w:val="Heading4"/>
        <w:spacing w:before="120"/>
      </w:pPr>
      <w:bookmarkStart w:id="24" w:name="B68ac5ba106f94af7ae7c3fa571d77690"/>
      <w:r>
        <w:t>Simple NSX Manager Model</w:t>
      </w:r>
      <w:bookmarkEnd w:id="24"/>
    </w:p>
    <w:p>
      <w:pPr>
        <w:pStyle w:val="BodyText"/>
      </w:pPr>
      <w:r>
        <w:t>This model addresses use cases requiring a minimal infrastructure footprint, lower scale, and lower availability requirements.</w:t>
      </w:r>
    </w:p>
    <w:p>
      <w:pPr>
        <w:pStyle w:val="SectionHeading5"/>
      </w:pPr>
      <w:r>
        <w:t>Simple NSX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58"/>
        <w:gridCol w:w="650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Size</w:t>
            </w:r>
          </w:p>
        </w:tc>
        <w:tc>
          <w:tcPr>
            <w:tcBorders>
              <w:left w:val="nil"/>
              <w:right w:val="nil"/>
            </w:tcBorders>
          </w:tcPr>
          <w:p>
            <w:pPr>
              <w:pStyle w:val="TableBodyText"/>
            </w:pPr>
            <w:r>
              <w:t>Single NSX Manager Appliance with Internal VIP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numPr>
                <w:numId w:val="129"/>
              </w:numPr>
            </w:pPr>
            <w:r>
              <w:t>vSphere HA protects the node applying high restart priority</w:t>
            </w:r>
          </w:p>
          <w:p>
            <w:pPr>
              <w:pStyle w:val="TableBodyText"/>
              <w:numPr>
                <w:numId w:val="129"/>
              </w:numPr>
            </w:pPr>
            <w:r>
              <w:t>Slower recovery from node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Infrastructure Impact during Upgrade</w:t>
            </w:r>
          </w:p>
        </w:tc>
        <w:tc>
          <w:tcPr>
            <w:tcBorders>
              <w:left w:val="nil"/>
              <w:right w:val="nil"/>
            </w:tcBorders>
          </w:tcPr>
          <w:p>
            <w:pPr>
              <w:pStyle w:val="TableBodyText"/>
              <w:numPr>
                <w:numId w:val="130"/>
              </w:numPr>
            </w:pPr>
            <w:r>
              <w:t>Management and control plane impacted during upgrade operations.</w:t>
            </w:r>
          </w:p>
          <w:p>
            <w:pPr>
              <w:pStyle w:val="TableBodyText"/>
              <w:numPr>
                <w:numId w:val="130"/>
              </w:numPr>
            </w:pPr>
            <w:r>
              <w:t>Deployment/Power-on/Restart/vMotion of VMs may be impacted.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Networking Scale</w:t>
            </w:r>
          </w:p>
        </w:tc>
        <w:tc>
          <w:tcPr>
            <w:tcBorders>
              <w:left w:val="nil"/>
              <w:right w:val="nil"/>
            </w:tcBorders>
          </w:tcPr>
          <w:p>
            <w:pPr>
              <w:pStyle w:val="TableBodyText"/>
            </w:pPr>
            <w:r>
              <w:t>Reduced scale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API Request Scale</w:t>
            </w:r>
          </w:p>
        </w:tc>
        <w:tc>
          <w:tcPr>
            <w:tcBorders>
              <w:left w:val="nil"/>
              <w:right w:val="nil"/>
            </w:tcBorders>
          </w:tcPr>
          <w:p>
            <w:pPr>
              <w:pStyle w:val="TableBodyText"/>
            </w:pPr>
            <w:r>
              <w:t>Limited scale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36</w:t>
      </w:r>
      <w:r>
        <w:fldChar w:fldCharType="end"/>
      </w:r>
      <w:r>
        <w:t>. Common NSX Manager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6"/>
        <w:gridCol w:w="2077"/>
        <w:gridCol w:w="3676"/>
        <w:gridCol w:w="25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VCF-NSX-LM-REQD-CFG-001</w:t>
            </w:r>
          </w:p>
        </w:tc>
        <w:tc>
          <w:tcPr>
            <w:tcBorders>
              <w:left w:val="nil"/>
              <w:right w:val="nil"/>
            </w:tcBorders>
          </w:tcPr>
          <w:p>
            <w:pPr>
              <w:pStyle w:val="TableBodyText"/>
            </w:pPr>
            <w:r>
              <w:t>Place the appliances of the NSX Manager cluster on the VM management network in the management domain.</w:t>
            </w:r>
          </w:p>
        </w:tc>
        <w:tc>
          <w:tcPr>
            <w:tcBorders>
              <w:left w:val="nil"/>
              <w:right w:val="nil"/>
            </w:tcBorders>
          </w:tcPr>
          <w:p>
            <w:pPr>
              <w:pStyle w:val="TableBodyText"/>
              <w:numPr>
                <w:numId w:val="131"/>
              </w:numPr>
            </w:pPr>
            <w:r>
              <w:t>Simplifies IP addressing for management compomentes by using the same VLAN and subnet.</w:t>
            </w:r>
          </w:p>
          <w:p>
            <w:pPr>
              <w:pStyle w:val="TableBodyText"/>
              <w:numPr>
                <w:numId w:val="131"/>
              </w:numPr>
            </w:pPr>
            <w:r>
              <w:t>Provides simplified secure access to management components in the same VLAN network.</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VCF-NSX-LM-REQD-CFG-002</w:t>
            </w:r>
          </w:p>
        </w:tc>
        <w:tc>
          <w:tcPr>
            <w:tcBorders>
              <w:left w:val="nil"/>
              <w:right w:val="nil"/>
            </w:tcBorders>
          </w:tcPr>
          <w:p>
            <w:pPr>
              <w:pStyle w:val="TableBodyText"/>
            </w:pPr>
            <w:r>
              <w:t>Create a virtual IP (VIP) address for the NSX Manager cluster for the workload domain.</w:t>
            </w:r>
          </w:p>
        </w:tc>
        <w:tc>
          <w:tcPr>
            <w:tcBorders>
              <w:left w:val="nil"/>
              <w:right w:val="nil"/>
            </w:tcBorders>
          </w:tcPr>
          <w:p>
            <w:pPr>
              <w:pStyle w:val="TableBodyText"/>
              <w:numPr>
                <w:numId w:val="132"/>
              </w:numPr>
            </w:pPr>
            <w:r>
              <w:t>Utilized for user interface and API of NSX Manager.</w:t>
            </w:r>
          </w:p>
          <w:p>
            <w:pPr>
              <w:pStyle w:val="TableBodyText"/>
              <w:numPr>
                <w:numId w:val="132"/>
              </w:numPr>
            </w:pPr>
            <w:r>
              <w:t>In a clustered configuration, provides high availability.</w:t>
            </w:r>
          </w:p>
          <w:p>
            <w:pPr>
              <w:pStyle w:val="TableBodyText"/>
              <w:numPr>
                <w:numId w:val="132"/>
              </w:numPr>
            </w:pPr>
            <w:r>
              <w:t>In a non-clustered configuration, prepares for future expansion.</w:t>
            </w:r>
          </w:p>
        </w:tc>
        <w:tc>
          <w:tcPr>
            <w:tcBorders>
              <w:left w:val="nil"/>
              <w:right w:val="nil"/>
            </w:tcBorders>
          </w:tcPr>
          <w:p>
            <w:pPr>
              <w:pStyle w:val="TableBodyText"/>
              <w:numPr>
                <w:numId w:val="133"/>
              </w:numPr>
            </w:pPr>
            <w:r>
              <w:t>In a clustered configuration, the VIP address feature provides high availability only. It does not load-balance requests across the cluster.</w:t>
            </w:r>
          </w:p>
          <w:p>
            <w:pPr>
              <w:pStyle w:val="TableBodyText"/>
              <w:numPr>
                <w:numId w:val="133"/>
              </w:numPr>
            </w:pPr>
            <w:r>
              <w:t>When using the VIP address feature, all NSX Manager nodes must be deployed on the same Layer 2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VCF-NSX-LM-REQD-CFG-003</w:t>
            </w:r>
          </w:p>
        </w:tc>
        <w:tc>
          <w:tcPr>
            <w:tcBorders>
              <w:left w:val="nil"/>
              <w:right w:val="nil"/>
            </w:tcBorders>
          </w:tcPr>
          <w:p>
            <w:pPr>
              <w:pStyle w:val="TableBodyText"/>
            </w:pPr>
            <w:r>
              <w:t>In vSphere HA, set the restart priority policy for each NSX Manager appliance to high.</w:t>
            </w:r>
          </w:p>
        </w:tc>
        <w:tc>
          <w:tcPr>
            <w:tcBorders>
              <w:left w:val="nil"/>
              <w:right w:val="nil"/>
            </w:tcBorders>
          </w:tcPr>
          <w:p>
            <w:pPr>
              <w:pStyle w:val="TableBodyText"/>
              <w:numPr>
                <w:numId w:val="134"/>
              </w:numPr>
            </w:pPr>
            <w:r>
              <w:t>NSX Manager implements the control plane for virtual network segments. vSphere HA restarts the NSX Manager appliances first so that other virtual machines that are being powered on or migrated by using vSphere vMotion while the control plane is offline lose connectivity only until the control plane quorum is re-established.</w:t>
            </w:r>
          </w:p>
          <w:p>
            <w:pPr>
              <w:pStyle w:val="TableBodyText"/>
              <w:numPr>
                <w:numId w:val="134"/>
              </w:numPr>
            </w:pPr>
            <w:r>
              <w:t>Setting the restart priority to high reserves the highest priority for flexibility for adding services that must be started before NSX Manager.</w:t>
            </w:r>
          </w:p>
        </w:tc>
        <w:tc>
          <w:tcPr>
            <w:tcBorders>
              <w:left w:val="nil"/>
              <w:right w:val="nil"/>
            </w:tcBorders>
          </w:tcPr>
          <w:p>
            <w:pPr>
              <w:pStyle w:val="TableBodyText"/>
            </w:pPr>
            <w:r>
              <w:t>If the restart priority for another management appliance is set to highest, the connectivity delay for management appliances will be longer.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37</w:t>
      </w:r>
      <w:r>
        <w:fldChar w:fldCharType="end"/>
      </w:r>
      <w:r>
        <w:t>. Common NSX Manager Model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8"/>
        <w:gridCol w:w="3042"/>
        <w:gridCol w:w="2121"/>
        <w:gridCol w:w="26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VCF-NSX-LM-RCMD-CFG-001</w:t>
            </w:r>
          </w:p>
        </w:tc>
        <w:tc>
          <w:tcPr>
            <w:tcBorders>
              <w:left w:val="nil"/>
              <w:right w:val="nil"/>
            </w:tcBorders>
          </w:tcPr>
          <w:p>
            <w:pPr>
              <w:pStyle w:val="TableBodyText"/>
            </w:pPr>
            <w:r>
              <w:t>Deploy appropriately sized nodes in the NSX Manager cluster for the workload domain.</w:t>
            </w:r>
          </w:p>
          <w:p>
            <w:pPr>
              <w:pStyle w:val="TableBodyText"/>
              <w:pBdr>
                <w:top w:val="single" w:sz="8" w:space="2" w:color="D3D3D3"/>
                <w:bottom w:val="single" w:sz="8" w:space="2" w:color="D3D3D3"/>
              </w:pBdr>
            </w:pPr>
            <w:r>
              <w:rPr>
                <w:rStyle w:val="NoteLeadernote"/>
              </w:rPr>
              <w:t>Note</w:t>
              <w:tab/>
            </w:r>
            <w:r>
              <w:t xml:space="preserve">Check </w:t>
            </w:r>
            <w:hyperlink r:id="rId29" w:tooltip="VMware Configuration Maximums" w:history="1">
              <w:r>
                <w:rPr>
                  <w:color w:val="0000FF"/>
                  <w:u w:val="single"/>
                </w:rPr>
                <w:t>VMware Configuration Maximums</w:t>
              </w:r>
            </w:hyperlink>
            <w:r>
              <w:t xml:space="preserve"> to select the right NSX Managers form factor for your scale needs.</w:t>
            </w:r>
          </w:p>
        </w:tc>
        <w:tc>
          <w:tcPr>
            <w:tcBorders>
              <w:left w:val="nil"/>
              <w:right w:val="nil"/>
            </w:tcBorders>
          </w:tcPr>
          <w:p>
            <w:pPr>
              <w:pStyle w:val="TableBodyText"/>
            </w:pPr>
            <w:r>
              <w:t>Ensures resource availability and usage efficiency per workload domain.</w:t>
            </w:r>
          </w:p>
        </w:tc>
        <w:tc>
          <w:tcPr>
            <w:tcBorders>
              <w:left w:val="nil"/>
              <w:right w:val="nil"/>
            </w:tcBorders>
          </w:tcPr>
          <w:p>
            <w:pPr>
              <w:pStyle w:val="TableBodyText"/>
            </w:pPr>
            <w:r>
              <w:t>You must have sufficient resources in the management domain default vSphere cluster to run three (3) NSX Manager nodes.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38</w:t>
      </w:r>
      <w:r>
        <w:fldChar w:fldCharType="end"/>
      </w:r>
      <w:r>
        <w:t>. NSX Manager Simple Deployment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7"/>
        <w:gridCol w:w="3540"/>
        <w:gridCol w:w="2019"/>
        <w:gridCol w:w="26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VCF-NSX-LM-REQD-CFG-004</w:t>
            </w:r>
          </w:p>
        </w:tc>
        <w:tc>
          <w:tcPr>
            <w:tcBorders>
              <w:left w:val="nil"/>
              <w:right w:val="nil"/>
            </w:tcBorders>
          </w:tcPr>
          <w:p>
            <w:pPr>
              <w:pStyle w:val="TableBodyText"/>
            </w:pPr>
            <w:r>
              <w:t>Deploy a single NSX Manager node in the management domain default vSphere cluster for configuring and managing the network services for the VCF domain.</w:t>
            </w:r>
          </w:p>
        </w:tc>
        <w:tc>
          <w:tcPr>
            <w:tcBorders>
              <w:left w:val="nil"/>
              <w:right w:val="nil"/>
            </w:tcBorders>
          </w:tcPr>
          <w:p>
            <w:pPr>
              <w:pStyle w:val="TableBodyText"/>
            </w:pPr>
            <w:r>
              <w:t>Supports the objective of a small scale deployment.</w:t>
            </w:r>
          </w:p>
        </w:tc>
        <w:tc>
          <w:tcPr>
            <w:tcBorders>
              <w:left w:val="nil"/>
              <w:right w:val="nil"/>
            </w:tcBorders>
          </w:tcPr>
          <w:p>
            <w:pPr>
              <w:pStyle w:val="TableBodyText"/>
              <w:numPr>
                <w:numId w:val="135"/>
              </w:numPr>
            </w:pPr>
            <w:r>
              <w:t>Slower recovery from node failure.</w:t>
            </w:r>
          </w:p>
          <w:p>
            <w:pPr>
              <w:pStyle w:val="TableBodyText"/>
              <w:numPr>
                <w:numId w:val="135"/>
              </w:numPr>
            </w:pPr>
            <w:r>
              <w:t>Management and control plane impacted during upgrade operations.</w:t>
            </w:r>
          </w:p>
          <w:p>
            <w:pPr>
              <w:pStyle w:val="TableBodyText"/>
              <w:numPr>
                <w:numId w:val="135"/>
              </w:numPr>
            </w:pPr>
            <w:r>
              <w:t>Supports limited scale.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39</w:t>
      </w:r>
      <w:r>
        <w:fldChar w:fldCharType="end"/>
      </w:r>
      <w:r>
        <w:t>. Common NSX Manager Design Recommendations for Stretched Clusters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10"/>
        <w:gridCol w:w="3236"/>
        <w:gridCol w:w="3141"/>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VCF-NSX-LM-RCMD-CFG-002</w:t>
            </w:r>
          </w:p>
        </w:tc>
        <w:tc>
          <w:tcPr>
            <w:tcBorders>
              <w:left w:val="nil"/>
              <w:right w:val="nil"/>
            </w:tcBorders>
          </w:tcPr>
          <w:p>
            <w:pPr>
              <w:pStyle w:val="TableBodyText"/>
            </w:pPr>
            <w:r>
              <w:t>Add the NSX Manager appliances to the virtual machine group for the first availability zone.</w:t>
            </w:r>
          </w:p>
        </w:tc>
        <w:tc>
          <w:tcPr>
            <w:tcBorders>
              <w:left w:val="nil"/>
              <w:right w:val="nil"/>
            </w:tcBorders>
          </w:tcPr>
          <w:p>
            <w:pPr>
              <w:pStyle w:val="TableBodyText"/>
            </w:pPr>
            <w:r>
              <w:t>Ensures that, by default, the NSX Manager appliances are powered on a host in the primary availability zone.</w:t>
            </w:r>
          </w:p>
        </w:tc>
        <w:tc>
          <w:tcPr>
            <w:tcBorders>
              <w:left w:val="nil"/>
              <w:right w:val="nil"/>
            </w:tcBorders>
          </w:tcPr>
          <w:p>
            <w:pPr>
              <w:pStyle w:val="TableBodyText"/>
            </w:pPr>
            <w:r>
              <w:t>None.</w:t>
            </w:r>
          </w:p>
        </w:tc>
      </w:tr>
    </w:tbl>
    <w:p>
      <w:pPr>
        <w:pStyle w:val="Heading4"/>
        <w:spacing w:before="120"/>
      </w:pPr>
      <w:bookmarkStart w:id="25" w:name="Bd3b563c8aadd4c44a31e0c9ca0a22e5f"/>
      <w:r>
        <w:t>Host Fault Tolerant NSX Edge Cluster Model</w:t>
      </w:r>
      <w:bookmarkEnd w:id="25"/>
    </w:p>
    <w:p>
      <w:pPr>
        <w:pStyle w:val="BodyText"/>
      </w:pPr>
      <w:r>
        <w:t xml:space="preserve">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 xml:space="preserve"> for hosting NSX Edge nodes offers a minimalist footprint while maintaining basic host-level availability.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8</w:t>
      </w:r>
      <w:r>
        <w:fldChar w:fldCharType="end"/>
      </w:r>
      <w:r>
        <w:t>. Host Fault Tolerant NSX Edge Cluster Model</w:t>
      </w:r>
    </w:p>
    <w:p>
      <w:pPr>
        <w:pStyle w:val="BodyText"/>
      </w:pPr>
      <w:r>
        <w:drawing>
          <wp:anchor simplePos="0" relativeHeight="251666432" behindDoc="0" locked="0" layoutInCell="0" allowOverlap="0">
            <wp:simplePos x="0" y="0"/>
            <wp:positionH relativeFrom="column">
              <wp:align>center</wp:align>
            </wp:positionH>
            <wp:positionV relativeFrom="paragraph">
              <wp:align>bottom</wp:align>
            </wp:positionV>
            <wp:extent cx="6324600" cy="5226159"/>
            <wp:wrapTopAndBottom/>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30"/>
                    <a:stretch>
                      <a:fillRect/>
                    </a:stretch>
                  </pic:blipFill>
                  <pic:spPr>
                    <a:xfrm>
                      <a:off x="0" y="0"/>
                      <a:ext cx="6324600" cy="5226159"/>
                    </a:xfrm>
                    <a:prstGeom prst="rect">
                      <a:avLst/>
                    </a:prstGeom>
                  </pic:spPr>
                </pic:pic>
              </a:graphicData>
            </a:graphic>
          </wp:anchor>
        </w:drawing>
      </w:r>
    </w:p>
    <w:p>
      <w:pPr>
        <w:pStyle w:val="SectionHeading5"/>
      </w:pPr>
      <w:r>
        <w:t>Host Fault Tolerant NSX Edge Cluster Model Attributes</w:t>
      </w:r>
    </w:p>
    <w:p>
      <w:pPr>
        <w:pStyle w:val="BodyText"/>
      </w:pPr>
      <w:r>
        <w:t xml:space="preserve">The </w:t>
      </w:r>
      <w:r>
        <w:rPr>
          <w:rStyle w:val="InlineCite"/>
        </w:rPr>
        <w:t>Host Fault Tolerant NSX Edge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92"/>
        <w:gridCol w:w="76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 model</w:t>
            </w:r>
          </w:p>
        </w:tc>
        <w:tc>
          <w:tcPr>
            <w:tcBorders>
              <w:left w:val="nil"/>
              <w:right w:val="nil"/>
            </w:tcBorders>
          </w:tcPr>
          <w:p>
            <w:pPr>
              <w:pStyle w:val="TableBodyText"/>
              <w:numPr>
                <w:numId w:val="136"/>
              </w:numPr>
            </w:pPr>
            <w:r>
              <w:t>Host level redundancy only.</w:t>
            </w:r>
          </w:p>
          <w:p>
            <w:pPr>
              <w:pStyle w:val="TableBodyText"/>
              <w:numPr>
                <w:numId w:val="136"/>
              </w:numPr>
            </w:pPr>
            <w:r>
              <w:t>Single shared storage.</w:t>
            </w:r>
          </w:p>
          <w:p>
            <w:pPr>
              <w:pStyle w:val="TableBodyText"/>
              <w:numPr>
                <w:numId w:val="136"/>
              </w:numPr>
            </w:pPr>
            <w:r>
              <w:t>This design cannot ensure continuous service availability for north-south communication and centralized network services during a complete rack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 mobility across racks</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BGP peering</w:t>
            </w:r>
          </w:p>
        </w:tc>
        <w:tc>
          <w:tcPr>
            <w:tcBorders>
              <w:left w:val="nil"/>
              <w:right w:val="nil"/>
            </w:tcBorders>
          </w:tcPr>
          <w:p>
            <w:pPr>
              <w:pStyle w:val="TableBodyText"/>
            </w:pPr>
            <w:r>
              <w:t>Establish BGP peering solely with the local ToR switches located within the same rack that hosts the NSX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 and link failover mechanisms</w:t>
            </w:r>
          </w:p>
        </w:tc>
        <w:tc>
          <w:tcPr>
            <w:tcBorders>
              <w:left w:val="nil"/>
              <w:right w:val="nil"/>
            </w:tcBorders>
          </w:tcPr>
          <w:p>
            <w:pPr>
              <w:pStyle w:val="TableBodyText"/>
              <w:numPr>
                <w:numId w:val="137"/>
              </w:numPr>
            </w:pPr>
            <w:r>
              <w:t>Fast NSX Edge node High-Availability detection for NSX Edge node failures.</w:t>
            </w:r>
          </w:p>
          <w:p>
            <w:pPr>
              <w:pStyle w:val="TableBodyText"/>
              <w:numPr>
                <w:numId w:val="137"/>
              </w:numPr>
            </w:pPr>
            <w:r>
              <w:t>Fast link failure detection with Bidirectional Forwarding Detection (BFD) for 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North-South bandwidth growth</w:t>
            </w:r>
          </w:p>
        </w:tc>
        <w:tc>
          <w:tcPr>
            <w:tcBorders>
              <w:left w:val="nil"/>
              <w:right w:val="nil"/>
            </w:tcBorders>
          </w:tcPr>
          <w:p>
            <w:pPr>
              <w:pStyle w:val="TableBodyText"/>
              <w:numPr>
                <w:numId w:val="138"/>
              </w:numPr>
            </w:pPr>
            <w:r>
              <w:t>Add hosts to the single existing vSphere cluster or preferably transition to a rack fault tolerant design with two or more vertical Layer 2 vSphere cluster in separate rack.</w:t>
            </w:r>
          </w:p>
          <w:p>
            <w:pPr>
              <w:pStyle w:val="TableBodyText"/>
              <w:numPr>
                <w:numId w:val="138"/>
              </w:numPr>
            </w:pPr>
            <w:r>
              <w:t>When deploying more NSX Edge nodes on existing hosts, ensure each host has sufficient CPU, memory, and importantly, additional physical NICs (pNICs) to maintain maximum packet forwarding rates (PPS) for each NSX Edge node.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40</w:t>
      </w:r>
      <w:r>
        <w:fldChar w:fldCharType="end"/>
      </w:r>
      <w:r>
        <w:t>. Common NSX Edge for Single Availability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0"/>
        <w:gridCol w:w="2785"/>
        <w:gridCol w:w="2423"/>
        <w:gridCol w:w="28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VCF-NSX-EDGE-REQD-COMSAZ-01</w:t>
            </w:r>
          </w:p>
        </w:tc>
        <w:tc>
          <w:tcPr>
            <w:tcBorders>
              <w:left w:val="nil"/>
              <w:right w:val="nil"/>
            </w:tcBorders>
          </w:tcPr>
          <w:p>
            <w:pPr>
              <w:pStyle w:val="TableBodyText"/>
            </w:pPr>
            <w:r>
              <w:t>Align the Tunnel Endpoint (TEP) MTU for NSX Edge nodes to the same MTU as the VDS MTU.</w:t>
            </w:r>
          </w:p>
        </w:tc>
        <w:tc>
          <w:tcPr>
            <w:tcBorders>
              <w:left w:val="nil"/>
              <w:right w:val="nil"/>
            </w:tcBorders>
          </w:tcPr>
          <w:p>
            <w:pPr>
              <w:pStyle w:val="TableBodyText"/>
            </w:pPr>
            <w:r>
              <w:t>Consistent MTU within the same NSX Overlay Transport Zone is required.</w:t>
            </w:r>
          </w:p>
        </w:tc>
        <w:tc>
          <w:tcPr>
            <w:tcBorders>
              <w:left w:val="nil"/>
              <w:right w:val="nil"/>
            </w:tcBorders>
          </w:tcPr>
          <w:p>
            <w:pPr>
              <w:pStyle w:val="TableBodyText"/>
            </w:pPr>
            <w:r>
              <w:t>Requires manual configuration of the Tunnel Endpoint (TEP) MTU value in NSX Global Fabric Settings.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41</w:t>
      </w:r>
      <w:r>
        <w:fldChar w:fldCharType="end"/>
      </w:r>
      <w:r>
        <w:t>. Common NSX Edge for Single Availability Zone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35"/>
        <w:gridCol w:w="2590"/>
        <w:gridCol w:w="2510"/>
        <w:gridCol w:w="282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VCF-NSX-EDGE-RCMD-COMSAZ-01</w:t>
            </w:r>
          </w:p>
        </w:tc>
        <w:tc>
          <w:tcPr>
            <w:tcBorders>
              <w:left w:val="nil"/>
              <w:right w:val="nil"/>
            </w:tcBorders>
          </w:tcPr>
          <w:p>
            <w:pPr>
              <w:pStyle w:val="TableBodyText"/>
            </w:pPr>
            <w:r>
              <w:t>Dedicated vSphere cluster to exclusively host NSX Edge nodes.</w:t>
            </w:r>
          </w:p>
        </w:tc>
        <w:tc>
          <w:tcPr>
            <w:tcBorders>
              <w:left w:val="nil"/>
              <w:right w:val="nil"/>
            </w:tcBorders>
          </w:tcPr>
          <w:p>
            <w:pPr>
              <w:pStyle w:val="TableBodyText"/>
              <w:numPr>
                <w:numId w:val="139"/>
              </w:numPr>
            </w:pPr>
            <w:r>
              <w:t>NSX Edge nodes use dedicated and exclusively host resources (CPU, memory, pNIC) to provide best packet forwarding performance, reliability and operational simplification.</w:t>
            </w:r>
          </w:p>
          <w:p>
            <w:pPr>
              <w:pStyle w:val="TableBodyText"/>
              <w:numPr>
                <w:numId w:val="139"/>
              </w:numPr>
            </w:pPr>
            <w:r>
              <w:t>Enables the selection of an independent vSphere Distributed Switch design separate from the vSphere cluster hosting workload virtual machines.</w:t>
            </w:r>
          </w:p>
          <w:p>
            <w:pPr>
              <w:pStyle w:val="TableBodyText"/>
              <w:numPr>
                <w:numId w:val="139"/>
              </w:numPr>
            </w:pPr>
            <w:r>
              <w:t>Enable specific hardware selection for NSX Edge node hosts.</w:t>
            </w:r>
          </w:p>
        </w:tc>
        <w:tc>
          <w:tcPr>
            <w:tcBorders>
              <w:left w:val="nil"/>
              <w:right w:val="nil"/>
            </w:tcBorders>
          </w:tcPr>
          <w:p>
            <w:pPr>
              <w:pStyle w:val="TableBodyText"/>
            </w:pPr>
            <w:r>
              <w:t>Additional servers are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VCF-NSX-EDGE-RCMD-COMSAZ-02</w:t>
            </w:r>
          </w:p>
        </w:tc>
        <w:tc>
          <w:tcPr>
            <w:tcBorders>
              <w:left w:val="nil"/>
              <w:right w:val="nil"/>
            </w:tcBorders>
          </w:tcPr>
          <w:p>
            <w:pPr>
              <w:pStyle w:val="TableBodyText"/>
            </w:pPr>
            <w:r>
              <w:t>Limit the number of NSX Edge nodes per host to the number of available physical NICs.</w:t>
            </w:r>
          </w:p>
        </w:tc>
        <w:tc>
          <w:tcPr>
            <w:tcBorders>
              <w:left w:val="nil"/>
              <w:right w:val="nil"/>
            </w:tcBorders>
          </w:tcPr>
          <w:p>
            <w:pPr>
              <w:pStyle w:val="TableBodyText"/>
            </w:pPr>
            <w:r>
              <w:t>Each NSX Edge node should be connected to a pair of physical NICs to ensure maximum packet forwarding rates (PPS).</w:t>
            </w:r>
          </w:p>
        </w:tc>
        <w:tc>
          <w:tcPr>
            <w:tcBorders>
              <w:left w:val="nil"/>
              <w:right w:val="nil"/>
            </w:tcBorders>
          </w:tcPr>
          <w:p>
            <w:pPr>
              <w:pStyle w:val="TableBodyText"/>
            </w:pPr>
            <w:r>
              <w:t>Additional physical NICs or hosts, or both are required to support the deployment of a higher number of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VCF-NSX-EDGE-RCMD-COMSAZ-03</w:t>
            </w:r>
          </w:p>
        </w:tc>
        <w:tc>
          <w:tcPr>
            <w:tcBorders>
              <w:left w:val="nil"/>
              <w:right w:val="nil"/>
            </w:tcBorders>
          </w:tcPr>
          <w:p>
            <w:pPr>
              <w:pStyle w:val="TableBodyText"/>
            </w:pPr>
            <w:r>
              <w:t>Use the default memory reservation with 100% for NSX Edge nodes.</w:t>
            </w:r>
          </w:p>
        </w:tc>
        <w:tc>
          <w:tcPr>
            <w:tcBorders>
              <w:left w:val="nil"/>
              <w:right w:val="nil"/>
            </w:tcBorders>
          </w:tcPr>
          <w:p>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Borders>
              <w:left w:val="nil"/>
              <w:right w:val="nil"/>
            </w:tcBorders>
          </w:tcPr>
          <w:p>
            <w:pPr>
              <w:pStyle w:val="TableBodyText"/>
            </w:pPr>
            <w:r>
              <w:t>In a collapsed cluster where other workload VMs have memory reservation too:</w:t>
            </w:r>
          </w:p>
          <w:p>
            <w:pPr>
              <w:pStyle w:val="TableBodyText"/>
              <w:numPr>
                <w:numId w:val="140"/>
              </w:numPr>
            </w:pPr>
            <w:r>
              <w:t>Virtual machines may fail to power on when memory reservations can't be guaranteed, even if idle reserved memory exists.</w:t>
            </w:r>
          </w:p>
          <w:p>
            <w:pPr>
              <w:pStyle w:val="TableBodyText"/>
              <w:numPr>
                <w:numId w:val="140"/>
              </w:numPr>
            </w:pPr>
            <w:r>
              <w:t>vSphere HA may be unable to restart VMs after host failures if it cannot meet their memory reservations on surviving hosts.Memory reservation locks physical RAM, while CPU reservation guarantees minimum access to a shared resource.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VCF-NSX-EDGE-RCMD-COMSAZ-04</w:t>
            </w:r>
          </w:p>
        </w:tc>
        <w:tc>
          <w:tcPr>
            <w:tcBorders>
              <w:left w:val="nil"/>
              <w:right w:val="nil"/>
            </w:tcBorders>
          </w:tcPr>
          <w:p>
            <w:pPr>
              <w:pStyle w:val="TableBodyText"/>
            </w:pPr>
            <w:r>
              <w:t>Use the default CPU reservation priority in NSX set to high shares for NSX Edge nodes.</w:t>
            </w:r>
          </w:p>
        </w:tc>
        <w:tc>
          <w:tcPr>
            <w:tcBorders>
              <w:left w:val="nil"/>
              <w:right w:val="nil"/>
            </w:tcBorders>
          </w:tcPr>
          <w:p>
            <w:pPr>
              <w:pStyle w:val="TableBodyText"/>
            </w:pPr>
            <w:r>
              <w:t>Setting CPU shares to "High" ensures that NSX Edge nodes receive higher relative priority during CPU contention scenarios, allowing critical network functions to maintain performance when host resources are constrained.</w:t>
            </w:r>
          </w:p>
        </w:tc>
        <w:tc>
          <w:tcPr>
            <w:tcBorders>
              <w:left w:val="nil"/>
              <w:right w:val="nil"/>
            </w:tcBorders>
          </w:tcPr>
          <w:p>
            <w:pPr>
              <w:pStyle w:val="TableBodyText"/>
            </w:pPr>
            <w:r>
              <w:t>High CPU reservations are generally less critical than high memory reservations.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VCF-NSX-EDGE-RCMD-COMSAZ-05</w:t>
            </w:r>
          </w:p>
        </w:tc>
        <w:tc>
          <w:tcPr>
            <w:tcBorders>
              <w:left w:val="nil"/>
              <w:right w:val="nil"/>
            </w:tcBorders>
          </w:tcPr>
          <w:p>
            <w:pPr>
              <w:pStyle w:val="TableBodyText"/>
            </w:pPr>
            <w:r>
              <w:t>For each NSX Edge node, assign a dedicated physical NIC to the data plane fastpath interfaces fp-eth0 and fp-eth1.</w:t>
            </w:r>
          </w:p>
        </w:tc>
        <w:tc>
          <w:tcPr>
            <w:tcBorders>
              <w:left w:val="nil"/>
              <w:right w:val="nil"/>
            </w:tcBorders>
          </w:tcPr>
          <w:p>
            <w:pPr>
              <w:pStyle w:val="TableBodyText"/>
              <w:numPr>
                <w:numId w:val="141"/>
              </w:numPr>
            </w:pPr>
            <w:r>
              <w:t>Each NSX Edge node leverages only two of four data plane fastpath interfaces.</w:t>
            </w:r>
          </w:p>
          <w:p>
            <w:pPr>
              <w:pStyle w:val="TableBodyText"/>
              <w:numPr>
                <w:numId w:val="141"/>
              </w:numPr>
            </w:pPr>
            <w:r>
              <w:t>When two NSX Edge nodes are deployed per host, each NSX Edge node should use a dedicated pair of physical NICs - one active and one standby.</w:t>
            </w:r>
          </w:p>
          <w:p>
            <w:pPr>
              <w:pStyle w:val="TableBodyText"/>
              <w:numPr>
                <w:numId w:val="141"/>
              </w:numPr>
            </w:pPr>
            <w:r>
              <w:t>When deploying two NSX Edge nodes per host, each NSX Edge node requires two dedicated physical NICs configured for optimal performance.</w:t>
            </w:r>
          </w:p>
        </w:tc>
        <w:tc>
          <w:tcPr>
            <w:tcBorders>
              <w:left w:val="nil"/>
              <w:right w:val="nil"/>
            </w:tcBorders>
          </w:tcPr>
          <w:p>
            <w:pPr>
              <w:pStyle w:val="TableBodyText"/>
            </w:pPr>
            <w:r>
              <w:t>The two remaining data plane fastpath interfaces per NSX Edge node are not used.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VCF-NSX-EDGE-RCMD-COMSAZ-06</w:t>
            </w:r>
          </w:p>
        </w:tc>
        <w:tc>
          <w:tcPr>
            <w:tcBorders>
              <w:left w:val="nil"/>
              <w:right w:val="nil"/>
            </w:tcBorders>
          </w:tcPr>
          <w:p>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Borders>
              <w:left w:val="nil"/>
              <w:right w:val="nil"/>
            </w:tcBorders>
          </w:tcPr>
          <w:p>
            <w:pPr>
              <w:pStyle w:val="TableBodyText"/>
            </w:pPr>
            <w:r>
              <w:t>Enables redundant paths for both data plane fastpath interfaces on each NSX Edge node, preventing single points of failure.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VCF-NSX-EDGE-RCMD-COMSAZ-07</w:t>
            </w:r>
          </w:p>
        </w:tc>
        <w:tc>
          <w:tcPr>
            <w:tcBorders>
              <w:left w:val="nil"/>
              <w:right w:val="nil"/>
            </w:tcBorders>
          </w:tcPr>
          <w:p>
            <w:pPr>
              <w:pStyle w:val="TableBodyText"/>
            </w:pPr>
            <w: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Borders>
              <w:left w:val="nil"/>
              <w:right w:val="nil"/>
            </w:tcBorders>
          </w:tcPr>
          <w:p>
            <w:pPr>
              <w:pStyle w:val="TableBodyText"/>
            </w:pPr>
            <w:r>
              <w:t>Traffic segregation enables organizations to implement and enforce network security policies.</w:t>
            </w:r>
          </w:p>
        </w:tc>
        <w:tc>
          <w:tcPr>
            <w:tcBorders>
              <w:left w:val="nil"/>
              <w:right w:val="nil"/>
            </w:tcBorders>
          </w:tcPr>
          <w:p>
            <w:pPr>
              <w:pStyle w:val="TableBodyText"/>
              <w:numPr>
                <w:numId w:val="142"/>
              </w:numPr>
            </w:pPr>
            <w:r>
              <w:t>Increased configuration effort.</w:t>
            </w:r>
          </w:p>
          <w:p>
            <w:pPr>
              <w:pStyle w:val="TableBodyText"/>
              <w:numPr>
                <w:numId w:val="142"/>
              </w:numPr>
            </w:pPr>
            <w:r>
              <w:t>For a management domain: a separate dvPortGroup for the NSX Edge node management interface already exists when using a single VDS design; this is the same dvPortGroup as used for the management stack.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VCF-NSX-EDGE-RCMD-COMSAZ-08</w:t>
            </w:r>
          </w:p>
        </w:tc>
        <w:tc>
          <w:tcPr>
            <w:tcBorders>
              <w:left w:val="nil"/>
              <w:right w:val="nil"/>
            </w:tcBorders>
          </w:tcPr>
          <w:p>
            <w:pPr>
              <w:pStyle w:val="TableBodyText"/>
            </w:pPr>
            <w:r>
              <w:t>Create for every host an individual host group.</w:t>
            </w:r>
          </w:p>
        </w:tc>
        <w:tc>
          <w:tcPr>
            <w:tcBorders>
              <w:left w:val="nil"/>
              <w:right w:val="nil"/>
            </w:tcBorders>
          </w:tcPr>
          <w:p>
            <w:pPr>
              <w:pStyle w:val="TableBodyText"/>
            </w:pPr>
            <w:r>
              <w:t>Host groups will be required to enable compute policy type Best Effort Restart (BER).</w:t>
            </w:r>
          </w:p>
        </w:tc>
        <w:tc>
          <w:tcPr>
            <w:tcBorders>
              <w:left w:val="nil"/>
              <w:right w:val="nil"/>
            </w:tcBorders>
          </w:tcPr>
          <w:p>
            <w:pPr>
              <w:pStyle w:val="TableBodyText"/>
            </w:pPr>
            <w:r>
              <w:t>Host groups must be configured through the administrator before initiating the NSX or vCenter Network Connectivity workflow.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VCF-NSX-EDGE-RCMD-COMSAZ-09</w:t>
            </w:r>
          </w:p>
        </w:tc>
        <w:tc>
          <w:tcPr>
            <w:tcBorders>
              <w:left w:val="nil"/>
              <w:right w:val="nil"/>
            </w:tcBorders>
          </w:tcPr>
          <w:p>
            <w:pPr>
              <w:pStyle w:val="TableBodyText"/>
            </w:pPr>
            <w:r>
              <w:t>Create for every NSX Edge node an individual VM group.</w:t>
            </w:r>
          </w:p>
        </w:tc>
        <w:tc>
          <w:tcPr>
            <w:tcBorders>
              <w:left w:val="nil"/>
              <w:right w:val="nil"/>
            </w:tcBorders>
          </w:tcPr>
          <w:p>
            <w:pPr>
              <w:pStyle w:val="TableBodyText"/>
            </w:pPr>
            <w:r>
              <w:t>VM groups will be required to enable compute policy type Best Effort Restart (BER).</w:t>
            </w:r>
          </w:p>
        </w:tc>
        <w:tc>
          <w:tcPr>
            <w:tcBorders>
              <w:left w:val="nil"/>
              <w:right w:val="nil"/>
            </w:tcBorders>
          </w:tcPr>
          <w:p>
            <w:pPr>
              <w:pStyle w:val="TableBodyText"/>
            </w:pPr>
            <w:r>
              <w:t>The NSX or vCenter Network Connectivity workflow automatically configures VM groups when the host group affinity option is selected. Do not create this VM group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VCF-NSX-EDGE-RCMD-COMSAZ-10</w:t>
            </w:r>
          </w:p>
        </w:tc>
        <w:tc>
          <w:tcPr>
            <w:tcBorders>
              <w:left w:val="nil"/>
              <w:right w:val="nil"/>
            </w:tcBorders>
          </w:tcPr>
          <w:p>
            <w:pPr>
              <w:pStyle w:val="TableBodyText"/>
            </w:pPr>
            <w:r>
              <w:t>Assign to each individual NSX Edge node the previously configured host group.</w:t>
            </w:r>
          </w:p>
        </w:tc>
        <w:tc>
          <w:tcPr>
            <w:tcBorders>
              <w:left w:val="nil"/>
              <w:right w:val="nil"/>
            </w:tcBorders>
          </w:tcPr>
          <w:p>
            <w:pPr>
              <w:pStyle w:val="TableBodyText"/>
            </w:pPr>
            <w:r>
              <w:t>Each NSX Edge node has a 1:1 affinity with the underlying ESX host.</w:t>
            </w:r>
          </w:p>
        </w:tc>
        <w:tc>
          <w:tcPr>
            <w:tcBorders>
              <w:left w:val="nil"/>
              <w:right w:val="nil"/>
            </w:tcBorders>
          </w:tcPr>
          <w:p>
            <w:pPr>
              <w:pStyle w:val="TableBodyText"/>
            </w:pPr>
            <w:r>
              <w:t>If the assignment was not set through the NSX or vCenter Network Connectivity workflow , it can be added via NSX API.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VCF-NSX-EDGE-RCMD-COMSAZ-11</w:t>
            </w:r>
          </w:p>
        </w:tc>
        <w:tc>
          <w:tcPr>
            <w:tcBorders>
              <w:left w:val="nil"/>
              <w:right w:val="nil"/>
            </w:tcBorders>
          </w:tcPr>
          <w:p>
            <w:pPr>
              <w:pStyle w:val="TableBodyText"/>
            </w:pPr>
            <w:r>
              <w:t>Create a VM/Host "must" rule by mapping the previously created host group and VM group together, ensuring the NSX Edge node in the VM group must only run on this specific host.</w:t>
            </w:r>
          </w:p>
        </w:tc>
        <w:tc>
          <w:tcPr>
            <w:tcBorders>
              <w:left w:val="nil"/>
              <w:right w:val="nil"/>
            </w:tcBorders>
          </w:tcPr>
          <w:p>
            <w:pPr>
              <w:pStyle w:val="TableBodyText"/>
            </w:pPr>
            <w:r>
              <w:t>VM/Host "must" rule for each NSX Edge node will be required to enable compute policy type Best Effort Restart (BER).</w:t>
            </w:r>
          </w:p>
        </w:tc>
        <w:tc>
          <w:tcPr>
            <w:tcBorders>
              <w:left w:val="nil"/>
              <w:right w:val="nil"/>
            </w:tcBorders>
          </w:tcPr>
          <w:p>
            <w:pPr>
              <w:pStyle w:val="TableBodyText"/>
            </w:pPr>
            <w:r>
              <w:t>The NSX or vCenter Network Connectivity workflow automatically configures VM/Host rule when the host group affinity option is selected. Do not create this VM/host rule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VCF-NSX-EDGE-RCMD-COMSAZ-12</w:t>
            </w:r>
          </w:p>
        </w:tc>
        <w:tc>
          <w:tcPr>
            <w:tcBorders>
              <w:left w:val="nil"/>
              <w:right w:val="nil"/>
            </w:tcBorders>
          </w:tcPr>
          <w:p>
            <w:pPr>
              <w:pStyle w:val="TableBodyText"/>
            </w:pPr>
            <w:r>
              <w:t>Create a vCenter tag with a category to identify the compute policy type Best Effort Restart (BER) and assign it to each NSX Edge node.</w:t>
            </w:r>
          </w:p>
        </w:tc>
        <w:tc>
          <w:tcPr>
            <w:tcBorders>
              <w:left w:val="nil"/>
              <w:right w:val="nil"/>
            </w:tcBorders>
          </w:tcPr>
          <w:p>
            <w:pPr>
              <w:pStyle w:val="TableBodyText"/>
            </w:pPr>
            <w:r>
              <w:t>The vCenter tag with a category is required to map both the compute policy type Best Effort Restart (BER) and the NSX Edge nodes together.</w:t>
            </w:r>
          </w:p>
        </w:tc>
        <w:tc>
          <w:tcPr>
            <w:tcBorders>
              <w:left w:val="nil"/>
              <w:right w:val="nil"/>
            </w:tcBorders>
          </w:tcPr>
          <w:p>
            <w:pPr>
              <w:pStyle w:val="TableBodyText"/>
            </w:pPr>
            <w:r>
              <w:t>The NSX or vCenter Network Connectivity workflow automatically configures the vCenter tag with a category and assign to each NSX Edge node when the host group affinity option is selected. Do not create the vCenter tag and category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VCF-NSX-EDGE-RCMD-COMSAZ-13</w:t>
            </w:r>
          </w:p>
        </w:tc>
        <w:tc>
          <w:tcPr>
            <w:tcBorders>
              <w:left w:val="nil"/>
              <w:right w:val="nil"/>
            </w:tcBorders>
          </w:tcPr>
          <w:p>
            <w:pPr>
              <w:pStyle w:val="TableBodyText"/>
            </w:pPr>
            <w:r>
              <w:t>Create a compute policy type Best Effort Restart (BER) and assign the previously created vCenter tag and category to it.</w:t>
            </w:r>
          </w:p>
        </w:tc>
        <w:tc>
          <w:tcPr>
            <w:tcBorders>
              <w:left w:val="nil"/>
              <w:right w:val="nil"/>
            </w:tcBorders>
          </w:tcPr>
          <w:p>
            <w:pPr>
              <w:pStyle w:val="TableBodyText"/>
              <w:numPr>
                <w:numId w:val="143"/>
              </w:numPr>
            </w:pPr>
            <w:r>
              <w:t>Compute policy type Best Effort Restart (BER) enables smooth rolling host upgrades leveraging graceful NSX Edge node shutdown to minimize traffic disruption.</w:t>
            </w:r>
          </w:p>
          <w:p>
            <w:pPr>
              <w:pStyle w:val="TableBodyText"/>
              <w:numPr>
                <w:numId w:val="143"/>
              </w:numPr>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Borders>
              <w:left w:val="nil"/>
              <w:right w:val="nil"/>
            </w:tcBorders>
          </w:tcPr>
          <w:p>
            <w:pPr>
              <w:pStyle w:val="TableBodyText"/>
              <w:numPr>
                <w:numId w:val="144"/>
              </w:numPr>
            </w:pPr>
            <w:r>
              <w:t>The NSX or vCenter Network Connectivity workflow automatically configures the compute policy type Best Effort Restart (BER) when the host group affinity option is selected. Do not create this compute policy type Best Effort Restart (BER) manually.</w:t>
            </w:r>
          </w:p>
          <w:p>
            <w:pPr>
              <w:pStyle w:val="TableBodyText"/>
              <w:numPr>
                <w:numId w:val="144"/>
              </w:numPr>
            </w:pPr>
            <w:r>
              <w:t>Evacuating the NSX Edge node using vMotion during host upgrades or maintenance is not possible.</w:t>
            </w:r>
          </w:p>
          <w:p>
            <w:pPr>
              <w:pStyle w:val="TableBodyText"/>
              <w:numPr>
                <w:numId w:val="144"/>
              </w:numPr>
            </w:pPr>
            <w:r>
              <w:t>User-initiated host maintenance mode will shut down the hosted NSX Edge node regardless of whether a healthy peer NSX Edge node is available to take over, as readiness pre-checks are not executed during this process; it is the administrator's responsibility to ensure service availability is maintained.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VCF-NSX-EDGE-RCMD-COMSAZ-14</w:t>
            </w:r>
          </w:p>
        </w:tc>
        <w:tc>
          <w:tcPr>
            <w:tcBorders>
              <w:left w:val="nil"/>
              <w:right w:val="nil"/>
            </w:tcBorders>
          </w:tcPr>
          <w:p>
            <w:pPr>
              <w:pStyle w:val="TableBodyText"/>
            </w:pPr>
            <w:r>
              <w:t>Select the NSX Edge node size large or x-large.</w:t>
            </w:r>
          </w:p>
        </w:tc>
        <w:tc>
          <w:tcPr>
            <w:tcBorders>
              <w:left w:val="nil"/>
              <w:right w:val="nil"/>
            </w:tcBorders>
          </w:tcPr>
          <w:p>
            <w:pPr>
              <w:pStyle w:val="TableBodyText"/>
              <w:numPr>
                <w:numId w:val="145"/>
              </w:numPr>
            </w:pPr>
            <w:r>
              <w:t>The size of an NSX Edge node depends on the throughput requirements and any configured centralized network services.</w:t>
            </w:r>
          </w:p>
          <w:p>
            <w:pPr>
              <w:pStyle w:val="TableBodyText"/>
              <w:numPr>
                <w:numId w:val="145"/>
              </w:numPr>
            </w:pPr>
            <w:r>
              <w:t>For most deployments, particularly when NSX Edge nodes are used solely for north-south traffic forwarding, the large NSX Edge node size provides an optimal balance between performance and resource utilization.</w:t>
            </w:r>
          </w:p>
        </w:tc>
        <w:tc>
          <w:tcPr>
            <w:tcBorders>
              <w:left w:val="nil"/>
              <w:right w:val="nil"/>
            </w:tcBorders>
          </w:tcPr>
          <w:p>
            <w:pPr>
              <w:pStyle w:val="TableBodyText"/>
              <w:numPr>
                <w:numId w:val="146"/>
              </w:numPr>
            </w:pPr>
            <w:r>
              <w:t>You must provide sufficient compute resources to support the chosen NSX Edge node size.</w:t>
            </w:r>
          </w:p>
          <w:p>
            <w:pPr>
              <w:pStyle w:val="TableBodyText"/>
              <w:numPr>
                <w:numId w:val="146"/>
              </w:numPr>
            </w:pPr>
            <w:r>
              <w:t>In vSphere clusters with a high density of NSX Edge nodes, such as multi-tenancy environments with high oversubscription ratios or collapsed vSphere clusters where both workload virtual machines and NSX Edge nodes run on the same hosts, the resource requirements of large or extra large NSX Edge nodes occasionally create resource constraints.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VCF-NSX-EDGE-RCMD-COMSAZ-15</w:t>
            </w:r>
          </w:p>
        </w:tc>
        <w:tc>
          <w:tcPr>
            <w:tcBorders>
              <w:left w:val="nil"/>
              <w:right w:val="nil"/>
            </w:tcBorders>
          </w:tcPr>
          <w:p>
            <w:pPr>
              <w:pStyle w:val="TableBodyText"/>
            </w:pPr>
            <w:r>
              <w:t>Select the auto-generation password option for NSX Edge nodes.</w:t>
            </w:r>
          </w:p>
        </w:tc>
        <w:tc>
          <w:tcPr>
            <w:tcBorders>
              <w:left w:val="nil"/>
              <w:right w:val="nil"/>
            </w:tcBorders>
          </w:tcPr>
          <w:p>
            <w:pPr>
              <w:pStyle w:val="TableBodyText"/>
            </w:pPr>
            <w:r>
              <w:t>Auto-generation password option enables centralized password management in VCF Operations.</w:t>
            </w:r>
          </w:p>
        </w:tc>
        <w:tc>
          <w:tcPr>
            <w:tcBorders>
              <w:left w:val="nil"/>
              <w:right w:val="nil"/>
            </w:tcBorders>
          </w:tcPr>
          <w:p>
            <w:pPr>
              <w:pStyle w:val="TableBodyText"/>
            </w:pPr>
            <w:r>
              <w:t>Password needs to be looked up to gain SSH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VCF-NSX-EDGE-RCMD-COMSAZ-16</w:t>
            </w:r>
          </w:p>
        </w:tc>
        <w:tc>
          <w:tcPr>
            <w:tcBorders>
              <w:left w:val="nil"/>
              <w:right w:val="nil"/>
            </w:tcBorders>
          </w:tcPr>
          <w:p>
            <w:pPr>
              <w:pStyle w:val="TableBodyText"/>
            </w:pPr>
            <w:r>
              <w:t>Select static IP allocation for the NSX Edge node management interface.</w:t>
            </w:r>
          </w:p>
        </w:tc>
        <w:tc>
          <w:tcPr>
            <w:tcBorders>
              <w:left w:val="nil"/>
              <w:right w:val="nil"/>
            </w:tcBorders>
          </w:tcPr>
          <w:p>
            <w:pPr>
              <w:pStyle w:val="TableBodyText"/>
            </w:pPr>
            <w:r>
              <w:t>Static IP allocation removes the dependency on external DHCP services.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VCF-NSX-EDGE-RCMD-COMSAZ-17</w:t>
            </w:r>
          </w:p>
        </w:tc>
        <w:tc>
          <w:tcPr>
            <w:tcBorders>
              <w:left w:val="nil"/>
              <w:right w:val="nil"/>
            </w:tcBorders>
          </w:tcPr>
          <w:p>
            <w:pPr>
              <w:pStyle w:val="TableBodyText"/>
              <w:numPr>
                <w:numId w:val="147"/>
              </w:numPr>
            </w:pPr>
            <w:r>
              <w:t>Configure separate Tunnel Endpoint (TEP) VLANs for NSX Edge nodes and ESX hosts.</w:t>
            </w:r>
          </w:p>
          <w:p>
            <w:pPr>
              <w:pStyle w:val="TableBodyText"/>
              <w:numPr>
                <w:numId w:val="147"/>
              </w:numPr>
            </w:pPr>
            <w:r>
              <w:t>It is possible to use a single TEP VLAN across host and NSX Edge node by enabling "NSX on dvPG".</w:t>
            </w:r>
          </w:p>
        </w:tc>
        <w:tc>
          <w:tcPr>
            <w:tcBorders>
              <w:left w:val="nil"/>
              <w:right w:val="nil"/>
            </w:tcBorders>
          </w:tcPr>
          <w:p>
            <w:pPr>
              <w:pStyle w:val="TableBodyText"/>
              <w:numPr>
                <w:numId w:val="148"/>
              </w:numPr>
            </w:pPr>
            <w:r>
              <w:t>Simplifies Tunnel Endpoint (TEP) IP management by separating IP allocation methods between ESX hosts and NSX Edge nodes, for example using static IP assignment for NSX Edge nodes while utilizing DHCP-based allocation for ESXi hosts.</w:t>
            </w:r>
          </w:p>
          <w:p>
            <w:pPr>
              <w:pStyle w:val="TableBodyText"/>
              <w:numPr>
                <w:numId w:val="148"/>
              </w:numPr>
            </w:pPr>
            <w:r>
              <w:t>No need to enable "NSX on dvPG".</w:t>
            </w:r>
          </w:p>
        </w:tc>
        <w:tc>
          <w:tcPr>
            <w:tcBorders>
              <w:left w:val="nil"/>
              <w:right w:val="nil"/>
            </w:tcBorders>
          </w:tcPr>
          <w:p>
            <w:pPr>
              <w:pStyle w:val="TableBodyText"/>
              <w:numPr>
                <w:numId w:val="149"/>
              </w:numPr>
            </w:pPr>
            <w:r>
              <w:t>NSX Edge nodes and host Tunnel Endpoint (TEP) require separate VLANs with routing configured between them to enable proper overlay network communication.</w:t>
            </w:r>
          </w:p>
          <w:p>
            <w:pPr>
              <w:pStyle w:val="TableBodyText"/>
              <w:numPr>
                <w:numId w:val="149"/>
              </w:numPr>
            </w:pPr>
            <w:r>
              <w:t>Requires the configuration of ab additional VLAN for NSX Edge node Tunnel Endpoint (TEP)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VCF-NSX-EDGE-RCMD-COMSAZ-18</w:t>
            </w:r>
          </w:p>
        </w:tc>
        <w:tc>
          <w:tcPr>
            <w:tcBorders>
              <w:left w:val="nil"/>
              <w:right w:val="nil"/>
            </w:tcBorders>
          </w:tcPr>
          <w:p>
            <w:pPr>
              <w:pStyle w:val="TableBodyText"/>
            </w:pPr>
            <w:r>
              <w:t>Configure IP Pool allocation for the NSX Edge node Tunnel Endpoint (TEP) interfaces.</w:t>
            </w:r>
          </w:p>
        </w:tc>
        <w:tc>
          <w:tcPr>
            <w:tcBorders>
              <w:left w:val="nil"/>
              <w:right w:val="nil"/>
            </w:tcBorders>
          </w:tcPr>
          <w:p>
            <w:pPr>
              <w:pStyle w:val="TableBodyText"/>
              <w:numPr>
                <w:numId w:val="150"/>
              </w:numPr>
            </w:pPr>
            <w:r>
              <w:t>IP Pool allocation eliminates dependency on external DHCP services while reducing configuration overhead compared to static IP assignment.</w:t>
            </w:r>
          </w:p>
          <w:p>
            <w:pPr>
              <w:pStyle w:val="TableBodyText"/>
              <w:numPr>
                <w:numId w:val="150"/>
              </w:numPr>
            </w:pPr>
            <w:r>
              <w:t>Each of the two data plane fastpath interfaces get an IP address assigned to enable NSX Edge node Tunnel Endpoint (TEP)</w:t>
            </w:r>
          </w:p>
        </w:tc>
        <w:tc>
          <w:tcPr>
            <w:tcBorders>
              <w:left w:val="nil"/>
              <w:right w:val="nil"/>
            </w:tcBorders>
          </w:tcPr>
          <w:p>
            <w:pPr>
              <w:pStyle w:val="TableBodyText"/>
            </w:pPr>
            <w:r>
              <w:t>Requires the configuration of one or more IP Pools depending on the vSphere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VCF-NSX-EDGE-RCMD-COMSAZ-19</w:t>
            </w:r>
          </w:p>
        </w:tc>
        <w:tc>
          <w:tcPr>
            <w:tcBorders>
              <w:left w:val="nil"/>
              <w:right w:val="nil"/>
            </w:tcBorders>
          </w:tcPr>
          <w:p>
            <w:pPr>
              <w:pStyle w:val="TableBodyText"/>
            </w:pPr>
            <w:r>
              <w:t>Enable TEP Groups for NSX Edge nodes.</w:t>
            </w:r>
          </w:p>
        </w:tc>
        <w:tc>
          <w:tcPr>
            <w:tcBorders>
              <w:left w:val="nil"/>
              <w:right w:val="nil"/>
            </w:tcBorders>
          </w:tcPr>
          <w:p>
            <w:pPr>
              <w:pStyle w:val="TableBodyText"/>
              <w:numPr>
                <w:numId w:val="151"/>
              </w:numPr>
            </w:pPr>
            <w:r>
              <w:t>Higher throughput achievable by a single NSX Edge node.</w:t>
            </w:r>
          </w:p>
          <w:p>
            <w:pPr>
              <w:pStyle w:val="TableBodyText"/>
              <w:numPr>
                <w:numId w:val="151"/>
              </w:numPr>
            </w:pPr>
            <w:r>
              <w:t>Granular flow base load balancing of NSX Edge node TEP traffic.</w:t>
            </w:r>
          </w:p>
          <w:p>
            <w:pPr>
              <w:pStyle w:val="TableBodyText"/>
              <w:numPr>
                <w:numId w:val="151"/>
              </w:numPr>
            </w:pPr>
            <w:r>
              <w:t>Resiliency to partial link failures (Physical link state up but not forwarding).</w:t>
            </w:r>
          </w:p>
        </w:tc>
        <w:tc>
          <w:tcPr>
            <w:tcBorders>
              <w:left w:val="nil"/>
              <w:right w:val="nil"/>
            </w:tcBorders>
          </w:tcPr>
          <w:p>
            <w:pPr>
              <w:pStyle w:val="TableBodyText"/>
            </w:pPr>
            <w:r>
              <w:t>TEP Groups must be enabled through NSX API globally for all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VCF-NSX-EDGE-RCMD-COMSAZ-20</w:t>
            </w:r>
          </w:p>
        </w:tc>
        <w:tc>
          <w:tcPr>
            <w:tcBorders>
              <w:left w:val="nil"/>
              <w:right w:val="nil"/>
            </w:tcBorders>
          </w:tcPr>
          <w:p>
            <w:pPr>
              <w:pStyle w:val="TableBodyText"/>
            </w:pPr>
            <w:r>
              <w:t>Limit the span of NSX Edge node networks to the local racks.</w:t>
            </w:r>
          </w:p>
        </w:tc>
        <w:tc>
          <w:tcPr>
            <w:tcBorders>
              <w:left w:val="nil"/>
              <w:right w:val="nil"/>
            </w:tcBorders>
          </w:tcPr>
          <w:p>
            <w:pPr>
              <w:pStyle w:val="TableBodyText"/>
              <w:numPr>
                <w:numId w:val="152"/>
              </w:numPr>
            </w:pPr>
            <w:r>
              <w:t>VLANs including NSX Edge node Tunnel Endpoint (TEP), the NSX Edge node management and the two (2) Edge Uplink VLANs that carry BGP sessions and north-south traffic are limited to the rack.</w:t>
            </w:r>
          </w:p>
          <w:p>
            <w:pPr>
              <w:pStyle w:val="TableBodyText"/>
              <w:numPr>
                <w:numId w:val="152"/>
              </w:numPr>
            </w:pPr>
            <w:r>
              <w:t>BGP will establish peering connections exclusively with Top-of-Rack (ToR) switches located within the same rack, ensuring a deterministic alignment between physical components (ToRs and cabling) and the corresponding BGP session.</w:t>
            </w:r>
          </w:p>
        </w:tc>
        <w:tc>
          <w:tcPr>
            <w:tcBorders>
              <w:left w:val="nil"/>
              <w:right w:val="nil"/>
            </w:tcBorders>
          </w:tcPr>
          <w:p>
            <w:pPr>
              <w:pStyle w:val="TableBodyText"/>
              <w:numPr>
                <w:numId w:val="153"/>
              </w:numPr>
            </w:pPr>
            <w:r>
              <w:t>Limit the span of networks to reduce failure propagation across racks.</w:t>
            </w:r>
          </w:p>
          <w:p>
            <w:pPr>
              <w:pStyle w:val="TableBodyText"/>
              <w:numPr>
                <w:numId w:val="153"/>
              </w:numPr>
            </w:pPr>
            <w:r>
              <w:t>Avoid BGP peering across racks.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VCF-NSX-EDGE-RCMD-COMSAZ-21</w:t>
            </w:r>
          </w:p>
        </w:tc>
        <w:tc>
          <w:tcPr>
            <w:tcBorders>
              <w:left w:val="nil"/>
              <w:right w:val="nil"/>
            </w:tcBorders>
          </w:tcPr>
          <w:p>
            <w:pPr>
              <w:pStyle w:val="TableBodyText"/>
            </w:pPr>
            <w:r>
              <w:t>Use a single Edge Switch in the NSX Edge nodes.</w:t>
            </w:r>
          </w:p>
        </w:tc>
        <w:tc>
          <w:tcPr>
            <w:tcBorders>
              <w:left w:val="nil"/>
              <w:right w:val="nil"/>
            </w:tcBorders>
          </w:tcPr>
          <w:p>
            <w:pPr>
              <w:pStyle w:val="TableBodyText"/>
              <w:numPr>
                <w:numId w:val="154"/>
              </w:numPr>
            </w:pPr>
            <w:r>
              <w:t>Simplifies deployment of NSX Edge nodes.</w:t>
            </w:r>
          </w:p>
          <w:p>
            <w:pPr>
              <w:pStyle w:val="TableBodyText"/>
              <w:numPr>
                <w:numId w:val="154"/>
              </w:numPr>
            </w:pPr>
            <w:r>
              <w:t>Supports multiple Tunnel Endpoint (TEP) interfaces.</w:t>
            </w:r>
          </w:p>
          <w:p>
            <w:pPr>
              <w:pStyle w:val="TableBodyText"/>
              <w:numPr>
                <w:numId w:val="154"/>
              </w:numPr>
            </w:pPr>
            <w:r>
              <w:t>Carries both overlay and uplink traffic.</w:t>
            </w:r>
          </w:p>
        </w:tc>
        <w:tc>
          <w:tcPr>
            <w:tcBorders>
              <w:left w:val="nil"/>
              <w:right w:val="nil"/>
            </w:tcBorders>
          </w:tcPr>
          <w:p>
            <w:pPr>
              <w:pStyle w:val="TableBodyText"/>
            </w:pPr>
            <w:r>
              <w:t>The NSX or vCenter Network Connectivity workflow automatically configures always a single Edge Switch.</w:t>
            </w:r>
          </w:p>
        </w:tc>
      </w:tr>
    </w:tbl>
    <w:p>
      <w:pPr>
        <w:pStyle w:val="SectionHeading5"/>
        <w:spacing w:before="120"/>
      </w:pPr>
      <w:r>
        <w:t>Host Fault Tolerant NSX Edge Cluster Model Design Requirements</w:t>
      </w:r>
    </w:p>
    <w:p>
      <w:pPr>
        <w:pStyle w:val="BodyText"/>
      </w:pPr>
      <w:r>
        <w:t>This design requirement is a specific requirement in addition to the common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42</w:t>
      </w:r>
      <w:r>
        <w:fldChar w:fldCharType="end"/>
      </w:r>
      <w:r>
        <w:t>. Host Fault Tolerant NSX Edge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6"/>
        <w:gridCol w:w="2304"/>
        <w:gridCol w:w="2875"/>
        <w:gridCol w:w="294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VCF-NSX-EDGE-REQD-HFTSR-01</w:t>
            </w:r>
          </w:p>
        </w:tc>
        <w:tc>
          <w:tcPr>
            <w:tcBorders>
              <w:left w:val="nil"/>
              <w:right w:val="nil"/>
            </w:tcBorders>
          </w:tcPr>
          <w:p>
            <w:pPr>
              <w:pStyle w:val="TableBodyText"/>
            </w:pPr>
            <w:r>
              <w:t>Deploy two (2) or more NSX Edge nodes in the same vSphere Cluster.</w:t>
            </w:r>
          </w:p>
        </w:tc>
        <w:tc>
          <w:tcPr>
            <w:tcBorders>
              <w:left w:val="nil"/>
              <w:right w:val="nil"/>
            </w:tcBorders>
          </w:tcPr>
          <w:p>
            <w:pPr>
              <w:pStyle w:val="TableBodyText"/>
              <w:numPr>
                <w:numId w:val="155"/>
              </w:numPr>
            </w:pPr>
            <w:r>
              <w:t>NSX Edge nodes are required to support centralized network connectivity for the virtual network.</w:t>
            </w:r>
          </w:p>
          <w:p>
            <w:pPr>
              <w:pStyle w:val="TableBodyText"/>
              <w:numPr>
                <w:numId w:val="155"/>
              </w:numPr>
            </w:pPr>
            <w:r>
              <w:t>At least two (2) NSX Edge nodes are required to support NSX Edge high-availability.</w:t>
            </w:r>
          </w:p>
        </w:tc>
        <w:tc>
          <w:tcPr>
            <w:tcBorders>
              <w:left w:val="nil"/>
              <w:right w:val="nil"/>
            </w:tcBorders>
          </w:tcPr>
          <w:p>
            <w:pPr>
              <w:pStyle w:val="TableBodyText"/>
              <w:numPr>
                <w:numId w:val="156"/>
              </w:numPr>
            </w:pPr>
            <w:r>
              <w:t>Cluster resources must be available to support the NSX Edge nodes.</w:t>
            </w:r>
          </w:p>
          <w:p>
            <w:pPr>
              <w:pStyle w:val="TableBodyText"/>
              <w:numPr>
                <w:numId w:val="156"/>
              </w:numPr>
            </w:pPr>
            <w:r>
              <w:t>Additional NSX Edge nodes may be required to satisfy increased bandwidth requirements.</w:t>
            </w:r>
          </w:p>
        </w:tc>
      </w:tr>
    </w:tbl>
    <w:p>
      <w:pPr>
        <w:pStyle w:val="SectionHeading5"/>
        <w:spacing w:before="120"/>
      </w:pPr>
      <w:r>
        <w:t>Host Fault Tolerant NSX Edge Cluster Model Design Recommendations</w:t>
      </w:r>
    </w:p>
    <w:p>
      <w:pPr>
        <w:pStyle w:val="BodyText"/>
      </w:pPr>
      <w:r>
        <w:t>These design recommendations are specific recommendations in addition to the common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43</w:t>
      </w:r>
      <w:r>
        <w:fldChar w:fldCharType="end"/>
      </w:r>
      <w:r>
        <w:t>. Host Fault Tolerant NSX Edge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09"/>
        <w:gridCol w:w="3307"/>
        <w:gridCol w:w="2214"/>
        <w:gridCol w:w="23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VCF-NSX-EDGE-RCMD-HFTSR-01</w:t>
            </w:r>
          </w:p>
        </w:tc>
        <w:tc>
          <w:tcPr>
            <w:tcBorders>
              <w:left w:val="nil"/>
              <w:right w:val="nil"/>
            </w:tcBorders>
          </w:tcPr>
          <w:p>
            <w:pPr>
              <w:pStyle w:val="TableBodyText"/>
            </w:pPr>
            <w:r>
              <w:t>Ensure that NSX Edge nodes belonging to the same NSX Edge cluster are evenly deployed across different hosts..</w:t>
            </w:r>
          </w:p>
        </w:tc>
        <w:tc>
          <w:tcPr>
            <w:tcBorders>
              <w:left w:val="nil"/>
              <w:right w:val="nil"/>
            </w:tcBorders>
          </w:tcPr>
          <w:p>
            <w:pPr>
              <w:pStyle w:val="TableBodyText"/>
            </w:pPr>
            <w:r>
              <w:t>Maintain High-Availability and prevent single points of failure</w:t>
            </w:r>
          </w:p>
        </w:tc>
        <w:tc>
          <w:tcPr>
            <w:tcBorders>
              <w:left w:val="nil"/>
              <w:right w:val="nil"/>
            </w:tcBorders>
          </w:tcPr>
          <w:p>
            <w:pPr>
              <w:pStyle w:val="TableBodyText"/>
            </w:pPr>
            <w:r>
              <w:t>Additional servers are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VCF-NSX-EDGE-RCMD-HFTSR-02</w:t>
            </w:r>
          </w:p>
        </w:tc>
        <w:tc>
          <w:tcPr>
            <w:tcBorders>
              <w:left w:val="nil"/>
              <w:right w:val="nil"/>
            </w:tcBorders>
          </w:tcPr>
          <w:p>
            <w:pPr>
              <w:pStyle w:val="TableBodyText"/>
            </w:pPr>
            <w:r>
              <w:t>Configure an NSX failure domain for each host where the NSX Edge node can run - this is only valid when you have more than two NSX Edge nodes; map the NSX Edge nodes to the NSX failure domains appropriately.</w:t>
            </w:r>
          </w:p>
        </w:tc>
        <w:tc>
          <w:tcPr>
            <w:tcBorders>
              <w:left w:val="nil"/>
              <w:right w:val="nil"/>
            </w:tcBorders>
          </w:tcPr>
          <w:p>
            <w:pPr>
              <w:pStyle w:val="TableBodyText"/>
              <w:numPr>
                <w:numId w:val="157"/>
              </w:numPr>
            </w:pPr>
            <w:r>
              <w:t>Failure domains guarantee service availability in case of a failure affecting multiple NSX Edge nodes.</w:t>
            </w:r>
          </w:p>
          <w:p>
            <w:pPr>
              <w:pStyle w:val="TableBodyText"/>
              <w:numPr>
                <w:numId w:val="157"/>
              </w:numPr>
            </w:pPr>
            <w:r>
              <w:t>Active and standby instance of a VPC or Tier-1 gateway always run in different failure domains.</w:t>
            </w:r>
          </w:p>
        </w:tc>
        <w:tc>
          <w:tcPr>
            <w:tcBorders>
              <w:left w:val="nil"/>
              <w:right w:val="nil"/>
            </w:tcBorders>
          </w:tcPr>
          <w:p>
            <w:pPr>
              <w:pStyle w:val="TableBodyText"/>
              <w:numPr>
                <w:numId w:val="158"/>
              </w:numPr>
            </w:pPr>
            <w:r>
              <w:t>Additional manual configuration.</w:t>
            </w:r>
          </w:p>
          <w:p>
            <w:pPr>
              <w:pStyle w:val="TableBodyText"/>
              <w:numPr>
                <w:numId w:val="158"/>
              </w:numPr>
            </w:pPr>
            <w:r>
              <w:t>This applies only for designs incorporating VPC or Tier-1 gateway in A/S mode.</w:t>
            </w:r>
          </w:p>
        </w:tc>
      </w:tr>
    </w:tbl>
    <w:p>
      <w:pPr>
        <w:pStyle w:val="Heading3"/>
        <w:spacing w:before="320"/>
      </w:pPr>
      <w:bookmarkStart w:id="26" w:name="_Toc256000110"/>
      <w:r>
        <w:t>VCF Operations Design</w:t>
      </w:r>
      <w:bookmarkEnd w:id="26"/>
    </w:p>
    <w:p>
      <w:pPr>
        <w:pStyle w:val="BodyText"/>
      </w:pPr>
      <w:r>
        <w:t>This section describes the design used for VCF Operations.</w:t>
      </w:r>
    </w:p>
    <w:p>
      <w:pPr>
        <w:pStyle w:val="Heading4"/>
      </w:pPr>
      <w:bookmarkStart w:id="27" w:name="B20b8b6e8874643689b3b85dfcd57d66b"/>
      <w:r>
        <w:t>Simple VCF Operations Model</w:t>
      </w:r>
      <w:bookmarkEnd w:id="27"/>
    </w:p>
    <w:p>
      <w:pPr>
        <w:pStyle w:val="BodyText"/>
      </w:pPr>
      <w:r>
        <w:t xml:space="preserve">The </w:t>
      </w:r>
      <w:r>
        <w:rPr>
          <w:rStyle w:val="InlineCite"/>
        </w:rPr>
        <w:t>Simple VCF Operations Model</w:t>
      </w:r>
      <w:r>
        <w:t xml:space="preserve"> deploys a single node of all the </w:t>
      </w:r>
      <w:r>
        <w:t>VCF Operations</w:t>
      </w:r>
      <w:r>
        <w:t xml:space="preserve"> components and uses vSphere HA as an availability mechanism.</w:t>
      </w:r>
    </w:p>
    <w:p>
      <w:pPr>
        <w:pStyle w:val="BodyText"/>
      </w:pPr>
      <w:r>
        <w:t xml:space="preserve">The </w:t>
      </w:r>
      <w:r>
        <w:rPr>
          <w:rStyle w:val="InlineCite"/>
        </w:rPr>
        <w:t xml:space="preserve">Simple </w:t>
      </w:r>
      <w:r>
        <w:t>VCF Operations</w:t>
      </w:r>
      <w:r>
        <w:rPr>
          <w:rStyle w:val="InlineCite"/>
        </w:rPr>
        <w:t xml:space="preserve"> Model</w:t>
      </w:r>
      <w:r>
        <w:t xml:space="preserve"> includes three single-node components.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9</w:t>
      </w:r>
      <w:r>
        <w:fldChar w:fldCharType="end"/>
      </w:r>
      <w:r>
        <w:t>. Simple VCF Operations Model</w:t>
      </w:r>
    </w:p>
    <w:p>
      <w:pPr>
        <w:pStyle w:val="BodyText"/>
      </w:pPr>
      <w:r>
        <w:drawing>
          <wp:anchor simplePos="0" relativeHeight="251667456" behindDoc="0" locked="0" layoutInCell="0" allowOverlap="0">
            <wp:simplePos x="0" y="0"/>
            <wp:positionH relativeFrom="column">
              <wp:align>center</wp:align>
            </wp:positionH>
            <wp:positionV relativeFrom="paragraph">
              <wp:align>bottom</wp:align>
            </wp:positionV>
            <wp:extent cx="4863492" cy="3504762"/>
            <wp:wrapTopAndBottom/>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31">
                      <a:extLst>
                        <a:ext uri="{96DAC541-7B7A-43D3-8B79-37D633B846F1}">
                          <asvg:svgBlip xmlns:asvg="http://schemas.microsoft.com/office/drawing/2016/SVG/main" r:embed="rId32"/>
                        </a:ext>
                      </a:extLst>
                    </a:blip>
                    <a:stretch>
                      <a:fillRect/>
                    </a:stretch>
                  </pic:blipFill>
                  <pic:spPr>
                    <a:xfrm>
                      <a:off x="0" y="0"/>
                      <a:ext cx="4863492" cy="3504762"/>
                    </a:xfrm>
                    <a:prstGeom prst="rect">
                      <a:avLst/>
                    </a:prstGeom>
                  </pic:spPr>
                </pic:pic>
              </a:graphicData>
            </a:graphic>
          </wp:anchor>
        </w:drawing>
      </w:r>
    </w:p>
    <w:p>
      <w:pPr>
        <w:pStyle w:val="SectionHeading5"/>
      </w:pPr>
      <w:r>
        <w:t>Simple VCF Operations Model Attributes</w:t>
      </w:r>
    </w:p>
    <w:p>
      <w:pPr>
        <w:pStyle w:val="BodyText"/>
      </w:pPr>
      <w:r>
        <w:t xml:space="preserve">A </w:t>
      </w:r>
      <w:r>
        <w:rPr>
          <w:rStyle w:val="InlineCite"/>
        </w:rPr>
        <w:t xml:space="preserve">Simple </w:t>
      </w:r>
      <w:r>
        <w:t>VCF Operations</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74"/>
        <w:gridCol w:w="83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t xml:space="preserve">Relies on vSphere HA to restart the nodes in the event of an </w:t>
            </w:r>
            <w:r>
              <w:t>ESX</w:t>
            </w:r>
            <w:r>
              <w:t xml:space="preserve"> host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Supports scale-up and scale-out.</w:t>
            </w:r>
          </w:p>
          <w:p>
            <w:pPr>
              <w:pStyle w:val="TableBodyText"/>
              <w:pBdr>
                <w:top w:val="single" w:sz="8" w:space="2" w:color="D3D3D3"/>
                <w:bottom w:val="single" w:sz="8" w:space="2" w:color="D3D3D3"/>
              </w:pBdr>
            </w:pPr>
            <w:r>
              <w:rPr>
                <w:rStyle w:val="NoteLeadernote"/>
              </w:rPr>
              <w:t>Note</w:t>
              <w:tab/>
            </w:r>
            <w:r>
              <w:t xml:space="preserve">Scale-out is supported for the </w:t>
            </w:r>
            <w:r>
              <w:t>VCF Operations</w:t>
            </w:r>
            <w:r>
              <w:t xml:space="preserve"> data nodes and </w:t>
            </w:r>
            <w:r>
              <w:t>VCF Operations collector</w:t>
            </w:r>
            <w:r>
              <w:t xml:space="preserv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Recoverability</w:t>
            </w:r>
          </w:p>
        </w:tc>
        <w:tc>
          <w:tcPr>
            <w:tcBorders>
              <w:left w:val="nil"/>
              <w:right w:val="nil"/>
            </w:tcBorders>
          </w:tcPr>
          <w:p>
            <w:pPr>
              <w:pStyle w:val="TableBodyText"/>
            </w:pPr>
            <w:r>
              <w:t>Restore through a backup.</w:t>
            </w:r>
          </w:p>
        </w:tc>
      </w:tr>
    </w:tbl>
    <w:p>
      <w:pPr>
        <w:pStyle w:val="SectionHeading5"/>
        <w:spacing w:before="120"/>
      </w:pPr>
      <w:r>
        <w:t>Simple VCF Operations Model Options</w:t>
      </w:r>
    </w:p>
    <w:p>
      <w:pPr>
        <w:pStyle w:val="BodyText"/>
      </w:pPr>
      <w:r>
        <w:t xml:space="preserve">A </w:t>
      </w:r>
      <w:r>
        <w:rPr>
          <w:rStyle w:val="InlineCite"/>
        </w:rPr>
        <w:t xml:space="preserve">Simple </w:t>
      </w:r>
      <w:r>
        <w:t>VCF Operations</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33"/>
        <w:gridCol w:w="762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Networking</w:t>
            </w:r>
          </w:p>
        </w:tc>
        <w:tc>
          <w:tcPr>
            <w:tcBorders>
              <w:left w:val="nil"/>
              <w:right w:val="nil"/>
            </w:tcBorders>
          </w:tcPr>
          <w:p>
            <w:pPr>
              <w:pStyle w:val="TableBodyText"/>
              <w:numPr>
                <w:numId w:val="159"/>
              </w:numPr>
            </w:pPr>
            <w:r>
              <w:t>Default VM management distributed port group</w:t>
            </w:r>
          </w:p>
          <w:p>
            <w:pPr>
              <w:pStyle w:val="TableBodyText"/>
              <w:numPr>
                <w:numId w:val="159"/>
              </w:numPr>
            </w:pPr>
            <w:r>
              <w:t>Dedicated distributed port group</w:t>
            </w:r>
          </w:p>
          <w:p>
            <w:pPr>
              <w:pStyle w:val="TableBodyText"/>
              <w:numPr>
                <w:numId w:val="159"/>
              </w:numPr>
            </w:pPr>
            <w:r>
              <w:t>NSX segment (overlay or VLAN backed)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Licensing</w:t>
            </w:r>
          </w:p>
        </w:tc>
        <w:tc>
          <w:tcPr>
            <w:tcBorders>
              <w:left w:val="nil"/>
              <w:right w:val="nil"/>
            </w:tcBorders>
          </w:tcPr>
          <w:p>
            <w:pPr>
              <w:pStyle w:val="TableBodyText"/>
              <w:numPr>
                <w:numId w:val="160"/>
              </w:numPr>
            </w:pPr>
            <w:r>
              <w:t>Connected Mode</w:t>
            </w:r>
          </w:p>
          <w:p>
            <w:pPr>
              <w:pStyle w:val="TableBodyText"/>
              <w:numPr>
                <w:numId w:val="160"/>
              </w:numPr>
            </w:pPr>
            <w:r>
              <w:t>Disconnected Mode</w:t>
            </w:r>
          </w:p>
        </w:tc>
      </w:tr>
    </w:tbl>
    <w:p>
      <w:pPr>
        <w:pStyle w:val="SectionHeading5"/>
        <w:spacing w:before="120"/>
      </w:pPr>
      <w:r>
        <w:t>Simple VCF Operations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44</w:t>
      </w:r>
      <w:r>
        <w:fldChar w:fldCharType="end"/>
      </w:r>
      <w:r>
        <w:t>. Simple VCF Operations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2"/>
        <w:gridCol w:w="2225"/>
        <w:gridCol w:w="2633"/>
        <w:gridCol w:w="34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VCF-OPS-REQD-SIM-001</w:t>
            </w:r>
          </w:p>
        </w:tc>
        <w:tc>
          <w:tcPr>
            <w:tcBorders>
              <w:left w:val="nil"/>
              <w:right w:val="nil"/>
            </w:tcBorders>
          </w:tcPr>
          <w:p>
            <w:pPr>
              <w:pStyle w:val="TableBodyText"/>
            </w:pPr>
            <w:r>
              <w:t xml:space="preserve">Deploy </w:t>
            </w:r>
            <w:r>
              <w:t>VCF Operations</w:t>
            </w:r>
            <w:r>
              <w:t xml:space="preserve"> as a single node in the default management vSphere cluster.</w:t>
            </w:r>
          </w:p>
        </w:tc>
        <w:tc>
          <w:tcPr>
            <w:tcBorders>
              <w:left w:val="nil"/>
              <w:right w:val="nil"/>
            </w:tcBorders>
          </w:tcPr>
          <w:p>
            <w:pPr>
              <w:pStyle w:val="TableBodyText"/>
              <w:numPr>
                <w:numId w:val="161"/>
              </w:numPr>
            </w:pPr>
            <w:r>
              <w:t>Supports the simple deployment objective.</w:t>
            </w:r>
          </w:p>
          <w:p>
            <w:pPr>
              <w:pStyle w:val="TableBodyText"/>
              <w:numPr>
                <w:numId w:val="161"/>
              </w:numPr>
            </w:pPr>
            <w:r>
              <w:t>Provides the capacity required for monitoring virtual machines or objects within the monitoring scale limits.</w:t>
            </w:r>
          </w:p>
          <w:p>
            <w:pPr>
              <w:pStyle w:val="TableBodyText"/>
              <w:numPr>
                <w:numId w:val="161"/>
              </w:numPr>
            </w:pPr>
            <w:r>
              <w:t>Supports scale-out to a high availability model.</w:t>
            </w:r>
          </w:p>
        </w:tc>
        <w:tc>
          <w:tcPr>
            <w:tcBorders>
              <w:left w:val="nil"/>
              <w:right w:val="nil"/>
            </w:tcBorders>
          </w:tcPr>
          <w:p>
            <w:pPr>
              <w:pStyle w:val="TableBodyText"/>
              <w:numPr>
                <w:numId w:val="162"/>
              </w:numPr>
            </w:pPr>
            <w:r>
              <w:t>You must select a size for the VCF Operations cluster nodes based on the known or forecasted virtual machine and object count across each connected VCF Instance to adhere to the scale limits.</w:t>
            </w:r>
          </w:p>
          <w:p>
            <w:pPr>
              <w:pStyle w:val="TableBodyText"/>
              <w:numPr>
                <w:numId w:val="162"/>
              </w:numPr>
            </w:pPr>
            <w:r>
              <w:t>No application level high availability.</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45</w:t>
      </w:r>
      <w:r>
        <w:fldChar w:fldCharType="end"/>
      </w:r>
      <w:r>
        <w:t>. Common VCF Operations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8"/>
        <w:gridCol w:w="2310"/>
        <w:gridCol w:w="2943"/>
        <w:gridCol w:w="30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VCF-OPS-REQD-COM-001</w:t>
            </w:r>
          </w:p>
        </w:tc>
        <w:tc>
          <w:tcPr>
            <w:tcBorders>
              <w:left w:val="nil"/>
              <w:right w:val="nil"/>
            </w:tcBorders>
          </w:tcPr>
          <w:p>
            <w:pPr>
              <w:pStyle w:val="TableBodyText"/>
            </w:pPr>
            <w:r>
              <w:t xml:space="preserve">Deploy a single </w:t>
            </w:r>
            <w:r>
              <w:t>VCF Operations</w:t>
            </w:r>
            <w:r>
              <w:t xml:space="preserve"> fleet management appliance in the default management vSphere cluster.</w:t>
            </w:r>
          </w:p>
        </w:tc>
        <w:tc>
          <w:tcPr>
            <w:tcBorders>
              <w:left w:val="nil"/>
              <w:right w:val="nil"/>
            </w:tcBorders>
          </w:tcPr>
          <w:p>
            <w:pPr>
              <w:pStyle w:val="TableBodyText"/>
            </w:pPr>
            <w:r>
              <w:t xml:space="preserve">Provides life cycle management operations for </w:t>
            </w:r>
            <w:r>
              <w:t>VCF Operations</w:t>
            </w:r>
            <w:r>
              <w:t xml:space="preserve"> fleet management components.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VCF-OPS-REQD-COM-002</w:t>
            </w:r>
          </w:p>
        </w:tc>
        <w:tc>
          <w:tcPr>
            <w:tcBorders>
              <w:left w:val="nil"/>
              <w:right w:val="nil"/>
            </w:tcBorders>
          </w:tcPr>
          <w:p>
            <w:pPr>
              <w:pStyle w:val="TableBodyText"/>
            </w:pPr>
            <w:r>
              <w:t xml:space="preserve">Protect </w:t>
            </w:r>
            <w:r>
              <w:t>VCF Operations</w:t>
            </w:r>
            <w:r>
              <w:t xml:space="preserve"> fleet management appliance by using vSphere HA.</w:t>
            </w:r>
          </w:p>
        </w:tc>
        <w:tc>
          <w:tcPr>
            <w:tcBorders>
              <w:left w:val="nil"/>
              <w:right w:val="nil"/>
            </w:tcBorders>
          </w:tcPr>
          <w:p>
            <w:pPr>
              <w:pStyle w:val="TableBodyText"/>
            </w:pPr>
            <w:r>
              <w:t xml:space="preserve">Ensures availability of </w:t>
            </w:r>
            <w:r>
              <w:t>VCF Operations</w:t>
            </w:r>
            <w:r>
              <w:t xml:space="preserve"> fleet management appliance without requiring manual intervention during an ESX host failure event.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VCF-OPS-REQD-COM-003</w:t>
            </w:r>
          </w:p>
        </w:tc>
        <w:tc>
          <w:tcPr>
            <w:tcBorders>
              <w:left w:val="nil"/>
              <w:right w:val="nil"/>
            </w:tcBorders>
          </w:tcPr>
          <w:p>
            <w:pPr>
              <w:pStyle w:val="TableBodyText"/>
            </w:pPr>
            <w:r>
              <w:t xml:space="preserve">Deploy a single </w:t>
            </w:r>
            <w:r>
              <w:t>VCF Operations</w:t>
            </w:r>
            <w:r>
              <w:t xml:space="preserve"> collector appliance in the default management vSphere cluster.</w:t>
            </w:r>
          </w:p>
        </w:tc>
        <w:tc>
          <w:tcPr>
            <w:tcBorders>
              <w:left w:val="nil"/>
              <w:right w:val="nil"/>
            </w:tcBorders>
          </w:tcPr>
          <w:p>
            <w:pPr>
              <w:pStyle w:val="TableBodyText"/>
              <w:numPr>
                <w:numId w:val="163"/>
              </w:numPr>
            </w:pPr>
            <w:r>
              <w:t xml:space="preserve">Removes the load from the </w:t>
            </w:r>
            <w:r>
              <w:t>VCF Operations</w:t>
            </w:r>
            <w:r>
              <w:t xml:space="preserve"> analytic node(s) from collecting metrics from local-instance applications.</w:t>
            </w:r>
          </w:p>
          <w:p>
            <w:pPr>
              <w:pStyle w:val="TableBodyText"/>
              <w:numPr>
                <w:numId w:val="163"/>
              </w:numPr>
            </w:pPr>
            <w:r>
              <w:t>Reuse VCF Operations collectors to gather both logs and metrics across the VCF environment.</w:t>
            </w:r>
          </w:p>
          <w:p>
            <w:pPr>
              <w:pStyle w:val="TableBodyText"/>
              <w:numPr>
                <w:numId w:val="163"/>
              </w:numPr>
            </w:pPr>
            <w:r>
              <w:t>Centralized management of logs and metrics, reducing administrative overhead.</w:t>
            </w:r>
          </w:p>
        </w:tc>
        <w:tc>
          <w:tcPr>
            <w:tcBorders>
              <w:left w:val="nil"/>
              <w:right w:val="nil"/>
            </w:tcBorders>
          </w:tcPr>
          <w:p>
            <w:pPr>
              <w:pStyle w:val="TableBodyText"/>
            </w:pPr>
            <w:r>
              <w:t xml:space="preserve">You may need to scale-up the </w:t>
            </w:r>
            <w:r>
              <w:t>VCF Operations</w:t>
            </w:r>
            <w:r>
              <w:t xml:space="preserve"> collector nodes to a greater size based on the known or forecast virtual machine and object count across each connected VCF Instance to adhere to the scale limits.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VCF-OPS-REQD-COM-004</w:t>
            </w:r>
          </w:p>
        </w:tc>
        <w:tc>
          <w:tcPr>
            <w:tcBorders>
              <w:left w:val="nil"/>
              <w:right w:val="nil"/>
            </w:tcBorders>
          </w:tcPr>
          <w:p>
            <w:pPr>
              <w:pStyle w:val="TableBodyText"/>
            </w:pPr>
            <w:r>
              <w:t xml:space="preserve">Protect </w:t>
            </w:r>
            <w:r>
              <w:t>VCF Operations</w:t>
            </w:r>
            <w:r>
              <w:t xml:space="preserve"> collector appliance by using vSphere HA.</w:t>
            </w:r>
          </w:p>
        </w:tc>
        <w:tc>
          <w:tcPr>
            <w:tcBorders>
              <w:left w:val="nil"/>
              <w:right w:val="nil"/>
            </w:tcBorders>
          </w:tcPr>
          <w:p>
            <w:pPr>
              <w:pStyle w:val="TableBodyText"/>
            </w:pPr>
            <w:r>
              <w:t xml:space="preserve">Ensures availability of </w:t>
            </w:r>
            <w:r>
              <w:t>VCF Operations</w:t>
            </w:r>
            <w:r>
              <w:t xml:space="preserve"> collector appliance without requiring manual intervention during an ESX host failure event.</w:t>
            </w:r>
          </w:p>
        </w:tc>
        <w:tc>
          <w:tcPr>
            <w:tcBorders>
              <w:left w:val="nil"/>
              <w:right w:val="nil"/>
            </w:tcBorders>
          </w:tcPr>
          <w:p>
            <w:pPr>
              <w:pStyle w:val="TableBodyText"/>
            </w:pPr>
            <w:r>
              <w:t>None.</w:t>
            </w:r>
          </w:p>
        </w:tc>
      </w:tr>
    </w:tbl>
    <w:p>
      <w:pPr>
        <w:pStyle w:val="SectionHeading5"/>
        <w:spacing w:before="120"/>
      </w:pPr>
      <w:r>
        <w:t>Simple VCF Operations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46</w:t>
      </w:r>
      <w:r>
        <w:fldChar w:fldCharType="end"/>
      </w:r>
      <w:r>
        <w:t>. Common VCF Operations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03"/>
        <w:gridCol w:w="2979"/>
        <w:gridCol w:w="2509"/>
        <w:gridCol w:w="23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VCF-OPS-RECD-COM-001</w:t>
            </w:r>
          </w:p>
        </w:tc>
        <w:tc>
          <w:tcPr>
            <w:tcBorders>
              <w:left w:val="nil"/>
              <w:right w:val="nil"/>
            </w:tcBorders>
          </w:tcPr>
          <w:p>
            <w:pPr>
              <w:pStyle w:val="TableBodyText"/>
            </w:pPr>
            <w:r>
              <w:t xml:space="preserve">Enable data persistence on each </w:t>
            </w:r>
            <w:r>
              <w:t>VCF Operations</w:t>
            </w:r>
            <w:r>
              <w:t xml:space="preserve"> collector appliance.</w:t>
            </w:r>
          </w:p>
        </w:tc>
        <w:tc>
          <w:tcPr>
            <w:tcBorders>
              <w:left w:val="nil"/>
              <w:right w:val="nil"/>
            </w:tcBorders>
          </w:tcPr>
          <w:p>
            <w:pPr>
              <w:pStyle w:val="TableBodyText"/>
            </w:pPr>
            <w:r>
              <w:t>Provides the ability to store data in case of connectivity issues.</w:t>
            </w:r>
          </w:p>
        </w:tc>
        <w:tc>
          <w:tcPr>
            <w:tcBorders>
              <w:left w:val="nil"/>
              <w:right w:val="nil"/>
            </w:tcBorders>
          </w:tcPr>
          <w:p>
            <w:pPr>
              <w:pStyle w:val="TableBodyText"/>
            </w:pPr>
            <w:r>
              <w:t xml:space="preserve">Storage availability on each </w:t>
            </w:r>
            <w:r>
              <w:t>VCF Operations</w:t>
            </w:r>
            <w:r>
              <w:t xml:space="preserve"> collector must be monitored.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VCF-OPS-RECD-COM-002</w:t>
            </w:r>
          </w:p>
        </w:tc>
        <w:tc>
          <w:tcPr>
            <w:tcBorders>
              <w:left w:val="nil"/>
              <w:right w:val="nil"/>
            </w:tcBorders>
          </w:tcPr>
          <w:p>
            <w:pPr>
              <w:pStyle w:val="TableBodyText"/>
            </w:pPr>
            <w:r>
              <w:t xml:space="preserve">Configure </w:t>
            </w:r>
            <w:r>
              <w:t>VCF Operations</w:t>
            </w:r>
            <w:r>
              <w:t xml:space="preserve"> to use a notifications configuration to route notifications for system events.</w:t>
            </w:r>
          </w:p>
        </w:tc>
        <w:tc>
          <w:tcPr>
            <w:tcBorders>
              <w:left w:val="nil"/>
              <w:right w:val="nil"/>
            </w:tcBorders>
          </w:tcPr>
          <w:p>
            <w:pPr>
              <w:pStyle w:val="TableBodyText"/>
            </w:pPr>
            <w:r>
              <w:t xml:space="preserve">Integrates </w:t>
            </w:r>
            <w:r>
              <w:t>VCF Operations</w:t>
            </w:r>
            <w:r>
              <w:t xml:space="preserve"> system events notifications to platform engineers, providing an enhanced user experience.</w:t>
            </w:r>
          </w:p>
        </w:tc>
        <w:tc>
          <w:tcPr>
            <w:tcBorders>
              <w:left w:val="nil"/>
              <w:right w:val="nil"/>
            </w:tcBorders>
          </w:tcPr>
          <w:p>
            <w:pPr>
              <w:pStyle w:val="TableBodyText"/>
            </w:pPr>
            <w:r>
              <w:t>You must configure and maintain the notification integration.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VCF-OPS-RECD-COM-003</w:t>
            </w:r>
          </w:p>
        </w:tc>
        <w:tc>
          <w:tcPr>
            <w:tcBorders>
              <w:left w:val="nil"/>
              <w:right w:val="nil"/>
            </w:tcBorders>
          </w:tcPr>
          <w:p>
            <w:pPr>
              <w:pStyle w:val="TableBodyText"/>
            </w:pPr>
            <w:r>
              <w:t xml:space="preserve">Add a physical data center object to the </w:t>
            </w:r>
            <w:r>
              <w:t>VCF Operations</w:t>
            </w:r>
            <w:r>
              <w:t xml:space="preserve"> configuration for the geographic location of each VCF Instance.</w:t>
            </w:r>
          </w:p>
        </w:tc>
        <w:tc>
          <w:tcPr>
            <w:tcBorders>
              <w:left w:val="nil"/>
              <w:right w:val="nil"/>
            </w:tcBorders>
          </w:tcPr>
          <w:p>
            <w:pPr>
              <w:pStyle w:val="TableBodyText"/>
            </w:pPr>
            <w:r>
              <w:t xml:space="preserve">Provides organization of the </w:t>
            </w:r>
            <w:r>
              <w:t>VCF Operations</w:t>
            </w:r>
            <w:r>
              <w:t xml:space="preserve"> collector nodes in </w:t>
            </w:r>
            <w:r>
              <w:t>VCF Operations</w:t>
            </w:r>
            <w:r>
              <w:t xml:space="preserve"> inventory.</w:t>
            </w:r>
          </w:p>
        </w:tc>
        <w:tc>
          <w:tcPr>
            <w:tcBorders>
              <w:left w:val="nil"/>
              <w:right w:val="nil"/>
            </w:tcBorders>
          </w:tcPr>
          <w:p>
            <w:pPr>
              <w:pStyle w:val="TableBodyText"/>
            </w:pPr>
            <w:r>
              <w:t>VCF Operations</w:t>
            </w:r>
            <w:r>
              <w:t xml:space="preserve"> must have connection to the Internet to view and set the precise geographic coordinates in the UI.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VCF-OPS-RECD-COM-004</w:t>
            </w:r>
          </w:p>
        </w:tc>
        <w:tc>
          <w:tcPr>
            <w:tcBorders>
              <w:left w:val="nil"/>
              <w:right w:val="nil"/>
            </w:tcBorders>
          </w:tcPr>
          <w:p>
            <w:pPr>
              <w:pStyle w:val="TableBodyText"/>
            </w:pPr>
            <w:r>
              <w:t xml:space="preserve">Activate the Ping integration in </w:t>
            </w:r>
            <w:r>
              <w:t>VCF Operations</w:t>
            </w:r>
            <w:r>
              <w:t>.</w:t>
            </w:r>
          </w:p>
        </w:tc>
        <w:tc>
          <w:tcPr>
            <w:tcBorders>
              <w:left w:val="nil"/>
              <w:right w:val="nil"/>
            </w:tcBorders>
          </w:tcPr>
          <w:p>
            <w:pPr>
              <w:pStyle w:val="TableBodyText"/>
            </w:pPr>
            <w:r>
              <w:t>Provides metrics on the availability of endpoints.</w:t>
            </w:r>
          </w:p>
        </w:tc>
        <w:tc>
          <w:tcPr>
            <w:tcBorders>
              <w:left w:val="nil"/>
              <w:right w:val="nil"/>
            </w:tcBorders>
          </w:tcPr>
          <w:p>
            <w:pPr>
              <w:pStyle w:val="TableBodyText"/>
            </w:pPr>
            <w:r>
              <w:t>You must activate the integration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VCF-OPS-RECD-COM-005</w:t>
            </w:r>
          </w:p>
        </w:tc>
        <w:tc>
          <w:tcPr>
            <w:tcBorders>
              <w:left w:val="nil"/>
              <w:right w:val="nil"/>
            </w:tcBorders>
          </w:tcPr>
          <w:p>
            <w:pPr>
              <w:pStyle w:val="TableBodyText"/>
            </w:pPr>
            <w:r>
              <w:t xml:space="preserve">Configure the currency in the </w:t>
            </w:r>
            <w:r>
              <w:t>VCF Operations</w:t>
            </w:r>
            <w:r>
              <w:t xml:space="preserve"> global options based on your organization requirements.</w:t>
            </w:r>
          </w:p>
        </w:tc>
        <w:tc>
          <w:tcPr>
            <w:tcBorders>
              <w:left w:val="nil"/>
              <w:right w:val="nil"/>
            </w:tcBorders>
          </w:tcPr>
          <w:p>
            <w:pPr>
              <w:pStyle w:val="TableBodyText"/>
            </w:pPr>
            <w:r>
              <w:t xml:space="preserve">To receive benefits of the </w:t>
            </w:r>
            <w:r>
              <w:t>VCF Operations</w:t>
            </w:r>
            <w:r>
              <w:t xml:space="preserve"> cost engine, you must select a currency.</w:t>
            </w:r>
          </w:p>
        </w:tc>
        <w:tc>
          <w:tcPr>
            <w:tcBorders>
              <w:left w:val="nil"/>
              <w:right w:val="nil"/>
            </w:tcBorders>
          </w:tcPr>
          <w:p>
            <w:pPr>
              <w:pStyle w:val="TableBodyText"/>
            </w:pPr>
            <w:r>
              <w:t>None.</w:t>
            </w:r>
          </w:p>
        </w:tc>
      </w:tr>
    </w:tbl>
    <w:p>
      <w:pPr>
        <w:pStyle w:val="SectionHeading5"/>
        <w:spacing w:before="120"/>
      </w:pPr>
      <w:r>
        <w:t>VCF Operations - Networking and Internet Access Design Choices</w:t>
      </w:r>
    </w:p>
    <w:p>
      <w:pPr>
        <w:pStyle w:val="BodyText"/>
      </w:pPr>
      <w:r>
        <w:t>There are several options regarding connectivity to the external resources and network placement for the VCF Operations components. You should choose one option from each of the tables below.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47</w:t>
      </w:r>
      <w:r>
        <w:fldChar w:fldCharType="end"/>
      </w:r>
      <w:r>
        <w:t>. Network Placement for VCF Operations Design Recommendations Default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0"/>
        <w:gridCol w:w="3474"/>
        <w:gridCol w:w="2862"/>
        <w:gridCol w:w="148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the distributed port group created by VCF Installer and reserved for management components.</w:t>
            </w:r>
          </w:p>
        </w:tc>
        <w:tc>
          <w:tcPr>
            <w:tcBorders>
              <w:left w:val="nil"/>
              <w:right w:val="nil"/>
            </w:tcBorders>
          </w:tcPr>
          <w:p>
            <w:pPr>
              <w:pStyle w:val="TableBodyText"/>
            </w:pPr>
            <w:r>
              <w:t xml:space="preserve">Ensures that the </w:t>
            </w:r>
            <w:r>
              <w:t>VCF Operations</w:t>
            </w:r>
            <w:r>
              <w:t xml:space="preserve"> nodes are deployed adjacent to the other components on the same Layer-2 network.</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48</w:t>
      </w:r>
      <w:r>
        <w:fldChar w:fldCharType="end"/>
      </w:r>
      <w:r>
        <w:t>. Network Placement for VCF Operations Design Recommendations Dedicated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0"/>
        <w:gridCol w:w="2938"/>
        <w:gridCol w:w="1986"/>
        <w:gridCol w:w="29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 dedicated distributed port group </w:t>
            </w:r>
            <w:r>
              <w:rPr>
                <w:rStyle w:val="InlineBold"/>
              </w:rPr>
              <w:t>other</w:t>
            </w:r>
            <w:r>
              <w:t xml:space="preserve"> than default port group reserved for management components by VCF Installer.</w:t>
            </w:r>
          </w:p>
        </w:tc>
        <w:tc>
          <w:tcPr>
            <w:tcBorders>
              <w:left w:val="nil"/>
              <w:right w:val="nil"/>
            </w:tcBorders>
          </w:tcPr>
          <w:p>
            <w:pPr>
              <w:pStyle w:val="TableBodyText"/>
            </w:pPr>
            <w:r>
              <w:t xml:space="preserve">Ensures that the </w:t>
            </w:r>
            <w:r>
              <w:t>VCF Operations</w:t>
            </w:r>
            <w:r>
              <w:t xml:space="preserve"> nodes are deployed in a dedicated Layer-2 network.</w:t>
            </w:r>
          </w:p>
        </w:tc>
        <w:tc>
          <w:tcPr>
            <w:tcBorders>
              <w:left w:val="nil"/>
              <w:right w:val="nil"/>
            </w:tcBorders>
          </w:tcPr>
          <w:p>
            <w:pPr>
              <w:pStyle w:val="TableBodyText"/>
              <w:numPr>
                <w:numId w:val="164"/>
              </w:numPr>
            </w:pPr>
            <w:r>
              <w:t>You must skip the deployment of the VCF Operation (and VCF Operations fleet management) when using the VMware Cloud Foundation Installer.</w:t>
            </w:r>
          </w:p>
          <w:p>
            <w:pPr>
              <w:pStyle w:val="TableBodyText"/>
              <w:numPr>
                <w:numId w:val="164"/>
              </w:numPr>
            </w:pPr>
            <w:r>
              <w:t>You must perform configuration to support the networking configuration as a post-deployment task before manually deploying the VCF Operations and its prerequisites.</w:t>
            </w:r>
          </w:p>
          <w:p>
            <w:pPr>
              <w:pStyle w:val="TableBodyText"/>
              <w:numPr>
                <w:numId w:val="164"/>
              </w:numPr>
            </w:pPr>
            <w:r>
              <w:t>You must perform deployment using the SDDC Manager API with JSON file as input.</w:t>
            </w:r>
          </w:p>
          <w:p>
            <w:pPr>
              <w:pStyle w:val="TableBodyText"/>
              <w:numPr>
                <w:numId w:val="164"/>
              </w:numPr>
            </w:pPr>
            <w:r>
              <w:t>You must ensure that VLAN is provisioned in each availability zone if stretched clusters are used.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49</w:t>
      </w:r>
      <w:r>
        <w:fldChar w:fldCharType="end"/>
      </w:r>
      <w:r>
        <w:t>. Network Placement for VCF Operations Design Recommendations VLAN-backed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4"/>
        <w:gridCol w:w="2441"/>
        <w:gridCol w:w="2138"/>
        <w:gridCol w:w="32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 VLAN-backed NSX segment.</w:t>
            </w:r>
          </w:p>
        </w:tc>
        <w:tc>
          <w:tcPr>
            <w:tcBorders>
              <w:left w:val="nil"/>
              <w:right w:val="nil"/>
            </w:tcBorders>
          </w:tcPr>
          <w:p>
            <w:pPr>
              <w:pStyle w:val="TableBodyText"/>
            </w:pPr>
            <w:r>
              <w:t xml:space="preserve">Ensures that the </w:t>
            </w:r>
            <w:r>
              <w:t>VCF Operations</w:t>
            </w:r>
            <w:r>
              <w:t xml:space="preserve"> nodes are deployed in a dedicated Layer-2 network.</w:t>
            </w:r>
          </w:p>
        </w:tc>
        <w:tc>
          <w:tcPr>
            <w:tcBorders>
              <w:left w:val="nil"/>
              <w:right w:val="nil"/>
            </w:tcBorders>
          </w:tcPr>
          <w:p>
            <w:pPr>
              <w:pStyle w:val="TableBodyText"/>
              <w:numPr>
                <w:numId w:val="165"/>
              </w:numPr>
            </w:pPr>
            <w:r>
              <w:t xml:space="preserve">You must skip the deployment of the </w:t>
            </w:r>
            <w:r>
              <w:t>VCF Operations</w:t>
            </w:r>
            <w:r>
              <w:t xml:space="preserve"> (and </w:t>
            </w:r>
            <w:r>
              <w:t>VCF Operations</w:t>
            </w:r>
            <w:r>
              <w:t xml:space="preserve"> fleet management) when using the VCF Installer.</w:t>
            </w:r>
          </w:p>
          <w:p>
            <w:pPr>
              <w:pStyle w:val="TableBodyText"/>
              <w:numPr>
                <w:numId w:val="165"/>
              </w:numPr>
            </w:pPr>
            <w:r>
              <w:t xml:space="preserve">You must perform configuration to support the networking configuration as a post-deployment task before manually deploying the </w:t>
            </w:r>
            <w:r>
              <w:t>VCF Operations</w:t>
            </w:r>
            <w:r>
              <w:t xml:space="preserve"> and its prerequisites.</w:t>
            </w:r>
          </w:p>
          <w:p>
            <w:pPr>
              <w:pStyle w:val="TableBodyText"/>
              <w:numPr>
                <w:numId w:val="165"/>
              </w:numPr>
            </w:pPr>
            <w:r>
              <w:t>You must perform deployment using the SDDC Manager API with JSON file as input.</w:t>
            </w:r>
          </w:p>
          <w:p>
            <w:pPr>
              <w:pStyle w:val="TableBodyText"/>
              <w:numPr>
                <w:numId w:val="165"/>
              </w:numPr>
            </w:pPr>
            <w:r>
              <w:t>You must ensure that VLAN is provisioned in each availability zone if stretched clusters are used.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50</w:t>
      </w:r>
      <w:r>
        <w:fldChar w:fldCharType="end"/>
      </w:r>
      <w:r>
        <w:t>. Network Placement for VCF Operations Design Recommendations Ovelay-backed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4"/>
        <w:gridCol w:w="2314"/>
        <w:gridCol w:w="2557"/>
        <w:gridCol w:w="30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an overlay NSX segment.</w:t>
            </w:r>
          </w:p>
        </w:tc>
        <w:tc>
          <w:tcPr>
            <w:tcBorders>
              <w:left w:val="nil"/>
              <w:right w:val="nil"/>
            </w:tcBorders>
          </w:tcPr>
          <w:p>
            <w:pPr>
              <w:pStyle w:val="TableBodyText"/>
            </w:pPr>
            <w:r>
              <w:t xml:space="preserve">Allow portability of the </w:t>
            </w:r>
            <w:r>
              <w:t>VCF Operations</w:t>
            </w:r>
            <w:r>
              <w:t xml:space="preserve"> nodes to another VCF Instance in the VCF fleet without the need for reconfiguration of the IP addressing.</w:t>
            </w:r>
          </w:p>
        </w:tc>
        <w:tc>
          <w:tcPr>
            <w:tcBorders>
              <w:left w:val="nil"/>
              <w:right w:val="nil"/>
            </w:tcBorders>
          </w:tcPr>
          <w:p>
            <w:pPr>
              <w:pStyle w:val="TableBodyText"/>
              <w:numPr>
                <w:numId w:val="166"/>
              </w:numPr>
            </w:pPr>
            <w:r>
              <w:t xml:space="preserve">You must skip the deployment of the </w:t>
            </w:r>
            <w:r>
              <w:t>VCF Operations</w:t>
            </w:r>
            <w:r>
              <w:t xml:space="preserve"> (a</w:t>
            </w:r>
            <w:r>
              <w:t>VCF Operations</w:t>
            </w:r>
            <w:r>
              <w:t xml:space="preserve"> fleet management) when using the VCF Installer.</w:t>
            </w:r>
          </w:p>
          <w:p>
            <w:pPr>
              <w:pStyle w:val="TableBodyText"/>
              <w:numPr>
                <w:numId w:val="166"/>
              </w:numPr>
            </w:pPr>
            <w:r>
              <w:t xml:space="preserve">You must perform configuration to support the networking configuration as a post-deployment task before manually deploying the </w:t>
            </w:r>
            <w:r>
              <w:t>VCF Operations</w:t>
            </w:r>
            <w:r>
              <w:t xml:space="preserve"> and its prerequisites.</w:t>
            </w:r>
          </w:p>
          <w:p>
            <w:pPr>
              <w:pStyle w:val="TableBodyText"/>
              <w:numPr>
                <w:numId w:val="166"/>
              </w:numPr>
            </w:pPr>
            <w:r>
              <w:t>You must perform deployment using the SDDC Manager API with JSON file as input.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51</w:t>
      </w:r>
      <w:r>
        <w:fldChar w:fldCharType="end"/>
      </w:r>
      <w:r>
        <w:t>. Licensing for VCF Operations Design Recommendations 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4"/>
        <w:gridCol w:w="2447"/>
        <w:gridCol w:w="2802"/>
        <w:gridCol w:w="25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VCF-OPS-RECD-LIC-001</w:t>
            </w:r>
          </w:p>
        </w:tc>
        <w:tc>
          <w:tcPr>
            <w:tcBorders>
              <w:left w:val="nil"/>
              <w:right w:val="nil"/>
            </w:tcBorders>
          </w:tcPr>
          <w:p>
            <w:pPr>
              <w:pStyle w:val="TableBodyText"/>
            </w:pPr>
            <w:r>
              <w:t xml:space="preserve">Use </w:t>
            </w:r>
            <w:r>
              <w:t>VCF Operations</w:t>
            </w:r>
            <w:r>
              <w:t xml:space="preserve"> in "Connected licensing mode".</w:t>
            </w:r>
          </w:p>
        </w:tc>
        <w:tc>
          <w:tcPr>
            <w:tcBorders>
              <w:left w:val="nil"/>
              <w:right w:val="nil"/>
            </w:tcBorders>
          </w:tcPr>
          <w:p>
            <w:pPr>
              <w:pStyle w:val="TableBodyText"/>
              <w:numPr>
                <w:numId w:val="167"/>
              </w:numPr>
            </w:pPr>
            <w:r>
              <w:t>Provides easy license management and up to date states in overall licensing portal.</w:t>
            </w:r>
          </w:p>
          <w:p>
            <w:pPr>
              <w:pStyle w:val="TableBodyText"/>
              <w:numPr>
                <w:numId w:val="167"/>
              </w:numPr>
            </w:pPr>
            <w:r>
              <w:t>No manual interaction required.</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52</w:t>
      </w:r>
      <w:r>
        <w:fldChar w:fldCharType="end"/>
      </w:r>
      <w:r>
        <w:t>. Licensing for VCF Operations Design Recommendations Disconnected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2"/>
        <w:gridCol w:w="2384"/>
        <w:gridCol w:w="2181"/>
        <w:gridCol w:w="32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VCF-OPS-RECD-LIC-001</w:t>
            </w:r>
          </w:p>
        </w:tc>
        <w:tc>
          <w:tcPr>
            <w:tcBorders>
              <w:left w:val="nil"/>
              <w:right w:val="nil"/>
            </w:tcBorders>
          </w:tcPr>
          <w:p>
            <w:pPr>
              <w:pStyle w:val="TableBodyText"/>
            </w:pPr>
            <w:r>
              <w:t xml:space="preserve">Use </w:t>
            </w:r>
            <w:r>
              <w:t>VCF Operations</w:t>
            </w:r>
            <w:r>
              <w:t xml:space="preserve"> in "Disconnected licensing mode".</w:t>
            </w:r>
          </w:p>
        </w:tc>
        <w:tc>
          <w:tcPr>
            <w:tcBorders>
              <w:left w:val="nil"/>
              <w:right w:val="nil"/>
            </w:tcBorders>
          </w:tcPr>
          <w:p>
            <w:pPr>
              <w:pStyle w:val="TableBodyText"/>
            </w:pPr>
            <w:r>
              <w:t>If your policy does not permit access to internet for management components.</w:t>
            </w:r>
          </w:p>
        </w:tc>
        <w:tc>
          <w:tcPr>
            <w:tcBorders>
              <w:left w:val="nil"/>
              <w:right w:val="nil"/>
            </w:tcBorders>
          </w:tcPr>
          <w:p>
            <w:pPr>
              <w:pStyle w:val="TableBodyText"/>
              <w:numPr>
                <w:numId w:val="168"/>
              </w:numPr>
            </w:pPr>
            <w:r>
              <w:t xml:space="preserve">You need to upload usage statistics from </w:t>
            </w:r>
            <w:r>
              <w:t>VCF Operations</w:t>
            </w:r>
            <w:r>
              <w:t xml:space="preserve"> to Broadcom's licensing portal and then download and apply entitlements to all </w:t>
            </w:r>
            <w:r>
              <w:t>VCF Operations</w:t>
            </w:r>
            <w:r>
              <w:t>.</w:t>
            </w:r>
          </w:p>
          <w:p>
            <w:pPr>
              <w:pStyle w:val="TableBodyText"/>
              <w:numPr>
                <w:numId w:val="168"/>
              </w:numPr>
            </w:pPr>
            <w:r>
              <w:t>Usage statistics has be uploaded to the licensing portal every 180 days.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53</w:t>
      </w:r>
      <w:r>
        <w:fldChar w:fldCharType="end"/>
      </w:r>
      <w:r>
        <w:t>. VCF Operations Diagnostics Design Recommendations Manual Upload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63"/>
        <w:gridCol w:w="2757"/>
        <w:gridCol w:w="2472"/>
        <w:gridCol w:w="25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VCF-OPS-RECD-DIAG-001</w:t>
            </w:r>
          </w:p>
        </w:tc>
        <w:tc>
          <w:tcPr>
            <w:tcBorders>
              <w:left w:val="nil"/>
              <w:right w:val="nil"/>
            </w:tcBorders>
          </w:tcPr>
          <w:p>
            <w:pPr>
              <w:pStyle w:val="TableBodyText"/>
            </w:pPr>
            <w:r>
              <w:t>Manually upload Skyline Health Diagnostics and Advisory signatures.</w:t>
            </w:r>
          </w:p>
        </w:tc>
        <w:tc>
          <w:tcPr>
            <w:tcBorders>
              <w:left w:val="nil"/>
              <w:right w:val="nil"/>
            </w:tcBorders>
          </w:tcPr>
          <w:p>
            <w:pPr>
              <w:pStyle w:val="TableBodyText"/>
            </w:pPr>
            <w:r>
              <w:t>If your policy does not permit access to internet for management components.</w:t>
            </w:r>
          </w:p>
        </w:tc>
        <w:tc>
          <w:tcPr>
            <w:tcBorders>
              <w:left w:val="nil"/>
              <w:right w:val="nil"/>
            </w:tcBorders>
          </w:tcPr>
          <w:p>
            <w:pPr>
              <w:pStyle w:val="TableBodyText"/>
            </w:pPr>
            <w:r>
              <w:t xml:space="preserve">Signatures should be downloaded manually and then uploaded into </w:t>
            </w:r>
            <w:r>
              <w:t>VCF Operations</w:t>
            </w:r>
            <w:r>
              <w: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54</w:t>
      </w:r>
      <w:r>
        <w:fldChar w:fldCharType="end"/>
      </w:r>
      <w:r>
        <w:t>. VCF Operations Diagnostics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3"/>
        <w:gridCol w:w="2909"/>
        <w:gridCol w:w="2517"/>
        <w:gridCol w:w="24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VCF-OPS-RECD-DIAG-001</w:t>
            </w:r>
          </w:p>
        </w:tc>
        <w:tc>
          <w:tcPr>
            <w:tcBorders>
              <w:left w:val="nil"/>
              <w:right w:val="nil"/>
            </w:tcBorders>
          </w:tcPr>
          <w:p>
            <w:pPr>
              <w:pStyle w:val="TableBodyText"/>
            </w:pPr>
            <w:r>
              <w:t>Download Skyline Health Diagnostics and Advisory signatures directly from Broadcom's repository.</w:t>
            </w:r>
          </w:p>
        </w:tc>
        <w:tc>
          <w:tcPr>
            <w:tcBorders>
              <w:left w:val="nil"/>
              <w:right w:val="nil"/>
            </w:tcBorders>
          </w:tcPr>
          <w:p>
            <w:pPr>
              <w:pStyle w:val="TableBodyText"/>
            </w:pPr>
            <w:r>
              <w:t>Ensures always up to date information about potential issues and mitigation steps in your environment.</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55</w:t>
      </w:r>
      <w:r>
        <w:fldChar w:fldCharType="end"/>
      </w:r>
      <w:r>
        <w:t>. Binary Management for VCF Operations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64"/>
        <w:gridCol w:w="2137"/>
        <w:gridCol w:w="2942"/>
        <w:gridCol w:w="27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Connect to the online depot.</w:t>
            </w:r>
          </w:p>
        </w:tc>
        <w:tc>
          <w:tcPr>
            <w:tcBorders>
              <w:left w:val="nil"/>
              <w:right w:val="nil"/>
            </w:tcBorders>
          </w:tcPr>
          <w:p>
            <w:pPr>
              <w:pStyle w:val="TableBodyText"/>
            </w:pPr>
            <w:r>
              <w:t>Ensures always up to date information about bundles for Install, Update, Patch and compatibility information.</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56</w:t>
      </w:r>
      <w:r>
        <w:fldChar w:fldCharType="end"/>
      </w:r>
      <w:r>
        <w:t>. Binary Management for VCF Operations Design Recommendations Offline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7"/>
        <w:gridCol w:w="2092"/>
        <w:gridCol w:w="2611"/>
        <w:gridCol w:w="31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Connect to an offline depot.</w:t>
            </w:r>
          </w:p>
        </w:tc>
        <w:tc>
          <w:tcPr>
            <w:tcBorders>
              <w:left w:val="nil"/>
              <w:right w:val="nil"/>
            </w:tcBorders>
          </w:tcPr>
          <w:p>
            <w:pPr>
              <w:pStyle w:val="TableBodyText"/>
            </w:pPr>
            <w:r>
              <w:t>If your policy does not permit access to internet for management components you may configure an internal depot.</w:t>
            </w:r>
          </w:p>
        </w:tc>
        <w:tc>
          <w:tcPr>
            <w:tcBorders>
              <w:left w:val="nil"/>
              <w:right w:val="nil"/>
            </w:tcBorders>
          </w:tcPr>
          <w:p>
            <w:pPr>
              <w:pStyle w:val="TableBodyText"/>
            </w:pPr>
            <w:r>
              <w:t>The bundles should be downloaded to a system with access to the Broadcom's depot and then uploaded to the internal depot by following your internal procedures.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57</w:t>
      </w:r>
      <w:r>
        <w:fldChar w:fldCharType="end"/>
      </w:r>
      <w:r>
        <w:t>. Binary Management for VCF Operations Design Recommendations Manual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37"/>
        <w:gridCol w:w="2100"/>
        <w:gridCol w:w="2499"/>
        <w:gridCol w:w="32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Upload files manually.</w:t>
            </w:r>
          </w:p>
        </w:tc>
        <w:tc>
          <w:tcPr>
            <w:tcBorders>
              <w:left w:val="nil"/>
              <w:right w:val="nil"/>
            </w:tcBorders>
          </w:tcPr>
          <w:p>
            <w:pPr>
              <w:pStyle w:val="TableBodyText"/>
            </w:pPr>
            <w:r>
              <w:t>Removes the overhead of installing and managing an additional appliance for internal depot.</w:t>
            </w:r>
          </w:p>
        </w:tc>
        <w:tc>
          <w:tcPr>
            <w:tcBorders>
              <w:left w:val="nil"/>
              <w:right w:val="nil"/>
            </w:tcBorders>
          </w:tcPr>
          <w:p>
            <w:pPr>
              <w:pStyle w:val="TableBodyText"/>
            </w:pPr>
            <w:r>
              <w:t>You should download and upload all the files to the respective directories and set the right permissions. A lot of manual labor and error prone process.</w:t>
            </w:r>
          </w:p>
        </w:tc>
      </w:tr>
    </w:tbl>
    <w:p>
      <w:pPr>
        <w:pStyle w:val="Heading4"/>
        <w:spacing w:before="120"/>
      </w:pPr>
      <w:r>
        <w:t>SDDC Manager Detailed Design</w:t>
      </w:r>
    </w:p>
    <w:p>
      <w:pPr>
        <w:pStyle w:val="BodyText"/>
      </w:pPr>
      <w:r>
        <w:t>SDDC Manager</w:t>
      </w:r>
      <w:r>
        <w:t xml:space="preserve"> provides fleet management capabilities for the underlying virtual infrastructure and uses binaries to deploy new workload domains, and to patch and upgrade existing ones.</w:t>
      </w:r>
    </w:p>
    <w:p>
      <w:pPr>
        <w:pStyle w:val="BodyText"/>
      </w:pPr>
      <w:r>
        <w:t xml:space="preserve">Fleet management capabilities provided by the </w:t>
      </w:r>
      <w:r>
        <w:t>SDDC Manager</w:t>
      </w:r>
      <w:r>
        <w:t xml:space="preserve"> appliance include the following, the main difference in </w:t>
      </w:r>
      <w:r>
        <w:t>VMware Cloud Foundation</w:t>
      </w:r>
      <w:r>
        <w:t xml:space="preserve"> 9.0 is the process for performing these operations is performed with either the </w:t>
      </w:r>
      <w:r>
        <w:t>VCF Operations</w:t>
      </w:r>
      <w:r>
        <w:t xml:space="preserve"> UI or </w:t>
      </w:r>
      <w:r>
        <w:t>vCenter</w:t>
      </w:r>
      <w:r>
        <w:t xml:space="preserve"> UI.</w:t>
      </w:r>
    </w:p>
    <w:p>
      <w:pPr>
        <w:pStyle w:val="BodyText"/>
        <w:numPr>
          <w:numId w:val="169"/>
        </w:numPr>
      </w:pPr>
      <w:r>
        <w:t xml:space="preserve">Commissioning or decommissioning </w:t>
      </w:r>
      <w:r>
        <w:t>ESX</w:t>
      </w:r>
      <w:r>
        <w:t xml:space="preserve"> hosts.</w:t>
      </w:r>
    </w:p>
    <w:p>
      <w:pPr>
        <w:pStyle w:val="BodyText"/>
        <w:numPr>
          <w:numId w:val="169"/>
        </w:numPr>
      </w:pPr>
      <w:r>
        <w:t>Deployment of workload domains.</w:t>
      </w:r>
    </w:p>
    <w:p>
      <w:pPr>
        <w:pStyle w:val="BodyText"/>
        <w:numPr>
          <w:numId w:val="169"/>
        </w:numPr>
      </w:pPr>
      <w:r>
        <w:t>Adding and extending clusters in workload domains.</w:t>
      </w:r>
    </w:p>
    <w:p>
      <w:pPr>
        <w:pStyle w:val="BodyText"/>
        <w:numPr>
          <w:numId w:val="169"/>
        </w:numPr>
      </w:pPr>
      <w:r>
        <w:t>Life cycle management of the virtual infrastructure components in all workload domains.</w:t>
      </w:r>
    </w:p>
    <w:p>
      <w:pPr>
        <w:pStyle w:val="BodyText"/>
        <w:numPr>
          <w:numId w:val="169"/>
        </w:numPr>
      </w:pPr>
      <w:r>
        <w:t xml:space="preserve">Creation of network pools for </w:t>
      </w:r>
      <w:r>
        <w:t>ESX</w:t>
      </w:r>
      <w:r>
        <w:t xml:space="preserve"> host configuration workload domains.</w:t>
      </w:r>
    </w:p>
    <w:p>
      <w:pPr>
        <w:pStyle w:val="BodyText"/>
        <w:numPr>
          <w:numId w:val="169"/>
        </w:numPr>
      </w:pPr>
      <w:r>
        <w:t>Certificate management of underlying virtual infrastructure.</w:t>
      </w:r>
    </w:p>
    <w:p>
      <w:pPr>
        <w:pStyle w:val="BodyText"/>
        <w:numPr>
          <w:numId w:val="169"/>
        </w:numPr>
      </w:pPr>
      <w:r>
        <w:t>Password management and rotation of underlying virtual infrastructure.</w:t>
      </w:r>
    </w:p>
    <w:p>
      <w:pPr>
        <w:pStyle w:val="BodyText"/>
        <w:numPr>
          <w:numId w:val="169"/>
        </w:numPr>
      </w:pPr>
      <w:r>
        <w:t>Backup configuration of underlying virtual infrastructure.</w:t>
      </w:r>
    </w:p>
    <w:p>
      <w:pPr>
        <w:pStyle w:val="SectionHeading5"/>
      </w:pPr>
      <w:r>
        <w:t>SDDC Manager Binary Management</w:t>
      </w:r>
    </w:p>
    <w:p>
      <w:pPr>
        <w:pStyle w:val="BodyText"/>
      </w:pPr>
      <w:r>
        <w:t>SDDC Manager</w:t>
      </w:r>
      <w:r>
        <w:t xml:space="preserve"> uses binaries to deploy, patch or upgrade the underlying virtual infrastructure and provides users with flexibility in how they obtain and consume the binaries.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8"/>
        <w:gridCol w:w="3049"/>
        <w:gridCol w:w="2510"/>
        <w:gridCol w:w="27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Mode</w:t>
            </w:r>
          </w:p>
        </w:tc>
        <w:tc>
          <w:tcPr>
            <w:tcBorders>
              <w:left w:val="nil"/>
              <w:right w:val="nil"/>
            </w:tcBorders>
            <w:shd w:val="clear" w:color="auto" w:fill="E1E1E1"/>
            <w:tcMar>
              <w:top w:w="60" w:type="dxa"/>
              <w:bottom w:w="60" w:type="dxa"/>
            </w:tcMar>
          </w:tcPr>
          <w:p>
            <w:pPr>
              <w:pStyle w:val="TableHeaderText"/>
            </w:pPr>
            <w:r>
              <w:t>Details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Connected Mode</w:t>
            </w:r>
          </w:p>
        </w:tc>
        <w:tc>
          <w:tcPr>
            <w:tcBorders>
              <w:left w:val="nil"/>
              <w:right w:val="nil"/>
            </w:tcBorders>
          </w:tcPr>
          <w:p>
            <w:pPr>
              <w:pStyle w:val="TableBodyText"/>
            </w:pPr>
            <w:r>
              <w:t>SDDC Manager</w:t>
            </w:r>
            <w:r>
              <w:t xml:space="preserve"> maintains a live connection to Broadcom depot via the internet and regularly updates the unified manifest.</w:t>
            </w:r>
          </w:p>
        </w:tc>
        <w:tc>
          <w:tcPr>
            <w:tcBorders>
              <w:left w:val="nil"/>
              <w:right w:val="nil"/>
            </w:tcBorders>
          </w:tcPr>
          <w:p>
            <w:pPr>
              <w:pStyle w:val="TableBodyText"/>
            </w:pPr>
            <w:r>
              <w:t>Reduced operational overhead.</w:t>
            </w:r>
          </w:p>
        </w:tc>
        <w:tc>
          <w:tcPr>
            <w:tcBorders>
              <w:left w:val="nil"/>
              <w:right w:val="nil"/>
            </w:tcBorders>
          </w:tcPr>
          <w:p>
            <w:pPr>
              <w:pStyle w:val="TableBodyText"/>
            </w:pPr>
            <w:r>
              <w:t>An outbound internet connection to the Broadcom depot is required for Connected Mode.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Disconnected Mode</w:t>
            </w:r>
          </w:p>
        </w:tc>
        <w:tc>
          <w:tcPr>
            <w:tcBorders>
              <w:left w:val="nil"/>
              <w:right w:val="nil"/>
            </w:tcBorders>
          </w:tcPr>
          <w:p>
            <w:pPr>
              <w:pStyle w:val="TableBodyText"/>
            </w:pPr>
            <w:r>
              <w:t xml:space="preserve">Offline registration of </w:t>
            </w:r>
            <w:r>
              <w:t>SDDC Manager</w:t>
            </w:r>
            <w:r>
              <w:t xml:space="preserve"> with an internal depot.</w:t>
            </w:r>
          </w:p>
        </w:tc>
        <w:tc>
          <w:tcPr>
            <w:tcBorders>
              <w:left w:val="nil"/>
              <w:right w:val="nil"/>
            </w:tcBorders>
          </w:tcPr>
          <w:p>
            <w:pPr>
              <w:pStyle w:val="TableBodyText"/>
              <w:numPr>
                <w:numId w:val="170"/>
              </w:numPr>
            </w:pPr>
            <w:r>
              <w:t xml:space="preserve">Internet connection is not required for </w:t>
            </w:r>
            <w:r>
              <w:t>SDDC Manager</w:t>
            </w:r>
            <w:r>
              <w:t xml:space="preserve"> instances.</w:t>
            </w:r>
          </w:p>
          <w:p>
            <w:pPr>
              <w:pStyle w:val="TableBodyText"/>
              <w:numPr>
                <w:numId w:val="170"/>
              </w:numPr>
            </w:pPr>
            <w:r>
              <w:t>Internal centrally managed depot.</w:t>
            </w:r>
          </w:p>
          <w:p>
            <w:pPr>
              <w:pStyle w:val="TableBodyText"/>
              <w:numPr>
                <w:numId w:val="170"/>
              </w:numPr>
            </w:pPr>
            <w:r>
              <w:t>Increased security posture.</w:t>
            </w:r>
          </w:p>
        </w:tc>
        <w:tc>
          <w:tcPr>
            <w:tcBorders>
              <w:left w:val="nil"/>
              <w:right w:val="nil"/>
            </w:tcBorders>
          </w:tcPr>
          <w:p>
            <w:pPr>
              <w:pStyle w:val="TableBodyText"/>
            </w:pPr>
            <w:r>
              <w:t>Operational overhead of manual binary download management to populate the offline depot.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Manual</w:t>
            </w:r>
          </w:p>
        </w:tc>
        <w:tc>
          <w:tcPr>
            <w:tcBorders>
              <w:left w:val="nil"/>
              <w:right w:val="nil"/>
            </w:tcBorders>
          </w:tcPr>
          <w:p>
            <w:pPr>
              <w:pStyle w:val="TableBodyText"/>
            </w:pPr>
            <w:r>
              <w:t xml:space="preserve">Manual download of binaries and upload to an </w:t>
            </w:r>
            <w:r>
              <w:t>SDDC Manager</w:t>
            </w:r>
            <w:r>
              <w:t xml:space="preserve"> instance.</w:t>
            </w:r>
          </w:p>
        </w:tc>
        <w:tc>
          <w:tcPr>
            <w:tcBorders>
              <w:left w:val="nil"/>
              <w:right w:val="nil"/>
            </w:tcBorders>
          </w:tcPr>
          <w:p>
            <w:pPr>
              <w:pStyle w:val="TableBodyText"/>
            </w:pPr>
            <w:r>
              <w:t>Increased security posture.</w:t>
            </w:r>
          </w:p>
        </w:tc>
        <w:tc>
          <w:tcPr>
            <w:tcBorders>
              <w:left w:val="nil"/>
              <w:right w:val="nil"/>
            </w:tcBorders>
          </w:tcPr>
          <w:p>
            <w:pPr>
              <w:pStyle w:val="TableBodyText"/>
            </w:pPr>
            <w:r>
              <w:t>Operational overhead of manual binary download management.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58</w:t>
      </w:r>
      <w:r>
        <w:fldChar w:fldCharType="end"/>
      </w:r>
      <w:r>
        <w:t>. SDDC Manager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1"/>
        <w:gridCol w:w="2663"/>
        <w:gridCol w:w="4133"/>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VCF-SDDCM-REQD-CFG-001</w:t>
            </w:r>
          </w:p>
        </w:tc>
        <w:tc>
          <w:tcPr>
            <w:tcBorders>
              <w:left w:val="nil"/>
              <w:right w:val="nil"/>
            </w:tcBorders>
          </w:tcPr>
          <w:p>
            <w:pPr>
              <w:pStyle w:val="TableBodyText"/>
            </w:pPr>
            <w:r>
              <w:t xml:space="preserve">Deploy a new </w:t>
            </w:r>
            <w:r>
              <w:t>SDDC Manager</w:t>
            </w:r>
            <w:r>
              <w:t xml:space="preserve"> with each new </w:t>
            </w:r>
            <w:r>
              <w:t>VCF</w:t>
            </w:r>
            <w:r>
              <w:t xml:space="preserve"> Instance.</w:t>
            </w:r>
          </w:p>
        </w:tc>
        <w:tc>
          <w:tcPr>
            <w:tcBorders>
              <w:left w:val="nil"/>
              <w:right w:val="nil"/>
            </w:tcBorders>
          </w:tcPr>
          <w:p>
            <w:pPr>
              <w:pStyle w:val="TableBodyText"/>
            </w:pPr>
            <w:r>
              <w:t xml:space="preserve">The </w:t>
            </w:r>
            <w:r>
              <w:t>VCF Installer</w:t>
            </w:r>
            <w:r>
              <w:t xml:space="preserve"> will automatically install new </w:t>
            </w:r>
            <w:r>
              <w:t>SDDC Manager</w:t>
            </w:r>
            <w:r>
              <w:t xml:space="preserve"> with each new management domain.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VCF-SDDCM-REQD-CFG-002</w:t>
            </w:r>
          </w:p>
        </w:tc>
        <w:tc>
          <w:tcPr>
            <w:tcBorders>
              <w:left w:val="nil"/>
              <w:right w:val="nil"/>
            </w:tcBorders>
          </w:tcPr>
          <w:p>
            <w:pPr>
              <w:pStyle w:val="TableBodyText"/>
            </w:pPr>
            <w:r>
              <w:t xml:space="preserve">Deploy an </w:t>
            </w:r>
            <w:r>
              <w:t>SDDC Manager</w:t>
            </w:r>
            <w:r>
              <w:t xml:space="preserve"> system in the first availability zone of the management domain.</w:t>
            </w:r>
          </w:p>
        </w:tc>
        <w:tc>
          <w:tcPr>
            <w:tcBorders>
              <w:left w:val="nil"/>
              <w:right w:val="nil"/>
            </w:tcBorders>
          </w:tcPr>
          <w:p>
            <w:pPr>
              <w:pStyle w:val="TableBodyText"/>
            </w:pPr>
            <w:r>
              <w:t>SDDC Manager</w:t>
            </w:r>
            <w:r>
              <w:t xml:space="preserve"> is required to perform </w:t>
            </w:r>
            <w:r>
              <w:t>VMware Cloud Foundation</w:t>
            </w:r>
            <w:r>
              <w:t xml:space="preserve"> capabilities, such as provisioning workload domains, deploying solutions, patching, upgrading, and others.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VCF-SDDCM-REQD-CFG-003</w:t>
            </w:r>
          </w:p>
        </w:tc>
        <w:tc>
          <w:tcPr>
            <w:tcBorders>
              <w:left w:val="nil"/>
              <w:right w:val="nil"/>
            </w:tcBorders>
          </w:tcPr>
          <w:p>
            <w:pPr>
              <w:pStyle w:val="TableBodyText"/>
            </w:pPr>
            <w:r>
              <w:t xml:space="preserve">Place the </w:t>
            </w:r>
            <w:r>
              <w:t>SDDC Manager</w:t>
            </w:r>
            <w:r>
              <w:t xml:space="preserve"> appliance on the VM management network.</w:t>
            </w:r>
          </w:p>
        </w:tc>
        <w:tc>
          <w:tcPr>
            <w:tcBorders>
              <w:left w:val="nil"/>
              <w:right w:val="nil"/>
            </w:tcBorders>
          </w:tcPr>
          <w:p>
            <w:pPr>
              <w:pStyle w:val="TableBodyText"/>
              <w:numPr>
                <w:numId w:val="171"/>
              </w:numPr>
            </w:pPr>
            <w:r>
              <w:t>Simplifies IP addressing for management VMs by using the same VLAN and subnet.</w:t>
            </w:r>
          </w:p>
          <w:p>
            <w:pPr>
              <w:pStyle w:val="TableBodyText"/>
              <w:numPr>
                <w:numId w:val="171"/>
              </w:numPr>
            </w:pPr>
            <w:r>
              <w:t>Provides simplified secure access to management VMs in the same VLAN network.</w:t>
            </w:r>
          </w:p>
        </w:tc>
        <w:tc>
          <w:tcPr>
            <w:tcBorders>
              <w:left w:val="nil"/>
              <w:right w:val="nil"/>
            </w:tcBorders>
          </w:tcPr>
          <w:p>
            <w:pPr>
              <w:pStyle w:val="TableBodyText"/>
            </w:pPr>
            <w:r>
              <w:t>None.</w:t>
            </w:r>
          </w:p>
        </w:tc>
      </w:tr>
    </w:tbl>
    <w:p>
      <w:pPr>
        <w:pStyle w:val="Heading4"/>
        <w:spacing w:before="120"/>
      </w:pPr>
      <w:r>
        <w:t>Lifecycle Management Design for VMware Cloud Foundation</w:t>
      </w:r>
    </w:p>
    <w:p>
      <w:pPr>
        <w:pStyle w:val="BodyText"/>
      </w:pPr>
      <w:r>
        <w:t xml:space="preserve">In a </w:t>
      </w:r>
      <w:r>
        <w:t>VMware Cloud Foundation</w:t>
      </w:r>
      <w:r>
        <w:t xml:space="preserve"> instance, you use SDDC Manager for lifecycle management of the management components in the entire instance except for NSX Global Manager and </w:t>
      </w:r>
      <w:r>
        <w:t>VMware Aria Suite Lifecycle</w:t>
      </w:r>
      <w:r>
        <w:t xml:space="preserve">. </w:t>
      </w:r>
      <w:r>
        <w:t>VMware Aria Suite Lifecycle</w:t>
      </w:r>
      <w:r>
        <w:t xml:space="preserve"> manages the lifecycle of the components that it deploys.</w:t>
      </w:r>
    </w:p>
    <w:p>
      <w:pPr>
        <w:pStyle w:val="BodyText"/>
      </w:pPr>
      <w:r>
        <w:t xml:space="preserve">Lifecycle management of a </w:t>
      </w:r>
      <w:r>
        <w:t>VMware Cloud Foundation</w:t>
      </w:r>
      <w:r>
        <w:t xml:space="preserve"> instance is the process of performing patch updates or upgrades to the underlying management components.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59</w:t>
      </w:r>
      <w:r>
        <w:fldChar w:fldCharType="end"/>
      </w:r>
      <w:r>
        <w:t>. Lifecycle Management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5"/>
        <w:gridCol w:w="6293"/>
        <w:gridCol w:w="16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Management Domain</w:t>
            </w:r>
          </w:p>
        </w:tc>
        <w:tc>
          <w:tcPr>
            <w:tcBorders>
              <w:left w:val="nil"/>
              <w:right w:val="nil"/>
            </w:tcBorders>
            <w:shd w:val="clear" w:color="auto" w:fill="E1E1E1"/>
            <w:tcMar>
              <w:top w:w="60" w:type="dxa"/>
              <w:bottom w:w="60" w:type="dxa"/>
            </w:tcMar>
          </w:tcPr>
          <w:p>
            <w:pPr>
              <w:pStyle w:val="TableHeaderText"/>
            </w:pPr>
            <w:r>
              <w:t>VI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pPr>
            <w:r>
              <w:t>SDDC Manager performs its own life cycle management.</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SDDC Manager uses the NSX upgrade coordinator service in the NSX Local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Edges</w:t>
            </w:r>
          </w:p>
        </w:tc>
        <w:tc>
          <w:tcPr>
            <w:tcBorders>
              <w:left w:val="nil"/>
              <w:right w:val="nil"/>
            </w:tcBorders>
          </w:tcPr>
          <w:p>
            <w:pPr>
              <w:pStyle w:val="TableBodyText"/>
            </w:pPr>
            <w:r>
              <w:t>SDDC Manager uses the NSX upgrade coordinator service in NSX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You manually use the NSX upgrade coordinator service in the NSX Global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Server</w:t>
            </w:r>
          </w:p>
        </w:tc>
        <w:tc>
          <w:tcPr>
            <w:tcBorders>
              <w:left w:val="nil"/>
              <w:right w:val="nil"/>
            </w:tcBorders>
          </w:tcPr>
          <w:p>
            <w:pPr>
              <w:pStyle w:val="TableBodyText"/>
            </w:pPr>
            <w:r>
              <w:t>You use SDDC Manager for life cycle management of all vCenter Server instances.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numPr>
                <w:numId w:val="172"/>
              </w:numPr>
            </w:pPr>
            <w:r>
              <w:t>SDDC Manager uses vSphere Lifecycle Manager baselines or vSphere Lifecycle Manager images to update and upgrade the ESX hosts.</w:t>
            </w:r>
          </w:p>
          <w:p>
            <w:pPr>
              <w:pStyle w:val="TableBodyText"/>
              <w:numPr>
                <w:numId w:val="172"/>
              </w:numPr>
            </w:pPr>
            <w:r>
              <w:t>Custom vendor ISOs are supported and might be required according to the ESX hardware in use.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Aria Suite Lifecycle</w:t>
            </w:r>
          </w:p>
        </w:tc>
        <w:tc>
          <w:tcPr>
            <w:tcBorders>
              <w:left w:val="nil"/>
              <w:right w:val="nil"/>
            </w:tcBorders>
          </w:tcPr>
          <w:p>
            <w:pPr>
              <w:pStyle w:val="TableBodyText"/>
            </w:pPr>
            <w:r>
              <w:t>VMware Aria Suite Lifecycle</w:t>
            </w:r>
            <w:r>
              <w:t xml:space="preserve"> performs its own life cycle management.</w:t>
            </w:r>
          </w:p>
        </w:tc>
        <w:tc>
          <w:tcPr>
            <w:tcBorders>
              <w:left w:val="nil"/>
              <w:right w:val="nil"/>
            </w:tcBorders>
          </w:tcPr>
          <w:p>
            <w:pPr>
              <w:pStyle w:val="TableBodyText"/>
            </w:pPr>
            <w:r>
              <w:t>Not applicable</w:t>
            </w:r>
          </w:p>
        </w:tc>
      </w:tr>
    </w:tbl>
    <w:p>
      <w:pPr>
        <w:pStyle w:val="SectionHeading5"/>
        <w:spacing w:before="120"/>
      </w:pPr>
      <w:r>
        <w:t>VMware Cloud Foundation Lifecycle Management Requirements</w:t>
      </w:r>
    </w:p>
    <w:p>
      <w:pPr>
        <w:pStyle w:val="BodyText"/>
      </w:pPr>
      <w:r>
        <w:t xml:space="preserve">Consider the design requirements for automated and centralized lifecycle management in the context of the entire </w:t>
      </w:r>
      <w:r>
        <w:t>VMware Cloud Foundation</w:t>
      </w:r>
      <w:r>
        <w:t xml:space="preserve"> environment.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60</w:t>
      </w:r>
      <w:r>
        <w:fldChar w:fldCharType="end"/>
      </w:r>
      <w:r>
        <w:t>. Lifecycle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7"/>
        <w:gridCol w:w="2098"/>
        <w:gridCol w:w="3426"/>
        <w:gridCol w:w="27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VCF-OPS-REQD-LCM-001</w:t>
            </w:r>
          </w:p>
        </w:tc>
        <w:tc>
          <w:tcPr>
            <w:tcBorders>
              <w:left w:val="nil"/>
              <w:right w:val="nil"/>
            </w:tcBorders>
          </w:tcPr>
          <w:p>
            <w:pPr>
              <w:pStyle w:val="TableBodyText"/>
            </w:pPr>
            <w:r>
              <w:t xml:space="preserve">Use </w:t>
            </w:r>
            <w:r>
              <w:t>VCF Operations</w:t>
            </w:r>
            <w:r>
              <w:t xml:space="preserve"> to perform the life cycle management of the management components.</w:t>
            </w:r>
          </w:p>
        </w:tc>
        <w:tc>
          <w:tcPr>
            <w:tcBorders>
              <w:left w:val="nil"/>
              <w:right w:val="nil"/>
            </w:tcBorders>
          </w:tcPr>
          <w:p>
            <w:pPr>
              <w:pStyle w:val="TableBodyText"/>
            </w:pPr>
            <w:r>
              <w:t xml:space="preserve">Because the deployment scope of </w:t>
            </w:r>
            <w:r>
              <w:t>VCF Operations</w:t>
            </w:r>
            <w:r>
              <w:t xml:space="preserve"> covers the full </w:t>
            </w:r>
            <w:r>
              <w:t>VMware Cloud Foundation</w:t>
            </w:r>
            <w:r>
              <w:t xml:space="preserve"> platform, </w:t>
            </w:r>
            <w:r>
              <w:t>VCF Operations</w:t>
            </w:r>
            <w:r>
              <w:t>performs patching, update, or upgrade of these components across all workload domains.</w:t>
            </w:r>
          </w:p>
        </w:tc>
        <w:tc>
          <w:tcPr>
            <w:tcBorders>
              <w:left w:val="nil"/>
              <w:right w:val="nil"/>
            </w:tcBorders>
          </w:tcPr>
          <w:p>
            <w:pPr>
              <w:pStyle w:val="TableBodyText"/>
            </w:pPr>
            <w:r>
              <w:t xml:space="preserve">The operations team must understand and be aware of the impact of a patch, update, or upgrade operation by using </w:t>
            </w:r>
            <w:r>
              <w:t>VCF Operations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VCF-OPS-REQD-LCM-002</w:t>
            </w:r>
          </w:p>
        </w:tc>
        <w:tc>
          <w:tcPr>
            <w:tcBorders>
              <w:left w:val="nil"/>
              <w:right w:val="nil"/>
            </w:tcBorders>
          </w:tcPr>
          <w:p>
            <w:pPr>
              <w:pStyle w:val="TableBodyText"/>
            </w:pPr>
            <w:r>
              <w:t>Use vSphere Lifecycle Manager images to manage the life cycle of vSphere clusters.</w:t>
            </w:r>
          </w:p>
        </w:tc>
        <w:tc>
          <w:tcPr>
            <w:tcBorders>
              <w:left w:val="nil"/>
              <w:right w:val="nil"/>
            </w:tcBorders>
          </w:tcPr>
          <w:p>
            <w:pPr>
              <w:pStyle w:val="TableBodyText"/>
              <w:numPr>
                <w:numId w:val="173"/>
              </w:numPr>
            </w:pPr>
            <w:r>
              <w:t>With vSphere Lifecycle Manager images, firmware updates are carried out through firmware and driver add-ons, which you add to the image you use to manage a cluster.</w:t>
            </w:r>
          </w:p>
          <w:p>
            <w:pPr>
              <w:pStyle w:val="TableBodyText"/>
              <w:numPr>
                <w:numId w:val="173"/>
              </w:numPr>
            </w:pPr>
            <w:r>
              <w:t>You can check the hardware compatibility of the hosts in a cluster against the Broadcom Compatibility Guide.</w:t>
            </w:r>
          </w:p>
          <w:p>
            <w:pPr>
              <w:pStyle w:val="TableBodyText"/>
              <w:numPr>
                <w:numId w:val="173"/>
              </w:numPr>
            </w:pPr>
            <w:r>
              <w:t>You can validate a vSphere Lifecycle Manager image to check if it applies to all hosts in the cluster. You can also perform a remediation pre-check.</w:t>
            </w:r>
          </w:p>
        </w:tc>
        <w:tc>
          <w:tcPr>
            <w:tcBorders>
              <w:left w:val="nil"/>
              <w:right w:val="nil"/>
            </w:tcBorders>
          </w:tcPr>
          <w:p>
            <w:pPr>
              <w:pStyle w:val="TableBodyText"/>
              <w:numPr>
                <w:numId w:val="174"/>
              </w:numPr>
            </w:pPr>
            <w:r>
              <w:t>Updating the firmware with images requires an OEM-provided hardware support manager plug-in, which integrates with vSphere Lifecycle Manager.</w:t>
            </w:r>
          </w:p>
          <w:p>
            <w:pPr>
              <w:pStyle w:val="TableBodyText"/>
              <w:numPr>
                <w:numId w:val="174"/>
              </w:numPr>
            </w:pPr>
            <w:r>
              <w:t xml:space="preserve">An updated </w:t>
            </w:r>
            <w:r>
              <w:t>vSAN</w:t>
            </w:r>
            <w:r>
              <w:t xml:space="preserve"> Hardware Compatibility List (</w:t>
            </w:r>
            <w:r>
              <w:t>vSAN</w:t>
            </w:r>
            <w:r>
              <w:t xml:space="preserve"> HCL) is required during bring-up.</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61</w:t>
      </w:r>
      <w:r>
        <w:fldChar w:fldCharType="end"/>
      </w:r>
      <w:r>
        <w:t>. Lifecycle Management Design Requirements for NSX Federation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6"/>
        <w:gridCol w:w="2513"/>
        <w:gridCol w:w="2664"/>
        <w:gridCol w:w="31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VCF-OPS-REQD-LCM-003</w:t>
            </w:r>
          </w:p>
        </w:tc>
        <w:tc>
          <w:tcPr>
            <w:tcBorders>
              <w:left w:val="nil"/>
              <w:right w:val="nil"/>
            </w:tcBorders>
          </w:tcPr>
          <w:p>
            <w:pPr>
              <w:pStyle w:val="TableBodyText"/>
            </w:pPr>
            <w:r>
              <w:t xml:space="preserve">Use the upgrade coordinator in </w:t>
            </w:r>
            <w:r>
              <w:t>NSX</w:t>
            </w:r>
            <w:r>
              <w:t xml:space="preserve"> to perform life cycle management on the </w:t>
            </w:r>
            <w:r>
              <w:t>NSX</w:t>
            </w:r>
            <w:r>
              <w:t xml:space="preserve"> Global Manager appliances.</w:t>
            </w:r>
          </w:p>
        </w:tc>
        <w:tc>
          <w:tcPr>
            <w:tcBorders>
              <w:left w:val="nil"/>
              <w:right w:val="nil"/>
            </w:tcBorders>
          </w:tcPr>
          <w:p>
            <w:pPr>
              <w:pStyle w:val="TableBodyText"/>
            </w:pPr>
            <w:r>
              <w:t xml:space="preserve">The version of </w:t>
            </w:r>
            <w:r>
              <w:t>SDDC Manager</w:t>
            </w:r>
            <w:r>
              <w:t xml:space="preserve"> in this design is not currently capable of life cycle operations (patching, update, or upgrade) for </w:t>
            </w:r>
            <w:r>
              <w:t>NSX</w:t>
            </w:r>
            <w:r>
              <w:t xml:space="preserve"> Global Manager.</w:t>
            </w:r>
          </w:p>
        </w:tc>
        <w:tc>
          <w:tcPr>
            <w:tcBorders>
              <w:left w:val="nil"/>
              <w:right w:val="nil"/>
            </w:tcBorders>
          </w:tcPr>
          <w:p>
            <w:pPr>
              <w:pStyle w:val="TableBodyText"/>
              <w:numPr>
                <w:numId w:val="175"/>
              </w:numPr>
            </w:pPr>
            <w:r>
              <w:t xml:space="preserve">You must explicitly plan upgrades of the </w:t>
            </w:r>
            <w:r>
              <w:t>NSX</w:t>
            </w:r>
            <w:r>
              <w:t xml:space="preserve"> Global Manager nodes. An upgrade of the </w:t>
            </w:r>
            <w:r>
              <w:t>NSX</w:t>
            </w:r>
            <w:r>
              <w:t xml:space="preserve"> Global Manager nodes might require a cascading upgrade of the </w:t>
            </w:r>
            <w:r>
              <w:t>NSX</w:t>
            </w:r>
            <w:r>
              <w:t xml:space="preserve"> Local Manager nodes and underlying </w:t>
            </w:r>
            <w:r>
              <w:t>SDDC Manager</w:t>
            </w:r>
            <w:r>
              <w:t xml:space="preserve"> infrastructure before upgrading the </w:t>
            </w:r>
            <w:r>
              <w:t>NSX</w:t>
            </w:r>
            <w:r>
              <w:t xml:space="preserve"> Global Manager nodes.</w:t>
            </w:r>
          </w:p>
          <w:p>
            <w:pPr>
              <w:pStyle w:val="TableBodyText"/>
              <w:numPr>
                <w:numId w:val="175"/>
              </w:numPr>
            </w:pPr>
            <w:r>
              <w:t xml:space="preserve">You must always align the version of the </w:t>
            </w:r>
            <w:r>
              <w:t>NSX</w:t>
            </w:r>
            <w:r>
              <w:t xml:space="preserve"> Global Manager nodes with the rest of the SDDC stack in </w:t>
            </w:r>
            <w:r>
              <w:t>VMware Cloud Foundation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VCF-OPS-REQD-LCM-004</w:t>
            </w:r>
          </w:p>
        </w:tc>
        <w:tc>
          <w:tcPr>
            <w:tcBorders>
              <w:left w:val="nil"/>
              <w:right w:val="nil"/>
            </w:tcBorders>
          </w:tcPr>
          <w:p>
            <w:pPr>
              <w:pStyle w:val="TableBodyText"/>
            </w:pPr>
            <w:r>
              <w:t xml:space="preserve">Establish an operations practice to ensure that prior to the upgrade of any workload domain, the impact of any version upgrades is evaluated in relation to the need to upgrade </w:t>
            </w:r>
            <w:r>
              <w:t>NSX</w:t>
            </w:r>
            <w:r>
              <w:t xml:space="preserve"> Global Manager.</w:t>
            </w:r>
          </w:p>
        </w:tc>
        <w:tc>
          <w:tcPr>
            <w:tcBorders>
              <w:left w:val="nil"/>
              <w:right w:val="nil"/>
            </w:tcBorders>
          </w:tcPr>
          <w:p>
            <w:pPr>
              <w:pStyle w:val="TableBodyText"/>
              <w:numPr>
                <w:numId w:val="176"/>
              </w:numPr>
            </w:pPr>
            <w:r>
              <w:t xml:space="preserve">The versions of </w:t>
            </w:r>
            <w:r>
              <w:t>NSX</w:t>
            </w:r>
            <w:r>
              <w:t xml:space="preserve"> Global Manager and </w:t>
            </w:r>
            <w:r>
              <w:t>NSX</w:t>
            </w:r>
            <w:r>
              <w:t xml:space="preserve"> Local Manager nodes must be compatible with each other.</w:t>
            </w:r>
          </w:p>
          <w:p>
            <w:pPr>
              <w:pStyle w:val="TableBodyText"/>
              <w:numPr>
                <w:numId w:val="176"/>
              </w:numPr>
            </w:pPr>
            <w:r>
              <w:t xml:space="preserve">Because </w:t>
            </w:r>
            <w:r>
              <w:t>SDDC Manager</w:t>
            </w:r>
            <w:r>
              <w:t xml:space="preserve"> does not provide life cycle operations (patching, update, or upgrade) for the </w:t>
            </w:r>
            <w:r>
              <w:t>NSX</w:t>
            </w:r>
            <w:r>
              <w:t xml:space="preserve"> Global Manager nodes, upgrade to an unsupported version cannot be prevented.</w:t>
            </w:r>
          </w:p>
        </w:tc>
        <w:tc>
          <w:tcPr>
            <w:tcBorders>
              <w:left w:val="nil"/>
              <w:right w:val="nil"/>
            </w:tcBorders>
          </w:tcPr>
          <w:p>
            <w:pPr>
              <w:pStyle w:val="TableBodyText"/>
            </w:pPr>
            <w:r>
              <w:t>The administrator must establish and follow an operations practice by using a runbook or automated process to ensure a fully supported and compliant bill of materials prior to any upgrade operation.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VCF-OPS-REQD-LCM-005</w:t>
            </w:r>
          </w:p>
        </w:tc>
        <w:tc>
          <w:tcPr>
            <w:tcBorders>
              <w:left w:val="nil"/>
              <w:right w:val="nil"/>
            </w:tcBorders>
          </w:tcPr>
          <w:p>
            <w:pPr>
              <w:pStyle w:val="TableBodyText"/>
            </w:pPr>
            <w:r>
              <w:t xml:space="preserve">Establish an operations practice to ensure that prior to the upgrade of the </w:t>
            </w:r>
            <w:r>
              <w:t>NSX</w:t>
            </w:r>
            <w:r>
              <w:t xml:space="preserve"> Global Manager, the impact of any version change is evaluated against the existing </w:t>
            </w:r>
            <w:r>
              <w:t>NSX</w:t>
            </w:r>
            <w:r>
              <w:t xml:space="preserve"> Local Manager nodes and workload domains.</w:t>
            </w:r>
          </w:p>
        </w:tc>
        <w:tc>
          <w:tcPr>
            <w:tcBorders>
              <w:left w:val="nil"/>
              <w:right w:val="nil"/>
            </w:tcBorders>
          </w:tcPr>
          <w:p>
            <w:pPr>
              <w:pStyle w:val="TableBodyText"/>
              <w:numPr>
                <w:numId w:val="177"/>
              </w:numPr>
            </w:pPr>
            <w:r>
              <w:t xml:space="preserve">The versions of </w:t>
            </w:r>
            <w:r>
              <w:t>NSX</w:t>
            </w:r>
            <w:r>
              <w:t xml:space="preserve"> Global Manager and </w:t>
            </w:r>
            <w:r>
              <w:t>NSX</w:t>
            </w:r>
            <w:r>
              <w:t xml:space="preserve"> Local Manager nodes must be compatible with each other.</w:t>
            </w:r>
          </w:p>
          <w:p>
            <w:pPr>
              <w:pStyle w:val="TableBodyText"/>
              <w:numPr>
                <w:numId w:val="177"/>
              </w:numPr>
            </w:pPr>
            <w:r>
              <w:t xml:space="preserve">Because </w:t>
            </w:r>
            <w:r>
              <w:t>SDDC Manager</w:t>
            </w:r>
            <w:r>
              <w:t xml:space="preserve"> does not provide life cycle operations (patching, update, or upgrade) for the </w:t>
            </w:r>
            <w:r>
              <w:t>NSX</w:t>
            </w:r>
            <w:r>
              <w:t xml:space="preserve"> Global Manager nodes, upgrade to an unsupported version cannot be prevented.</w:t>
            </w:r>
          </w:p>
        </w:tc>
        <w:tc>
          <w:tcPr>
            <w:tcBorders>
              <w:left w:val="nil"/>
              <w:right w:val="nil"/>
            </w:tcBorders>
          </w:tcPr>
          <w:p>
            <w:pPr>
              <w:pStyle w:val="TableBodyText"/>
            </w:pPr>
            <w:r>
              <w:t>The administrator must establish and follow an operations practice by using a runbook or automated process to ensure a fully supported and compliant bill of materials prior to any upgrade operation.</w:t>
            </w:r>
          </w:p>
        </w:tc>
      </w:tr>
    </w:tbl>
    <w:p>
      <w:pPr>
        <w:pStyle w:val="Heading3"/>
        <w:spacing w:before="320"/>
      </w:pPr>
      <w:bookmarkStart w:id="28" w:name="_Toc256000111"/>
      <w:r>
        <w:t>Information Security and VCF Identity Broker Design</w:t>
      </w:r>
      <w:bookmarkEnd w:id="28"/>
    </w:p>
    <w:p>
      <w:pPr>
        <w:pStyle w:val="BodyText"/>
      </w:pPr>
      <w:r>
        <w:t>This section describes the design for the Information Security and VCF Identity Broker</w:t>
      </w:r>
    </w:p>
    <w:p>
      <w:pPr>
        <w:pStyle w:val="Heading4"/>
      </w:pPr>
      <w:r>
        <w:t>Access Management Design</w:t>
      </w:r>
    </w:p>
    <w:p>
      <w:pPr>
        <w:pStyle w:val="BodyText"/>
      </w:pPr>
      <w:r>
        <w:t xml:space="preserve">Each component in a </w:t>
      </w:r>
      <w:r>
        <w:t>VMware Cloud Foundation</w:t>
      </w:r>
      <w:r>
        <w:t xml:space="preserve"> platform has specific access methods. From a security perspective, you must be aware of these access methods to ensure you only grant access to each component to the right users.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62</w:t>
      </w:r>
      <w:r>
        <w:fldChar w:fldCharType="end"/>
      </w:r>
      <w:r>
        <w:t>. Access Methods for each VCF Component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02"/>
        <w:gridCol w:w="3070"/>
        <w:gridCol w:w="41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Access Method</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numPr>
                <w:numId w:val="178"/>
              </w:numPr>
            </w:pPr>
            <w:r>
              <w:t>UI</w:t>
            </w:r>
          </w:p>
          <w:p>
            <w:pPr>
              <w:pStyle w:val="TableBodyText"/>
              <w:numPr>
                <w:numId w:val="178"/>
              </w:numPr>
            </w:pPr>
            <w:r>
              <w:t>API</w:t>
            </w:r>
          </w:p>
          <w:p>
            <w:pPr>
              <w:pStyle w:val="TableBodyText"/>
              <w:numPr>
                <w:numId w:val="178"/>
              </w:numPr>
            </w:pPr>
            <w:r>
              <w:t>SSH</w:t>
            </w:r>
          </w:p>
        </w:tc>
        <w:tc>
          <w:tcPr>
            <w:tcBorders>
              <w:left w:val="nil"/>
              <w:right w:val="nil"/>
            </w:tcBorders>
          </w:tcPr>
          <w:p>
            <w:pPr>
              <w:pStyle w:val="TableBodyText"/>
            </w:pPr>
            <w:r>
              <w:t xml:space="preserve">SSH is active by default. </w:t>
            </w:r>
            <w:r>
              <w:rPr>
                <w:rStyle w:val="InlineUI"/>
              </w:rPr>
              <w:t>root</w:t>
            </w:r>
            <w:r>
              <w:t xml:space="preserve"> user access is not permitted.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Local Manager</w:t>
            </w:r>
          </w:p>
        </w:tc>
        <w:tc>
          <w:tcPr>
            <w:tcBorders>
              <w:left w:val="nil"/>
              <w:right w:val="nil"/>
            </w:tcBorders>
          </w:tcPr>
          <w:p>
            <w:pPr>
              <w:pStyle w:val="TableBodyText"/>
              <w:numPr>
                <w:numId w:val="179"/>
              </w:numPr>
            </w:pPr>
            <w:r>
              <w:t>UI</w:t>
            </w:r>
          </w:p>
          <w:p>
            <w:pPr>
              <w:pStyle w:val="TableBodyText"/>
              <w:numPr>
                <w:numId w:val="179"/>
              </w:numPr>
            </w:pPr>
            <w:r>
              <w:t>API</w:t>
            </w:r>
          </w:p>
          <w:p>
            <w:pPr>
              <w:pStyle w:val="TableBodyText"/>
              <w:numPr>
                <w:numId w:val="179"/>
              </w:numPr>
            </w:pPr>
            <w:r>
              <w:t>SSH</w:t>
            </w:r>
          </w:p>
        </w:tc>
        <w:tc>
          <w:tcPr>
            <w:tcBorders>
              <w:left w:val="nil"/>
              <w:right w:val="nil"/>
            </w:tcBorders>
          </w:tcPr>
          <w:p>
            <w:pPr>
              <w:pStyle w:val="TableBodyText"/>
            </w:pPr>
            <w:r>
              <w:t>SSH is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w:t>
            </w:r>
          </w:p>
        </w:tc>
        <w:tc>
          <w:tcPr>
            <w:tcBorders>
              <w:left w:val="nil"/>
              <w:right w:val="nil"/>
            </w:tcBorders>
          </w:tcPr>
          <w:p>
            <w:pPr>
              <w:pStyle w:val="TableBodyText"/>
              <w:numPr>
                <w:numId w:val="180"/>
              </w:numPr>
            </w:pPr>
            <w:r>
              <w:t>API</w:t>
            </w:r>
          </w:p>
          <w:p>
            <w:pPr>
              <w:pStyle w:val="TableBodyText"/>
              <w:numPr>
                <w:numId w:val="180"/>
              </w:numPr>
            </w:pPr>
            <w:r>
              <w:t>SSH</w:t>
            </w:r>
          </w:p>
        </w:tc>
        <w:tc>
          <w:tcPr>
            <w:tcBorders>
              <w:left w:val="nil"/>
              <w:right w:val="nil"/>
            </w:tcBorders>
          </w:tcPr>
          <w:p>
            <w:pPr>
              <w:pStyle w:val="TableBodyText"/>
            </w:pPr>
            <w:r>
              <w:t>SSH is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Global Manager</w:t>
            </w:r>
          </w:p>
        </w:tc>
        <w:tc>
          <w:tcPr>
            <w:tcBorders>
              <w:left w:val="nil"/>
              <w:right w:val="nil"/>
            </w:tcBorders>
          </w:tcPr>
          <w:p>
            <w:pPr>
              <w:pStyle w:val="TableBodyText"/>
              <w:numPr>
                <w:numId w:val="181"/>
              </w:numPr>
            </w:pPr>
            <w:r>
              <w:t>UI</w:t>
            </w:r>
          </w:p>
          <w:p>
            <w:pPr>
              <w:pStyle w:val="TableBodyText"/>
              <w:numPr>
                <w:numId w:val="181"/>
              </w:numPr>
            </w:pPr>
            <w:r>
              <w:t>API</w:t>
            </w:r>
          </w:p>
          <w:p>
            <w:pPr>
              <w:pStyle w:val="TableBodyText"/>
              <w:numPr>
                <w:numId w:val="181"/>
              </w:numPr>
            </w:pPr>
            <w:r>
              <w:t>SSH</w:t>
            </w:r>
          </w:p>
        </w:tc>
        <w:tc>
          <w:tcPr>
            <w:tcBorders>
              <w:left w:val="nil"/>
              <w:right w:val="nil"/>
            </w:tcBorders>
          </w:tcPr>
          <w:p>
            <w:pPr>
              <w:pStyle w:val="TableBodyText"/>
            </w:pPr>
            <w:r>
              <w:t>SSH setting is defined during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numPr>
                <w:numId w:val="182"/>
              </w:numPr>
            </w:pPr>
            <w:r>
              <w:t>UI</w:t>
            </w:r>
          </w:p>
          <w:p>
            <w:pPr>
              <w:pStyle w:val="TableBodyText"/>
              <w:numPr>
                <w:numId w:val="182"/>
              </w:numPr>
            </w:pPr>
            <w:r>
              <w:t>API</w:t>
            </w:r>
          </w:p>
          <w:p>
            <w:pPr>
              <w:pStyle w:val="TableBodyText"/>
              <w:numPr>
                <w:numId w:val="182"/>
              </w:numPr>
            </w:pPr>
            <w:r>
              <w:t>SSH</w:t>
            </w:r>
          </w:p>
          <w:p>
            <w:pPr>
              <w:pStyle w:val="TableBodyText"/>
              <w:numPr>
                <w:numId w:val="182"/>
              </w:numPr>
            </w:pPr>
            <w:r>
              <w:t>VAMI</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numPr>
                <w:numId w:val="183"/>
              </w:numPr>
            </w:pPr>
            <w:r>
              <w:t>Direct Console User Interface (DCUI)</w:t>
            </w:r>
          </w:p>
          <w:p>
            <w:pPr>
              <w:pStyle w:val="TableBodyText"/>
              <w:numPr>
                <w:numId w:val="183"/>
              </w:numPr>
            </w:pPr>
            <w:r>
              <w:t>ESX Shell</w:t>
            </w:r>
          </w:p>
          <w:p>
            <w:pPr>
              <w:pStyle w:val="TableBodyText"/>
              <w:numPr>
                <w:numId w:val="183"/>
              </w:numPr>
            </w:pPr>
            <w:r>
              <w:t>SSH</w:t>
            </w:r>
          </w:p>
          <w:p>
            <w:pPr>
              <w:pStyle w:val="TableBodyText"/>
              <w:numPr>
                <w:numId w:val="183"/>
              </w:numPr>
            </w:pPr>
            <w:r>
              <w:t>VMware Host Client</w:t>
            </w:r>
          </w:p>
        </w:tc>
        <w:tc>
          <w:tcPr>
            <w:tcBorders>
              <w:left w:val="nil"/>
              <w:right w:val="nil"/>
            </w:tcBorders>
          </w:tcPr>
          <w:p>
            <w:pPr>
              <w:pStyle w:val="TableBodyText"/>
            </w:pPr>
            <w:r>
              <w:t xml:space="preserve">SSH and </w:t>
            </w:r>
            <w:r>
              <w:t>ESX</w:t>
            </w:r>
            <w:r>
              <w:t xml:space="preserve"> shell are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numPr>
                <w:numId w:val="184"/>
              </w:numPr>
            </w:pPr>
            <w:r>
              <w:t>UI</w:t>
            </w:r>
          </w:p>
          <w:p>
            <w:pPr>
              <w:pStyle w:val="TableBodyText"/>
              <w:numPr>
                <w:numId w:val="184"/>
              </w:numPr>
            </w:pPr>
            <w:r>
              <w:t>API</w:t>
            </w:r>
          </w:p>
          <w:p>
            <w:pPr>
              <w:pStyle w:val="TableBodyText"/>
              <w:numPr>
                <w:numId w:val="184"/>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w:t>
            </w:r>
          </w:p>
        </w:tc>
        <w:tc>
          <w:tcPr>
            <w:tcBorders>
              <w:left w:val="nil"/>
              <w:right w:val="nil"/>
            </w:tcBorders>
          </w:tcPr>
          <w:p>
            <w:pPr>
              <w:pStyle w:val="TableBodyText"/>
              <w:numPr>
                <w:numId w:val="185"/>
              </w:numPr>
            </w:pPr>
            <w:r>
              <w:t>API</w:t>
            </w:r>
          </w:p>
          <w:p>
            <w:pPr>
              <w:pStyle w:val="TableBodyText"/>
              <w:numPr>
                <w:numId w:val="185"/>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collector</w:t>
            </w:r>
          </w:p>
        </w:tc>
        <w:tc>
          <w:tcPr>
            <w:tcBorders>
              <w:left w:val="nil"/>
              <w:right w:val="nil"/>
            </w:tcBorders>
          </w:tcPr>
          <w:p>
            <w:pPr>
              <w:pStyle w:val="TableBodyText"/>
              <w:numPr>
                <w:numId w:val="186"/>
              </w:numPr>
            </w:pPr>
            <w:r>
              <w:t>API</w:t>
            </w:r>
          </w:p>
          <w:p>
            <w:pPr>
              <w:pStyle w:val="TableBodyText"/>
              <w:numPr>
                <w:numId w:val="186"/>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logs</w:t>
            </w:r>
          </w:p>
        </w:tc>
        <w:tc>
          <w:tcPr>
            <w:tcBorders>
              <w:left w:val="nil"/>
              <w:right w:val="nil"/>
            </w:tcBorders>
          </w:tcPr>
          <w:p>
            <w:pPr>
              <w:pStyle w:val="TableBodyText"/>
              <w:numPr>
                <w:numId w:val="187"/>
              </w:numPr>
            </w:pPr>
            <w:r>
              <w:t>UI</w:t>
            </w:r>
          </w:p>
          <w:p>
            <w:pPr>
              <w:pStyle w:val="TableBodyText"/>
              <w:numPr>
                <w:numId w:val="187"/>
              </w:numPr>
            </w:pPr>
            <w:r>
              <w:t>API</w:t>
            </w:r>
          </w:p>
          <w:p>
            <w:pPr>
              <w:pStyle w:val="TableBodyText"/>
              <w:numPr>
                <w:numId w:val="187"/>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w:t>
            </w:r>
          </w:p>
        </w:tc>
        <w:tc>
          <w:tcPr>
            <w:tcBorders>
              <w:left w:val="nil"/>
              <w:right w:val="nil"/>
            </w:tcBorders>
          </w:tcPr>
          <w:p>
            <w:pPr>
              <w:pStyle w:val="TableBodyText"/>
              <w:numPr>
                <w:numId w:val="188"/>
              </w:numPr>
            </w:pPr>
            <w:r>
              <w:t>UI</w:t>
            </w:r>
          </w:p>
          <w:p>
            <w:pPr>
              <w:pStyle w:val="TableBodyText"/>
              <w:numPr>
                <w:numId w:val="188"/>
              </w:numPr>
            </w:pPr>
            <w:r>
              <w:t>API</w:t>
            </w:r>
          </w:p>
          <w:p>
            <w:pPr>
              <w:pStyle w:val="TableBodyText"/>
              <w:numPr>
                <w:numId w:val="188"/>
              </w:numPr>
            </w:pPr>
            <w:r>
              <w:t>SSH</w:t>
            </w:r>
          </w:p>
        </w:tc>
        <w:tc>
          <w:tcPr>
            <w:tcBorders>
              <w:left w:val="nil"/>
              <w:right w:val="nil"/>
            </w:tcBorders>
          </w:tcPr>
          <w:p>
            <w:pPr>
              <w:pStyle w:val="TableBodyText"/>
            </w:pPr>
            <w:r>
              <w:t xml:space="preserve">SSH is active by default. </w:t>
            </w:r>
            <w:r>
              <w:rPr>
                <w:rStyle w:val="InlineUI"/>
              </w:rPr>
              <w:t>root</w:t>
            </w:r>
            <w:r>
              <w:t xml:space="preserve"> user access is not permitted.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numPr>
                <w:numId w:val="189"/>
              </w:numPr>
            </w:pPr>
            <w:r>
              <w:t>UI</w:t>
            </w:r>
          </w:p>
          <w:p>
            <w:pPr>
              <w:pStyle w:val="TableBodyText"/>
              <w:numPr>
                <w:numId w:val="189"/>
              </w:numPr>
            </w:pPr>
            <w:r>
              <w:t>API</w:t>
            </w:r>
          </w:p>
          <w:p>
            <w:pPr>
              <w:pStyle w:val="TableBodyText"/>
              <w:numPr>
                <w:numId w:val="189"/>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numPr>
                <w:numId w:val="190"/>
              </w:numPr>
            </w:pPr>
            <w:r>
              <w:t>API</w:t>
            </w:r>
          </w:p>
          <w:p>
            <w:pPr>
              <w:pStyle w:val="TableBodyText"/>
              <w:numPr>
                <w:numId w:val="190"/>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numPr>
                <w:numId w:val="191"/>
              </w:numPr>
            </w:pPr>
            <w:r>
              <w:t>UI</w:t>
            </w:r>
          </w:p>
          <w:p>
            <w:pPr>
              <w:pStyle w:val="TableBodyText"/>
              <w:numPr>
                <w:numId w:val="191"/>
              </w:numPr>
            </w:pPr>
            <w:r>
              <w:t>API</w:t>
            </w:r>
          </w:p>
          <w:p>
            <w:pPr>
              <w:pStyle w:val="TableBodyText"/>
              <w:numPr>
                <w:numId w:val="191"/>
              </w:numPr>
            </w:pPr>
            <w:r>
              <w:t>CLI</w:t>
            </w:r>
          </w:p>
          <w:p>
            <w:pPr>
              <w:pStyle w:val="TableBodyText"/>
              <w:numPr>
                <w:numId w:val="191"/>
              </w:numPr>
            </w:pPr>
            <w:r>
              <w:t>SSH</w:t>
            </w:r>
          </w:p>
        </w:tc>
        <w:tc>
          <w:tcPr>
            <w:tcBorders>
              <w:left w:val="nil"/>
              <w:right w:val="nil"/>
            </w:tcBorders>
          </w:tcPr>
          <w:p>
            <w:pPr>
              <w:pStyle w:val="TableBodyText"/>
              <w:numPr>
                <w:numId w:val="192"/>
              </w:numPr>
            </w:pPr>
            <w:r>
              <w:t xml:space="preserve">UI is via </w:t>
            </w:r>
            <w:r>
              <w:t>vCenter</w:t>
            </w:r>
          </w:p>
          <w:p>
            <w:pPr>
              <w:pStyle w:val="TableBodyText"/>
              <w:numPr>
                <w:numId w:val="192"/>
              </w:numPr>
            </w:pPr>
            <w:r>
              <w:t>CLI requires Kubernetes CLI Tools</w:t>
            </w:r>
          </w:p>
          <w:p>
            <w:pPr>
              <w:pStyle w:val="TableBodyText"/>
              <w:numPr>
                <w:numId w:val="192"/>
              </w:numPr>
            </w:pPr>
            <w:r>
              <w:t>SSH is active by default.</w:t>
            </w:r>
          </w:p>
        </w:tc>
      </w:tr>
    </w:tbl>
    <w:p>
      <w:pPr>
        <w:pStyle w:val="Heading4"/>
        <w:spacing w:before="120"/>
      </w:pPr>
      <w:r>
        <w:t>Account Management Design</w:t>
      </w:r>
    </w:p>
    <w:p>
      <w:pPr>
        <w:pStyle w:val="BodyText"/>
      </w:pPr>
      <w:r>
        <w:t xml:space="preserve">You design account management for your </w:t>
      </w:r>
      <w:r>
        <w:t>VMware Cloud Foundation</w:t>
      </w:r>
      <w:r>
        <w:t xml:space="preserve"> platform according to industry standards and the requirements of your organization.</w:t>
      </w:r>
    </w:p>
    <w:p>
      <w:pPr>
        <w:pStyle w:val="SectionHeading5"/>
      </w:pPr>
      <w:r>
        <w:t>Password Management Methods</w:t>
      </w:r>
    </w:p>
    <w:p>
      <w:pPr>
        <w:pStyle w:val="BodyText"/>
      </w:pPr>
      <w:r>
        <w:t>Multiple methods for managing password life cycle are supported.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63</w:t>
      </w:r>
      <w:r>
        <w:fldChar w:fldCharType="end"/>
      </w:r>
      <w:r>
        <w:t>. Password Management Methods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37"/>
        <w:gridCol w:w="862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Method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Update</w:t>
            </w:r>
          </w:p>
        </w:tc>
        <w:tc>
          <w:tcPr>
            <w:tcBorders>
              <w:left w:val="nil"/>
              <w:right w:val="nil"/>
            </w:tcBorders>
          </w:tcPr>
          <w:p>
            <w:pPr>
              <w:pStyle w:val="TableBodyText"/>
            </w:pPr>
            <w:r>
              <w:t>Update password for a single account with a manually entered password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Remediate</w:t>
            </w:r>
          </w:p>
        </w:tc>
        <w:tc>
          <w:tcPr>
            <w:tcBorders>
              <w:left w:val="nil"/>
              <w:right w:val="nil"/>
            </w:tcBorders>
          </w:tcPr>
          <w:p>
            <w:pPr>
              <w:pStyle w:val="TableBodyText"/>
            </w:pPr>
            <w:r>
              <w:t>Reconcile a single account with a password that has been set manually at the component.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Manual</w:t>
            </w:r>
          </w:p>
        </w:tc>
        <w:tc>
          <w:tcPr>
            <w:tcBorders>
              <w:left w:val="nil"/>
              <w:right w:val="nil"/>
            </w:tcBorders>
          </w:tcPr>
          <w:p>
            <w:pPr>
              <w:pStyle w:val="TableBodyText"/>
            </w:pPr>
            <w:r>
              <w:t>Update a password manually directly in the component.</w:t>
            </w:r>
          </w:p>
        </w:tc>
      </w:tr>
    </w:tbl>
    <w:p>
      <w:pPr>
        <w:pStyle w:val="SectionHeading5"/>
        <w:spacing w:before="120"/>
      </w:pPr>
      <w:r>
        <w:t>Account and Password Management</w:t>
      </w:r>
    </w:p>
    <w:p>
      <w:pPr>
        <w:pStyle w:val="BodyText"/>
      </w:pPr>
      <w:r>
        <w:t>VMware Cloud Foundation</w:t>
      </w:r>
      <w:r>
        <w:t xml:space="preserve"> comprises multiple types of accounts: OS accounts, application accounts, and service accounts. Each account has different attributes and is managed according to the specific methods outlined in the table.</w:t>
      </w:r>
    </w:p>
    <w:p>
      <w:pPr>
        <w:pStyle w:val="BodyText"/>
      </w:pPr>
      <w:r>
        <w:t xml:space="preserve">For more information on password complexity, account lockout or integration with additional Identity Providers, refer to the </w:t>
      </w:r>
      <w:hyperlink r:id="rId33" w:tooltip="Identity and Access Management for VMware Cloud Foundation" w:history="1">
        <w:r>
          <w:rPr>
            <w:color w:val="0000FF"/>
            <w:u w:val="single"/>
          </w:rPr>
          <w:t>Identity and Access Management for VMware Cloud Foundation</w:t>
        </w:r>
      </w:hyperlink>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64</w:t>
      </w:r>
      <w:r>
        <w:fldChar w:fldCharType="end"/>
      </w:r>
      <w:r>
        <w:t>. Account and Password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5"/>
        <w:gridCol w:w="3400"/>
        <w:gridCol w:w="2125"/>
        <w:gridCol w:w="271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User Account</w:t>
            </w:r>
          </w:p>
        </w:tc>
        <w:tc>
          <w:tcPr>
            <w:tcBorders>
              <w:left w:val="nil"/>
              <w:right w:val="nil"/>
            </w:tcBorders>
            <w:shd w:val="clear" w:color="auto" w:fill="E1E1E1"/>
            <w:tcMar>
              <w:top w:w="60" w:type="dxa"/>
              <w:bottom w:w="60" w:type="dxa"/>
            </w:tcMar>
          </w:tcPr>
          <w:p>
            <w:pPr>
              <w:pStyle w:val="TableHeaderText"/>
            </w:pPr>
            <w:r>
              <w:t>Password Management</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Manager/VCF Installer</w:t>
            </w:r>
          </w:p>
        </w:tc>
        <w:tc>
          <w:tcPr>
            <w:tcBorders>
              <w:left w:val="nil"/>
              <w:right w:val="nil"/>
            </w:tcBorders>
          </w:tcPr>
          <w:p>
            <w:pPr>
              <w:pStyle w:val="TableBodyText"/>
            </w:pPr>
            <w:r>
              <w:t>admin@local</w:t>
            </w:r>
          </w:p>
        </w:tc>
        <w:tc>
          <w:tcPr>
            <w:tcBorders>
              <w:left w:val="nil"/>
              <w:right w:val="nil"/>
            </w:tcBorders>
          </w:tcPr>
          <w:p>
            <w:pPr>
              <w:pStyle w:val="TableBodyText"/>
              <w:numPr>
                <w:numId w:val="193"/>
              </w:numPr>
            </w:pPr>
            <w:r>
              <w:t>Manual by using the SDDC Manager API.</w:t>
            </w:r>
          </w:p>
          <w:p>
            <w:pPr>
              <w:pStyle w:val="TableBodyText"/>
              <w:numPr>
                <w:numId w:val="193"/>
              </w:numPr>
            </w:pPr>
            <w:r>
              <w:t>Default Expiry: Never</w:t>
            </w:r>
          </w:p>
        </w:tc>
        <w:tc>
          <w:tcPr>
            <w:tcBorders>
              <w:left w:val="nil"/>
              <w:right w:val="nil"/>
            </w:tcBorders>
          </w:tcPr>
          <w:p>
            <w:pPr>
              <w:pStyle w:val="TableBodyText"/>
              <w:numPr>
                <w:numId w:val="194"/>
              </w:numPr>
            </w:pPr>
            <w:r>
              <w:t>Local appliance account.API access (break-glass account).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w:t>
            </w:r>
          </w:p>
        </w:tc>
        <w:tc>
          <w:tcPr>
            <w:tcBorders>
              <w:left w:val="nil"/>
              <w:right w:val="nil"/>
            </w:tcBorders>
          </w:tcPr>
          <w:p>
            <w:pPr>
              <w:pStyle w:val="TableBodyText"/>
              <w:numPr>
                <w:numId w:val="195"/>
              </w:numPr>
            </w:pPr>
            <w:r>
              <w:t>Manual by using the OS.</w:t>
            </w:r>
          </w:p>
          <w:p>
            <w:pPr>
              <w:pStyle w:val="TableBodyText"/>
              <w:numPr>
                <w:numId w:val="195"/>
              </w:numPr>
            </w:pPr>
            <w:r>
              <w:t>Default Expiry: 365 days</w:t>
            </w:r>
          </w:p>
        </w:tc>
        <w:tc>
          <w:tcPr>
            <w:tcBorders>
              <w:left w:val="nil"/>
              <w:right w:val="nil"/>
            </w:tcBorders>
          </w:tcPr>
          <w:p>
            <w:pPr>
              <w:pStyle w:val="TableBodyText"/>
              <w:numPr>
                <w:numId w:val="196"/>
              </w:numPr>
            </w:pPr>
            <w:r>
              <w:t>Local appliance account.</w:t>
            </w:r>
          </w:p>
          <w:p>
            <w:pPr>
              <w:pStyle w:val="TableBodyText"/>
              <w:numPr>
                <w:numId w:val="196"/>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97"/>
              </w:numPr>
            </w:pPr>
            <w:r>
              <w:t>Manual by using the OS.</w:t>
            </w:r>
          </w:p>
          <w:p>
            <w:pPr>
              <w:pStyle w:val="TableBodyText"/>
              <w:numPr>
                <w:numId w:val="197"/>
              </w:numPr>
            </w:pPr>
            <w:r>
              <w:t>Default Expiry: 365 days</w:t>
            </w:r>
          </w:p>
        </w:tc>
        <w:tc>
          <w:tcPr>
            <w:tcBorders>
              <w:left w:val="nil"/>
              <w:right w:val="nil"/>
            </w:tcBorders>
          </w:tcPr>
          <w:p>
            <w:pPr>
              <w:pStyle w:val="TableBodyText"/>
              <w:numPr>
                <w:numId w:val="198"/>
              </w:numPr>
            </w:pPr>
            <w:r>
              <w:t>Local appliance account.</w:t>
            </w:r>
          </w:p>
          <w:p>
            <w:pPr>
              <w:pStyle w:val="TableBodyText"/>
              <w:numPr>
                <w:numId w:val="198"/>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backup</w:t>
            </w:r>
          </w:p>
        </w:tc>
        <w:tc>
          <w:tcPr>
            <w:tcBorders>
              <w:left w:val="nil"/>
              <w:right w:val="nil"/>
            </w:tcBorders>
          </w:tcPr>
          <w:p>
            <w:pPr>
              <w:pStyle w:val="TableBodyText"/>
              <w:numPr>
                <w:numId w:val="199"/>
              </w:numPr>
            </w:pPr>
            <w:r>
              <w:t>Update or remediate by using the VCF Operations UI or API.</w:t>
            </w:r>
          </w:p>
          <w:p>
            <w:pPr>
              <w:pStyle w:val="TableBodyText"/>
              <w:numPr>
                <w:numId w:val="199"/>
              </w:numPr>
            </w:pPr>
            <w:r>
              <w:t>Default Expiry: 365 days</w:t>
            </w:r>
          </w:p>
        </w:tc>
        <w:tc>
          <w:tcPr>
            <w:tcBorders>
              <w:left w:val="nil"/>
              <w:right w:val="nil"/>
            </w:tcBorders>
          </w:tcPr>
          <w:p>
            <w:pPr>
              <w:pStyle w:val="TableBodyText"/>
              <w:numPr>
                <w:numId w:val="200"/>
              </w:numPr>
            </w:pPr>
            <w:r>
              <w:t>Local appliance account.</w:t>
            </w:r>
          </w:p>
          <w:p>
            <w:pPr>
              <w:pStyle w:val="TableBodyText"/>
              <w:numPr>
                <w:numId w:val="200"/>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administrator@vsphere.local</w:t>
            </w:r>
          </w:p>
        </w:tc>
        <w:tc>
          <w:tcPr>
            <w:tcBorders>
              <w:left w:val="nil"/>
              <w:right w:val="nil"/>
            </w:tcBorders>
          </w:tcPr>
          <w:p>
            <w:pPr>
              <w:pStyle w:val="TableBodyText"/>
              <w:numPr>
                <w:numId w:val="201"/>
              </w:numPr>
            </w:pPr>
            <w:r>
              <w:t>Update or remediate by using the VCF Operations UI or API.</w:t>
            </w:r>
          </w:p>
          <w:p>
            <w:pPr>
              <w:pStyle w:val="TableBodyText"/>
              <w:numPr>
                <w:numId w:val="201"/>
              </w:numPr>
            </w:pPr>
            <w:r>
              <w:t>Default Expiry: 90 days</w:t>
            </w:r>
          </w:p>
        </w:tc>
        <w:tc>
          <w:tcPr>
            <w:tcBorders>
              <w:left w:val="nil"/>
              <w:right w:val="nil"/>
            </w:tcBorders>
          </w:tcPr>
          <w:p>
            <w:pPr>
              <w:pStyle w:val="TableBodyText"/>
              <w:numPr>
                <w:numId w:val="202"/>
              </w:numPr>
            </w:pPr>
            <w:r>
              <w:t>vCenter Single Sign-On account.</w:t>
            </w:r>
          </w:p>
          <w:p>
            <w:pPr>
              <w:pStyle w:val="TableBodyText"/>
              <w:numPr>
                <w:numId w:val="202"/>
              </w:numPr>
            </w:pPr>
            <w:r>
              <w:t>Application and API access.</w:t>
            </w:r>
          </w:p>
          <w:p>
            <w:pPr>
              <w:pStyle w:val="TableBodyText"/>
              <w:numPr>
                <w:numId w:val="202"/>
              </w:numPr>
            </w:pPr>
            <w:r>
              <w:t xml:space="preserve">Additional </w:t>
            </w:r>
            <w:r>
              <w:t>VMware Cloud Foundation</w:t>
            </w:r>
            <w:r>
              <w:rPr>
                <w:rStyle w:val="InlineUI"/>
              </w:rPr>
              <w:t>Admin</w:t>
            </w:r>
            <w:r>
              <w:t xml:space="preserve"> account required to perform manual password rotation.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admin</w:t>
            </w:r>
          </w:p>
        </w:tc>
        <w:tc>
          <w:tcPr>
            <w:tcBorders>
              <w:left w:val="nil"/>
              <w:right w:val="nil"/>
            </w:tcBorders>
          </w:tcPr>
          <w:p>
            <w:pPr>
              <w:pStyle w:val="TableBodyText"/>
              <w:numPr>
                <w:numId w:val="203"/>
              </w:numPr>
            </w:pPr>
            <w:r>
              <w:t>Update or remediate by using the VCF Operations UI or API.</w:t>
            </w:r>
          </w:p>
          <w:p>
            <w:pPr>
              <w:pStyle w:val="TableBodyText"/>
              <w:numPr>
                <w:numId w:val="203"/>
              </w:numPr>
            </w:pPr>
            <w:r>
              <w:t>Default Expiry: 90 days</w:t>
            </w:r>
          </w:p>
        </w:tc>
        <w:tc>
          <w:tcPr>
            <w:tcBorders>
              <w:left w:val="nil"/>
              <w:right w:val="nil"/>
            </w:tcBorders>
          </w:tcPr>
          <w:p>
            <w:pPr>
              <w:pStyle w:val="TableBodyText"/>
              <w:numPr>
                <w:numId w:val="204"/>
              </w:numPr>
            </w:pPr>
            <w:r>
              <w:t>Local appliance account.OS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205"/>
              </w:numPr>
            </w:pPr>
            <w:r>
              <w:t>Update or remediate by using the VCF Operations UI or API.</w:t>
            </w:r>
          </w:p>
          <w:p>
            <w:pPr>
              <w:pStyle w:val="TableBodyText"/>
              <w:numPr>
                <w:numId w:val="205"/>
              </w:numPr>
            </w:pPr>
            <w:r>
              <w:t>Default Expiry: 90 days</w:t>
            </w:r>
          </w:p>
        </w:tc>
        <w:tc>
          <w:tcPr>
            <w:tcBorders>
              <w:left w:val="nil"/>
              <w:right w:val="nil"/>
            </w:tcBorders>
          </w:tcPr>
          <w:p>
            <w:pPr>
              <w:pStyle w:val="TableBodyText"/>
              <w:numPr>
                <w:numId w:val="206"/>
              </w:numPr>
            </w:pPr>
            <w:r>
              <w:t>Local appliance account.</w:t>
            </w:r>
          </w:p>
          <w:p>
            <w:pPr>
              <w:pStyle w:val="TableBodyText"/>
              <w:numPr>
                <w:numId w:val="206"/>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207"/>
              </w:numPr>
            </w:pPr>
            <w:r>
              <w:t>Update or remediate by using the VCF Operations UI or API.</w:t>
            </w:r>
          </w:p>
          <w:p>
            <w:pPr>
              <w:pStyle w:val="TableBodyText"/>
              <w:numPr>
                <w:numId w:val="207"/>
              </w:numPr>
            </w:pPr>
            <w:r>
              <w:t>Default Expiry: 90 days</w:t>
            </w:r>
          </w:p>
        </w:tc>
        <w:tc>
          <w:tcPr>
            <w:tcBorders>
              <w:left w:val="nil"/>
              <w:right w:val="nil"/>
            </w:tcBorders>
          </w:tcPr>
          <w:p>
            <w:pPr>
              <w:pStyle w:val="TableBodyText"/>
              <w:numPr>
                <w:numId w:val="208"/>
              </w:numPr>
            </w:pPr>
            <w:r>
              <w:t>Local appliance account.</w:t>
            </w:r>
          </w:p>
          <w:p>
            <w:pPr>
              <w:pStyle w:val="TableBodyText"/>
              <w:numPr>
                <w:numId w:val="208"/>
              </w:numPr>
            </w:pPr>
            <w:r>
              <w:t>OS level access.</w:t>
            </w:r>
          </w:p>
          <w:p>
            <w:pPr>
              <w:pStyle w:val="TableBodyText"/>
              <w:numPr>
                <w:numId w:val="208"/>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sddc-manager-hostname</w:t>
            </w:r>
            <w:r>
              <w:t>-</w:t>
            </w:r>
            <w:r>
              <w:rPr>
                <w:rStyle w:val="InlineVar"/>
              </w:rPr>
              <w:t>nsx-vip-hostname-uid</w:t>
            </w:r>
          </w:p>
        </w:tc>
        <w:tc>
          <w:tcPr>
            <w:tcBorders>
              <w:left w:val="nil"/>
              <w:right w:val="nil"/>
            </w:tcBorders>
          </w:tcPr>
          <w:p>
            <w:pPr>
              <w:pStyle w:val="TableBodyText"/>
              <w:numPr>
                <w:numId w:val="209"/>
              </w:numPr>
            </w:pPr>
            <w:r>
              <w:t>System managed.</w:t>
            </w:r>
          </w:p>
          <w:p>
            <w:pPr>
              <w:pStyle w:val="TableBodyText"/>
              <w:numPr>
                <w:numId w:val="209"/>
              </w:numPr>
            </w:pPr>
            <w:r>
              <w:t>Automatically rotated every 30 days by default.</w:t>
            </w:r>
          </w:p>
          <w:p>
            <w:pPr>
              <w:pStyle w:val="TableBodyText"/>
              <w:numPr>
                <w:numId w:val="209"/>
              </w:numPr>
            </w:pPr>
            <w:r>
              <w:t>Default Expiry: 90</w:t>
            </w:r>
          </w:p>
        </w:tc>
        <w:tc>
          <w:tcPr>
            <w:tcBorders>
              <w:left w:val="nil"/>
              <w:right w:val="nil"/>
            </w:tcBorders>
          </w:tcPr>
          <w:p>
            <w:pPr>
              <w:pStyle w:val="TableBodyText"/>
            </w:pPr>
            <w:r>
              <w:t>Service account between SDDC Manager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svc-ops-nsx-</w:t>
            </w:r>
            <w:r>
              <w:rPr>
                <w:rStyle w:val="InlineVar"/>
              </w:rPr>
              <w:t>uid</w:t>
            </w:r>
          </w:p>
        </w:tc>
        <w:tc>
          <w:tcPr>
            <w:tcBorders>
              <w:left w:val="nil"/>
              <w:right w:val="nil"/>
            </w:tcBorders>
          </w:tcPr>
          <w:p>
            <w:pPr>
              <w:pStyle w:val="TableBodyText"/>
              <w:numPr>
                <w:numId w:val="210"/>
              </w:numPr>
            </w:pPr>
            <w:r>
              <w:t>System managed.</w:t>
            </w:r>
          </w:p>
        </w:tc>
        <w:tc>
          <w:tcPr>
            <w:tcBorders>
              <w:left w:val="nil"/>
              <w:right w:val="nil"/>
            </w:tcBorders>
          </w:tcPr>
          <w:p>
            <w:pPr>
              <w:pStyle w:val="TableBodyText"/>
            </w:pPr>
            <w:r>
              <w:t>Service account between VCF Operations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svc-ni-nsx-</w:t>
            </w:r>
            <w:r>
              <w:rPr>
                <w:rStyle w:val="InlineVar"/>
              </w:rPr>
              <w:t>uid</w:t>
            </w:r>
          </w:p>
        </w:tc>
        <w:tc>
          <w:tcPr>
            <w:tcBorders>
              <w:left w:val="nil"/>
              <w:right w:val="nil"/>
            </w:tcBorders>
          </w:tcPr>
          <w:p>
            <w:pPr>
              <w:pStyle w:val="TableBodyText"/>
              <w:numPr>
                <w:numId w:val="211"/>
              </w:numPr>
            </w:pPr>
            <w:r>
              <w:t>System managed.</w:t>
            </w:r>
          </w:p>
        </w:tc>
        <w:tc>
          <w:tcPr>
            <w:tcBorders>
              <w:left w:val="nil"/>
              <w:right w:val="nil"/>
            </w:tcBorders>
          </w:tcPr>
          <w:p>
            <w:pPr>
              <w:pStyle w:val="TableBodyText"/>
            </w:pPr>
            <w:r>
              <w:t>Service account between VCF Operations for networks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svc-vcfa_</w:t>
            </w:r>
            <w:r>
              <w:rPr>
                <w:rStyle w:val="InlineVar"/>
              </w:rPr>
              <w:t>uid</w:t>
            </w:r>
          </w:p>
        </w:tc>
        <w:tc>
          <w:tcPr>
            <w:tcBorders>
              <w:left w:val="nil"/>
              <w:right w:val="nil"/>
            </w:tcBorders>
          </w:tcPr>
          <w:p>
            <w:pPr>
              <w:pStyle w:val="TableBodyText"/>
              <w:numPr>
                <w:numId w:val="212"/>
              </w:numPr>
            </w:pPr>
            <w:r>
              <w:t>System managed.</w:t>
            </w:r>
          </w:p>
          <w:p>
            <w:pPr>
              <w:pStyle w:val="TableBodyText"/>
              <w:numPr>
                <w:numId w:val="212"/>
              </w:numPr>
            </w:pPr>
            <w:r>
              <w:t>Default Expiry: Never</w:t>
            </w:r>
          </w:p>
        </w:tc>
        <w:tc>
          <w:tcPr>
            <w:tcBorders>
              <w:left w:val="nil"/>
              <w:right w:val="nil"/>
            </w:tcBorders>
          </w:tcPr>
          <w:p>
            <w:pPr>
              <w:pStyle w:val="TableBodyText"/>
            </w:pPr>
            <w:r>
              <w:t>Service account between VCF Automation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w:t>
            </w:r>
          </w:p>
        </w:tc>
        <w:tc>
          <w:tcPr>
            <w:tcBorders>
              <w:left w:val="nil"/>
              <w:right w:val="nil"/>
            </w:tcBorders>
          </w:tcPr>
          <w:p>
            <w:pPr>
              <w:pStyle w:val="TableBodyText"/>
            </w:pPr>
            <w:r>
              <w:t>admin</w:t>
            </w:r>
          </w:p>
        </w:tc>
        <w:tc>
          <w:tcPr>
            <w:tcBorders>
              <w:left w:val="nil"/>
              <w:right w:val="nil"/>
            </w:tcBorders>
          </w:tcPr>
          <w:p>
            <w:pPr>
              <w:pStyle w:val="TableBodyText"/>
              <w:numPr>
                <w:numId w:val="213"/>
              </w:numPr>
            </w:pPr>
            <w:r>
              <w:t>Update or remediate by using the VCF Operations UI or API.</w:t>
            </w:r>
          </w:p>
          <w:p>
            <w:pPr>
              <w:pStyle w:val="TableBodyText"/>
              <w:numPr>
                <w:numId w:val="213"/>
              </w:numPr>
            </w:pPr>
            <w:r>
              <w:t>Default Expiry: 90 days</w:t>
            </w:r>
          </w:p>
        </w:tc>
        <w:tc>
          <w:tcPr>
            <w:tcBorders>
              <w:left w:val="nil"/>
              <w:right w:val="nil"/>
            </w:tcBorders>
          </w:tcPr>
          <w:p>
            <w:pPr>
              <w:pStyle w:val="TableBodyText"/>
              <w:numPr>
                <w:numId w:val="214"/>
              </w:numPr>
            </w:pPr>
            <w:r>
              <w:t>Local appliance account.</w:t>
            </w:r>
          </w:p>
          <w:p>
            <w:pPr>
              <w:pStyle w:val="TableBodyText"/>
              <w:numPr>
                <w:numId w:val="214"/>
              </w:numPr>
            </w:pPr>
            <w:r>
              <w: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215"/>
              </w:numPr>
            </w:pPr>
            <w:r>
              <w:t>Update or remediate by using the VCF Operations UI or API.</w:t>
            </w:r>
          </w:p>
          <w:p>
            <w:pPr>
              <w:pStyle w:val="TableBodyText"/>
              <w:numPr>
                <w:numId w:val="215"/>
              </w:numPr>
            </w:pPr>
            <w:r>
              <w:t>Default Expiry: 90 days</w:t>
            </w:r>
          </w:p>
        </w:tc>
        <w:tc>
          <w:tcPr>
            <w:tcBorders>
              <w:left w:val="nil"/>
              <w:right w:val="nil"/>
            </w:tcBorders>
          </w:tcPr>
          <w:p>
            <w:pPr>
              <w:pStyle w:val="TableBodyText"/>
              <w:numPr>
                <w:numId w:val="216"/>
              </w:numPr>
            </w:pPr>
            <w:r>
              <w:t>Local appliance account.</w:t>
            </w:r>
          </w:p>
          <w:p>
            <w:pPr>
              <w:pStyle w:val="TableBodyText"/>
              <w:numPr>
                <w:numId w:val="216"/>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217"/>
              </w:numPr>
            </w:pPr>
            <w:r>
              <w:t>Update or remediate by using the VCF Operations UI or API.</w:t>
            </w:r>
          </w:p>
          <w:p>
            <w:pPr>
              <w:pStyle w:val="TableBodyText"/>
              <w:numPr>
                <w:numId w:val="217"/>
              </w:numPr>
            </w:pPr>
            <w:r>
              <w:t>Default Expiry: 90 days</w:t>
            </w:r>
          </w:p>
        </w:tc>
        <w:tc>
          <w:tcPr>
            <w:tcBorders>
              <w:left w:val="nil"/>
              <w:right w:val="nil"/>
            </w:tcBorders>
          </w:tcPr>
          <w:p>
            <w:pPr>
              <w:pStyle w:val="TableBodyText"/>
              <w:numPr>
                <w:numId w:val="218"/>
              </w:numPr>
            </w:pPr>
            <w:r>
              <w:t>Local appliance account.</w:t>
            </w:r>
          </w:p>
          <w:p>
            <w:pPr>
              <w:pStyle w:val="TableBodyText"/>
              <w:numPr>
                <w:numId w:val="218"/>
              </w:numPr>
            </w:pPr>
            <w:r>
              <w:t>OS level access.</w:t>
            </w:r>
          </w:p>
          <w:p>
            <w:pPr>
              <w:pStyle w:val="TableBodyText"/>
              <w:numPr>
                <w:numId w:val="218"/>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admin</w:t>
            </w:r>
          </w:p>
        </w:tc>
        <w:tc>
          <w:tcPr>
            <w:tcBorders>
              <w:left w:val="nil"/>
              <w:right w:val="nil"/>
            </w:tcBorders>
          </w:tcPr>
          <w:p>
            <w:pPr>
              <w:pStyle w:val="TableBodyText"/>
              <w:numPr>
                <w:numId w:val="219"/>
              </w:numPr>
            </w:pPr>
            <w:r>
              <w:t>Manual by using the NSX Global Manager UI or API.</w:t>
            </w:r>
          </w:p>
          <w:p>
            <w:pPr>
              <w:pStyle w:val="TableBodyText"/>
              <w:numPr>
                <w:numId w:val="219"/>
              </w:numPr>
            </w:pPr>
            <w:r>
              <w:t>Default Expiry: 90 days</w:t>
            </w:r>
          </w:p>
        </w:tc>
        <w:tc>
          <w:tcPr>
            <w:tcBorders>
              <w:left w:val="nil"/>
              <w:right w:val="nil"/>
            </w:tcBorders>
          </w:tcPr>
          <w:p>
            <w:pPr>
              <w:pStyle w:val="TableBodyText"/>
              <w:numPr>
                <w:numId w:val="220"/>
              </w:numPr>
            </w:pPr>
            <w:r>
              <w:t>Local appliance account.</w:t>
            </w:r>
          </w:p>
          <w:p>
            <w:pPr>
              <w:pStyle w:val="TableBodyText"/>
              <w:numPr>
                <w:numId w:val="220"/>
              </w:numPr>
            </w:pPr>
            <w:r>
              <w: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221"/>
              </w:numPr>
            </w:pPr>
            <w:r>
              <w:t>Manual by using each NSX Global Manager appliance.</w:t>
            </w:r>
          </w:p>
          <w:p>
            <w:pPr>
              <w:pStyle w:val="TableBodyText"/>
              <w:numPr>
                <w:numId w:val="221"/>
              </w:numPr>
            </w:pPr>
            <w:r>
              <w:t>Default Expiry: 90 days</w:t>
            </w:r>
          </w:p>
        </w:tc>
        <w:tc>
          <w:tcPr>
            <w:tcBorders>
              <w:left w:val="nil"/>
              <w:right w:val="nil"/>
            </w:tcBorders>
          </w:tcPr>
          <w:p>
            <w:pPr>
              <w:pStyle w:val="TableBodyText"/>
              <w:numPr>
                <w:numId w:val="222"/>
              </w:numPr>
            </w:pPr>
            <w:r>
              <w:t>Local appliance account.</w:t>
            </w:r>
          </w:p>
          <w:p>
            <w:pPr>
              <w:pStyle w:val="TableBodyText"/>
              <w:numPr>
                <w:numId w:val="222"/>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223"/>
              </w:numPr>
            </w:pPr>
            <w:r>
              <w:t>Manual by using the NSX Global Manager UI or API.</w:t>
            </w:r>
          </w:p>
          <w:p>
            <w:pPr>
              <w:pStyle w:val="TableBodyText"/>
              <w:numPr>
                <w:numId w:val="223"/>
              </w:numPr>
            </w:pPr>
            <w:r>
              <w:t>Default Expiry: 90 days</w:t>
            </w:r>
          </w:p>
        </w:tc>
        <w:tc>
          <w:tcPr>
            <w:tcBorders>
              <w:left w:val="nil"/>
              <w:right w:val="nil"/>
            </w:tcBorders>
          </w:tcPr>
          <w:p>
            <w:pPr>
              <w:pStyle w:val="TableBodyText"/>
              <w:numPr>
                <w:numId w:val="224"/>
              </w:numPr>
            </w:pPr>
            <w:r>
              <w:t>Local appliance account.</w:t>
            </w:r>
          </w:p>
          <w:p>
            <w:pPr>
              <w:pStyle w:val="TableBodyText"/>
              <w:numPr>
                <w:numId w:val="224"/>
              </w:numPr>
            </w:pPr>
            <w:r>
              <w:t>OS level access.</w:t>
            </w:r>
          </w:p>
          <w:p>
            <w:pPr>
              <w:pStyle w:val="TableBodyText"/>
              <w:numPr>
                <w:numId w:val="224"/>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root</w:t>
            </w:r>
          </w:p>
        </w:tc>
        <w:tc>
          <w:tcPr>
            <w:tcBorders>
              <w:left w:val="nil"/>
              <w:right w:val="nil"/>
            </w:tcBorders>
          </w:tcPr>
          <w:p>
            <w:pPr>
              <w:pStyle w:val="TableBodyText"/>
              <w:numPr>
                <w:numId w:val="225"/>
              </w:numPr>
            </w:pPr>
            <w:r>
              <w:t>Update or remediate by using the VCF Operations UI or API.</w:t>
            </w:r>
          </w:p>
          <w:p>
            <w:pPr>
              <w:pStyle w:val="TableBodyText"/>
              <w:numPr>
                <w:numId w:val="225"/>
              </w:numPr>
            </w:pPr>
            <w:r>
              <w:t>Default Expiry: 90 days</w:t>
            </w:r>
          </w:p>
        </w:tc>
        <w:tc>
          <w:tcPr>
            <w:tcBorders>
              <w:left w:val="nil"/>
              <w:right w:val="nil"/>
            </w:tcBorders>
          </w:tcPr>
          <w:p>
            <w:pPr>
              <w:pStyle w:val="TableBodyText"/>
              <w:numPr>
                <w:numId w:val="226"/>
              </w:numPr>
            </w:pPr>
            <w:r>
              <w:t>Local appliance account.</w:t>
            </w:r>
          </w:p>
          <w:p>
            <w:pPr>
              <w:pStyle w:val="TableBodyText"/>
              <w:numPr>
                <w:numId w:val="226"/>
              </w:numPr>
            </w:pPr>
            <w:r>
              <w:t>OS level access.</w:t>
            </w:r>
          </w:p>
          <w:p>
            <w:pPr>
              <w:pStyle w:val="TableBodyText"/>
              <w:numPr>
                <w:numId w:val="226"/>
              </w:numPr>
            </w:pPr>
            <w:r>
              <w:t>VAMI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administrator@isolatedsso.local</w:t>
            </w:r>
          </w:p>
        </w:tc>
        <w:tc>
          <w:tcPr>
            <w:tcBorders>
              <w:left w:val="nil"/>
              <w:right w:val="nil"/>
            </w:tcBorders>
          </w:tcPr>
          <w:p>
            <w:pPr>
              <w:pStyle w:val="TableBodyText"/>
              <w:numPr>
                <w:numId w:val="227"/>
              </w:numPr>
            </w:pPr>
            <w:r>
              <w:t>Update or remediate by using the VCF Operations UI or API.</w:t>
            </w:r>
          </w:p>
          <w:p>
            <w:pPr>
              <w:pStyle w:val="TableBodyText"/>
              <w:numPr>
                <w:numId w:val="227"/>
              </w:numPr>
            </w:pPr>
            <w:r>
              <w:t>Default Expiry: 90 days</w:t>
            </w:r>
          </w:p>
        </w:tc>
        <w:tc>
          <w:tcPr>
            <w:tcBorders>
              <w:left w:val="nil"/>
              <w:right w:val="nil"/>
            </w:tcBorders>
          </w:tcPr>
          <w:p>
            <w:pPr>
              <w:pStyle w:val="TableBodyText"/>
              <w:numPr>
                <w:numId w:val="228"/>
              </w:numPr>
            </w:pPr>
            <w:r>
              <w:t>vCenter Single Sign-On account.</w:t>
            </w:r>
          </w:p>
          <w:p>
            <w:pPr>
              <w:pStyle w:val="TableBodyText"/>
              <w:numPr>
                <w:numId w:val="228"/>
              </w:numPr>
            </w:pPr>
            <w:r>
              <w:t>Application and API access.</w:t>
            </w:r>
          </w:p>
          <w:p>
            <w:pPr>
              <w:pStyle w:val="TableBodyText"/>
              <w:numPr>
                <w:numId w:val="228"/>
              </w:numPr>
            </w:pPr>
            <w:r>
              <w:t>Relevant to isolated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sddc-manager-hostname</w:t>
            </w:r>
            <w:r>
              <w:t>-</w:t>
            </w:r>
            <w:r>
              <w:rPr>
                <w:rStyle w:val="InlineVar"/>
              </w:rPr>
              <w:t>vcenter-hostname</w:t>
            </w:r>
            <w:r>
              <w:t>@vsphere.local</w:t>
            </w:r>
          </w:p>
        </w:tc>
        <w:tc>
          <w:tcPr>
            <w:tcBorders>
              <w:left w:val="nil"/>
              <w:right w:val="nil"/>
            </w:tcBorders>
          </w:tcPr>
          <w:p>
            <w:pPr>
              <w:pStyle w:val="TableBodyText"/>
              <w:numPr>
                <w:numId w:val="229"/>
              </w:numPr>
            </w:pPr>
            <w:r>
              <w:t>System managed.</w:t>
            </w:r>
          </w:p>
          <w:p>
            <w:pPr>
              <w:pStyle w:val="TableBodyText"/>
              <w:numPr>
                <w:numId w:val="229"/>
              </w:numPr>
            </w:pPr>
            <w:r>
              <w:t>Automatically rotated every 30 days by default.</w:t>
            </w:r>
          </w:p>
          <w:p>
            <w:pPr>
              <w:pStyle w:val="TableBodyText"/>
              <w:numPr>
                <w:numId w:val="229"/>
              </w:numPr>
            </w:pPr>
            <w:r>
              <w:t>Default Expiry: 90</w:t>
            </w:r>
          </w:p>
        </w:tc>
        <w:tc>
          <w:tcPr>
            <w:tcBorders>
              <w:left w:val="nil"/>
              <w:right w:val="nil"/>
            </w:tcBorders>
          </w:tcPr>
          <w:p>
            <w:pPr>
              <w:pStyle w:val="TableBodyText"/>
              <w:numPr>
                <w:numId w:val="230"/>
              </w:numPr>
            </w:pPr>
            <w:r>
              <w:t>Service account between SDDC Manager and vCenter.</w:t>
            </w:r>
          </w:p>
          <w:p>
            <w:pPr>
              <w:pStyle w:val="TableBodyText"/>
              <w:numPr>
                <w:numId w:val="230"/>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nsx-manager-hostname</w:t>
            </w:r>
            <w:r>
              <w:t>-</w:t>
            </w:r>
            <w:r>
              <w:rPr>
                <w:rStyle w:val="InlineVar"/>
              </w:rPr>
              <w:t>vcenter-hostname</w:t>
            </w:r>
            <w:r>
              <w:t>@vsphere.local</w:t>
            </w:r>
          </w:p>
        </w:tc>
        <w:tc>
          <w:tcPr>
            <w:tcBorders>
              <w:left w:val="nil"/>
              <w:right w:val="nil"/>
            </w:tcBorders>
          </w:tcPr>
          <w:p>
            <w:pPr>
              <w:pStyle w:val="TableBodyText"/>
              <w:numPr>
                <w:numId w:val="231"/>
              </w:numPr>
            </w:pPr>
            <w:r>
              <w:t>System managed.</w:t>
            </w:r>
          </w:p>
          <w:p>
            <w:pPr>
              <w:pStyle w:val="TableBodyText"/>
              <w:numPr>
                <w:numId w:val="231"/>
              </w:numPr>
            </w:pPr>
            <w:r>
              <w:t>Automatically rotated every 30 days by default.</w:t>
            </w:r>
          </w:p>
          <w:p>
            <w:pPr>
              <w:pStyle w:val="TableBodyText"/>
              <w:numPr>
                <w:numId w:val="231"/>
              </w:numPr>
            </w:pPr>
            <w:r>
              <w:t>Default Expiry: 90</w:t>
            </w:r>
          </w:p>
        </w:tc>
        <w:tc>
          <w:tcPr>
            <w:tcBorders>
              <w:left w:val="nil"/>
              <w:right w:val="nil"/>
            </w:tcBorders>
          </w:tcPr>
          <w:p>
            <w:pPr>
              <w:pStyle w:val="TableBodyText"/>
              <w:numPr>
                <w:numId w:val="232"/>
              </w:numPr>
            </w:pPr>
            <w:r>
              <w:t>Service account between NSX Manager and vCenter.</w:t>
            </w:r>
          </w:p>
          <w:p>
            <w:pPr>
              <w:pStyle w:val="TableBodyText"/>
              <w:numPr>
                <w:numId w:val="232"/>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vcf-ops-fleet-management-hostname</w:t>
            </w:r>
            <w:r>
              <w:t>-</w:t>
            </w:r>
            <w:r>
              <w:rPr>
                <w:rStyle w:val="InlineVar"/>
              </w:rPr>
              <w:t>vcenter-server-hostname</w:t>
            </w:r>
            <w:r>
              <w:t>@vsphere.local</w:t>
            </w:r>
          </w:p>
        </w:tc>
        <w:tc>
          <w:tcPr>
            <w:tcBorders>
              <w:left w:val="nil"/>
              <w:right w:val="nil"/>
            </w:tcBorders>
          </w:tcPr>
          <w:p>
            <w:pPr>
              <w:pStyle w:val="TableBodyText"/>
              <w:numPr>
                <w:numId w:val="233"/>
              </w:numPr>
            </w:pPr>
            <w:r>
              <w:t>System managed.</w:t>
            </w:r>
          </w:p>
          <w:p>
            <w:pPr>
              <w:pStyle w:val="TableBodyText"/>
              <w:numPr>
                <w:numId w:val="233"/>
              </w:numPr>
            </w:pPr>
            <w:r>
              <w:t>Automatically rotated every 30 days by default.</w:t>
            </w:r>
          </w:p>
          <w:p>
            <w:pPr>
              <w:pStyle w:val="TableBodyText"/>
              <w:numPr>
                <w:numId w:val="233"/>
              </w:numPr>
            </w:pPr>
            <w:r>
              <w:t>Default Expiry: None</w:t>
            </w:r>
          </w:p>
        </w:tc>
        <w:tc>
          <w:tcPr>
            <w:tcBorders>
              <w:left w:val="nil"/>
              <w:right w:val="nil"/>
            </w:tcBorders>
          </w:tcPr>
          <w:p>
            <w:pPr>
              <w:pStyle w:val="TableBodyText"/>
              <w:numPr>
                <w:numId w:val="234"/>
              </w:numPr>
            </w:pPr>
            <w:r>
              <w:t>Service account between VCF Operations fleet management and vCenter.</w:t>
            </w:r>
          </w:p>
          <w:p>
            <w:pPr>
              <w:pStyle w:val="TableBodyText"/>
              <w:numPr>
                <w:numId w:val="234"/>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svc-ops-vc-</w:t>
            </w:r>
            <w:r>
              <w:rPr>
                <w:rStyle w:val="InlineVar"/>
              </w:rPr>
              <w:t>vcf-ops-cluster-uid</w:t>
            </w:r>
            <w:r>
              <w:t>@vsphere.local</w:t>
            </w:r>
          </w:p>
        </w:tc>
        <w:tc>
          <w:tcPr>
            <w:tcBorders>
              <w:left w:val="nil"/>
              <w:right w:val="nil"/>
            </w:tcBorders>
          </w:tcPr>
          <w:p>
            <w:pPr>
              <w:pStyle w:val="TableBodyText"/>
              <w:numPr>
                <w:numId w:val="235"/>
              </w:numPr>
            </w:pPr>
            <w:r>
              <w:t>System managed.</w:t>
            </w:r>
          </w:p>
          <w:p>
            <w:pPr>
              <w:pStyle w:val="TableBodyText"/>
              <w:numPr>
                <w:numId w:val="235"/>
              </w:numPr>
            </w:pPr>
            <w:r>
              <w:t>Automatically rotated every 30 days by default.</w:t>
            </w:r>
          </w:p>
          <w:p>
            <w:pPr>
              <w:pStyle w:val="TableBodyText"/>
              <w:numPr>
                <w:numId w:val="235"/>
              </w:numPr>
            </w:pPr>
            <w:r>
              <w:t>Default Expiry: None</w:t>
            </w:r>
          </w:p>
        </w:tc>
        <w:tc>
          <w:tcPr>
            <w:tcBorders>
              <w:left w:val="nil"/>
              <w:right w:val="nil"/>
            </w:tcBorders>
          </w:tcPr>
          <w:p>
            <w:pPr>
              <w:pStyle w:val="TableBodyText"/>
              <w:numPr>
                <w:numId w:val="236"/>
              </w:numPr>
            </w:pPr>
            <w:r>
              <w:t>Service account between VCF Operations and vCenter.</w:t>
            </w:r>
          </w:p>
          <w:p>
            <w:pPr>
              <w:pStyle w:val="TableBodyText"/>
              <w:numPr>
                <w:numId w:val="236"/>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svc-vcfa_</w:t>
            </w:r>
            <w:r>
              <w:rPr>
                <w:rStyle w:val="InlineVar"/>
              </w:rPr>
              <w:t>uid</w:t>
            </w:r>
            <w:r>
              <w:t>@vsphere.local</w:t>
            </w:r>
          </w:p>
        </w:tc>
        <w:tc>
          <w:tcPr>
            <w:tcBorders>
              <w:left w:val="nil"/>
              <w:right w:val="nil"/>
            </w:tcBorders>
          </w:tcPr>
          <w:p>
            <w:pPr>
              <w:pStyle w:val="TableBodyText"/>
              <w:numPr>
                <w:numId w:val="237"/>
              </w:numPr>
            </w:pPr>
            <w:r>
              <w:t>System managed</w:t>
            </w:r>
          </w:p>
          <w:p>
            <w:pPr>
              <w:pStyle w:val="TableBodyText"/>
              <w:numPr>
                <w:numId w:val="237"/>
              </w:numPr>
            </w:pPr>
            <w:r>
              <w:t>Automatically rotated every 30 days by default.</w:t>
            </w:r>
          </w:p>
          <w:p>
            <w:pPr>
              <w:pStyle w:val="TableBodyText"/>
              <w:numPr>
                <w:numId w:val="237"/>
              </w:numPr>
            </w:pPr>
            <w:r>
              <w:t>Default Expiry: None</w:t>
            </w:r>
          </w:p>
        </w:tc>
        <w:tc>
          <w:tcPr>
            <w:tcBorders>
              <w:left w:val="nil"/>
              <w:right w:val="nil"/>
            </w:tcBorders>
          </w:tcPr>
          <w:p>
            <w:pPr>
              <w:pStyle w:val="TableBodyText"/>
              <w:numPr>
                <w:numId w:val="238"/>
              </w:numPr>
            </w:pPr>
            <w:r>
              <w:t>Service account between VCF Automation and vCenter.</w:t>
            </w:r>
          </w:p>
          <w:p>
            <w:pPr>
              <w:pStyle w:val="TableBodyText"/>
              <w:numPr>
                <w:numId w:val="238"/>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svc-vcfsp-vc-</w:t>
            </w:r>
            <w:r>
              <w:rPr>
                <w:rStyle w:val="InlineVar"/>
              </w:rPr>
              <w:t>uid</w:t>
            </w:r>
            <w:r>
              <w:t>@vsphere.local</w:t>
            </w:r>
          </w:p>
        </w:tc>
        <w:tc>
          <w:tcPr>
            <w:tcBorders>
              <w:left w:val="nil"/>
              <w:right w:val="nil"/>
            </w:tcBorders>
          </w:tcPr>
          <w:p>
            <w:pPr>
              <w:pStyle w:val="TableBodyText"/>
              <w:numPr>
                <w:numId w:val="239"/>
              </w:numPr>
            </w:pPr>
            <w:r>
              <w:t>System managed</w:t>
            </w:r>
          </w:p>
          <w:p>
            <w:pPr>
              <w:pStyle w:val="TableBodyText"/>
              <w:numPr>
                <w:numId w:val="239"/>
              </w:numPr>
            </w:pPr>
            <w:r>
              <w:t>Automatically rotated every 30 days by default.</w:t>
            </w:r>
          </w:p>
          <w:p>
            <w:pPr>
              <w:pStyle w:val="TableBodyText"/>
              <w:numPr>
                <w:numId w:val="239"/>
              </w:numPr>
            </w:pPr>
            <w:r>
              <w:t>Default Expiry: None</w:t>
            </w:r>
          </w:p>
        </w:tc>
        <w:tc>
          <w:tcPr>
            <w:tcBorders>
              <w:left w:val="nil"/>
              <w:right w:val="nil"/>
            </w:tcBorders>
          </w:tcPr>
          <w:p>
            <w:pPr>
              <w:pStyle w:val="TableBodyText"/>
              <w:numPr>
                <w:numId w:val="240"/>
              </w:numPr>
            </w:pPr>
            <w:r>
              <w:t>Service account between VCF Services Platform and vCenter.</w:t>
            </w:r>
          </w:p>
          <w:p>
            <w:pPr>
              <w:pStyle w:val="TableBodyText"/>
              <w:numPr>
                <w:numId w:val="240"/>
              </w:numPr>
            </w:pPr>
            <w:r>
              <w:t>VCF Services Platform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svc-vcfsp-vc-admin-</w:t>
            </w:r>
            <w:r>
              <w:rPr>
                <w:rStyle w:val="InlineVar"/>
              </w:rPr>
              <w:t>uid</w:t>
            </w:r>
            <w:r>
              <w:t>@vsphere.local</w:t>
            </w:r>
          </w:p>
        </w:tc>
        <w:tc>
          <w:tcPr>
            <w:tcBorders>
              <w:left w:val="nil"/>
              <w:right w:val="nil"/>
            </w:tcBorders>
          </w:tcPr>
          <w:p>
            <w:pPr>
              <w:pStyle w:val="TableBodyText"/>
              <w:numPr>
                <w:numId w:val="241"/>
              </w:numPr>
            </w:pPr>
            <w:r>
              <w:t>System managed.</w:t>
            </w:r>
          </w:p>
          <w:p>
            <w:pPr>
              <w:pStyle w:val="TableBodyText"/>
              <w:numPr>
                <w:numId w:val="241"/>
              </w:numPr>
            </w:pPr>
            <w:r>
              <w:t>Automatically rotated every 30 days by default.</w:t>
            </w:r>
          </w:p>
          <w:p>
            <w:pPr>
              <w:pStyle w:val="TableBodyText"/>
              <w:numPr>
                <w:numId w:val="241"/>
              </w:numPr>
            </w:pPr>
            <w:r>
              <w:t>Default Expiry: None</w:t>
            </w:r>
          </w:p>
        </w:tc>
        <w:tc>
          <w:tcPr>
            <w:tcBorders>
              <w:left w:val="nil"/>
              <w:right w:val="nil"/>
            </w:tcBorders>
          </w:tcPr>
          <w:p>
            <w:pPr>
              <w:pStyle w:val="TableBodyText"/>
              <w:numPr>
                <w:numId w:val="242"/>
              </w:numPr>
            </w:pPr>
            <w:r>
              <w:t>Service account between VCF Services Platform and vCenter.</w:t>
            </w:r>
          </w:p>
          <w:p>
            <w:pPr>
              <w:pStyle w:val="TableBodyText"/>
              <w:numPr>
                <w:numId w:val="242"/>
              </w:numPr>
            </w:pPr>
            <w:r>
              <w:t>VCF Services Platform Admin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pPr>
            <w:r>
              <w:t>root</w:t>
            </w:r>
          </w:p>
        </w:tc>
        <w:tc>
          <w:tcPr>
            <w:tcBorders>
              <w:left w:val="nil"/>
              <w:right w:val="nil"/>
            </w:tcBorders>
          </w:tcPr>
          <w:p>
            <w:pPr>
              <w:pStyle w:val="TableBodyText"/>
              <w:numPr>
                <w:numId w:val="243"/>
              </w:numPr>
            </w:pPr>
            <w:r>
              <w:t>Update or remediate by using the VCF Operations UI or API.</w:t>
            </w:r>
          </w:p>
          <w:p>
            <w:pPr>
              <w:pStyle w:val="TableBodyText"/>
              <w:numPr>
                <w:numId w:val="243"/>
              </w:numPr>
            </w:pPr>
            <w:r>
              <w:t>Default Expiry: 99999 (never)</w:t>
            </w:r>
          </w:p>
        </w:tc>
        <w:tc>
          <w:tcPr>
            <w:tcBorders>
              <w:left w:val="nil"/>
              <w:right w:val="nil"/>
            </w:tcBorders>
          </w:tcPr>
          <w:p>
            <w:pPr>
              <w:pStyle w:val="TableBodyText"/>
            </w:pPr>
            <w:r>
              <w:t>Local root account.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w:t>
            </w:r>
            <w:r>
              <w:rPr>
                <w:rStyle w:val="InlineVar"/>
              </w:rPr>
              <w:t>ESX-hostname</w:t>
            </w:r>
          </w:p>
        </w:tc>
        <w:tc>
          <w:tcPr>
            <w:tcBorders>
              <w:left w:val="nil"/>
              <w:right w:val="nil"/>
            </w:tcBorders>
          </w:tcPr>
          <w:p>
            <w:pPr>
              <w:pStyle w:val="TableBodyText"/>
              <w:numPr>
                <w:numId w:val="244"/>
              </w:numPr>
            </w:pPr>
            <w:r>
              <w:t>Update or remediate by using the VCF Operations UI or API.</w:t>
            </w:r>
          </w:p>
          <w:p>
            <w:pPr>
              <w:pStyle w:val="TableBodyText"/>
              <w:numPr>
                <w:numId w:val="244"/>
              </w:numPr>
            </w:pPr>
            <w:r>
              <w:t>Default Expiry: 99999 (never)</w:t>
            </w:r>
          </w:p>
        </w:tc>
        <w:tc>
          <w:tcPr>
            <w:tcBorders>
              <w:left w:val="nil"/>
              <w:right w:val="nil"/>
            </w:tcBorders>
          </w:tcPr>
          <w:p>
            <w:pPr>
              <w:pStyle w:val="TableBodyText"/>
            </w:pPr>
            <w:r>
              <w:t>Service account between SDDC Manager and the ESX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admin</w:t>
            </w:r>
          </w:p>
        </w:tc>
        <w:tc>
          <w:tcPr>
            <w:tcBorders>
              <w:left w:val="nil"/>
              <w:right w:val="nil"/>
            </w:tcBorders>
          </w:tcPr>
          <w:p>
            <w:pPr>
              <w:pStyle w:val="TableBodyText"/>
              <w:numPr>
                <w:numId w:val="245"/>
              </w:numPr>
            </w:pPr>
            <w:r>
              <w:t>Update or remediate by using the VCF Operations UI or API.</w:t>
            </w:r>
          </w:p>
          <w:p>
            <w:pPr>
              <w:pStyle w:val="TableBodyText"/>
              <w:numPr>
                <w:numId w:val="245"/>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246"/>
              </w:numPr>
            </w:pPr>
            <w:r>
              <w:t>Update or remediate by using the VCF Operations UI or API.</w:t>
            </w:r>
          </w:p>
          <w:p>
            <w:pPr>
              <w:pStyle w:val="TableBodyText"/>
              <w:numPr>
                <w:numId w:val="246"/>
              </w:numPr>
            </w:pPr>
            <w:r>
              <w:t>Default Expiry: 90 days</w:t>
            </w:r>
          </w:p>
        </w:tc>
        <w:tc>
          <w:tcPr>
            <w:tcBorders>
              <w:left w:val="nil"/>
              <w:right w:val="nil"/>
            </w:tcBorders>
          </w:tcPr>
          <w:p>
            <w:pPr>
              <w:pStyle w:val="TableBodyText"/>
              <w:numPr>
                <w:numId w:val="247"/>
              </w:numPr>
            </w:pPr>
            <w:r>
              <w:t>Local appliance account.</w:t>
            </w:r>
          </w:p>
          <w:p>
            <w:pPr>
              <w:pStyle w:val="TableBodyText"/>
              <w:numPr>
                <w:numId w:val="247"/>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 Appliance</w:t>
            </w:r>
          </w:p>
        </w:tc>
        <w:tc>
          <w:tcPr>
            <w:tcBorders>
              <w:left w:val="nil"/>
              <w:right w:val="nil"/>
            </w:tcBorders>
          </w:tcPr>
          <w:p>
            <w:pPr>
              <w:pStyle w:val="TableBodyText"/>
            </w:pPr>
            <w:r>
              <w:t>admin@local</w:t>
            </w:r>
          </w:p>
        </w:tc>
        <w:tc>
          <w:tcPr>
            <w:tcBorders>
              <w:left w:val="nil"/>
              <w:right w:val="nil"/>
            </w:tcBorders>
          </w:tcPr>
          <w:p>
            <w:pPr>
              <w:pStyle w:val="TableBodyText"/>
              <w:numPr>
                <w:numId w:val="248"/>
              </w:numPr>
            </w:pPr>
            <w:r>
              <w:t>Update or remediate by using the VCF Operations UI or API.</w:t>
            </w:r>
          </w:p>
          <w:p>
            <w:pPr>
              <w:pStyle w:val="TableBodyText"/>
              <w:numPr>
                <w:numId w:val="248"/>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249"/>
              </w:numPr>
            </w:pPr>
            <w:r>
              <w:t>Update or remediate by using the VCF Operations UI or API.</w:t>
            </w:r>
          </w:p>
          <w:p>
            <w:pPr>
              <w:pStyle w:val="TableBodyText"/>
              <w:numPr>
                <w:numId w:val="249"/>
              </w:numPr>
            </w:pPr>
            <w:r>
              <w:t>Default Expiry: 90 days</w:t>
            </w:r>
          </w:p>
        </w:tc>
        <w:tc>
          <w:tcPr>
            <w:tcBorders>
              <w:left w:val="nil"/>
              <w:right w:val="nil"/>
            </w:tcBorders>
          </w:tcPr>
          <w:p>
            <w:pPr>
              <w:pStyle w:val="TableBodyText"/>
              <w:numPr>
                <w:numId w:val="250"/>
              </w:numPr>
            </w:pPr>
            <w:r>
              <w:t>Local appliance account.</w:t>
            </w:r>
          </w:p>
          <w:p>
            <w:pPr>
              <w:pStyle w:val="TableBodyText"/>
              <w:numPr>
                <w:numId w:val="250"/>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Collectors</w:t>
            </w:r>
          </w:p>
        </w:tc>
        <w:tc>
          <w:tcPr>
            <w:tcBorders>
              <w:left w:val="nil"/>
              <w:right w:val="nil"/>
            </w:tcBorders>
          </w:tcPr>
          <w:p>
            <w:pPr>
              <w:pStyle w:val="TableBodyText"/>
            </w:pPr>
            <w:r>
              <w:t>root</w:t>
            </w:r>
          </w:p>
        </w:tc>
        <w:tc>
          <w:tcPr>
            <w:tcBorders>
              <w:left w:val="nil"/>
              <w:right w:val="nil"/>
            </w:tcBorders>
          </w:tcPr>
          <w:p>
            <w:pPr>
              <w:pStyle w:val="TableBodyText"/>
              <w:numPr>
                <w:numId w:val="251"/>
              </w:numPr>
            </w:pPr>
            <w:r>
              <w:t>Update or remediate by using the VCF Operations UI or API.</w:t>
            </w:r>
          </w:p>
          <w:p>
            <w:pPr>
              <w:pStyle w:val="TableBodyText"/>
              <w:numPr>
                <w:numId w:val="251"/>
              </w:numPr>
            </w:pPr>
            <w:r>
              <w:t>Default Expiry: 90 days</w:t>
            </w:r>
          </w:p>
        </w:tc>
        <w:tc>
          <w:tcPr>
            <w:tcBorders>
              <w:left w:val="nil"/>
              <w:right w:val="nil"/>
            </w:tcBorders>
          </w:tcPr>
          <w:p>
            <w:pPr>
              <w:pStyle w:val="TableBodyText"/>
              <w:numPr>
                <w:numId w:val="252"/>
              </w:numPr>
            </w:pPr>
            <w:r>
              <w:t>Local appliance account.</w:t>
            </w:r>
          </w:p>
          <w:p>
            <w:pPr>
              <w:pStyle w:val="TableBodyText"/>
              <w:numPr>
                <w:numId w:val="252"/>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pPr>
            <w:r>
              <w:t>vmware-system-user</w:t>
            </w:r>
          </w:p>
        </w:tc>
        <w:tc>
          <w:tcPr>
            <w:tcBorders>
              <w:left w:val="nil"/>
              <w:right w:val="nil"/>
            </w:tcBorders>
          </w:tcPr>
          <w:p>
            <w:pPr>
              <w:pStyle w:val="TableBodyText"/>
            </w:pPr>
            <w:r>
              <w:t>Update or remediate by using the VCF Operations UI or API.</w:t>
            </w:r>
          </w:p>
        </w:tc>
        <w:tc>
          <w:tcPr>
            <w:tcBorders>
              <w:left w:val="nil"/>
              <w:right w:val="nil"/>
            </w:tcBorders>
          </w:tcPr>
          <w:p>
            <w:pPr>
              <w:pStyle w:val="TableBodyText"/>
              <w:numPr>
                <w:numId w:val="253"/>
              </w:numPr>
            </w:pPr>
            <w:r>
              <w:t>Local appliance account.</w:t>
            </w:r>
          </w:p>
          <w:p>
            <w:pPr>
              <w:pStyle w:val="TableBodyText"/>
              <w:numPr>
                <w:numId w:val="253"/>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w:t>
            </w:r>
          </w:p>
        </w:tc>
        <w:tc>
          <w:tcPr>
            <w:tcBorders>
              <w:left w:val="nil"/>
              <w:right w:val="nil"/>
            </w:tcBorders>
          </w:tcPr>
          <w:p>
            <w:pPr>
              <w:pStyle w:val="TableBodyText"/>
              <w:numPr>
                <w:numId w:val="254"/>
              </w:numPr>
            </w:pPr>
            <w:r>
              <w:t>Update by using the VCF Operations UI or API.</w:t>
            </w:r>
          </w:p>
          <w:p>
            <w:pPr>
              <w:pStyle w:val="TableBodyText"/>
              <w:numPr>
                <w:numId w:val="254"/>
              </w:numPr>
            </w:pPr>
            <w:r>
              <w:t>Default Expiry: never</w:t>
            </w:r>
          </w:p>
        </w:tc>
        <w:tc>
          <w:tcPr>
            <w:tcBorders>
              <w:left w:val="nil"/>
              <w:right w:val="nil"/>
            </w:tcBorders>
          </w:tcPr>
          <w:p>
            <w:pPr>
              <w:pStyle w:val="TableBodyText"/>
            </w:pPr>
            <w:r>
              <w:t>Admin account for the VCF Automation system org.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pPr>
            <w:r>
              <w:t>vmware-system-user</w:t>
            </w:r>
          </w:p>
        </w:tc>
        <w:tc>
          <w:tcPr>
            <w:tcBorders>
              <w:left w:val="nil"/>
              <w:right w:val="nil"/>
            </w:tcBorders>
          </w:tcPr>
          <w:p>
            <w:pPr>
              <w:pStyle w:val="TableBodyText"/>
            </w:pPr>
            <w:r>
              <w:t>Update or remediate by using the VCF Operations UI or API.</w:t>
            </w:r>
          </w:p>
        </w:tc>
        <w:tc>
          <w:tcPr>
            <w:tcBorders>
              <w:left w:val="nil"/>
              <w:right w:val="nil"/>
            </w:tcBorders>
          </w:tcPr>
          <w:p>
            <w:pPr>
              <w:pStyle w:val="TableBodyText"/>
              <w:numPr>
                <w:numId w:val="255"/>
              </w:numPr>
            </w:pPr>
            <w:r>
              <w:t>Local appliance account.</w:t>
            </w:r>
          </w:p>
          <w:p>
            <w:pPr>
              <w:pStyle w:val="TableBodyText"/>
              <w:numPr>
                <w:numId w:val="255"/>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logs</w:t>
            </w:r>
          </w:p>
        </w:tc>
        <w:tc>
          <w:tcPr>
            <w:tcBorders>
              <w:left w:val="nil"/>
              <w:right w:val="nil"/>
            </w:tcBorders>
          </w:tcPr>
          <w:p>
            <w:pPr>
              <w:pStyle w:val="TableBodyText"/>
            </w:pPr>
            <w:r>
              <w:t>admin</w:t>
            </w:r>
          </w:p>
        </w:tc>
        <w:tc>
          <w:tcPr>
            <w:tcBorders>
              <w:left w:val="nil"/>
              <w:right w:val="nil"/>
            </w:tcBorders>
          </w:tcPr>
          <w:p>
            <w:pPr>
              <w:pStyle w:val="TableBodyText"/>
              <w:numPr>
                <w:numId w:val="256"/>
              </w:numPr>
            </w:pPr>
            <w:r>
              <w:t>Update or remediate by using the VCF Operations UI or API.</w:t>
            </w:r>
          </w:p>
          <w:p>
            <w:pPr>
              <w:pStyle w:val="TableBodyText"/>
              <w:numPr>
                <w:numId w:val="256"/>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257"/>
              </w:numPr>
            </w:pPr>
            <w:r>
              <w:t>Update or remediate by using the VCF Operations UI or API.</w:t>
            </w:r>
          </w:p>
          <w:p>
            <w:pPr>
              <w:pStyle w:val="TableBodyText"/>
              <w:numPr>
                <w:numId w:val="257"/>
              </w:numPr>
            </w:pPr>
            <w:r>
              <w:t>Default Expiry: 90 days</w:t>
            </w:r>
          </w:p>
        </w:tc>
        <w:tc>
          <w:tcPr>
            <w:tcBorders>
              <w:left w:val="nil"/>
              <w:right w:val="nil"/>
            </w:tcBorders>
          </w:tcPr>
          <w:p>
            <w:pPr>
              <w:pStyle w:val="TableBodyText"/>
              <w:numPr>
                <w:numId w:val="258"/>
              </w:numPr>
            </w:pPr>
            <w:r>
              <w:t>Local appliance account.</w:t>
            </w:r>
          </w:p>
          <w:p>
            <w:pPr>
              <w:pStyle w:val="TableBodyText"/>
              <w:numPr>
                <w:numId w:val="258"/>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w:t>
            </w:r>
          </w:p>
        </w:tc>
        <w:tc>
          <w:tcPr>
            <w:tcBorders>
              <w:left w:val="nil"/>
              <w:right w:val="nil"/>
            </w:tcBorders>
          </w:tcPr>
          <w:p>
            <w:pPr>
              <w:pStyle w:val="TableBodyText"/>
            </w:pPr>
            <w:r>
              <w:t>admin@local</w:t>
            </w:r>
          </w:p>
        </w:tc>
        <w:tc>
          <w:tcPr>
            <w:tcBorders>
              <w:left w:val="nil"/>
              <w:right w:val="nil"/>
            </w:tcBorders>
          </w:tcPr>
          <w:p>
            <w:pPr>
              <w:pStyle w:val="TableBodyText"/>
              <w:numPr>
                <w:numId w:val="259"/>
              </w:numPr>
            </w:pPr>
            <w:r>
              <w:t>Update or remediate by using the VCF Operations UI or API.</w:t>
            </w:r>
          </w:p>
          <w:p>
            <w:pPr>
              <w:pStyle w:val="TableBodyText"/>
              <w:numPr>
                <w:numId w:val="259"/>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260"/>
              </w:numPr>
            </w:pPr>
            <w:r>
              <w:t>Manual by using the OS.</w:t>
            </w:r>
          </w:p>
          <w:p>
            <w:pPr>
              <w:pStyle w:val="TableBodyText"/>
              <w:numPr>
                <w:numId w:val="260"/>
              </w:numPr>
            </w:pPr>
            <w:r>
              <w:t>Default Expiry: 99999 (never)</w:t>
            </w:r>
          </w:p>
        </w:tc>
        <w:tc>
          <w:tcPr>
            <w:tcBorders>
              <w:left w:val="nil"/>
              <w:right w:val="nil"/>
            </w:tcBorders>
          </w:tcPr>
          <w:p>
            <w:pPr>
              <w:pStyle w:val="TableBodyText"/>
              <w:numPr>
                <w:numId w:val="261"/>
              </w:numPr>
            </w:pPr>
            <w:r>
              <w:t>Local appliance account.</w:t>
            </w:r>
          </w:p>
          <w:p>
            <w:pPr>
              <w:pStyle w:val="TableBodyText"/>
              <w:numPr>
                <w:numId w:val="261"/>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support</w:t>
            </w:r>
          </w:p>
        </w:tc>
        <w:tc>
          <w:tcPr>
            <w:tcBorders>
              <w:left w:val="nil"/>
              <w:right w:val="nil"/>
            </w:tcBorders>
          </w:tcPr>
          <w:p>
            <w:pPr>
              <w:pStyle w:val="TableBodyText"/>
              <w:numPr>
                <w:numId w:val="262"/>
              </w:numPr>
            </w:pPr>
            <w:r>
              <w:t>Update or remediate by using the VCF Operations UI or API.</w:t>
            </w:r>
          </w:p>
          <w:p>
            <w:pPr>
              <w:pStyle w:val="TableBodyText"/>
              <w:numPr>
                <w:numId w:val="262"/>
              </w:numPr>
            </w:pPr>
            <w:r>
              <w:t>Default Expiry: 99999 (never)</w:t>
            </w:r>
          </w:p>
        </w:tc>
        <w:tc>
          <w:tcPr>
            <w:tcBorders>
              <w:left w:val="nil"/>
              <w:right w:val="nil"/>
            </w:tcBorders>
          </w:tcPr>
          <w:p>
            <w:pPr>
              <w:pStyle w:val="TableBodyText"/>
              <w:numPr>
                <w:numId w:val="263"/>
              </w:numPr>
            </w:pPr>
            <w:r>
              <w:t>Local appliance account.</w:t>
            </w:r>
          </w:p>
          <w:p>
            <w:pPr>
              <w:pStyle w:val="TableBodyText"/>
              <w:numPr>
                <w:numId w:val="263"/>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consoleuser</w:t>
            </w:r>
          </w:p>
        </w:tc>
        <w:tc>
          <w:tcPr>
            <w:tcBorders>
              <w:left w:val="nil"/>
              <w:right w:val="nil"/>
            </w:tcBorders>
          </w:tcPr>
          <w:p>
            <w:pPr>
              <w:pStyle w:val="TableBodyText"/>
              <w:numPr>
                <w:numId w:val="264"/>
              </w:numPr>
            </w:pPr>
            <w:r>
              <w:t>Update or remediate by using the VCF Operations UI or API.</w:t>
            </w:r>
          </w:p>
          <w:p>
            <w:pPr>
              <w:pStyle w:val="TableBodyText"/>
              <w:numPr>
                <w:numId w:val="264"/>
              </w:numPr>
            </w:pPr>
            <w:r>
              <w:t>Default Expiry: 99999 (never)</w:t>
            </w:r>
          </w:p>
        </w:tc>
        <w:tc>
          <w:tcPr>
            <w:tcBorders>
              <w:left w:val="nil"/>
              <w:right w:val="nil"/>
            </w:tcBorders>
          </w:tcPr>
          <w:p>
            <w:pPr>
              <w:pStyle w:val="TableBodyText"/>
              <w:numPr>
                <w:numId w:val="265"/>
              </w:numPr>
            </w:pPr>
            <w:r>
              <w:t>Local appliance account.</w:t>
            </w:r>
          </w:p>
          <w:p>
            <w:pPr>
              <w:pStyle w:val="TableBodyText"/>
              <w:numPr>
                <w:numId w:val="265"/>
              </w:numPr>
            </w:pPr>
            <w:r>
              <w:t>cli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 collector</w:t>
            </w:r>
          </w:p>
        </w:tc>
        <w:tc>
          <w:tcPr>
            <w:tcBorders>
              <w:left w:val="nil"/>
              <w:right w:val="nil"/>
            </w:tcBorders>
          </w:tcPr>
          <w:p>
            <w:pPr>
              <w:pStyle w:val="TableBodyText"/>
            </w:pPr>
            <w:r>
              <w:t>support</w:t>
            </w:r>
          </w:p>
        </w:tc>
        <w:tc>
          <w:tcPr>
            <w:tcBorders>
              <w:left w:val="nil"/>
              <w:right w:val="nil"/>
            </w:tcBorders>
          </w:tcPr>
          <w:p>
            <w:pPr>
              <w:pStyle w:val="TableBodyText"/>
              <w:numPr>
                <w:numId w:val="266"/>
              </w:numPr>
            </w:pPr>
            <w:r>
              <w:t>Update or remediate by using the VCF Operations UI or API.</w:t>
            </w:r>
          </w:p>
          <w:p>
            <w:pPr>
              <w:pStyle w:val="TableBodyText"/>
              <w:numPr>
                <w:numId w:val="266"/>
              </w:numPr>
            </w:pPr>
            <w:r>
              <w:t>Default Expiry: 99999 (never)</w:t>
            </w:r>
          </w:p>
        </w:tc>
        <w:tc>
          <w:tcPr>
            <w:tcBorders>
              <w:left w:val="nil"/>
              <w:right w:val="nil"/>
            </w:tcBorders>
          </w:tcPr>
          <w:p>
            <w:pPr>
              <w:pStyle w:val="TableBodyText"/>
              <w:numPr>
                <w:numId w:val="267"/>
              </w:numPr>
            </w:pPr>
            <w:r>
              <w:t>Local appliance account.</w:t>
            </w:r>
          </w:p>
          <w:p>
            <w:pPr>
              <w:pStyle w:val="TableBodyText"/>
              <w:numPr>
                <w:numId w:val="267"/>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consoleuser</w:t>
            </w:r>
          </w:p>
        </w:tc>
        <w:tc>
          <w:tcPr>
            <w:tcBorders>
              <w:left w:val="nil"/>
              <w:right w:val="nil"/>
            </w:tcBorders>
          </w:tcPr>
          <w:p>
            <w:pPr>
              <w:pStyle w:val="TableBodyText"/>
              <w:numPr>
                <w:numId w:val="268"/>
              </w:numPr>
            </w:pPr>
            <w:r>
              <w:t>Update or remediate by using the VCF Operations UI or API.</w:t>
            </w:r>
          </w:p>
          <w:p>
            <w:pPr>
              <w:pStyle w:val="TableBodyText"/>
              <w:numPr>
                <w:numId w:val="268"/>
              </w:numPr>
            </w:pPr>
            <w:r>
              <w:t>Default Expiry: 99999 (never)</w:t>
            </w:r>
          </w:p>
        </w:tc>
        <w:tc>
          <w:tcPr>
            <w:tcBorders>
              <w:left w:val="nil"/>
              <w:right w:val="nil"/>
            </w:tcBorders>
          </w:tcPr>
          <w:p>
            <w:pPr>
              <w:pStyle w:val="TableBodyText"/>
              <w:numPr>
                <w:numId w:val="269"/>
              </w:numPr>
            </w:pPr>
            <w:r>
              <w:t>Local appliance account.</w:t>
            </w:r>
          </w:p>
          <w:p>
            <w:pPr>
              <w:pStyle w:val="TableBodyText"/>
              <w:numPr>
                <w:numId w:val="269"/>
              </w:numPr>
            </w:pPr>
            <w:r>
              <w:t>cli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pPr>
            <w:r>
              <w:t>vmware-system-user</w:t>
            </w:r>
          </w:p>
        </w:tc>
        <w:tc>
          <w:tcPr>
            <w:tcBorders>
              <w:left w:val="nil"/>
              <w:right w:val="nil"/>
            </w:tcBorders>
          </w:tcPr>
          <w:p>
            <w:pPr>
              <w:pStyle w:val="TableBodyText"/>
            </w:pPr>
            <w:r>
              <w:t>Encoded in control plane namespace secret.</w:t>
            </w:r>
          </w:p>
        </w:tc>
        <w:tc>
          <w:tcPr>
            <w:tcBorders>
              <w:left w:val="nil"/>
              <w:right w:val="nil"/>
            </w:tcBorders>
          </w:tcPr>
          <w:p>
            <w:pPr>
              <w:pStyle w:val="TableBodyText"/>
              <w:numPr>
                <w:numId w:val="270"/>
              </w:numPr>
            </w:pPr>
            <w:r>
              <w:t>Local appliance account.</w:t>
            </w:r>
          </w:p>
          <w:p>
            <w:pPr>
              <w:pStyle w:val="TableBodyText"/>
              <w:numPr>
                <w:numId w:val="270"/>
              </w:numPr>
            </w:pPr>
            <w:r>
              <w:t>OS level access.</w:t>
            </w:r>
          </w:p>
        </w:tc>
      </w:tr>
    </w:tbl>
    <w:p>
      <w:pPr>
        <w:pStyle w:val="SectionHeading5"/>
        <w:spacing w:before="120"/>
      </w:pPr>
      <w:r>
        <w:t>Account Management Design Recommendations</w:t>
      </w:r>
    </w:p>
    <w:p>
      <w:pPr>
        <w:pStyle w:val="BodyText"/>
      </w:pPr>
      <w:r>
        <w:t>In your account management design, you can apply certain best practices.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65</w:t>
      </w:r>
      <w:r>
        <w:fldChar w:fldCharType="end"/>
      </w:r>
      <w:r>
        <w:t>. Account and Password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3"/>
        <w:gridCol w:w="3123"/>
        <w:gridCol w:w="2637"/>
        <w:gridCol w:w="21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VCF-SEC-RCMD-ACT-001</w:t>
            </w:r>
          </w:p>
        </w:tc>
        <w:tc>
          <w:tcPr>
            <w:tcBorders>
              <w:left w:val="nil"/>
              <w:right w:val="nil"/>
            </w:tcBorders>
          </w:tcPr>
          <w:p>
            <w:pPr>
              <w:pStyle w:val="TableBodyText"/>
            </w:pPr>
            <w:r>
              <w:t xml:space="preserve">Enable scheduled password rotation in </w:t>
            </w:r>
            <w:r>
              <w:t>VCF Operations</w:t>
            </w:r>
            <w:r>
              <w:t xml:space="preserve"> for all accounts supporting scheduled rotation.</w:t>
            </w:r>
          </w:p>
        </w:tc>
        <w:tc>
          <w:tcPr>
            <w:tcBorders>
              <w:left w:val="nil"/>
              <w:right w:val="nil"/>
            </w:tcBorders>
          </w:tcPr>
          <w:p>
            <w:pPr>
              <w:pStyle w:val="TableBodyText"/>
              <w:numPr>
                <w:numId w:val="271"/>
              </w:numPr>
            </w:pPr>
            <w:r>
              <w:t xml:space="preserve">Increases the security posture of your </w:t>
            </w:r>
            <w:r>
              <w:t>VCF</w:t>
            </w:r>
            <w:r>
              <w:t xml:space="preserve"> fleet.</w:t>
            </w:r>
          </w:p>
          <w:p>
            <w:pPr>
              <w:pStyle w:val="TableBodyText"/>
              <w:numPr>
                <w:numId w:val="271"/>
              </w:numPr>
            </w:pPr>
            <w:r>
              <w:t xml:space="preserve">Simplifies password management across your </w:t>
            </w:r>
            <w:r>
              <w:t>VCF</w:t>
            </w:r>
            <w:r>
              <w:t xml:space="preserve"> fleet management components.</w:t>
            </w:r>
          </w:p>
        </w:tc>
        <w:tc>
          <w:tcPr>
            <w:tcBorders>
              <w:left w:val="nil"/>
              <w:right w:val="nil"/>
            </w:tcBorders>
          </w:tcPr>
          <w:p>
            <w:pPr>
              <w:pStyle w:val="TableBodyText"/>
            </w:pPr>
            <w:r>
              <w:t>You must retrieve new passwords by using the API if you must use accounts interactively.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VCF-SEC-RCMD-ACT-002</w:t>
            </w:r>
          </w:p>
        </w:tc>
        <w:tc>
          <w:tcPr>
            <w:tcBorders>
              <w:left w:val="nil"/>
              <w:right w:val="nil"/>
            </w:tcBorders>
          </w:tcPr>
          <w:p>
            <w:pPr>
              <w:pStyle w:val="TableBodyText"/>
            </w:pPr>
            <w:r>
              <w:t xml:space="preserve">Establish operational practice to rotate passwords using </w:t>
            </w:r>
            <w:r>
              <w:t>VCF Operations</w:t>
            </w:r>
            <w:r>
              <w:t xml:space="preserve"> on components that do not support scheduled rotation in </w:t>
            </w:r>
            <w:r>
              <w:t>VCF Operations</w:t>
            </w:r>
            <w:r>
              <w:t>.</w:t>
            </w:r>
          </w:p>
        </w:tc>
        <w:tc>
          <w:tcPr>
            <w:tcBorders>
              <w:left w:val="nil"/>
              <w:right w:val="nil"/>
            </w:tcBorders>
          </w:tcPr>
          <w:p>
            <w:pPr>
              <w:pStyle w:val="TableBodyText"/>
            </w:pPr>
            <w:r>
              <w:t xml:space="preserve">Rotates passwords and automatically remediates </w:t>
            </w:r>
            <w:r>
              <w:t>VCF Operations</w:t>
            </w:r>
            <w:r>
              <w:t xml:space="preserve"> databases for those user accounts.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VCF-SEC-RCMD-ACT-003</w:t>
            </w:r>
          </w:p>
        </w:tc>
        <w:tc>
          <w:tcPr>
            <w:tcBorders>
              <w:left w:val="nil"/>
              <w:right w:val="nil"/>
            </w:tcBorders>
          </w:tcPr>
          <w:p>
            <w:pPr>
              <w:pStyle w:val="TableBodyText"/>
            </w:pPr>
            <w:r>
              <w:t xml:space="preserve">Establish operational practice to manually rotate passwords on components that cannot be rotated by </w:t>
            </w:r>
            <w:r>
              <w:t>VCF Operations</w:t>
            </w:r>
            <w:r>
              <w:t>.</w:t>
            </w:r>
          </w:p>
        </w:tc>
        <w:tc>
          <w:tcPr>
            <w:tcBorders>
              <w:left w:val="nil"/>
              <w:right w:val="nil"/>
            </w:tcBorders>
          </w:tcPr>
          <w:p>
            <w:pPr>
              <w:pStyle w:val="TableBodyText"/>
            </w:pPr>
            <w:r>
              <w:t xml:space="preserve">Maintains password policies across components not handled by </w:t>
            </w:r>
            <w:r>
              <w:t>VCF Operations</w:t>
            </w:r>
            <w:r>
              <w:t xml:space="preserve"> password management.</w:t>
            </w:r>
          </w:p>
        </w:tc>
        <w:tc>
          <w:tcPr>
            <w:tcBorders>
              <w:left w:val="nil"/>
              <w:right w:val="nil"/>
            </w:tcBorders>
          </w:tcPr>
          <w:p>
            <w:pPr>
              <w:pStyle w:val="TableBodyText"/>
            </w:pPr>
            <w:r>
              <w:t>None.</w:t>
            </w:r>
          </w:p>
        </w:tc>
      </w:tr>
    </w:tbl>
    <w:p>
      <w:pPr>
        <w:pStyle w:val="Heading4"/>
        <w:spacing w:before="120"/>
      </w:pPr>
      <w:r>
        <w:t>Certificate Management Design</w:t>
      </w:r>
    </w:p>
    <w:p>
      <w:pPr>
        <w:pStyle w:val="BodyText"/>
      </w:pPr>
      <w:r>
        <w:t xml:space="preserve">You design certificate management for </w:t>
      </w:r>
      <w:r>
        <w:t>VMware Cloud Foundation</w:t>
      </w:r>
      <w:r>
        <w:t xml:space="preserve"> according to industry standards and the requirements of your organization.</w:t>
      </w:r>
    </w:p>
    <w:p>
      <w:pPr>
        <w:pStyle w:val="BodyText"/>
      </w:pPr>
      <w:r>
        <w:t>Access to all management component interfaces must be over a Secure Socket Layer (SSL) connection. During deployment, each component is assigned a certificate from a default signing CA. Replace the default certificate with a trusted enterprise CA-signed certificate to provide secure access to each component.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66</w:t>
      </w:r>
      <w:r>
        <w:fldChar w:fldCharType="end"/>
      </w:r>
      <w:r>
        <w:t>. Certificate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537"/>
        <w:gridCol w:w="3303"/>
        <w:gridCol w:w="31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Default Signing CA</w:t>
            </w:r>
          </w:p>
        </w:tc>
        <w:tc>
          <w:tcPr>
            <w:tcBorders>
              <w:left w:val="nil"/>
              <w:right w:val="nil"/>
            </w:tcBorders>
            <w:shd w:val="clear" w:color="auto" w:fill="E1E1E1"/>
            <w:tcMar>
              <w:top w:w="60" w:type="dxa"/>
              <w:bottom w:w="60" w:type="dxa"/>
            </w:tcMar>
          </w:tcPr>
          <w:p>
            <w:pPr>
              <w:pStyle w:val="TableHeaderText"/>
            </w:pPr>
            <w:r>
              <w:t>Life cycle for CA-Signed Certificates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pPr>
            <w:r>
              <w:t>Management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Management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Edges</w:t>
            </w:r>
          </w:p>
        </w:tc>
        <w:tc>
          <w:tcPr>
            <w:tcBorders>
              <w:left w:val="nil"/>
              <w:right w:val="nil"/>
            </w:tcBorders>
          </w:tcPr>
          <w:p>
            <w:pPr>
              <w:pStyle w:val="TableBodyText"/>
            </w:pPr>
            <w:r>
              <w:t>Not applicable</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Self Signed</w:t>
            </w:r>
          </w:p>
        </w:tc>
        <w:tc>
          <w:tcPr>
            <w:tcBorders>
              <w:left w:val="nil"/>
              <w:right w:val="nil"/>
            </w:tcBorders>
          </w:tcPr>
          <w:p>
            <w:pPr>
              <w:pStyle w:val="TableBodyText"/>
            </w:pPr>
            <w:r>
              <w:t>Manual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Local workload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pPr>
            <w:r>
              <w:t>Local workload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 appliance</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logs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networks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pPr>
            <w:r>
              <w:t>Local workload domain VMCA</w:t>
            </w:r>
          </w:p>
        </w:tc>
        <w:tc>
          <w:tcPr>
            <w:tcBorders>
              <w:left w:val="nil"/>
              <w:right w:val="nil"/>
            </w:tcBorders>
          </w:tcPr>
          <w:p>
            <w:pPr>
              <w:pStyle w:val="TableBodyText"/>
            </w:pPr>
            <w:r>
              <w:t>Automatic / Manual</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67</w:t>
      </w:r>
      <w:r>
        <w:fldChar w:fldCharType="end"/>
      </w:r>
      <w:r>
        <w:t>. Certificate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8"/>
        <w:gridCol w:w="2822"/>
        <w:gridCol w:w="2352"/>
        <w:gridCol w:w="27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VCF-SEC-RCMD-CERT-001</w:t>
            </w:r>
          </w:p>
        </w:tc>
        <w:tc>
          <w:tcPr>
            <w:tcBorders>
              <w:left w:val="nil"/>
              <w:right w:val="nil"/>
            </w:tcBorders>
          </w:tcPr>
          <w:p>
            <w:pPr>
              <w:pStyle w:val="TableBodyText"/>
            </w:pPr>
            <w:r>
              <w:t>Replace the default VMCA or signed certificates on all management components with a certificate that is signed by an internal certificate authority.</w:t>
            </w:r>
          </w:p>
        </w:tc>
        <w:tc>
          <w:tcPr>
            <w:tcBorders>
              <w:left w:val="nil"/>
              <w:right w:val="nil"/>
            </w:tcBorders>
          </w:tcPr>
          <w:p>
            <w:pPr>
              <w:pStyle w:val="TableBodyText"/>
            </w:pPr>
            <w:r>
              <w:t>Ensures that the communication to all management components is secure.</w:t>
            </w:r>
          </w:p>
        </w:tc>
        <w:tc>
          <w:tcPr>
            <w:tcBorders>
              <w:left w:val="nil"/>
              <w:right w:val="nil"/>
            </w:tcBorders>
          </w:tcPr>
          <w:p>
            <w:pPr>
              <w:pStyle w:val="TableBodyText"/>
            </w:pPr>
            <w:r>
              <w:t>Replacing the default certificates with trusted CA-signed certificates from a certificate authority might increase the deployment preparation time because you must generate and submit certificate requests.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VCF-SEC-RCMD-CERT-002</w:t>
            </w:r>
          </w:p>
        </w:tc>
        <w:tc>
          <w:tcPr>
            <w:tcBorders>
              <w:left w:val="nil"/>
              <w:right w:val="nil"/>
            </w:tcBorders>
          </w:tcPr>
          <w:p>
            <w:pPr>
              <w:pStyle w:val="TableBodyText"/>
            </w:pPr>
            <w:r>
              <w:t>Use a SHA-2 algorithm or higher for signed certificates.</w:t>
            </w:r>
          </w:p>
        </w:tc>
        <w:tc>
          <w:tcPr>
            <w:tcBorders>
              <w:left w:val="nil"/>
              <w:right w:val="nil"/>
            </w:tcBorders>
          </w:tcPr>
          <w:p>
            <w:pPr>
              <w:pStyle w:val="TableBodyText"/>
            </w:pPr>
            <w:r>
              <w:t>The SHA-1 algorithm is considered less secure and has been deprecated.</w:t>
            </w:r>
          </w:p>
        </w:tc>
        <w:tc>
          <w:tcPr>
            <w:tcBorders>
              <w:left w:val="nil"/>
              <w:right w:val="nil"/>
            </w:tcBorders>
          </w:tcPr>
          <w:p>
            <w:pPr>
              <w:pStyle w:val="TableBodyText"/>
            </w:pPr>
            <w:r>
              <w:t>Not all certificate authorities support SHA-2 or higher.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VCF-SEC-RCMD-CERT-003</w:t>
            </w:r>
          </w:p>
        </w:tc>
        <w:tc>
          <w:tcPr>
            <w:tcBorders>
              <w:left w:val="nil"/>
              <w:right w:val="nil"/>
            </w:tcBorders>
          </w:tcPr>
          <w:p>
            <w:pPr>
              <w:pStyle w:val="TableBodyText"/>
            </w:pPr>
            <w:r>
              <w:t xml:space="preserve">Perform SSL certificate life cycle management for all management appliances by using </w:t>
            </w:r>
            <w:r>
              <w:t>VCF Operations</w:t>
            </w:r>
            <w:r>
              <w:t>.</w:t>
            </w:r>
          </w:p>
        </w:tc>
        <w:tc>
          <w:tcPr>
            <w:tcBorders>
              <w:left w:val="nil"/>
              <w:right w:val="nil"/>
            </w:tcBorders>
          </w:tcPr>
          <w:p>
            <w:pPr>
              <w:pStyle w:val="TableBodyText"/>
            </w:pPr>
            <w:r>
              <w:t>VCF Operations</w:t>
            </w:r>
            <w:r>
              <w:t xml:space="preserve"> supports automated SSL certificate lifecycle management rather than requiring a series of manual steps.</w:t>
            </w:r>
          </w:p>
        </w:tc>
        <w:tc>
          <w:tcPr>
            <w:tcBorders>
              <w:left w:val="nil"/>
              <w:right w:val="nil"/>
            </w:tcBorders>
          </w:tcPr>
          <w:p>
            <w:pPr>
              <w:pStyle w:val="TableBodyText"/>
            </w:pPr>
            <w:r>
              <w:t xml:space="preserve">Certificate management for </w:t>
            </w:r>
            <w:r>
              <w:t>NSX</w:t>
            </w:r>
            <w:r>
              <w:t xml:space="preserve"> Global Manager instances must be done manually.</w:t>
            </w:r>
          </w:p>
        </w:tc>
      </w:tr>
    </w:tbl>
    <w:p>
      <w:pPr>
        <w:pStyle w:val="Heading4"/>
        <w:spacing w:before="120"/>
      </w:pPr>
      <w:bookmarkStart w:id="29" w:name="Bc26081adf90745c699b94b20aac3ed1d"/>
      <w:r>
        <w:t>Embedded VCF Identity Broker Model</w:t>
      </w:r>
      <w:bookmarkEnd w:id="29"/>
    </w:p>
    <w:p>
      <w:pPr>
        <w:pStyle w:val="BodyText"/>
      </w:pPr>
      <w:r>
        <w:t xml:space="preserve">The </w:t>
      </w:r>
      <w:r>
        <w:rPr>
          <w:rStyle w:val="InlineCite"/>
        </w:rPr>
        <w:t xml:space="preserve">Embedded </w:t>
      </w:r>
      <w:r>
        <w:t>VCF Identity Broker</w:t>
      </w:r>
      <w:r>
        <w:rPr>
          <w:rStyle w:val="InlineCite"/>
        </w:rPr>
        <w:t xml:space="preserve"> Model</w:t>
      </w:r>
      <w:r>
        <w:t xml:space="preserve"> is the simplest form of configuring </w:t>
      </w:r>
      <w:r>
        <w:t>VCF</w:t>
      </w:r>
      <w:r>
        <w:t xml:space="preserve"> Single Sign-On for </w:t>
      </w:r>
      <w:r>
        <w:t>VMware Cloud Foundation</w:t>
      </w:r>
      <w:r>
        <w:t xml:space="preserve">. The deployment fits new </w:t>
      </w:r>
      <w:r>
        <w:t>VMware Cloud Foundation</w:t>
      </w:r>
      <w:r>
        <w:t xml:space="preserve"> platforms, or deployments that have lower requirements for availability.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10</w:t>
      </w:r>
      <w:r>
        <w:fldChar w:fldCharType="end"/>
      </w:r>
      <w:r>
        <w:t>. Embedded VCF Identity Broker Model</w:t>
      </w:r>
    </w:p>
    <w:p>
      <w:pPr>
        <w:pStyle w:val="BodyText"/>
      </w:pPr>
      <w:r>
        <w:drawing>
          <wp:anchor simplePos="0" relativeHeight="251668480" behindDoc="0" locked="0" layoutInCell="0" allowOverlap="0">
            <wp:simplePos x="0" y="0"/>
            <wp:positionH relativeFrom="column">
              <wp:align>center</wp:align>
            </wp:positionH>
            <wp:positionV relativeFrom="paragraph">
              <wp:align>bottom</wp:align>
            </wp:positionV>
            <wp:extent cx="4558730" cy="4317460"/>
            <wp:wrapTopAndBottom/>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34">
                      <a:extLst>
                        <a:ext uri="{96DAC541-7B7A-43D3-8B79-37D633B846F1}">
                          <asvg:svgBlip xmlns:asvg="http://schemas.microsoft.com/office/drawing/2016/SVG/main" r:embed="rId35"/>
                        </a:ext>
                      </a:extLst>
                    </a:blip>
                    <a:stretch>
                      <a:fillRect/>
                    </a:stretch>
                  </pic:blipFill>
                  <pic:spPr>
                    <a:xfrm>
                      <a:off x="0" y="0"/>
                      <a:ext cx="4558730" cy="4317460"/>
                    </a:xfrm>
                    <a:prstGeom prst="rect">
                      <a:avLst/>
                    </a:prstGeom>
                  </pic:spPr>
                </pic:pic>
              </a:graphicData>
            </a:graphic>
          </wp:anchor>
        </w:drawing>
      </w:r>
    </w:p>
    <w:p>
      <w:pPr>
        <w:pStyle w:val="SectionHeading5"/>
      </w:pPr>
      <w:r>
        <w:t>Embedded VCF Identity Broker Attributes</w:t>
      </w:r>
    </w:p>
    <w:p>
      <w:pPr>
        <w:pStyle w:val="BodyText"/>
      </w:pPr>
      <w:r>
        <w:t xml:space="preserve">The </w:t>
      </w:r>
      <w:r>
        <w:rPr>
          <w:rStyle w:val="InlineCite"/>
        </w:rPr>
        <w:t xml:space="preserve">Embedded </w:t>
      </w:r>
      <w:r>
        <w:t>VCF Identity Broker</w:t>
      </w:r>
      <w:r>
        <w:rPr>
          <w:rStyle w:val="InlineCite"/>
        </w:rPr>
        <w:t xml:space="preserv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74"/>
        <w:gridCol w:w="79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Location</w:t>
            </w:r>
          </w:p>
        </w:tc>
        <w:tc>
          <w:tcPr>
            <w:tcBorders>
              <w:left w:val="nil"/>
              <w:right w:val="nil"/>
            </w:tcBorders>
          </w:tcPr>
          <w:p>
            <w:pPr>
              <w:pStyle w:val="TableBodyText"/>
            </w:pPr>
            <w:r>
              <w:t>VCF Identity Broker</w:t>
            </w:r>
            <w:r>
              <w:t xml:space="preserve"> runs as a service within the management domain vCenter.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mechanism</w:t>
            </w:r>
          </w:p>
        </w:tc>
        <w:tc>
          <w:tcPr>
            <w:tcBorders>
              <w:left w:val="nil"/>
              <w:right w:val="nil"/>
            </w:tcBorders>
          </w:tcPr>
          <w:p>
            <w:pPr>
              <w:pStyle w:val="TableBodyText"/>
            </w:pPr>
            <w:r>
              <w:t>As an embedded service running on vCenter, no additional deployment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Nodes</w:t>
            </w:r>
          </w:p>
        </w:tc>
        <w:tc>
          <w:tcPr>
            <w:tcBorders>
              <w:left w:val="nil"/>
              <w:right w:val="nil"/>
            </w:tcBorders>
          </w:tcPr>
          <w:p>
            <w:pPr>
              <w:pStyle w:val="TableBodyText"/>
            </w:pPr>
            <w:r>
              <w:t>1 (As part of vCenter)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Timing</w:t>
            </w:r>
          </w:p>
        </w:tc>
        <w:tc>
          <w:tcPr>
            <w:tcBorders>
              <w:left w:val="nil"/>
              <w:right w:val="nil"/>
            </w:tcBorders>
          </w:tcPr>
          <w:p>
            <w:pPr>
              <w:pStyle w:val="TableBodyText"/>
            </w:pPr>
            <w:r>
              <w:t>As an embedded service running on vCenter, no additional deployment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Scale considerations</w:t>
            </w:r>
          </w:p>
        </w:tc>
        <w:tc>
          <w:tcPr>
            <w:tcBorders>
              <w:left w:val="nil"/>
              <w:right w:val="nil"/>
            </w:tcBorders>
          </w:tcPr>
          <w:p>
            <w:pPr>
              <w:pStyle w:val="TableBodyText"/>
            </w:pPr>
            <w:r>
              <w:t xml:space="preserve">One </w:t>
            </w:r>
            <w:r>
              <w:t>VCF Identity Broker</w:t>
            </w:r>
            <w:r>
              <w:t xml:space="preserve"> per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Supported services</w:t>
            </w:r>
          </w:p>
        </w:tc>
        <w:tc>
          <w:tcPr>
            <w:tcBorders>
              <w:left w:val="nil"/>
              <w:right w:val="nil"/>
            </w:tcBorders>
          </w:tcPr>
          <w:p>
            <w:pPr>
              <w:pStyle w:val="TableBodyText"/>
            </w:pPr>
            <w:r>
              <w:t xml:space="preserve">For support directories and IdPs, see </w:t>
            </w:r>
            <w:r>
              <w:t>Identity Providers and Protocols Supported for Single Sign-On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Backup and restore</w:t>
            </w:r>
          </w:p>
        </w:tc>
        <w:tc>
          <w:tcPr>
            <w:tcBorders>
              <w:left w:val="nil"/>
              <w:right w:val="nil"/>
            </w:tcBorders>
          </w:tcPr>
          <w:p>
            <w:pPr>
              <w:pStyle w:val="TableBodyText"/>
            </w:pPr>
            <w:r>
              <w:t>As part of the vCenter Backup/Restore.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High Availability</w:t>
            </w:r>
          </w:p>
        </w:tc>
        <w:tc>
          <w:tcPr>
            <w:tcBorders>
              <w:left w:val="nil"/>
              <w:right w:val="nil"/>
            </w:tcBorders>
          </w:tcPr>
          <w:p>
            <w:pPr>
              <w:pStyle w:val="TableBodyText"/>
            </w:pPr>
            <w:r>
              <w:t>High Availability is provided by vSphere HA as this service runs as part of the vCenter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Operational Impacts</w:t>
            </w:r>
          </w:p>
        </w:tc>
        <w:tc>
          <w:tcPr>
            <w:tcBorders>
              <w:left w:val="nil"/>
              <w:right w:val="nil"/>
            </w:tcBorders>
          </w:tcPr>
          <w:p>
            <w:pPr>
              <w:pStyle w:val="TableBodyText"/>
            </w:pPr>
            <w:r>
              <w:t xml:space="preserve">As this services run as part of vCenter, maintenance tasks performed on the vCenter instance also impact your ability to authenticate to the </w:t>
            </w:r>
            <w:r>
              <w:t>VMware Cloud Foundation</w:t>
            </w:r>
            <w:r>
              <w:t xml:space="preserve">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Migration path</w:t>
            </w:r>
          </w:p>
        </w:tc>
        <w:tc>
          <w:tcPr>
            <w:tcBorders>
              <w:left w:val="nil"/>
              <w:right w:val="nil"/>
            </w:tcBorders>
          </w:tcPr>
          <w:p>
            <w:pPr>
              <w:pStyle w:val="TableBodyText"/>
            </w:pPr>
            <w:r>
              <w:t xml:space="preserve">To migrate from embedded to the appliance it requires a reset of the </w:t>
            </w:r>
            <w:r>
              <w:t>VCF</w:t>
            </w:r>
            <w:r>
              <w:t xml:space="preserve"> Single Sign-On configuration. Users must be re-added to components.</w:t>
            </w:r>
          </w:p>
        </w:tc>
      </w:tr>
    </w:tbl>
    <w:p>
      <w:pPr>
        <w:pStyle w:val="SectionHeading5"/>
        <w:spacing w:before="120"/>
      </w:pPr>
      <w:r>
        <w:t>Embedded VCF Identity Broker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68</w:t>
      </w:r>
      <w:r>
        <w:fldChar w:fldCharType="end"/>
      </w:r>
      <w:r>
        <w:t>. Embedded VCF Identity Broker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0"/>
        <w:gridCol w:w="2390"/>
        <w:gridCol w:w="3031"/>
        <w:gridCol w:w="283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VCF-SSO-REQD-EMB-001</w:t>
            </w:r>
          </w:p>
        </w:tc>
        <w:tc>
          <w:tcPr>
            <w:tcBorders>
              <w:left w:val="nil"/>
              <w:right w:val="nil"/>
            </w:tcBorders>
          </w:tcPr>
          <w:p>
            <w:pPr>
              <w:pStyle w:val="TableBodyText"/>
            </w:pPr>
            <w:r>
              <w:t xml:space="preserve">Leverage the embedded </w:t>
            </w:r>
            <w:r>
              <w:t>VCF Identity Broker</w:t>
            </w:r>
            <w:r>
              <w:t xml:space="preserve"> in the first management domain </w:t>
            </w:r>
            <w:r>
              <w:t>vCenter</w:t>
            </w:r>
            <w:r>
              <w:t>.</w:t>
            </w:r>
          </w:p>
        </w:tc>
        <w:tc>
          <w:tcPr>
            <w:tcBorders>
              <w:left w:val="nil"/>
              <w:right w:val="nil"/>
            </w:tcBorders>
          </w:tcPr>
          <w:p>
            <w:pPr>
              <w:pStyle w:val="TableBodyText"/>
              <w:numPr>
                <w:numId w:val="272"/>
              </w:numPr>
            </w:pPr>
            <w:r>
              <w:t xml:space="preserve">Simplifies the authentication configuration for the </w:t>
            </w:r>
            <w:r>
              <w:t>VMware Cloud Foundation</w:t>
            </w:r>
            <w:r>
              <w:t xml:space="preserve"> platform.</w:t>
            </w:r>
          </w:p>
          <w:p>
            <w:pPr>
              <w:pStyle w:val="TableBodyText"/>
              <w:numPr>
                <w:numId w:val="272"/>
              </w:numPr>
            </w:pPr>
            <w:r>
              <w:t>Simplifies the operational overhead.</w:t>
            </w:r>
          </w:p>
        </w:tc>
        <w:tc>
          <w:tcPr>
            <w:tcBorders>
              <w:left w:val="nil"/>
              <w:right w:val="nil"/>
            </w:tcBorders>
          </w:tcPr>
          <w:p>
            <w:pPr>
              <w:pStyle w:val="TableBodyText"/>
              <w:numPr>
                <w:numId w:val="273"/>
              </w:numPr>
            </w:pPr>
            <w:r>
              <w:t>Limits the Scale supported by the embedded model.</w:t>
            </w:r>
          </w:p>
          <w:p>
            <w:pPr>
              <w:pStyle w:val="TableBodyText"/>
              <w:numPr>
                <w:numId w:val="273"/>
              </w:numPr>
            </w:pPr>
            <w:r>
              <w:t xml:space="preserve">Limits the availability of the authentication service in a </w:t>
            </w:r>
            <w:r>
              <w:t>VMware Cloud Foundation</w:t>
            </w:r>
            <w:r>
              <w:t xml:space="preserve"> platform.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VCF-SSO-REQD-EMB-002</w:t>
            </w:r>
          </w:p>
        </w:tc>
        <w:tc>
          <w:tcPr>
            <w:tcBorders>
              <w:left w:val="nil"/>
              <w:right w:val="nil"/>
            </w:tcBorders>
          </w:tcPr>
          <w:p>
            <w:pPr>
              <w:pStyle w:val="TableBodyText"/>
            </w:pPr>
            <w:r>
              <w:t xml:space="preserve">Connect the embedded </w:t>
            </w:r>
            <w:r>
              <w:t>VCF Identity Broker</w:t>
            </w:r>
            <w:r>
              <w:t xml:space="preserve"> to your corporate IdP.</w:t>
            </w:r>
          </w:p>
        </w:tc>
        <w:tc>
          <w:tcPr>
            <w:tcBorders>
              <w:left w:val="nil"/>
              <w:right w:val="nil"/>
            </w:tcBorders>
          </w:tcPr>
          <w:p>
            <w:pPr>
              <w:pStyle w:val="TableBodyText"/>
            </w:pPr>
            <w:r>
              <w:t xml:space="preserve">Provides directory service (users and group) and user authentication service to the </w:t>
            </w:r>
            <w:r>
              <w:t>VCF Identity Broker</w:t>
            </w:r>
            <w:r>
              <w:t xml:space="preserve"> service.</w:t>
            </w:r>
          </w:p>
        </w:tc>
        <w:tc>
          <w:tcPr>
            <w:tcBorders>
              <w:left w:val="nil"/>
              <w:right w:val="nil"/>
            </w:tcBorders>
          </w:tcPr>
          <w:p>
            <w:pPr>
              <w:pStyle w:val="TableBodyText"/>
            </w:pPr>
            <w:r>
              <w:t>None.</w:t>
            </w:r>
          </w:p>
        </w:tc>
      </w:tr>
    </w:tbl>
    <w:p>
      <w:pPr>
        <w:pStyle w:val="Heading2"/>
        <w:spacing w:before="320"/>
      </w:pPr>
      <w:bookmarkStart w:id="30" w:name="_Toc256000112"/>
      <w:r>
        <w:t>VCF Fleet in a Single Site</w:t>
      </w:r>
      <w:bookmarkEnd w:id="30"/>
    </w:p>
    <w:p>
      <w:pPr>
        <w:pStyle w:val="BodyText"/>
      </w:pPr>
      <w:r>
        <w:t xml:space="preserve">The </w:t>
      </w:r>
      <w:r>
        <w:rPr>
          <w:rStyle w:val="InlineItalic"/>
        </w:rPr>
        <w:t>VCF Fleet in a Single Site</w:t>
      </w:r>
      <w:r>
        <w:t xml:space="preserve"> is an intended for organizations with one primary data center with a single availability zone where they run their workloads.</w:t>
      </w:r>
    </w:p>
    <w:p>
      <w:pPr>
        <w:pStyle w:val="BodyText"/>
      </w:pPr>
      <w:r>
        <w:t xml:space="preserve">This design provides high availability leveraging a multi-rack architecture and vSphere HA fault detection and recovery, and application-level clustering for key management &amp; control planes. It providers a scalable starting point for deploying the first </w:t>
      </w:r>
      <w:r>
        <w:t>VCF</w:t>
      </w:r>
      <w:r>
        <w:t xml:space="preserve"> Instance, with the flexibility to expand to multiple instances while maintaining centralized operations with self-service and IaaS models for workload and services consumption with the ability to support both virtual machine and container-based workloads, and leverage a variety of storage options including </w:t>
      </w:r>
      <w:r>
        <w:t>vSAN</w:t>
      </w:r>
      <w:r>
        <w:t xml:space="preserve"> and external storage solutions.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11</w:t>
      </w:r>
      <w:r>
        <w:fldChar w:fldCharType="end"/>
      </w:r>
      <w:r>
        <w:t>. VCF Fleet in a Single Site</w:t>
      </w:r>
    </w:p>
    <w:p>
      <w:pPr>
        <w:pStyle w:val="BodyText"/>
      </w:pPr>
      <w:r>
        <w:drawing>
          <wp:anchor simplePos="0" relativeHeight="251669504" behindDoc="0" locked="0" layoutInCell="0" allowOverlap="0">
            <wp:simplePos x="0" y="0"/>
            <wp:positionH relativeFrom="column">
              <wp:align>center</wp:align>
            </wp:positionH>
            <wp:positionV relativeFrom="paragraph">
              <wp:align>bottom</wp:align>
            </wp:positionV>
            <wp:extent cx="6324600" cy="2976650"/>
            <wp:wrapTopAndBottom/>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36">
                      <a:extLst>
                        <a:ext uri="{96DAC541-7B7A-43D3-8B79-37D633B846F1}">
                          <asvg:svgBlip xmlns:asvg="http://schemas.microsoft.com/office/drawing/2016/SVG/main" r:embed="rId37"/>
                        </a:ext>
                      </a:extLst>
                    </a:blip>
                    <a:stretch>
                      <a:fillRect/>
                    </a:stretch>
                  </pic:blipFill>
                  <pic:spPr>
                    <a:xfrm>
                      <a:off x="0" y="0"/>
                      <a:ext cx="6324600" cy="2976650"/>
                    </a:xfrm>
                    <a:prstGeom prst="rect">
                      <a:avLst/>
                    </a:prstGeom>
                  </pic:spPr>
                </pic:pic>
              </a:graphicData>
            </a:graphic>
          </wp:anchor>
        </w:drawing>
      </w:r>
    </w:p>
    <w:p>
      <w:pPr>
        <w:pStyle w:val="SectionHeading3"/>
      </w:pPr>
      <w:r>
        <w:t>Design Profile</w:t>
      </w:r>
    </w:p>
    <w:p>
      <w:pPr>
        <w:pStyle w:val="BodyText"/>
      </w:pPr>
      <w:r>
        <w:t xml:space="preserve">This blueprint is well suited to customers who are looking for the following design profile for their </w:t>
      </w:r>
      <w:r>
        <w:t>VMware Cloud Foundation</w:t>
      </w:r>
      <w:r>
        <w:t xml:space="preserve">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04"/>
        <w:gridCol w:w="80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Value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numPr>
                <w:numId w:val="274"/>
              </w:numPr>
            </w:pPr>
            <w:r>
              <w:t xml:space="preserve">Self-service consumption via </w:t>
            </w:r>
            <w:r>
              <w:t>VCF Automation</w:t>
            </w:r>
          </w:p>
          <w:p>
            <w:pPr>
              <w:pStyle w:val="TableBodyText"/>
              <w:numPr>
                <w:numId w:val="274"/>
              </w:numPr>
            </w:pPr>
            <w:r>
              <w:t>vSphere Supervisor</w:t>
            </w:r>
          </w:p>
          <w:p>
            <w:pPr>
              <w:pStyle w:val="TableBodyText"/>
              <w:numPr>
                <w:numId w:val="274"/>
              </w:numPr>
            </w:pPr>
            <w:r>
              <w:t xml:space="preserve">Direct </w:t>
            </w:r>
            <w:r>
              <w:t>vCenter</w:t>
            </w:r>
            <w:r>
              <w:t xml:space="preserve"> consumption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Site Configuration</w:t>
            </w:r>
          </w:p>
        </w:tc>
        <w:tc>
          <w:tcPr>
            <w:tcBorders>
              <w:left w:val="nil"/>
              <w:right w:val="nil"/>
            </w:tcBorders>
          </w:tcPr>
          <w:p>
            <w:pPr>
              <w:pStyle w:val="TableBodyText"/>
            </w:pPr>
            <w:r>
              <w:t>Single Site (Single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numPr>
                <w:numId w:val="275"/>
              </w:numPr>
            </w:pPr>
            <w:r>
              <w:t xml:space="preserve">Tolerates failure of a single </w:t>
            </w:r>
            <w:r>
              <w:t>ESX</w:t>
            </w:r>
            <w:r>
              <w:t xml:space="preserve"> host</w:t>
            </w:r>
          </w:p>
          <w:p>
            <w:pPr>
              <w:pStyle w:val="TableBodyText"/>
              <w:numPr>
                <w:numId w:val="275"/>
              </w:numPr>
            </w:pPr>
            <w:r>
              <w:t>Tolerates failure of an individual network path</w:t>
            </w:r>
          </w:p>
          <w:p>
            <w:pPr>
              <w:pStyle w:val="TableBodyText"/>
              <w:numPr>
                <w:numId w:val="275"/>
              </w:numPr>
            </w:pPr>
            <w:r>
              <w:t>Tolerates failure of a single rack *</w:t>
            </w:r>
          </w:p>
          <w:p>
            <w:pPr>
              <w:pStyle w:val="TableBodyText"/>
              <w:numPr>
                <w:numId w:val="275"/>
              </w:numPr>
            </w:pPr>
            <w:r>
              <w:t>Tolerates failure of a single management component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Isolation</w:t>
            </w:r>
          </w:p>
        </w:tc>
        <w:tc>
          <w:tcPr>
            <w:tcBorders>
              <w:left w:val="nil"/>
              <w:right w:val="nil"/>
            </w:tcBorders>
          </w:tcPr>
          <w:p>
            <w:pPr>
              <w:pStyle w:val="TableBodyText"/>
              <w:numPr>
                <w:numId w:val="276"/>
              </w:numPr>
            </w:pPr>
            <w:r>
              <w:t>Hypervisor-based (logical isolation)</w:t>
            </w:r>
          </w:p>
          <w:p>
            <w:pPr>
              <w:pStyle w:val="TableBodyText"/>
              <w:numPr>
                <w:numId w:val="276"/>
              </w:numPr>
            </w:pPr>
            <w:r>
              <w:t>Network traffic type isolation</w:t>
            </w:r>
          </w:p>
          <w:p>
            <w:pPr>
              <w:pStyle w:val="TableBodyText"/>
              <w:numPr>
                <w:numId w:val="276"/>
              </w:numPr>
            </w:pPr>
            <w:r>
              <w:t>Cluster-based (physical isolation)</w:t>
            </w:r>
          </w:p>
          <w:p>
            <w:pPr>
              <w:pStyle w:val="TableBodyText"/>
              <w:numPr>
                <w:numId w:val="276"/>
              </w:numPr>
            </w:pPr>
            <w:r>
              <w:t>Tenant / Tenant isolation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Recoverability</w:t>
            </w:r>
          </w:p>
        </w:tc>
        <w:tc>
          <w:tcPr>
            <w:tcBorders>
              <w:left w:val="nil"/>
              <w:right w:val="nil"/>
            </w:tcBorders>
          </w:tcPr>
          <w:p>
            <w:pPr>
              <w:pStyle w:val="TableBodyText"/>
            </w:pPr>
            <w:r>
              <w:t>This blueprint is not well suited for adding a disaster recovery solution due to being a single site. This blueprint can leverage a backup and restore functionality to provide a recovery option to the same site, or another site with suitable planning and preparation.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Expansion</w:t>
            </w:r>
          </w:p>
        </w:tc>
        <w:tc>
          <w:tcPr>
            <w:tcBorders>
              <w:left w:val="nil"/>
              <w:right w:val="nil"/>
            </w:tcBorders>
          </w:tcPr>
          <w:p>
            <w:pPr>
              <w:pStyle w:val="TableBodyText"/>
            </w:pPr>
            <w:r>
              <w:t xml:space="preserve">For available resource and availability expansions, see </w:t>
            </w:r>
            <w:r>
              <w:t>Expansion after Design Blueprint Deployment</w:t>
            </w:r>
            <w:r>
              <w:t>.</w:t>
            </w:r>
          </w:p>
        </w:tc>
      </w:tr>
    </w:tbl>
    <w:p>
      <w:pPr>
        <w:pStyle w:val="BodyText"/>
        <w:pBdr>
          <w:top w:val="single" w:sz="8" w:space="2" w:color="D3D3D3"/>
          <w:bottom w:val="single" w:sz="8" w:space="2" w:color="D3D3D3"/>
        </w:pBdr>
        <w:spacing w:before="240"/>
      </w:pPr>
      <w:r>
        <w:t>Tip</w:t>
        <w:tab/>
      </w:r>
      <w:r>
        <w:t xml:space="preserve">See </w:t>
      </w:r>
      <w:r>
        <w:t>Design Blueprints for VMware Cloud Foundation</w:t>
      </w:r>
      <w:r>
        <w:t xml:space="preserve"> section for information on site configurations, disaster recovery and expansion.</w:t>
      </w:r>
    </w:p>
    <w:p>
      <w:pPr>
        <w:pStyle w:val="SectionHeading3"/>
      </w:pPr>
      <w:r>
        <w:t>Management Domain Design Selections</w:t>
      </w:r>
    </w:p>
    <w:p>
      <w:pPr>
        <w:pStyle w:val="BodyText"/>
      </w:pPr>
      <w:r>
        <w:t>The following models were selected for the management domain to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92"/>
        <w:gridCol w:w="2904"/>
        <w:gridCol w:w="51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pPr>
            <w:r>
              <w:t>High Availability VCF Automation Model</w:t>
            </w:r>
          </w:p>
        </w:tc>
        <w:tc>
          <w:tcPr>
            <w:tcBorders>
              <w:left w:val="nil"/>
              <w:right w:val="nil"/>
            </w:tcBorders>
          </w:tcPr>
          <w:p>
            <w:pPr>
              <w:pStyle w:val="TableBodyText"/>
            </w:pPr>
            <w:r>
              <w:t xml:space="preserve">Three node </w:t>
            </w:r>
            <w:r>
              <w:t>VCF Automation</w:t>
            </w:r>
            <w:r>
              <w:t xml:space="preserve">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Tenancy Deployment Model 2: Shared workload domain for multiple organizations in a VCF Instance</w:t>
            </w:r>
          </w:p>
        </w:tc>
        <w:tc>
          <w:tcPr>
            <w:tcBorders>
              <w:left w:val="nil"/>
              <w:right w:val="nil"/>
            </w:tcBorders>
          </w:tcPr>
          <w:p>
            <w:pPr>
              <w:pStyle w:val="TableBodyText"/>
            </w:pPr>
            <w:r>
              <w:t xml:space="preserve">All organizations' workloads run in a single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Operations</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B1b15c127bd144a9db96edf9f9bd24db5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VCF Operations Model</w:t>
            </w:r>
            <w:r>
              <w:fldChar w:fldCharType="end"/>
            </w:r>
          </w:p>
        </w:tc>
        <w:tc>
          <w:tcPr>
            <w:tcBorders>
              <w:left w:val="nil"/>
              <w:right w:val="nil"/>
            </w:tcBorders>
          </w:tcPr>
          <w:p>
            <w:pPr>
              <w:pStyle w:val="TableBodyText"/>
            </w:pPr>
            <w:r>
              <w:t xml:space="preserve">Three node </w:t>
            </w:r>
            <w:r>
              <w:t>VCF Operations</w:t>
            </w:r>
            <w:r>
              <w:t xml:space="preserve">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B00f912dbce6347d58138f46103289aa6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Fleet Level Components on Shared Management Network Model</w:t>
            </w:r>
            <w:r>
              <w:fldChar w:fldCharType="end"/>
            </w:r>
          </w:p>
        </w:tc>
        <w:tc>
          <w:tcPr>
            <w:tcBorders>
              <w:left w:val="nil"/>
              <w:right w:val="nil"/>
            </w:tcBorders>
          </w:tcPr>
          <w:p>
            <w:pPr>
              <w:pStyle w:val="TableBodyText"/>
            </w:pPr>
            <w:r>
              <w:t xml:space="preserve">The Fleet Level management components can be deployed to the same </w:t>
            </w:r>
            <w:r>
              <w:t>vCenter</w:t>
            </w:r>
            <w:r>
              <w:t xml:space="preserve"> distributed port group used for the </w:t>
            </w:r>
            <w:r>
              <w:t>VCF</w:t>
            </w:r>
            <w:r>
              <w:t xml:space="preserve"> Instance management components, this can be achieved using </w:t>
            </w:r>
            <w:r>
              <w:t>VCF</w:t>
            </w:r>
            <w:r>
              <w:t xml:space="preserve"> Installer during initial deployment of the </w:t>
            </w:r>
            <w:r>
              <w:t>VCF</w:t>
            </w:r>
            <w:r>
              <w:t xml:space="preserve">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Security Governance and Compliance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Bf323be252c594c208fbb48512fa8c330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Appliance VCF Identity Broker Model</w:t>
            </w:r>
            <w:r>
              <w:fldChar w:fldCharType="end"/>
            </w:r>
          </w:p>
        </w:tc>
        <w:tc>
          <w:tcPr>
            <w:tcBorders>
              <w:left w:val="nil"/>
              <w:right w:val="nil"/>
            </w:tcBorders>
          </w:tcPr>
          <w:p>
            <w:pPr>
              <w:pStyle w:val="TableBodyText"/>
            </w:pPr>
            <w:r>
              <w:t>VCF Identity Broker</w:t>
            </w:r>
            <w:r>
              <w:t xml:space="preserve"> runs as cluster of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B3686a00e923e45bb981a8e4874b23459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VCF Fleet-Wide Single Sign-On Model</w:t>
            </w:r>
            <w:r>
              <w:fldChar w:fldCharType="end"/>
            </w:r>
          </w:p>
        </w:tc>
        <w:tc>
          <w:tcPr>
            <w:tcBorders>
              <w:left w:val="nil"/>
              <w:right w:val="nil"/>
            </w:tcBorders>
          </w:tcPr>
          <w:p>
            <w:pPr>
              <w:pStyle w:val="TableBodyText"/>
            </w:pPr>
            <w:r>
              <w:t xml:space="preserve">A single </w:t>
            </w:r>
            <w:r>
              <w:t>VCF Identity Broker</w:t>
            </w:r>
            <w:r>
              <w:t xml:space="preserve"> services all </w:t>
            </w:r>
            <w:r>
              <w:t>VCF</w:t>
            </w:r>
            <w:r>
              <w:t xml:space="preserve"> Instances in your </w:t>
            </w:r>
            <w:r>
              <w:t>VCF</w:t>
            </w:r>
            <w:r>
              <w:t xml:space="preserve"> fleet.</w:t>
            </w:r>
          </w:p>
          <w:p>
            <w:pPr>
              <w:pStyle w:val="TableBodyText"/>
            </w:pPr>
            <w:r>
              <w:t>Alternative models conforming to the blueprint profile:</w:t>
            </w:r>
          </w:p>
          <w:p>
            <w:pPr>
              <w:pStyle w:val="TableBodyText"/>
              <w:numPr>
                <w:numId w:val="27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B571b89e277524f649684f71a2ca5680c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Cross VCF Instance Single Sign-On Model</w:t>
            </w:r>
            <w:r>
              <w:fldChar w:fldCharType="end"/>
            </w:r>
          </w:p>
          <w:p>
            <w:pPr>
              <w:pStyle w:val="TableBodyText"/>
              <w:numPr>
                <w:numId w:val="27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B91331c0e57614116982c7f0284fbcb3e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VCF Instance Single Sign-On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Bb5c149cb85fa4950af16ab7d0ca72956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Management Domain Model</w:t>
            </w:r>
            <w:r>
              <w:fldChar w:fldCharType="end"/>
            </w:r>
          </w:p>
        </w:tc>
        <w:tc>
          <w:tcPr>
            <w:tcBorders>
              <w:left w:val="nil"/>
              <w:right w:val="nil"/>
            </w:tcBorders>
          </w:tcPr>
          <w:p>
            <w:pPr>
              <w:pStyle w:val="TableBodyText"/>
            </w:pPr>
            <w:r>
              <w:t xml:space="preserve">First workload domain deployed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tc>
        <w:tc>
          <w:tcPr>
            <w:tcBorders>
              <w:left w:val="nil"/>
              <w:right w:val="nil"/>
            </w:tcBorders>
          </w:tcPr>
          <w:p>
            <w:pPr>
              <w:pStyle w:val="TableBodyText"/>
            </w:pPr>
            <w:r>
              <w:t>vSphere cluster with all nodes in the same physical rack.</w:t>
            </w:r>
          </w:p>
          <w:p>
            <w:pPr>
              <w:pStyle w:val="TableBodyText"/>
            </w:pPr>
            <w:r>
              <w:t>Alternative models conforming to the Blueprint profile:</w:t>
            </w:r>
          </w:p>
          <w:p>
            <w:pPr>
              <w:pStyle w:val="TableBodyText"/>
              <w:numPr>
                <w:numId w:val="278"/>
              </w:numPr>
            </w:pPr>
            <w:r>
              <w:t>Layer 2 Multi-Rack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Ba72bd835578842059adb07b9ca439e91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Separation Distributed Switch Model</w:t>
            </w:r>
            <w:r>
              <w:fldChar w:fldCharType="end"/>
            </w:r>
          </w:p>
        </w:tc>
        <w:tc>
          <w:tcPr>
            <w:tcBorders>
              <w:left w:val="nil"/>
              <w:right w:val="nil"/>
            </w:tcBorders>
          </w:tcPr>
          <w:p>
            <w:pPr>
              <w:pStyle w:val="TableBodyText"/>
            </w:pPr>
            <w:r>
              <w:t xml:space="preserve">Two vSphere Distributed Switches. First switch for management, vMotion and </w:t>
            </w:r>
            <w:r>
              <w:t>NSX</w:t>
            </w:r>
            <w:r>
              <w:t xml:space="preserve"> network services. Second switch for IP based Storage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279"/>
              </w:numPr>
            </w:pPr>
            <w:r>
              <w:t>NFS Storage Model</w:t>
            </w:r>
          </w:p>
          <w:p>
            <w:pPr>
              <w:pStyle w:val="TableBodyText"/>
              <w:numPr>
                <w:numId w:val="279"/>
              </w:numPr>
            </w:pPr>
            <w:r>
              <w:t>Fibre Channel Storage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B51721b5b75864ea0915b02ce9e3822c8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NSX Manager Model</w:t>
            </w:r>
            <w:r>
              <w:fldChar w:fldCharType="end"/>
            </w:r>
          </w:p>
        </w:tc>
        <w:tc>
          <w:tcPr>
            <w:tcBorders>
              <w:left w:val="nil"/>
              <w:right w:val="nil"/>
            </w:tcBorders>
          </w:tcPr>
          <w:p>
            <w:pPr>
              <w:pStyle w:val="TableBodyText"/>
            </w:pPr>
            <w:r>
              <w:t xml:space="preserve">Three node </w:t>
            </w:r>
            <w:r>
              <w:t>NSX Manager</w:t>
            </w:r>
            <w:r>
              <w:t xml:space="preserve"> cluster with VIP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Bb3fce3e1e83140b58c91b29b398765cc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Single-Rack Network Fabric Model</w:t>
            </w:r>
            <w:r>
              <w:fldChar w:fldCharType="end"/>
            </w:r>
          </w:p>
        </w:tc>
        <w:tc>
          <w:tcPr>
            <w:tcBorders>
              <w:left w:val="nil"/>
              <w:right w:val="nil"/>
            </w:tcBorders>
          </w:tcPr>
          <w:p>
            <w:pPr>
              <w:pStyle w:val="TableBodyText"/>
            </w:pPr>
            <w:r>
              <w:t>Data center network fabric model for single-rack clusters.</w:t>
            </w:r>
          </w:p>
        </w:tc>
      </w:tr>
    </w:tbl>
    <w:p>
      <w:pPr>
        <w:pStyle w:val="SectionHeading3"/>
        <w:spacing w:before="320"/>
      </w:pPr>
      <w:r>
        <w:t>Workload Domain Design Selections</w:t>
      </w:r>
    </w:p>
    <w:p>
      <w:pPr>
        <w:pStyle w:val="BodyText"/>
      </w:pPr>
      <w:r>
        <w:t xml:space="preserve">The following models were selected for the workload domain to align with the design profile for this blueprint.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0"/>
        <w:gridCol w:w="2870"/>
        <w:gridCol w:w="545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pPr>
            <w:r>
              <w:t>Single Management Zone with Combined Workload Zones Model</w:t>
            </w:r>
          </w:p>
        </w:tc>
        <w:tc>
          <w:tcPr>
            <w:tcBorders>
              <w:left w:val="nil"/>
              <w:right w:val="nil"/>
            </w:tcBorders>
          </w:tcPr>
          <w:p>
            <w:pPr>
              <w:pStyle w:val="TableBodyText"/>
            </w:pPr>
            <w:r>
              <w:t xml:space="preserve">A </w:t>
            </w:r>
            <w:r>
              <w:rPr>
                <w:rStyle w:val="InlineCite"/>
              </w:rPr>
              <w:t>Single Zone Supervisor Model</w:t>
            </w:r>
            <w:r>
              <w:t xml:space="preserve"> utilizes resources from a single Management Supervisor Zone for Supervisor control plane node(s). Workloads can be deployed on the same or additional vSphere Zones within the same vCenter post activation.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High Availability Control Plane Model</w:t>
            </w:r>
          </w:p>
        </w:tc>
        <w:tc>
          <w:tcPr>
            <w:tcBorders>
              <w:left w:val="nil"/>
              <w:right w:val="nil"/>
            </w:tcBorders>
          </w:tcPr>
          <w:p>
            <w:pPr>
              <w:pStyle w:val="TableBodyText"/>
            </w:pPr>
            <w:r>
              <w:t xml:space="preserve">Deploys three Supervisor control plane VMs into the selected Supervisor management zones. This deployment model can be scaled from the </w:t>
            </w:r>
            <w:r>
              <w:t>Simple Control Plane Model</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Supervisor NSX Load Balancer Model</w:t>
            </w:r>
          </w:p>
        </w:tc>
        <w:tc>
          <w:tcPr>
            <w:tcBorders>
              <w:left w:val="nil"/>
              <w:right w:val="nil"/>
            </w:tcBorders>
          </w:tcPr>
          <w:p>
            <w:pPr>
              <w:pStyle w:val="TableBodyText"/>
            </w:pPr>
            <w:r>
              <w:t>This is the default load balancer if an Avi Load Balancer integration is not detected.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Pattern 2: Resource Isolation with multiple VPCs for multiple line of business in one Supervisor zo…</w:t>
            </w:r>
          </w:p>
        </w:tc>
        <w:tc>
          <w:tcPr>
            <w:tcBorders>
              <w:left w:val="nil"/>
              <w:right w:val="nil"/>
            </w:tcBorders>
          </w:tcPr>
          <w:p>
            <w:pPr>
              <w:pStyle w:val="TableBodyText"/>
            </w:pPr>
            <w:r>
              <w:t xml:space="preserve">This model goes with </w:t>
            </w:r>
            <w:r>
              <w:t>Single Management Zone with Combined Workload Zones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Pattern 4: Resource Isolation for multiple organization with dedicated VRFs</w:t>
            </w:r>
          </w:p>
        </w:tc>
        <w:tc>
          <w:tcPr>
            <w:tcBorders>
              <w:left w:val="nil"/>
              <w:right w:val="nil"/>
            </w:tcBorders>
          </w:tcPr>
          <w:p>
            <w:pPr>
              <w:pStyle w:val="TableBodyText"/>
            </w:pPr>
            <w:r>
              <w:t xml:space="preserve">This model goes with </w:t>
            </w:r>
            <w:r>
              <w:t>High Availability Control Plane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Bc3633b8ebd5642c483335979307df585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Domain Model</w:t>
            </w:r>
            <w:r>
              <w:fldChar w:fldCharType="end"/>
            </w:r>
          </w:p>
        </w:tc>
        <w:tc>
          <w:tcPr>
            <w:tcBorders>
              <w:left w:val="nil"/>
              <w:right w:val="nil"/>
            </w:tcBorders>
          </w:tcPr>
          <w:p>
            <w:pPr>
              <w:pStyle w:val="TableBodyText"/>
            </w:pPr>
            <w:r>
              <w:t>Additional workload domain deployed in a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tc>
        <w:tc>
          <w:tcPr>
            <w:tcBorders>
              <w:left w:val="nil"/>
              <w:right w:val="nil"/>
            </w:tcBorders>
          </w:tcPr>
          <w:p>
            <w:pPr>
              <w:pStyle w:val="TableBodyText"/>
            </w:pPr>
            <w:r>
              <w:t>vSphere cluster with all nodes in the same physical rack.</w:t>
            </w:r>
          </w:p>
          <w:p>
            <w:pPr>
              <w:pStyle w:val="TableBodyText"/>
            </w:pPr>
            <w:r>
              <w:t>Alternative models conforming to the Blueprint profile:</w:t>
            </w:r>
          </w:p>
          <w:p>
            <w:pPr>
              <w:pStyle w:val="TableBodyText"/>
              <w:numPr>
                <w:numId w:val="280"/>
              </w:numPr>
            </w:pPr>
            <w:r>
              <w:t>Layer 2 Multi-Rack Cluster Model</w:t>
            </w:r>
          </w:p>
          <w:p>
            <w:pPr>
              <w:pStyle w:val="TableBodyText"/>
              <w:numPr>
                <w:numId w:val="280"/>
              </w:numPr>
            </w:pPr>
            <w:r>
              <w:t>Layer 3 Multi-Rack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Ba72bd835578842059adb07b9ca439e91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Separation Distributed Switch Model</w:t>
            </w:r>
            <w:r>
              <w:fldChar w:fldCharType="end"/>
            </w:r>
          </w:p>
        </w:tc>
        <w:tc>
          <w:tcPr>
            <w:tcBorders>
              <w:left w:val="nil"/>
              <w:right w:val="nil"/>
            </w:tcBorders>
          </w:tcPr>
          <w:p>
            <w:pPr>
              <w:pStyle w:val="TableBodyText"/>
            </w:pPr>
            <w:r>
              <w:t>Two vSphere Distributed Switches. First switch for management, vMotion and NSX network services. Second switch for IP based Storage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281"/>
              </w:numPr>
            </w:pPr>
            <w:r>
              <w:t>NFS Storage Model</w:t>
            </w:r>
          </w:p>
          <w:p>
            <w:pPr>
              <w:pStyle w:val="TableBodyText"/>
              <w:numPr>
                <w:numId w:val="281"/>
              </w:numPr>
            </w:pPr>
            <w:r>
              <w:t>Fibre Channel Storage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Bd1292a9fc5f34135b164eb9947c91ea2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VPC with Full Services Workload Networking Model</w:t>
            </w:r>
            <w:r>
              <w:fldChar w:fldCharType="end"/>
            </w:r>
          </w:p>
        </w:tc>
        <w:tc>
          <w:tcPr>
            <w:tcBorders>
              <w:left w:val="nil"/>
              <w:right w:val="nil"/>
            </w:tcBorders>
          </w:tcPr>
          <w:p>
            <w:pPr>
              <w:pStyle w:val="TableBodyText"/>
            </w:pPr>
            <w:r>
              <w:t>The model uses a primary (Tier-0) Gateway configured in Active/Standby mode. It provides a VPC-compatible workload domain with network connectivity established via a Centralized Transit Gateway.</w:t>
            </w:r>
          </w:p>
          <w:p>
            <w:pPr>
              <w:pStyle w:val="TableBodyText"/>
            </w:pPr>
            <w:r>
              <w:t>The following models can be added to the Blueprint profile:</w:t>
            </w:r>
          </w:p>
          <w:p>
            <w:pPr>
              <w:pStyle w:val="TableBodyText"/>
              <w:numPr>
                <w:numId w:val="282"/>
              </w:numPr>
            </w:pPr>
            <w:r>
              <w:t>NSX Segment Network Virtualization Scalable Workload Networking Model</w:t>
            </w:r>
          </w:p>
          <w:p>
            <w:pPr>
              <w:pStyle w:val="TableBodyText"/>
              <w:numPr>
                <w:numId w:val="282"/>
              </w:numPr>
            </w:pPr>
            <w:r>
              <w:t>VLAN backed Port Groups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B51721b5b75864ea0915b02ce9e3822c8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NSX Manager Model</w:t>
            </w:r>
            <w:r>
              <w:fldChar w:fldCharType="end"/>
            </w:r>
          </w:p>
        </w:tc>
        <w:tc>
          <w:tcPr>
            <w:tcBorders>
              <w:left w:val="nil"/>
              <w:right w:val="nil"/>
            </w:tcBorders>
          </w:tcPr>
          <w:p>
            <w:pPr>
              <w:pStyle w:val="TableBodyText"/>
            </w:pPr>
            <w:r>
              <w:t>Three node NSX Manager cluster with VIP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Bd3b563c8aadd4c44a31e0c9ca0a22e5f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Host Fault Tolerant NSX Edge Cluster Model</w:t>
            </w:r>
            <w:r>
              <w:fldChar w:fldCharType="end"/>
            </w:r>
          </w:p>
        </w:tc>
        <w:tc>
          <w:tcPr>
            <w:tcBorders>
              <w:left w:val="nil"/>
              <w:right w:val="nil"/>
            </w:tcBorders>
          </w:tcPr>
          <w:p>
            <w:pPr>
              <w:pStyle w:val="TableBodyText"/>
            </w:pPr>
            <w:r>
              <w:t xml:space="preserve">Edges are deployed on 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Bb3fce3e1e83140b58c91b29b398765cc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Single-Rack Network Fabric Model</w:t>
            </w:r>
            <w:r>
              <w:fldChar w:fldCharType="end"/>
            </w:r>
          </w:p>
        </w:tc>
        <w:tc>
          <w:tcPr>
            <w:tcBorders>
              <w:left w:val="nil"/>
              <w:right w:val="nil"/>
            </w:tcBorders>
          </w:tcPr>
          <w:p>
            <w:pPr>
              <w:pStyle w:val="TableBodyText"/>
            </w:pPr>
            <w:r>
              <w:t>Data center network fabric model for single-rack clusters.</w:t>
            </w:r>
          </w:p>
        </w:tc>
      </w:tr>
    </w:tbl>
    <w:p>
      <w:pPr>
        <w:pStyle w:val="Heading3"/>
        <w:spacing w:before="320"/>
      </w:pPr>
      <w:bookmarkStart w:id="31" w:name="_Toc256000113"/>
      <w:r>
        <w:t>Planning and Preparation for VCF Fleet in a Single Site</w:t>
      </w:r>
      <w:bookmarkEnd w:id="31"/>
    </w:p>
    <w:p>
      <w:pPr>
        <w:pStyle w:val="BodyText"/>
      </w:pPr>
      <w:r>
        <w:t>Before you start the implementation of the VCF Fleet in a Single Site Blueprint, you should follow the procedures in the table below to ensure a smooth deployment.</w:t>
      </w:r>
    </w:p>
    <w:p>
      <w:pPr>
        <w:pStyle w:val="SectionHeading4"/>
      </w:pPr>
      <w:r>
        <w:t>High Level Deployment Requirements</w:t>
      </w:r>
    </w:p>
    <w:p>
      <w:pPr>
        <w:pStyle w:val="BodyText"/>
      </w:pPr>
      <w:r>
        <w:t xml:space="preserve">The following is a high level overview of the requirements to deploy this blueprint. To fully size and gather input requirements refer to the </w:t>
      </w:r>
      <w:r>
        <w:rPr>
          <w:rStyle w:val="InlineCite"/>
        </w:rPr>
        <w:t>Planning and Preparation for the VCF Fleet</w:t>
      </w:r>
      <w:r>
        <w:t xml:space="preserve"> section.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60"/>
        <w:gridCol w:w="74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Aspect</w:t>
            </w:r>
          </w:p>
        </w:tc>
        <w:tc>
          <w:tcPr>
            <w:tcBorders>
              <w:left w:val="nil"/>
              <w:right w:val="nil"/>
            </w:tcBorders>
            <w:shd w:val="clear" w:color="auto" w:fill="E1E1E1"/>
            <w:tcMar>
              <w:top w:w="60" w:type="dxa"/>
              <w:bottom w:w="60" w:type="dxa"/>
            </w:tcMar>
          </w:tcPr>
          <w:p>
            <w:pPr>
              <w:pStyle w:val="TableHeaderText"/>
            </w:pPr>
            <w:r>
              <w:t>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Hosts</w:t>
            </w:r>
          </w:p>
        </w:tc>
        <w:tc>
          <w:tcPr>
            <w:tcBorders>
              <w:left w:val="nil"/>
              <w:right w:val="nil"/>
            </w:tcBorders>
          </w:tcPr>
          <w:p>
            <w:pPr>
              <w:pStyle w:val="TableBodyText"/>
            </w:pPr>
            <w:r>
              <w:t>7x hosts</w:t>
            </w:r>
          </w:p>
          <w:p>
            <w:pPr>
              <w:pStyle w:val="TableBodyText"/>
              <w:numPr>
                <w:numId w:val="283"/>
              </w:numPr>
            </w:pPr>
            <w:r>
              <w:t>4 for the management domain cluster</w:t>
            </w:r>
          </w:p>
          <w:p>
            <w:pPr>
              <w:pStyle w:val="TableBodyText"/>
              <w:numPr>
                <w:numId w:val="283"/>
              </w:numPr>
            </w:pPr>
            <w:r>
              <w:t>3 for each cluster within a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VLANs, Networks and IP allocations</w:t>
            </w:r>
          </w:p>
        </w:tc>
        <w:tc>
          <w:tcPr>
            <w:tcBorders>
              <w:left w:val="nil"/>
              <w:right w:val="nil"/>
            </w:tcBorders>
          </w:tcPr>
          <w:p>
            <w:pPr>
              <w:pStyle w:val="TableBodyText"/>
            </w:pPr>
            <w:r>
              <w:t>13x VLANS (with a physical network gateway interface attached)</w:t>
            </w:r>
          </w:p>
          <w:p>
            <w:pPr>
              <w:pStyle w:val="TableBodyText"/>
              <w:numPr>
                <w:numId w:val="284"/>
              </w:numPr>
            </w:pPr>
            <w:r>
              <w:t>2x ESX Management Network (7 IPs)</w:t>
            </w:r>
          </w:p>
          <w:p>
            <w:pPr>
              <w:pStyle w:val="TableBodyText"/>
              <w:numPr>
                <w:ilvl w:val="1"/>
                <w:numId w:val="284"/>
              </w:numPr>
            </w:pPr>
            <w:r>
              <w:t>1 IP per management domain host (x4 hosts)</w:t>
            </w:r>
          </w:p>
          <w:p>
            <w:pPr>
              <w:pStyle w:val="TableBodyText"/>
              <w:numPr>
                <w:ilvl w:val="1"/>
                <w:numId w:val="284"/>
              </w:numPr>
            </w:pPr>
            <w:r>
              <w:t>1 IP per workload domain host (x3 hosts)</w:t>
            </w:r>
          </w:p>
          <w:p>
            <w:pPr>
              <w:pStyle w:val="TableBodyText"/>
              <w:numPr>
                <w:numId w:val="284"/>
              </w:numPr>
            </w:pPr>
            <w:r>
              <w:t>1x Management Domain VM Management Network (19 IPs)</w:t>
            </w:r>
          </w:p>
          <w:p>
            <w:pPr>
              <w:pStyle w:val="TableBodyText"/>
              <w:numPr>
                <w:ilvl w:val="1"/>
                <w:numId w:val="284"/>
              </w:numPr>
            </w:pPr>
            <w:r>
              <w:t>Fleet Management (1 IP)</w:t>
            </w:r>
          </w:p>
          <w:p>
            <w:pPr>
              <w:pStyle w:val="TableBodyText"/>
              <w:numPr>
                <w:ilvl w:val="1"/>
                <w:numId w:val="284"/>
              </w:numPr>
            </w:pPr>
            <w:r>
              <w:t>VCF Operations (3 IPs)</w:t>
            </w:r>
          </w:p>
          <w:p>
            <w:pPr>
              <w:pStyle w:val="TableBodyText"/>
              <w:numPr>
                <w:ilvl w:val="1"/>
                <w:numId w:val="284"/>
              </w:numPr>
            </w:pPr>
            <w:r>
              <w:t>VCF Operations Collector (1 IP)</w:t>
            </w:r>
          </w:p>
          <w:p>
            <w:pPr>
              <w:pStyle w:val="TableBodyText"/>
              <w:numPr>
                <w:ilvl w:val="1"/>
                <w:numId w:val="284"/>
              </w:numPr>
            </w:pPr>
            <w:r>
              <w:t>VCF Automation VIP (1 IP)</w:t>
            </w:r>
          </w:p>
          <w:p>
            <w:pPr>
              <w:pStyle w:val="TableBodyText"/>
              <w:numPr>
                <w:ilvl w:val="1"/>
                <w:numId w:val="284"/>
              </w:numPr>
            </w:pPr>
            <w:r>
              <w:t>VCF Automation Node IPs (4 IPs) *</w:t>
            </w:r>
          </w:p>
          <w:p>
            <w:pPr>
              <w:pStyle w:val="TableBodyText"/>
              <w:numPr>
                <w:ilvl w:val="1"/>
                <w:numId w:val="284"/>
              </w:numPr>
            </w:pPr>
            <w:r>
              <w:t>NSX Manager (6 IPs)</w:t>
            </w:r>
          </w:p>
          <w:p>
            <w:pPr>
              <w:pStyle w:val="TableBodyText"/>
              <w:numPr>
                <w:ilvl w:val="1"/>
                <w:numId w:val="284"/>
              </w:numPr>
            </w:pPr>
            <w:r>
              <w:t>vCenter (2 IPs)</w:t>
            </w:r>
          </w:p>
          <w:p>
            <w:pPr>
              <w:pStyle w:val="TableBodyText"/>
              <w:numPr>
                <w:ilvl w:val="1"/>
                <w:numId w:val="284"/>
              </w:numPr>
            </w:pPr>
            <w:r>
              <w:t>SDDC Manager (1 IP)</w:t>
            </w:r>
          </w:p>
          <w:p>
            <w:pPr>
              <w:pStyle w:val="TableBodyText"/>
              <w:numPr>
                <w:numId w:val="284"/>
              </w:numPr>
            </w:pPr>
            <w:r>
              <w:t>1x Workload Domain VM Management Network (7 IPs)</w:t>
            </w:r>
          </w:p>
          <w:p>
            <w:pPr>
              <w:pStyle w:val="TableBodyText"/>
              <w:numPr>
                <w:ilvl w:val="1"/>
                <w:numId w:val="284"/>
              </w:numPr>
            </w:pPr>
            <w:r>
              <w:t>Edge VMs (2 IPs)</w:t>
            </w:r>
          </w:p>
          <w:p>
            <w:pPr>
              <w:pStyle w:val="TableBodyText"/>
              <w:numPr>
                <w:ilvl w:val="1"/>
                <w:numId w:val="284"/>
              </w:numPr>
            </w:pPr>
            <w:r>
              <w:t>Supervisor Control Plane (5 consecutive IPs) *</w:t>
            </w:r>
          </w:p>
          <w:p>
            <w:pPr>
              <w:pStyle w:val="TableBodyText"/>
              <w:numPr>
                <w:numId w:val="284"/>
              </w:numPr>
            </w:pPr>
            <w:r>
              <w:t>2x vSAN Network (or NFS if using NFS storage model) (7 IPs)</w:t>
            </w:r>
          </w:p>
          <w:p>
            <w:pPr>
              <w:pStyle w:val="TableBodyText"/>
              <w:numPr>
                <w:ilvl w:val="1"/>
                <w:numId w:val="284"/>
              </w:numPr>
            </w:pPr>
            <w:r>
              <w:t>1 IP per Management Domain host (x4 hosts)</w:t>
            </w:r>
          </w:p>
          <w:p>
            <w:pPr>
              <w:pStyle w:val="TableBodyText"/>
              <w:numPr>
                <w:ilvl w:val="1"/>
                <w:numId w:val="284"/>
              </w:numPr>
            </w:pPr>
            <w:r>
              <w:t>1 IP per Workload Domain host (x3 hosts)</w:t>
            </w:r>
          </w:p>
          <w:p>
            <w:pPr>
              <w:pStyle w:val="TableBodyText"/>
              <w:numPr>
                <w:numId w:val="284"/>
              </w:numPr>
            </w:pPr>
            <w:r>
              <w:t>2x vMotion Network (7 IPs)</w:t>
            </w:r>
          </w:p>
          <w:p>
            <w:pPr>
              <w:pStyle w:val="TableBodyText"/>
              <w:numPr>
                <w:ilvl w:val="1"/>
                <w:numId w:val="284"/>
              </w:numPr>
            </w:pPr>
            <w:r>
              <w:t>1 IP per Management Domain host (x4 hosts)</w:t>
            </w:r>
          </w:p>
          <w:p>
            <w:pPr>
              <w:pStyle w:val="TableBodyText"/>
              <w:numPr>
                <w:ilvl w:val="1"/>
                <w:numId w:val="284"/>
              </w:numPr>
            </w:pPr>
            <w:r>
              <w:t>1 IP per Workload Domain host (x3 hosts)</w:t>
            </w:r>
          </w:p>
          <w:p>
            <w:pPr>
              <w:pStyle w:val="TableBodyText"/>
              <w:numPr>
                <w:numId w:val="284"/>
              </w:numPr>
            </w:pPr>
            <w:r>
              <w:t>2x Host TEP network (14 IPs)</w:t>
            </w:r>
          </w:p>
          <w:p>
            <w:pPr>
              <w:pStyle w:val="TableBodyText"/>
              <w:numPr>
                <w:ilvl w:val="1"/>
                <w:numId w:val="284"/>
              </w:numPr>
            </w:pPr>
            <w:r>
              <w:t>2 IPs per Management Domain host (x4 hosts)</w:t>
            </w:r>
          </w:p>
          <w:p>
            <w:pPr>
              <w:pStyle w:val="TableBodyText"/>
              <w:numPr>
                <w:ilvl w:val="1"/>
                <w:numId w:val="284"/>
              </w:numPr>
            </w:pPr>
            <w:r>
              <w:t>2 IPs per Workload Domain host (x3 hosts)</w:t>
            </w:r>
          </w:p>
          <w:p>
            <w:pPr>
              <w:pStyle w:val="TableBodyText"/>
              <w:numPr>
                <w:numId w:val="284"/>
              </w:numPr>
            </w:pPr>
            <w:r>
              <w:t>1x Workload Domain Edge TEP network (8 IPs)</w:t>
            </w:r>
          </w:p>
          <w:p>
            <w:pPr>
              <w:pStyle w:val="TableBodyText"/>
              <w:numPr>
                <w:ilvl w:val="1"/>
                <w:numId w:val="284"/>
              </w:numPr>
            </w:pPr>
            <w:r>
              <w:t>2 IPs per Edge VM (x4 Edge VMs)</w:t>
            </w:r>
          </w:p>
          <w:p>
            <w:pPr>
              <w:pStyle w:val="TableBodyText"/>
              <w:numPr>
                <w:numId w:val="284"/>
              </w:numPr>
            </w:pPr>
            <w:r>
              <w:t>2x Edge Uplink Network (4 IPs)</w:t>
            </w:r>
          </w:p>
          <w:p>
            <w:pPr>
              <w:pStyle w:val="TableBodyText"/>
              <w:numPr>
                <w:ilvl w:val="1"/>
                <w:numId w:val="284"/>
              </w:numPr>
            </w:pPr>
            <w:r>
              <w:t>2 IPs per Edge VM (x2 Edge VMs)</w:t>
            </w:r>
          </w:p>
          <w:p>
            <w:pPr>
              <w:pStyle w:val="TableBodyText"/>
              <w:pBdr>
                <w:top w:val="single" w:sz="8" w:space="2" w:color="D3D3D3"/>
                <w:bottom w:val="single" w:sz="8" w:space="2" w:color="D3D3D3"/>
              </w:pBdr>
            </w:pPr>
            <w:r>
              <w:rPr>
                <w:rStyle w:val="NoteLeaderimportant"/>
              </w:rPr>
              <w:t>Important</w:t>
              <w:tab/>
            </w:r>
            <w:r>
              <w:t>All IP addresses should have forward and reverse DNS entries configured in your managed DNS server apart from those marked with a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Networking</w:t>
            </w:r>
          </w:p>
        </w:tc>
        <w:tc>
          <w:tcPr>
            <w:tcBorders>
              <w:left w:val="nil"/>
              <w:right w:val="nil"/>
            </w:tcBorders>
          </w:tcPr>
          <w:p>
            <w:pPr>
              <w:pStyle w:val="TableBodyText"/>
              <w:numPr>
                <w:numId w:val="285"/>
              </w:numPr>
            </w:pPr>
            <w:r>
              <w:t>Supervisor Service CIDR</w:t>
            </w:r>
          </w:p>
          <w:p>
            <w:pPr>
              <w:pStyle w:val="TableBodyText"/>
              <w:numPr>
                <w:ilvl w:val="1"/>
                <w:numId w:val="285"/>
              </w:numPr>
            </w:pPr>
            <w:r>
              <w:t>e.g. 10.96.0.0/23</w:t>
            </w:r>
          </w:p>
          <w:p>
            <w:pPr>
              <w:pStyle w:val="TableBodyText"/>
              <w:numPr>
                <w:numId w:val="285"/>
              </w:numPr>
            </w:pPr>
            <w:r>
              <w:t>VPC Private IP Block (Control Plane)</w:t>
            </w:r>
          </w:p>
          <w:p>
            <w:pPr>
              <w:pStyle w:val="TableBodyText"/>
              <w:numPr>
                <w:numId w:val="285"/>
              </w:numPr>
            </w:pPr>
            <w:r>
              <w:t>TGW Private IP Block (Control Plane)</w:t>
            </w:r>
          </w:p>
          <w:p>
            <w:pPr>
              <w:pStyle w:val="TableBodyText"/>
              <w:numPr>
                <w:numId w:val="285"/>
              </w:numPr>
            </w:pPr>
            <w:r>
              <w:t>External IP Block (Control Plane &amp; Workload/Organizations)</w:t>
            </w:r>
          </w:p>
          <w:p>
            <w:pPr>
              <w:pStyle w:val="TableBodyText"/>
              <w:numPr>
                <w:numId w:val="285"/>
              </w:numPr>
            </w:pPr>
            <w:r>
              <w:t>Private VPC Block for each Organization’s VPCs</w:t>
            </w:r>
          </w:p>
          <w:p>
            <w:pPr>
              <w:pStyle w:val="TableBodyText"/>
              <w:numPr>
                <w:numId w:val="285"/>
              </w:numPr>
            </w:pPr>
            <w:r>
              <w:t>Private TGW IP Block for each Organization</w:t>
            </w:r>
          </w:p>
        </w:tc>
      </w:tr>
    </w:tbl>
    <w:p>
      <w:pPr>
        <w:pStyle w:val="SectionHeading4"/>
        <w:spacing w:before="120"/>
      </w:pPr>
      <w:r>
        <w:t>Planning and Preparation for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9"/>
        <w:gridCol w:w="4236"/>
        <w:gridCol w:w="40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Download the Planning and Preparation Workbook.</w:t>
            </w:r>
          </w:p>
        </w:tc>
        <w:tc>
          <w:tcPr>
            <w:tcBorders>
              <w:left w:val="nil"/>
              <w:right w:val="nil"/>
            </w:tcBorders>
          </w:tcPr>
          <w:p>
            <w:pPr>
              <w:pStyle w:val="TableBodyText"/>
            </w:pPr>
            <w:r>
              <w:t>The Planning and Preparation Workbook is located on the Broadcom Technical Documentation site.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is adequately sized to host your VCF Fleet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286"/>
              </w:numPr>
            </w:pPr>
            <w:r>
              <w:t>VMware Cloud Foundation</w:t>
            </w:r>
            <w:r>
              <w:rPr>
                <w:rStyle w:val="InlineUI"/>
              </w:rPr>
              <w:t>Deployment Version</w:t>
            </w:r>
            <w:r>
              <w:t xml:space="preserve">: </w:t>
            </w:r>
            <w:r>
              <w:t>9.0.0.0</w:t>
            </w:r>
          </w:p>
          <w:p>
            <w:pPr>
              <w:pStyle w:val="TableBodyText"/>
              <w:numPr>
                <w:numId w:val="286"/>
              </w:numPr>
            </w:pPr>
            <w:r>
              <w:rPr>
                <w:rStyle w:val="InlineUI"/>
              </w:rPr>
              <w:t>Deployment Specification</w:t>
            </w:r>
            <w:r>
              <w:t xml:space="preserve">: </w:t>
            </w:r>
            <w:r>
              <w:t>VMware Cloud Foundation</w:t>
            </w:r>
          </w:p>
          <w:p>
            <w:pPr>
              <w:pStyle w:val="TableBodyText"/>
              <w:numPr>
                <w:numId w:val="286"/>
              </w:numPr>
            </w:pPr>
            <w:r>
              <w:rPr>
                <w:rStyle w:val="InlineUI"/>
              </w:rPr>
              <w:t>Instance to perform operation on</w:t>
            </w:r>
            <w:r>
              <w:t xml:space="preserve">: </w:t>
            </w:r>
            <w:r>
              <w:t>First Instance</w:t>
            </w:r>
          </w:p>
          <w:p>
            <w:pPr>
              <w:pStyle w:val="TableBodyText"/>
              <w:numPr>
                <w:numId w:val="286"/>
              </w:numPr>
            </w:pPr>
            <w:r>
              <w:rPr>
                <w:rStyle w:val="InlineUI"/>
              </w:rPr>
              <w:t>Operation to be performed</w:t>
            </w:r>
            <w:r>
              <w:t xml:space="preserve">: </w:t>
            </w:r>
            <w:r>
              <w:t>Deploy a new VCF fleet</w:t>
            </w:r>
          </w:p>
          <w:p>
            <w:pPr>
              <w:pStyle w:val="TableBodyText"/>
            </w:pPr>
            <w:r>
              <w:t xml:space="preserve">Populate the </w:t>
            </w:r>
            <w:r>
              <w:rPr>
                <w:rStyle w:val="InlineUI"/>
              </w:rPr>
              <w:t>Management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Domain</w:t>
            </w:r>
          </w:p>
        </w:tc>
        <w:tc>
          <w:tcPr>
            <w:tcBorders>
              <w:left w:val="nil"/>
              <w:right w:val="nil"/>
            </w:tcBorders>
          </w:tcPr>
          <w:p>
            <w:pPr>
              <w:pStyle w:val="TableBodyText"/>
            </w:pPr>
            <w:r>
              <w:t>In the same Planning and Preparation Workbook populate the following tabs:</w:t>
            </w:r>
          </w:p>
          <w:p>
            <w:pPr>
              <w:pStyle w:val="TableBodyText"/>
              <w:numPr>
                <w:numId w:val="287"/>
              </w:numPr>
            </w:pPr>
            <w:r>
              <w:t xml:space="preserve">Populate the </w:t>
            </w:r>
            <w:r>
              <w:rPr>
                <w:rStyle w:val="InlineUI"/>
              </w:rPr>
              <w:t>Workload Domain Creation</w:t>
            </w:r>
            <w:r>
              <w:t xml:space="preserve"> tab</w:t>
            </w:r>
          </w:p>
          <w:p>
            <w:pPr>
              <w:pStyle w:val="TableBodyText"/>
              <w:numPr>
                <w:numId w:val="287"/>
              </w:numPr>
            </w:pPr>
            <w:r>
              <w:rPr>
                <w:rStyle w:val="InlineUI"/>
              </w:rPr>
              <w:t>Stretched Cluster</w:t>
            </w:r>
            <w:r>
              <w:t xml:space="preserve"> section of the </w:t>
            </w:r>
            <w:r>
              <w:rPr>
                <w:rStyle w:val="InlineUI"/>
              </w:rPr>
              <w:t>Workload Domain Post Deploy</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first workload domain and subsequently stretch the workload domain cluster.</w:t>
            </w:r>
          </w:p>
        </w:tc>
      </w:tr>
    </w:tbl>
    <w:p>
      <w:pPr>
        <w:pStyle w:val="BodyText"/>
        <w:pBdr>
          <w:top w:val="single" w:sz="8" w:space="2" w:color="D3D3D3"/>
          <w:bottom w:val="single" w:sz="8" w:space="2" w:color="D3D3D3"/>
        </w:pBdr>
        <w:spacing w:before="240"/>
      </w:pPr>
      <w:r>
        <w:rPr>
          <w:rStyle w:val="NoteLeaderimportant"/>
        </w:rPr>
        <w:t>Important</w:t>
        <w:tab/>
      </w:r>
      <w:r>
        <w:t>Note: This is a template that can be reused in subsequent blueprints. In those blueprints, we will add additional rows / tables for the deployment of workload domains and additional VCF Instances (as appropriate), guiding the user on which options to choose in the Planning and Preparation Workbook and which tab to populate for the operation chosen.</w:t>
      </w:r>
    </w:p>
    <w:p>
      <w:pPr>
        <w:pStyle w:val="Heading3"/>
      </w:pPr>
      <w:bookmarkStart w:id="32" w:name="_Toc256000114"/>
      <w:r>
        <w:t>VCF Fleet Design</w:t>
      </w:r>
      <w:bookmarkEnd w:id="32"/>
    </w:p>
    <w:p>
      <w:pPr>
        <w:pStyle w:val="BodyText"/>
      </w:pPr>
      <w:r>
        <w:t>This section describes the VCF Fleet Design.</w:t>
      </w:r>
    </w:p>
    <w:p>
      <w:pPr>
        <w:pStyle w:val="Heading4"/>
      </w:pPr>
      <w:r>
        <w:t>Fleet Level Components on Shared Management Network Model</w:t>
      </w:r>
    </w:p>
    <w:p>
      <w:pPr>
        <w:pStyle w:val="BodyText"/>
      </w:pPr>
      <w:r>
        <w:t xml:space="preserve">The fleet level management components can be deployed to the same vSphere Distributed Switch port group used for the </w:t>
      </w:r>
      <w:r>
        <w:t>VCF</w:t>
      </w:r>
      <w:r>
        <w:t xml:space="preserve"> Instance management components, this can be achieved using </w:t>
      </w:r>
      <w:r>
        <w:t>VCF Installer</w:t>
      </w:r>
      <w:r>
        <w:t xml:space="preserve"> during initial deployment of the </w:t>
      </w:r>
      <w:r>
        <w:t>VCF</w:t>
      </w:r>
      <w:r>
        <w:t xml:space="preserve"> fleet.</w:t>
      </w:r>
    </w:p>
    <w:p>
      <w:pPr>
        <w:pStyle w:val="BodyText"/>
        <w:pBdr>
          <w:top w:val="single" w:sz="8" w:space="2" w:color="D3D3D3"/>
        </w:pBdr>
      </w:pPr>
      <w:r>
        <w:rPr>
          <w:rStyle w:val="NoteLeadernote"/>
        </w:rPr>
        <w:t>Note</w:t>
        <w:tab/>
      </w:r>
      <w:r>
        <w:t>VCF Operations collector</w:t>
      </w:r>
      <w:r>
        <w:t xml:space="preserve"> and </w:t>
      </w:r>
      <w:r>
        <w:t>VCF Operations for networks</w:t>
      </w:r>
      <w:r>
        <w:t xml:space="preserve"> collectors are considered instance level components. It is recommended to always deploy these components to the management domain VM management port group.</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12</w:t>
      </w:r>
      <w:r>
        <w:fldChar w:fldCharType="end"/>
      </w:r>
      <w:r>
        <w:t>. Fleet Level Components on Shared Management Network Model in VMware Cloud Foundation</w:t>
      </w:r>
    </w:p>
    <w:p>
      <w:pPr>
        <w:pStyle w:val="BodyText"/>
        <w:pBdr>
          <w:bottom w:val="single" w:sz="8" w:space="2" w:color="D3D3D3"/>
        </w:pBdr>
      </w:pPr>
      <w:r>
        <w:drawing>
          <wp:anchor simplePos="0" relativeHeight="251670528" behindDoc="0" locked="0" layoutInCell="0" allowOverlap="0">
            <wp:simplePos x="0" y="0"/>
            <wp:positionH relativeFrom="column">
              <wp:align>center</wp:align>
            </wp:positionH>
            <wp:positionV relativeFrom="paragraph">
              <wp:align>bottom</wp:align>
            </wp:positionV>
            <wp:extent cx="6324600" cy="2178557"/>
            <wp:wrapTopAndBottom/>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6324600" cy="2178557"/>
                    </a:xfrm>
                    <a:prstGeom prst="rect">
                      <a:avLst/>
                    </a:prstGeom>
                  </pic:spPr>
                </pic:pic>
              </a:graphicData>
            </a:graphic>
          </wp:anchor>
        </w:drawing>
      </w:r>
    </w:p>
    <w:p>
      <w:pPr>
        <w:pStyle w:val="SectionHeading5"/>
      </w:pPr>
      <w:r>
        <w:t>Fleet Level Components on Shared Management Network Model Attributes</w:t>
      </w:r>
    </w:p>
    <w:p>
      <w:pPr>
        <w:pStyle w:val="BodyText"/>
      </w:pPr>
      <w:r>
        <w:t xml:space="preserve">A </w:t>
      </w:r>
      <w:r>
        <w:rPr>
          <w:rStyle w:val="InlineCite"/>
        </w:rPr>
        <w:t>Fleet Level Components on Shared Management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09"/>
        <w:gridCol w:w="69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Connectivity Type</w:t>
            </w:r>
          </w:p>
        </w:tc>
        <w:tc>
          <w:tcPr>
            <w:tcBorders>
              <w:left w:val="nil"/>
              <w:right w:val="nil"/>
            </w:tcBorders>
          </w:tcPr>
          <w:p>
            <w:pPr>
              <w:pStyle w:val="TableBodyText"/>
            </w:pPr>
            <w:r>
              <w:t>vSphere VLAN Port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Isolation</w:t>
            </w:r>
          </w:p>
        </w:tc>
        <w:tc>
          <w:tcPr>
            <w:tcBorders>
              <w:left w:val="nil"/>
              <w:right w:val="nil"/>
            </w:tcBorders>
          </w:tcPr>
          <w:p>
            <w:pPr>
              <w:pStyle w:val="TableBodyText"/>
            </w:pPr>
            <w:r>
              <w:t xml:space="preserve">No, sharing the same VLAN as the </w:t>
            </w:r>
            <w:r>
              <w:t>VCF</w:t>
            </w:r>
            <w:r>
              <w:t xml:space="preserve"> management domain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Edge Cluster</w:t>
            </w:r>
          </w:p>
        </w:tc>
        <w:tc>
          <w:tcPr>
            <w:tcBorders>
              <w:left w:val="nil"/>
              <w:right w:val="nil"/>
            </w:tcBorders>
          </w:tcPr>
          <w:p>
            <w:pPr>
              <w:pStyle w:val="TableBodyText"/>
            </w:pPr>
            <w:r>
              <w:t xml:space="preserve">Only if </w:t>
            </w:r>
            <w:r>
              <w:t>NSX</w:t>
            </w:r>
            <w:r>
              <w:t xml:space="preserve"> load balancer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Stretching Networks between availability zones</w:t>
            </w:r>
          </w:p>
        </w:tc>
        <w:tc>
          <w:tcPr>
            <w:tcBorders>
              <w:left w:val="nil"/>
              <w:right w:val="nil"/>
            </w:tcBorders>
          </w:tcPr>
          <w:p>
            <w:pPr>
              <w:pStyle w:val="TableBodyText"/>
            </w:pPr>
            <w:r>
              <w:t>Physical network fabric must stretch the VLAN between availability zones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Stretching Networks between regions</w:t>
            </w:r>
          </w:p>
        </w:tc>
        <w:tc>
          <w:tcPr>
            <w:tcBorders>
              <w:left w:val="nil"/>
              <w:right w:val="nil"/>
            </w:tcBorders>
          </w:tcPr>
          <w:p>
            <w:pPr>
              <w:pStyle w:val="TableBodyText"/>
            </w:pPr>
            <w:r>
              <w:t>Not suited to disaster recovery use case as network is shared with management domain components, failover testing not supported.</w:t>
            </w:r>
          </w:p>
        </w:tc>
      </w:tr>
    </w:tbl>
    <w:p>
      <w:pPr>
        <w:pStyle w:val="SectionHeading5"/>
        <w:spacing w:before="120"/>
      </w:pPr>
      <w:r>
        <w:t>Fleet Level Components on Shared Management Network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69</w:t>
      </w:r>
      <w:r>
        <w:fldChar w:fldCharType="end"/>
      </w:r>
      <w:r>
        <w:t>. Fleet Level Components on Shared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9"/>
        <w:gridCol w:w="3518"/>
        <w:gridCol w:w="1903"/>
        <w:gridCol w:w="27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VCF-FLT-SM-REQD-001</w:t>
            </w:r>
          </w:p>
        </w:tc>
        <w:tc>
          <w:tcPr>
            <w:tcBorders>
              <w:left w:val="nil"/>
              <w:right w:val="nil"/>
            </w:tcBorders>
          </w:tcPr>
          <w:p>
            <w:pPr>
              <w:pStyle w:val="TableBodyText"/>
            </w:pPr>
            <w:r>
              <w:t>Use the management domain vCenter VM management port group for the Fleet level components</w:t>
            </w:r>
          </w:p>
        </w:tc>
        <w:tc>
          <w:tcPr>
            <w:tcBorders>
              <w:left w:val="nil"/>
              <w:right w:val="nil"/>
            </w:tcBorders>
          </w:tcPr>
          <w:p>
            <w:pPr>
              <w:pStyle w:val="TableBodyText"/>
            </w:pPr>
            <w:r>
              <w:t>No additional network required</w:t>
            </w:r>
          </w:p>
        </w:tc>
        <w:tc>
          <w:tcPr>
            <w:tcBorders>
              <w:left w:val="nil"/>
              <w:right w:val="nil"/>
            </w:tcBorders>
          </w:tcPr>
          <w:p>
            <w:pPr>
              <w:pStyle w:val="TableBodyText"/>
            </w:pPr>
            <w:r>
              <w:t>No logical network isolation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VCF-FLT-SM-REQD-002</w:t>
            </w:r>
          </w:p>
        </w:tc>
        <w:tc>
          <w:tcPr>
            <w:tcBorders>
              <w:left w:val="nil"/>
              <w:right w:val="nil"/>
            </w:tcBorders>
          </w:tcPr>
          <w:p>
            <w:pPr>
              <w:pStyle w:val="TableBodyText"/>
            </w:pPr>
            <w:r>
              <w:t>Use the same VLAN for Fleet level components and the VCF Instance managment VMs</w:t>
            </w:r>
          </w:p>
        </w:tc>
        <w:tc>
          <w:tcPr>
            <w:tcBorders>
              <w:left w:val="nil"/>
              <w:right w:val="nil"/>
            </w:tcBorders>
          </w:tcPr>
          <w:p>
            <w:pPr>
              <w:pStyle w:val="TableBodyText"/>
            </w:pPr>
            <w:r>
              <w:t>No additional VLAN required</w:t>
            </w:r>
          </w:p>
        </w:tc>
        <w:tc>
          <w:tcPr>
            <w:tcBorders>
              <w:left w:val="nil"/>
              <w:right w:val="nil"/>
            </w:tcBorders>
          </w:tcPr>
          <w:p>
            <w:pPr>
              <w:pStyle w:val="TableBodyText"/>
            </w:pPr>
            <w:r>
              <w:t>Separate physical firewall rules may not be possible with single VLAN</w:t>
            </w:r>
          </w:p>
        </w:tc>
      </w:tr>
    </w:tbl>
    <w:p>
      <w:pPr>
        <w:pStyle w:val="SectionHeading5"/>
        <w:spacing w:before="120"/>
      </w:pPr>
      <w:r>
        <w:t>Fleet Level Components on Shared Management Network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70</w:t>
      </w:r>
      <w:r>
        <w:fldChar w:fldCharType="end"/>
      </w:r>
      <w:r>
        <w:t>. Fleet Level Components on Shared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78"/>
        <w:gridCol w:w="4080"/>
        <w:gridCol w:w="2129"/>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VCF-FLT-SM-RCMD--001</w:t>
            </w:r>
          </w:p>
        </w:tc>
        <w:tc>
          <w:tcPr>
            <w:tcBorders>
              <w:left w:val="nil"/>
              <w:right w:val="nil"/>
            </w:tcBorders>
          </w:tcPr>
          <w:p>
            <w:pPr>
              <w:pStyle w:val="TableBodyText"/>
            </w:pPr>
            <w:r>
              <w:t>Deploy the fleet level components during initial deployment using VCF Installer.</w:t>
            </w:r>
          </w:p>
        </w:tc>
        <w:tc>
          <w:tcPr>
            <w:tcBorders>
              <w:left w:val="nil"/>
              <w:right w:val="nil"/>
            </w:tcBorders>
          </w:tcPr>
          <w:p>
            <w:pPr>
              <w:pStyle w:val="TableBodyText"/>
            </w:pPr>
            <w:r>
              <w:t>Simplified deployment using UI.</w:t>
            </w:r>
          </w:p>
        </w:tc>
        <w:tc>
          <w:tcPr>
            <w:tcBorders>
              <w:left w:val="nil"/>
              <w:right w:val="nil"/>
            </w:tcBorders>
          </w:tcPr>
          <w:p>
            <w:pPr>
              <w:pStyle w:val="TableBodyText"/>
            </w:pPr>
            <w:r>
              <w:t>None.</w:t>
            </w:r>
          </w:p>
        </w:tc>
      </w:tr>
    </w:tbl>
    <w:p>
      <w:pPr>
        <w:pStyle w:val="Heading4"/>
        <w:spacing w:before="120"/>
      </w:pPr>
      <w:r>
        <w:t>VCF Fleet-Wide Single Sign-On Model</w:t>
      </w:r>
    </w:p>
    <w:p>
      <w:pPr>
        <w:pStyle w:val="BodyText"/>
      </w:pPr>
      <w:r>
        <w:t xml:space="preserve">With this topology each </w:t>
      </w:r>
      <w:r>
        <w:t>VCF</w:t>
      </w:r>
      <w:r>
        <w:t xml:space="preserve"> fleet contains a single </w:t>
      </w:r>
      <w:r>
        <w:t>VCF Identity Broker</w:t>
      </w:r>
      <w:r>
        <w:t xml:space="preserve"> deployment. A user can log in once and gain </w:t>
      </w:r>
      <w:r>
        <w:t>VCF</w:t>
      </w:r>
      <w:r>
        <w:t xml:space="preserve"> Single Sign-On capabilities for all components across all </w:t>
      </w:r>
      <w:r>
        <w:t>VCF</w:t>
      </w:r>
      <w:r>
        <w:t xml:space="preserve"> instances in the same </w:t>
      </w:r>
      <w:r>
        <w:t>VCF</w:t>
      </w:r>
      <w:r>
        <w:t xml:space="preserve"> fleet.</w:t>
      </w:r>
    </w:p>
    <w:p>
      <w:pPr>
        <w:pStyle w:val="BodyText"/>
      </w:pPr>
      <w:r>
        <w:t xml:space="preserve">For each of these </w:t>
      </w:r>
      <w:r>
        <w:rPr>
          <w:rStyle w:val="InlineCite"/>
        </w:rPr>
        <w:t>VCF Single Sign-On Models</w:t>
      </w:r>
      <w:r>
        <w:t xml:space="preserve">, both </w:t>
      </w:r>
      <w:r>
        <w:rPr>
          <w:rStyle w:val="InlineCite"/>
        </w:rPr>
        <w:t>VCF Identity Broker Models</w:t>
      </w:r>
      <w:r>
        <w:t xml:space="preserve"> are supported (embedded and appliance), however it is recommended to use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Bf323be252c594c208fbb48512fa8c330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Appliance VCF Identity Broker Model</w:t>
      </w:r>
      <w:r>
        <w:fldChar w:fldCharType="end"/>
      </w:r>
      <w:r>
        <w:t xml:space="preserve"> for multi-</w:t>
      </w:r>
      <w:r>
        <w:t>VCF</w:t>
      </w:r>
      <w:r>
        <w:t xml:space="preserve"> Instance Single Sign-On deployments due to availability and scale.</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13</w:t>
      </w:r>
      <w:r>
        <w:fldChar w:fldCharType="end"/>
      </w:r>
      <w:r>
        <w:t>. VCF Fleet-Wide Single Sign-On Model</w:t>
      </w:r>
    </w:p>
    <w:p>
      <w:pPr>
        <w:pStyle w:val="BodyText"/>
      </w:pPr>
      <w:r>
        <w:drawing>
          <wp:anchor simplePos="0" relativeHeight="251671552" behindDoc="0" locked="0" layoutInCell="0" allowOverlap="0">
            <wp:simplePos x="0" y="0"/>
            <wp:positionH relativeFrom="column">
              <wp:align>center</wp:align>
            </wp:positionH>
            <wp:positionV relativeFrom="paragraph">
              <wp:align>bottom</wp:align>
            </wp:positionV>
            <wp:extent cx="6324600" cy="4797608"/>
            <wp:wrapTopAndBottom/>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6324600" cy="4797608"/>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71</w:t>
      </w:r>
      <w:r>
        <w:fldChar w:fldCharType="end"/>
      </w:r>
      <w:r>
        <w:t>. VCF Fleet-Wide Single Sign-On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27"/>
        <w:gridCol w:w="793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Scale</w:t>
            </w:r>
          </w:p>
        </w:tc>
        <w:tc>
          <w:tcPr>
            <w:tcBorders>
              <w:left w:val="nil"/>
              <w:right w:val="nil"/>
            </w:tcBorders>
          </w:tcPr>
          <w:p>
            <w:pPr>
              <w:pStyle w:val="TableBodyText"/>
            </w:pPr>
            <w:r>
              <w:rPr>
                <w:rStyle w:val="InlineBold"/>
              </w:rPr>
              <w:t>Low Scale -</w:t>
            </w:r>
            <w:r>
              <w:t xml:space="preserve"> A single </w:t>
            </w:r>
            <w:r>
              <w:t>VCF Identity Broker</w:t>
            </w:r>
            <w:r>
              <w:t xml:space="preserve"> services all VCF Instances in your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Resources requirements</w:t>
            </w:r>
          </w:p>
        </w:tc>
        <w:tc>
          <w:tcPr>
            <w:tcBorders>
              <w:left w:val="nil"/>
              <w:right w:val="nil"/>
            </w:tcBorders>
          </w:tcPr>
          <w:p>
            <w:pPr>
              <w:pStyle w:val="TableBodyText"/>
            </w:pPr>
            <w:r>
              <w:rPr>
                <w:rStyle w:val="InlineBold"/>
              </w:rPr>
              <w:t>Low Resource Footprint</w:t>
            </w:r>
            <w:r>
              <w:t xml:space="preserve"> - A single </w:t>
            </w:r>
            <w:r>
              <w:t>VCF Identity Broker</w:t>
            </w:r>
            <w:r>
              <w:t xml:space="preserve"> deployment is required for one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Operational Overhead</w:t>
            </w:r>
          </w:p>
        </w:tc>
        <w:tc>
          <w:tcPr>
            <w:tcBorders>
              <w:left w:val="nil"/>
              <w:right w:val="nil"/>
            </w:tcBorders>
          </w:tcPr>
          <w:p>
            <w:pPr>
              <w:pStyle w:val="TableBodyText"/>
            </w:pPr>
            <w:r>
              <w:rPr>
                <w:rStyle w:val="InlineBold"/>
              </w:rPr>
              <w:t>Low Operational Overhead</w:t>
            </w:r>
            <w:r>
              <w:t xml:space="preserve"> - A </w:t>
            </w:r>
            <w:r>
              <w:t>VCF Identity Broker</w:t>
            </w:r>
            <w:r>
              <w:t xml:space="preserve"> per VCF fleet will need to be managed separately for operational tasks such as backup / restore.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rPr>
                <w:rStyle w:val="InlineBold"/>
              </w:rPr>
              <w:t>Low Availability per Private Cloud</w:t>
            </w:r>
            <w:r>
              <w:t xml:space="preserve"> - A single </w:t>
            </w:r>
            <w:r>
              <w:t>VCF Identity Broker</w:t>
            </w:r>
            <w:r>
              <w:t xml:space="preserve"> servicing all VCF Instances in your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Blast Radius</w:t>
            </w:r>
          </w:p>
        </w:tc>
        <w:tc>
          <w:tcPr>
            <w:tcBorders>
              <w:left w:val="nil"/>
              <w:right w:val="nil"/>
            </w:tcBorders>
          </w:tcPr>
          <w:p>
            <w:pPr>
              <w:pStyle w:val="TableBodyText"/>
            </w:pPr>
            <w:r>
              <w:rPr>
                <w:rStyle w:val="InlineBold"/>
              </w:rPr>
              <w:t>Large Blast Radius</w:t>
            </w:r>
            <w:r>
              <w:t xml:space="preserve"> - An outage of one </w:t>
            </w:r>
            <w:r>
              <w:t>VCF Identity Broker</w:t>
            </w:r>
            <w:r>
              <w:t xml:space="preserve"> appliance will impact logins for a single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Single Sign-On scope</w:t>
            </w:r>
          </w:p>
        </w:tc>
        <w:tc>
          <w:tcPr>
            <w:tcBorders>
              <w:left w:val="nil"/>
              <w:right w:val="nil"/>
            </w:tcBorders>
          </w:tcPr>
          <w:p>
            <w:pPr>
              <w:pStyle w:val="TableBodyText"/>
            </w:pPr>
            <w:r>
              <w:rPr>
                <w:rStyle w:val="InlineBold"/>
              </w:rPr>
              <w:t>Large SSO Scope</w:t>
            </w:r>
            <w:r>
              <w:t xml:space="preserve"> - Users will not need to re-authenticate when moving between different VCF instances within the same VCF fleet..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72</w:t>
      </w:r>
      <w:r>
        <w:fldChar w:fldCharType="end"/>
      </w:r>
      <w:r>
        <w:t>. VCF Fleet-Wide Single Sign-On Design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6"/>
        <w:gridCol w:w="3047"/>
        <w:gridCol w:w="2749"/>
        <w:gridCol w:w="245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VCF-SSO-REQD-VFL-001</w:t>
            </w:r>
          </w:p>
        </w:tc>
        <w:tc>
          <w:tcPr>
            <w:tcBorders>
              <w:left w:val="nil"/>
              <w:right w:val="nil"/>
            </w:tcBorders>
          </w:tcPr>
          <w:p>
            <w:pPr>
              <w:pStyle w:val="TableBodyText"/>
            </w:pPr>
            <w:r>
              <w:t xml:space="preserve">Deploy </w:t>
            </w:r>
            <w:r>
              <w:t>VCF Identity Broker</w:t>
            </w:r>
            <w:r>
              <w:t xml:space="preserve"> in the management domain of the first </w:t>
            </w:r>
            <w:r>
              <w:t>VCF</w:t>
            </w:r>
            <w:r>
              <w:t xml:space="preserve"> Instance.</w:t>
            </w:r>
          </w:p>
        </w:tc>
        <w:tc>
          <w:tcPr>
            <w:tcBorders>
              <w:left w:val="nil"/>
              <w:right w:val="nil"/>
            </w:tcBorders>
          </w:tcPr>
          <w:p>
            <w:pPr>
              <w:pStyle w:val="TableBodyText"/>
              <w:numPr>
                <w:numId w:val="288"/>
              </w:numPr>
            </w:pPr>
            <w:r>
              <w:t xml:space="preserve">Provides an authentication service for the first </w:t>
            </w:r>
            <w:r>
              <w:t>VCF</w:t>
            </w:r>
            <w:r>
              <w:t xml:space="preserve"> Instance.</w:t>
            </w:r>
          </w:p>
          <w:p>
            <w:pPr>
              <w:pStyle w:val="TableBodyText"/>
              <w:numPr>
                <w:numId w:val="288"/>
              </w:numPr>
            </w:pPr>
            <w:r>
              <w:t xml:space="preserve">Provides </w:t>
            </w:r>
            <w:r>
              <w:t>VCF</w:t>
            </w:r>
            <w:r>
              <w:t xml:space="preserve"> Single Sign-On capabilities to the first </w:t>
            </w:r>
            <w:r>
              <w:t>VCF</w:t>
            </w:r>
            <w:r>
              <w:t xml:space="preserve"> Instance.</w:t>
            </w:r>
          </w:p>
        </w:tc>
        <w:tc>
          <w:tcPr>
            <w:tcBorders>
              <w:left w:val="nil"/>
              <w:right w:val="nil"/>
            </w:tcBorders>
          </w:tcPr>
          <w:p>
            <w:pPr>
              <w:pStyle w:val="TableBodyText"/>
            </w:pPr>
            <w:r>
              <w:t>Workload domains will use the same authentication source as management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VCF-SSO-REQD-VFL-002</w:t>
            </w:r>
          </w:p>
        </w:tc>
        <w:tc>
          <w:tcPr>
            <w:tcBorders>
              <w:left w:val="nil"/>
              <w:right w:val="nil"/>
            </w:tcBorders>
          </w:tcPr>
          <w:p>
            <w:pPr>
              <w:pStyle w:val="TableBodyText"/>
            </w:pPr>
            <w:r>
              <w:t xml:space="preserve">Configure additional </w:t>
            </w:r>
            <w:r>
              <w:t>VCF</w:t>
            </w:r>
            <w:r>
              <w:t xml:space="preserve"> Instances in the </w:t>
            </w:r>
            <w:r>
              <w:t>VCF</w:t>
            </w:r>
            <w:r>
              <w:t xml:space="preserve"> fleet to consume the same </w:t>
            </w:r>
            <w:r>
              <w:t>VCF Identity Broker</w:t>
            </w:r>
            <w:r>
              <w:t xml:space="preserve"> configured in the first </w:t>
            </w:r>
            <w:r>
              <w:t>VCF</w:t>
            </w:r>
            <w:r>
              <w:t xml:space="preserve"> Instance.</w:t>
            </w:r>
          </w:p>
        </w:tc>
        <w:tc>
          <w:tcPr>
            <w:tcBorders>
              <w:left w:val="nil"/>
              <w:right w:val="nil"/>
            </w:tcBorders>
          </w:tcPr>
          <w:p>
            <w:pPr>
              <w:pStyle w:val="TableBodyText"/>
              <w:numPr>
                <w:numId w:val="289"/>
              </w:numPr>
            </w:pPr>
            <w:r>
              <w:t xml:space="preserve">Provides an authentication source for all components in the </w:t>
            </w:r>
            <w:r>
              <w:t>VCF</w:t>
            </w:r>
            <w:r>
              <w:t xml:space="preserve"> fleet.</w:t>
            </w:r>
          </w:p>
          <w:p>
            <w:pPr>
              <w:pStyle w:val="TableBodyText"/>
              <w:numPr>
                <w:numId w:val="289"/>
              </w:numPr>
            </w:pPr>
            <w:r>
              <w:t xml:space="preserve">Provides </w:t>
            </w:r>
            <w:r>
              <w:t>VCF</w:t>
            </w:r>
            <w:r>
              <w:t xml:space="preserve"> Single Sign-On capabilities to all components in the </w:t>
            </w:r>
            <w:r>
              <w:t>VCF</w:t>
            </w:r>
            <w:r>
              <w:t xml:space="preserve"> fleet.</w:t>
            </w:r>
          </w:p>
        </w:tc>
        <w:tc>
          <w:tcPr>
            <w:tcBorders>
              <w:left w:val="nil"/>
              <w:right w:val="nil"/>
            </w:tcBorders>
          </w:tcPr>
          <w:p>
            <w:pPr>
              <w:pStyle w:val="TableBodyText"/>
            </w:pPr>
            <w:r>
              <w:t xml:space="preserve">An impact to the </w:t>
            </w:r>
            <w:r>
              <w:t>VCF Identity Broker</w:t>
            </w:r>
            <w:r>
              <w:t xml:space="preserve"> service will impact the </w:t>
            </w:r>
            <w:r>
              <w:t>VCF</w:t>
            </w:r>
            <w:r>
              <w:t xml:space="preserve"> fleet.</w:t>
            </w:r>
          </w:p>
        </w:tc>
      </w:tr>
    </w:tbl>
    <w:p>
      <w:pPr>
        <w:pStyle w:val="Heading3"/>
        <w:spacing w:before="320"/>
      </w:pPr>
      <w:bookmarkStart w:id="33" w:name="_Toc256000115"/>
      <w:r>
        <w:t>Physical Infrastructure Design</w:t>
      </w:r>
      <w:bookmarkEnd w:id="33"/>
    </w:p>
    <w:p>
      <w:pPr>
        <w:pStyle w:val="BodyText"/>
      </w:pPr>
      <w:r>
        <w:t>This section describes the Physical Infrastructure Design</w:t>
      </w:r>
    </w:p>
    <w:p>
      <w:pPr>
        <w:pStyle w:val="Heading4"/>
      </w:pPr>
      <w:r>
        <w:t>Single-Rack Network Fabric Model</w:t>
      </w:r>
    </w:p>
    <w:p>
      <w:pPr>
        <w:pStyle w:val="BodyText"/>
      </w:pPr>
      <w:r>
        <w:t xml:space="preserve">This section describes the VLAN and gateway requirements to support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w:t>
      </w:r>
    </w:p>
    <w:p>
      <w:pPr>
        <w:pStyle w:val="BodyText"/>
      </w:pPr>
      <w:r>
        <w:t xml:space="preserve">The data center network fabric provides connectivity to the vSphere clusters. The </w:t>
      </w:r>
      <w:r>
        <w:t>vSphere Cluster Models</w:t>
      </w:r>
      <w:r>
        <w:t xml:space="preserve"> and </w:t>
      </w:r>
      <w:r>
        <w:t>Storage Models</w:t>
      </w:r>
      <w:r>
        <w:t xml:space="preserve"> chosen will determine which data center availability model is required to support the connectivity and availability within the cluster. This section describes the requirements to support 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 Depending upon the Storage type chosen, additional VLAN requirements may apply.</w:t>
      </w:r>
    </w:p>
    <w:p>
      <w:pPr>
        <w:pStyle w:val="BodyText"/>
        <w:pBdr>
          <w:top w:val="single" w:sz="8" w:space="2" w:color="D3D3D3"/>
          <w:bottom w:val="single" w:sz="8" w:space="2" w:color="D3D3D3"/>
        </w:pBdr>
      </w:pPr>
      <w:r>
        <w:rPr>
          <w:rStyle w:val="NoteLeadernote"/>
        </w:rPr>
        <w:t>Note</w:t>
        <w:tab/>
      </w:r>
      <w:r>
        <w:t xml:space="preserve">If this rack will contain NSX Edge Nodes, additional VLAN Requirements will apply. </w:t>
      </w:r>
      <w:r>
        <w:t>NSX Edge Cluster Options for Single Availability Zone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73</w:t>
      </w:r>
      <w:r>
        <w:fldChar w:fldCharType="end"/>
      </w:r>
      <w:r>
        <w:t>. Infrastructure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1"/>
        <w:gridCol w:w="1897"/>
        <w:gridCol w:w="1326"/>
        <w:gridCol w:w="1578"/>
        <w:gridCol w:w="2312"/>
        <w:gridCol w:w="11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Traffic Type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Required VLAN Scope</w:t>
            </w:r>
          </w:p>
        </w:tc>
        <w:tc>
          <w:tcPr>
            <w:tcBorders>
              <w:left w:val="nil"/>
              <w:right w:val="nil"/>
            </w:tcBorders>
            <w:shd w:val="clear" w:color="auto" w:fill="E1E1E1"/>
            <w:tcMar>
              <w:top w:w="60" w:type="dxa"/>
              <w:bottom w:w="60" w:type="dxa"/>
            </w:tcMar>
          </w:tcPr>
          <w:p>
            <w:pPr>
              <w:pStyle w:val="TableHeaderText"/>
            </w:pPr>
            <w:r>
              <w:t>First Hop Gateway Availability</w:t>
            </w:r>
          </w:p>
        </w:tc>
        <w:tc>
          <w:tcPr>
            <w:tcBorders>
              <w:left w:val="nil"/>
              <w:right w:val="nil"/>
            </w:tcBorders>
            <w:shd w:val="clear" w:color="auto" w:fill="E1E1E1"/>
            <w:tcMar>
              <w:top w:w="60" w:type="dxa"/>
              <w:bottom w:w="60" w:type="dxa"/>
            </w:tcMar>
          </w:tcPr>
          <w:p>
            <w:pPr>
              <w:pStyle w:val="TableHeaderText"/>
            </w:pPr>
            <w:r>
              <w:t>MTU</w:t>
            </w: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minimum</w:t>
            </w:r>
          </w:p>
        </w:tc>
        <w:tc>
          <w:tcPr>
            <w:tcBorders>
              <w:left w:val="nil"/>
              <w:right w:val="nil"/>
            </w:tcBorders>
            <w:shd w:val="clear" w:color="auto" w:fill="E1E1E1"/>
            <w:tcMar>
              <w:top w:w="60" w:type="dxa"/>
              <w:bottom w:w="60" w:type="dxa"/>
            </w:tcMar>
          </w:tcPr>
          <w:p>
            <w:pPr>
              <w:pStyle w:val="TableHeaderText"/>
            </w:pPr>
            <w:r>
              <w:t>preferred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VM Appliances*</w:t>
            </w:r>
          </w:p>
        </w:tc>
        <w:tc>
          <w:tcPr>
            <w:tcBorders>
              <w:left w:val="nil"/>
              <w:right w:val="nil"/>
            </w:tcBorders>
          </w:tcPr>
          <w:p>
            <w:pPr>
              <w:pStyle w:val="TableBodyText"/>
            </w:pPr>
          </w:p>
        </w:tc>
        <w:tc>
          <w:tcPr>
            <w:tcBorders>
              <w:left w:val="nil"/>
              <w:right w:val="nil"/>
            </w:tcBorders>
          </w:tcPr>
          <w:p>
            <w:pPr>
              <w:pStyle w:val="TableBodyText"/>
            </w:pPr>
            <w:r>
              <w:t>Rack Local</w:t>
            </w:r>
          </w:p>
        </w:tc>
        <w:tc>
          <w:tcPr>
            <w:tcBorders>
              <w:left w:val="nil"/>
              <w:right w:val="nil"/>
            </w:tcBorders>
          </w:tcPr>
          <w:p>
            <w:pPr>
              <w:pStyle w:val="TableBodyText"/>
            </w:pPr>
            <w:r>
              <w:t>Highly Available</w:t>
            </w:r>
          </w:p>
        </w:tc>
        <w:tc>
          <w:tcPr>
            <w:tcBorders>
              <w:left w:val="nil"/>
              <w:right w:val="nil"/>
            </w:tcBorders>
          </w:tcPr>
          <w:p>
            <w:pPr>
              <w:pStyle w:val="TableBodyText"/>
            </w:pPr>
            <w:r>
              <w:t>1500</w:t>
            </w:r>
          </w:p>
        </w:tc>
        <w:tc>
          <w:tcPr>
            <w:tcBorders>
              <w:left w:val="nil"/>
              <w:right w:val="nil"/>
            </w:tcBorders>
          </w:tcPr>
          <w:p>
            <w:pPr>
              <w:pStyle w:val="TableBodyText"/>
            </w:pPr>
            <w:r>
              <w:t>1500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 host</w:t>
            </w:r>
          </w:p>
        </w:tc>
        <w:tc>
          <w:tcPr>
            <w:tcBorders>
              <w:left w:val="nil"/>
              <w:right w:val="nil"/>
            </w:tcBorders>
          </w:tcPr>
          <w:p>
            <w:pPr>
              <w:pStyle w:val="TableBodyText"/>
            </w:pPr>
            <w:r>
              <w:t>ESX management VMK *</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1500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IP Storage VMKs (VSAN, NFS, iSCSI)</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vMotion VMK</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Host TEP</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1700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w:t>
            </w:r>
          </w:p>
        </w:tc>
        <w:tc>
          <w:tcPr>
            <w:tcBorders>
              <w:left w:val="nil"/>
              <w:right w:val="nil"/>
            </w:tcBorders>
          </w:tcPr>
          <w:p>
            <w:pPr>
              <w:pStyle w:val="TableBodyText"/>
            </w:pPr>
            <w:r>
              <w:t xml:space="preserve">Depends on </w:t>
            </w:r>
            <w:r>
              <w:t>NSX Edge Cluster Models</w:t>
            </w:r>
            <w:r>
              <w:t xml:space="preserve"> design chosen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Node management</w:t>
            </w:r>
          </w:p>
        </w:tc>
        <w:tc>
          <w:tcPr>
            <w:tcBorders>
              <w:left w:val="nil"/>
              <w:right w:val="nil"/>
            </w:tcBorders>
          </w:tcPr>
          <w:p>
            <w:pPr>
              <w:pStyle w:val="TableBodyText"/>
            </w:pPr>
            <w:r>
              <w:t>Rack Local</w:t>
            </w:r>
          </w:p>
        </w:tc>
        <w:tc>
          <w:tcPr>
            <w:tcBorders>
              <w:left w:val="nil"/>
              <w:right w:val="nil"/>
            </w:tcBorders>
          </w:tcPr>
          <w:p>
            <w:pPr>
              <w:pStyle w:val="TableBodyText"/>
            </w:pPr>
            <w:r>
              <w:t>Highly Available</w:t>
            </w:r>
          </w:p>
        </w:tc>
        <w:tc>
          <w:tcPr>
            <w:tcBorders>
              <w:left w:val="nil"/>
              <w:right w:val="nil"/>
            </w:tcBorders>
          </w:tcPr>
          <w:p>
            <w:pPr>
              <w:pStyle w:val="TableBodyText"/>
            </w:pPr>
            <w:r>
              <w:t>1500</w:t>
            </w: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TEP</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1700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RTEP</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1500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Uplink</w:t>
            </w:r>
          </w:p>
        </w:tc>
        <w:tc>
          <w:tcPr>
            <w:tcBorders>
              <w:left w:val="nil"/>
              <w:right w:val="nil"/>
            </w:tcBorders>
          </w:tcPr>
          <w:p>
            <w:pPr>
              <w:pStyle w:val="TableBodyText"/>
            </w:pPr>
          </w:p>
        </w:tc>
        <w:tc>
          <w:tcPr>
            <w:tcBorders>
              <w:left w:val="nil"/>
              <w:right w:val="nil"/>
            </w:tcBorders>
          </w:tcPr>
          <w:p>
            <w:pPr>
              <w:pStyle w:val="TableBodyText"/>
            </w:pPr>
            <w:r>
              <w:t>Static Routing - Highly Available</w:t>
            </w:r>
          </w:p>
          <w:p>
            <w:pPr>
              <w:pStyle w:val="TableBodyText"/>
            </w:pPr>
            <w:r>
              <w:t>BGP - None</w:t>
            </w:r>
          </w:p>
        </w:tc>
        <w:tc>
          <w:tcPr>
            <w:tcBorders>
              <w:left w:val="nil"/>
              <w:right w:val="nil"/>
            </w:tcBorders>
          </w:tcPr>
          <w:p>
            <w:pPr>
              <w:pStyle w:val="TableBodyText"/>
            </w:pPr>
            <w:r>
              <w:t>1700</w:t>
            </w:r>
            <w:r>
              <w:t>* When using separate VLAN segments for management component VMs and ESX VMKs.</w:t>
            </w:r>
          </w:p>
        </w:tc>
        <w:tc>
          <w:tcPr>
            <w:tcBorders>
              <w:left w:val="nil"/>
              <w:right w:val="nil"/>
            </w:tcBorders>
          </w:tcPr>
          <w:p>
            <w:pPr>
              <w:pStyle w:val="TableBodyText"/>
            </w:pP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74</w:t>
      </w:r>
      <w:r>
        <w:fldChar w:fldCharType="end"/>
      </w:r>
      <w:r>
        <w:t>. Workload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15"/>
        <w:gridCol w:w="2120"/>
        <w:gridCol w:w="2723"/>
        <w:gridCol w:w="1206"/>
        <w:gridCol w:w="11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Traffic Type</w:t>
            </w:r>
          </w:p>
        </w:tc>
        <w:tc>
          <w:tcPr>
            <w:tcBorders>
              <w:left w:val="nil"/>
              <w:right w:val="nil"/>
            </w:tcBorders>
            <w:shd w:val="clear" w:color="auto" w:fill="E1E1E1"/>
            <w:tcMar>
              <w:top w:w="60" w:type="dxa"/>
              <w:bottom w:w="60" w:type="dxa"/>
            </w:tcMar>
          </w:tcPr>
          <w:p>
            <w:pPr>
              <w:pStyle w:val="TableHeaderText"/>
            </w:pPr>
            <w:r>
              <w:t>Required VLAN Scope</w:t>
            </w:r>
          </w:p>
        </w:tc>
        <w:tc>
          <w:tcPr>
            <w:tcBorders>
              <w:left w:val="nil"/>
              <w:right w:val="nil"/>
            </w:tcBorders>
            <w:shd w:val="clear" w:color="auto" w:fill="E1E1E1"/>
            <w:tcMar>
              <w:top w:w="60" w:type="dxa"/>
              <w:bottom w:w="60" w:type="dxa"/>
            </w:tcMar>
          </w:tcPr>
          <w:p>
            <w:pPr>
              <w:pStyle w:val="TableHeaderText"/>
            </w:pPr>
            <w:r>
              <w:t>First Hop Gateway Availability</w:t>
            </w:r>
          </w:p>
        </w:tc>
        <w:tc>
          <w:tcPr>
            <w:tcBorders>
              <w:left w:val="nil"/>
              <w:right w:val="nil"/>
            </w:tcBorders>
            <w:shd w:val="clear" w:color="auto" w:fill="E1E1E1"/>
            <w:tcMar>
              <w:top w:w="60" w:type="dxa"/>
              <w:bottom w:w="60" w:type="dxa"/>
            </w:tcMar>
          </w:tcPr>
          <w:p>
            <w:pPr>
              <w:pStyle w:val="TableHeaderText"/>
            </w:pPr>
            <w:r>
              <w:t>MTU</w:t>
            </w: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minimum</w:t>
            </w:r>
          </w:p>
        </w:tc>
        <w:tc>
          <w:tcPr>
            <w:tcBorders>
              <w:left w:val="nil"/>
              <w:right w:val="nil"/>
            </w:tcBorders>
            <w:shd w:val="clear" w:color="auto" w:fill="E1E1E1"/>
            <w:tcMar>
              <w:top w:w="60" w:type="dxa"/>
              <w:bottom w:w="60" w:type="dxa"/>
            </w:tcMar>
          </w:tcPr>
          <w:p>
            <w:pPr>
              <w:pStyle w:val="TableHeaderText"/>
            </w:pPr>
            <w:r>
              <w:t>preferred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segment for workload VMs</w:t>
            </w:r>
          </w:p>
        </w:tc>
        <w:tc>
          <w:tcPr>
            <w:tcBorders>
              <w:left w:val="nil"/>
              <w:right w:val="nil"/>
            </w:tcBorders>
          </w:tcPr>
          <w:p>
            <w:pPr>
              <w:pStyle w:val="TableBodyText"/>
            </w:pPr>
            <w:r>
              <w:t>Rack Local</w:t>
            </w:r>
          </w:p>
        </w:tc>
        <w:tc>
          <w:tcPr>
            <w:tcBorders>
              <w:left w:val="nil"/>
              <w:right w:val="nil"/>
            </w:tcBorders>
          </w:tcPr>
          <w:p>
            <w:pPr>
              <w:pStyle w:val="TableBodyText"/>
            </w:pPr>
            <w:r>
              <w:t>Highly Available</w:t>
            </w:r>
          </w:p>
        </w:tc>
        <w:tc>
          <w:tcPr>
            <w:tcBorders>
              <w:left w:val="nil"/>
              <w:right w:val="nil"/>
            </w:tcBorders>
          </w:tcPr>
          <w:p>
            <w:pPr>
              <w:pStyle w:val="TableBodyText"/>
            </w:pPr>
            <w:r>
              <w:t>1500</w:t>
            </w: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segment for DTGW</w:t>
            </w:r>
          </w:p>
        </w:tc>
        <w:tc>
          <w:tcPr>
            <w:tcBorders>
              <w:left w:val="nil"/>
              <w:right w:val="nil"/>
            </w:tcBorders>
          </w:tcPr>
          <w:p>
            <w:pPr>
              <w:pStyle w:val="TableBodyText"/>
            </w:pPr>
            <w:r>
              <w:t>Rack Local</w:t>
            </w:r>
          </w:p>
        </w:tc>
        <w:tc>
          <w:tcPr>
            <w:tcBorders>
              <w:left w:val="nil"/>
              <w:right w:val="nil"/>
            </w:tcBorders>
          </w:tcPr>
          <w:p>
            <w:pPr>
              <w:pStyle w:val="TableBodyText"/>
            </w:pPr>
            <w:r>
              <w:t>Highly Available</w:t>
            </w:r>
          </w:p>
        </w:tc>
        <w:tc>
          <w:tcPr>
            <w:tcBorders>
              <w:left w:val="nil"/>
              <w:right w:val="nil"/>
            </w:tcBorders>
          </w:tcPr>
          <w:p>
            <w:pPr>
              <w:pStyle w:val="TableBodyText"/>
            </w:pPr>
            <w:r>
              <w:t>1500</w:t>
            </w:r>
          </w:p>
        </w:tc>
        <w:tc>
          <w:tcPr>
            <w:tcBorders>
              <w:left w:val="nil"/>
              <w:right w:val="nil"/>
            </w:tcBorders>
          </w:tcPr>
          <w:p>
            <w:pPr>
              <w:pStyle w:val="TableBodyText"/>
            </w:pPr>
            <w:r>
              <w:t>9000</w:t>
            </w:r>
          </w:p>
        </w:tc>
      </w:tr>
    </w:tbl>
    <w:p>
      <w:pPr>
        <w:pStyle w:val="Heading3"/>
        <w:spacing w:before="320"/>
      </w:pPr>
      <w:bookmarkStart w:id="34" w:name="_Toc256000116"/>
      <w:r>
        <w:t>Virtual Infrastructure Design</w:t>
      </w:r>
      <w:bookmarkEnd w:id="34"/>
    </w:p>
    <w:p>
      <w:pPr>
        <w:pStyle w:val="BodyText"/>
      </w:pPr>
      <w:r>
        <w:t>This section describes the Virtual Infrastructure Design.</w:t>
      </w:r>
    </w:p>
    <w:p>
      <w:pPr>
        <w:pStyle w:val="Heading4"/>
      </w:pPr>
      <w:r>
        <w:t>Management Domain Model</w:t>
      </w:r>
    </w:p>
    <w:p>
      <w:pPr>
        <w:pStyle w:val="BodyText"/>
      </w:pPr>
      <w:r>
        <w:t xml:space="preserve">The management domain in a </w:t>
      </w:r>
      <w:r>
        <w:t>VCF</w:t>
      </w:r>
      <w:r>
        <w:t xml:space="preserve"> fleet hosts the management components of the </w:t>
      </w:r>
      <w:r>
        <w:t>VCF</w:t>
      </w:r>
      <w:r>
        <w:t xml:space="preserve"> Instance where it is deployed and the management components of the fleet. </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14</w:t>
      </w:r>
      <w:r>
        <w:fldChar w:fldCharType="end"/>
      </w:r>
      <w:r>
        <w:t>. Management Domain Model in VMware Cloud Foundation</w:t>
      </w:r>
    </w:p>
    <w:p>
      <w:pPr>
        <w:pStyle w:val="BodyText"/>
      </w:pPr>
      <w:r>
        <w:drawing>
          <wp:anchor simplePos="0" relativeHeight="251672576" behindDoc="0" locked="0" layoutInCell="0" allowOverlap="0">
            <wp:simplePos x="0" y="0"/>
            <wp:positionH relativeFrom="column">
              <wp:align>center</wp:align>
            </wp:positionH>
            <wp:positionV relativeFrom="paragraph">
              <wp:align>bottom</wp:align>
            </wp:positionV>
            <wp:extent cx="2298413" cy="4330159"/>
            <wp:wrapTopAndBottom/>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14">
                      <a:extLst>
                        <a:ext uri="{96DAC541-7B7A-43D3-8B79-37D633B846F1}">
                          <asvg:svgBlip xmlns:asvg="http://schemas.microsoft.com/office/drawing/2016/SVG/main" r:embed="rId15"/>
                        </a:ext>
                      </a:extLst>
                    </a:blip>
                    <a:stretch>
                      <a:fillRect/>
                    </a:stretch>
                  </pic:blipFill>
                  <pic:spPr>
                    <a:xfrm>
                      <a:off x="0" y="0"/>
                      <a:ext cx="2298413" cy="4330159"/>
                    </a:xfrm>
                    <a:prstGeom prst="rect">
                      <a:avLst/>
                    </a:prstGeom>
                  </pic:spPr>
                </pic:pic>
              </a:graphicData>
            </a:graphic>
          </wp:anchor>
        </w:drawing>
      </w:r>
    </w:p>
    <w:p>
      <w:pPr>
        <w:pStyle w:val="SectionHeading5"/>
      </w:pPr>
      <w:r>
        <w:t>Management Domain Model Attributes</w:t>
      </w:r>
    </w:p>
    <w:p>
      <w:pPr>
        <w:pStyle w:val="BodyText"/>
      </w:pPr>
      <w:r>
        <w:t xml:space="preserve">The </w:t>
      </w:r>
      <w:r>
        <w:rPr>
          <w:rStyle w:val="InlineCite"/>
        </w:rPr>
        <w:t>Management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69"/>
        <w:gridCol w:w="709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allocation</w:t>
            </w:r>
          </w:p>
        </w:tc>
        <w:tc>
          <w:tcPr>
            <w:tcBorders>
              <w:left w:val="nil"/>
              <w:right w:val="nil"/>
            </w:tcBorders>
          </w:tcPr>
          <w:p>
            <w:pPr>
              <w:pStyle w:val="TableBodyText"/>
              <w:numPr>
                <w:numId w:val="290"/>
              </w:numPr>
            </w:pPr>
            <w:r>
              <w:t>VCF</w:t>
            </w:r>
            <w:r>
              <w:t xml:space="preserve"> fleet management components.</w:t>
            </w:r>
          </w:p>
          <w:p>
            <w:pPr>
              <w:pStyle w:val="TableBodyText"/>
              <w:numPr>
                <w:numId w:val="290"/>
              </w:numPr>
            </w:pPr>
            <w:r>
              <w:t>VCF</w:t>
            </w:r>
            <w:r>
              <w:t xml:space="preserve"> Instance components.</w:t>
            </w:r>
          </w:p>
          <w:p>
            <w:pPr>
              <w:pStyle w:val="TableBodyText"/>
              <w:numPr>
                <w:numId w:val="290"/>
              </w:numPr>
            </w:pPr>
            <w:r>
              <w:t>NSX Edge</w:t>
            </w:r>
            <w:r>
              <w:t xml:space="preserve"> nodes.</w:t>
            </w:r>
          </w:p>
          <w:p>
            <w:pPr>
              <w:pStyle w:val="TableBodyText"/>
              <w:numPr>
                <w:numId w:val="290"/>
              </w:numPr>
            </w:pPr>
            <w:r>
              <w:t>Can also run business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fleet management components</w:t>
            </w:r>
          </w:p>
        </w:tc>
        <w:tc>
          <w:tcPr>
            <w:tcBorders>
              <w:left w:val="nil"/>
              <w:right w:val="nil"/>
            </w:tcBorders>
          </w:tcPr>
          <w:p>
            <w:pPr>
              <w:pStyle w:val="TableBodyText"/>
              <w:numPr>
                <w:numId w:val="291"/>
              </w:numPr>
            </w:pPr>
            <w:r>
              <w:t xml:space="preserve">The management domain in the first </w:t>
            </w:r>
            <w:r>
              <w:t>VCF</w:t>
            </w:r>
            <w:r>
              <w:t xml:space="preserve"> Instance contains the following fleet-level management components:</w:t>
            </w:r>
          </w:p>
          <w:p>
            <w:pPr>
              <w:pStyle w:val="TableBodyText"/>
              <w:numPr>
                <w:ilvl w:val="1"/>
                <w:numId w:val="291"/>
              </w:numPr>
            </w:pPr>
            <w:r>
              <w:t>VCF Operations</w:t>
            </w:r>
          </w:p>
          <w:p>
            <w:pPr>
              <w:pStyle w:val="TableBodyText"/>
              <w:numPr>
                <w:ilvl w:val="1"/>
                <w:numId w:val="291"/>
              </w:numPr>
            </w:pPr>
            <w:r>
              <w:t>VCF Automation</w:t>
            </w:r>
          </w:p>
          <w:p>
            <w:pPr>
              <w:pStyle w:val="TableBodyText"/>
              <w:numPr>
                <w:numId w:val="291"/>
              </w:numPr>
            </w:pPr>
            <w:r>
              <w:t xml:space="preserve">Management domains in additional </w:t>
            </w:r>
            <w:r>
              <w:t>VCF</w:t>
            </w:r>
            <w:r>
              <w:t xml:space="preserve"> Instances contain the following instance-level management components:</w:t>
            </w:r>
          </w:p>
          <w:p>
            <w:pPr>
              <w:pStyle w:val="TableBodyText"/>
              <w:numPr>
                <w:ilvl w:val="1"/>
                <w:numId w:val="291"/>
              </w:numPr>
            </w:pPr>
            <w:r>
              <w:t>VCF Operations</w:t>
            </w:r>
            <w:r>
              <w:t xml:space="preserve"> collector(s)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Instance management components</w:t>
            </w:r>
          </w:p>
        </w:tc>
        <w:tc>
          <w:tcPr>
            <w:tcBorders>
              <w:left w:val="nil"/>
              <w:right w:val="nil"/>
            </w:tcBorders>
          </w:tcPr>
          <w:p>
            <w:pPr>
              <w:pStyle w:val="TableBodyText"/>
              <w:numPr>
                <w:numId w:val="292"/>
              </w:numPr>
            </w:pPr>
            <w:r>
              <w:t>Contains the following management appliances for all workload domains:</w:t>
            </w:r>
          </w:p>
          <w:p>
            <w:pPr>
              <w:pStyle w:val="TableBodyText"/>
              <w:numPr>
                <w:ilvl w:val="1"/>
                <w:numId w:val="292"/>
              </w:numPr>
            </w:pPr>
            <w:r>
              <w:t>ESX</w:t>
            </w:r>
            <w:r>
              <w:t xml:space="preserve"> hosts</w:t>
            </w:r>
          </w:p>
          <w:p>
            <w:pPr>
              <w:pStyle w:val="TableBodyText"/>
              <w:numPr>
                <w:ilvl w:val="1"/>
                <w:numId w:val="292"/>
              </w:numPr>
            </w:pPr>
            <w:r>
              <w:t>vCenter</w:t>
            </w:r>
          </w:p>
          <w:p>
            <w:pPr>
              <w:pStyle w:val="TableBodyText"/>
              <w:numPr>
                <w:ilvl w:val="1"/>
                <w:numId w:val="292"/>
              </w:numPr>
            </w:pPr>
            <w:r>
              <w:t>NSX Manager</w:t>
            </w:r>
            <w:r>
              <w:t xml:space="preserve"> (dedicated)</w:t>
            </w:r>
          </w:p>
          <w:p>
            <w:pPr>
              <w:pStyle w:val="TableBodyText"/>
              <w:numPr>
                <w:ilvl w:val="1"/>
                <w:numId w:val="292"/>
              </w:numPr>
            </w:pPr>
            <w:r>
              <w:t>SDDC Manager</w:t>
            </w:r>
          </w:p>
        </w:tc>
      </w:tr>
    </w:tbl>
    <w:p>
      <w:pPr>
        <w:pStyle w:val="SectionHeading5"/>
        <w:spacing w:before="120"/>
      </w:pPr>
      <w:r>
        <w:t>Management Domain Model Options</w:t>
      </w:r>
    </w:p>
    <w:p>
      <w:pPr>
        <w:pStyle w:val="BodyText"/>
      </w:pPr>
      <w:r>
        <w:t xml:space="preserve">According to your objectives, the </w:t>
      </w:r>
      <w:r>
        <w:rPr>
          <w:rStyle w:val="InlineCite"/>
        </w:rPr>
        <w:t>Management Domain Model</w:t>
      </w:r>
      <w:r>
        <w:t xml:space="preserve"> can have options from the following design areas.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82"/>
        <w:gridCol w:w="657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models</w:t>
            </w:r>
          </w:p>
        </w:tc>
        <w:tc>
          <w:tcPr>
            <w:tcBorders>
              <w:left w:val="nil"/>
              <w:right w:val="nil"/>
            </w:tcBorders>
          </w:tcPr>
          <w:p>
            <w:pPr>
              <w:pStyle w:val="TableBodyText"/>
              <w:numPr>
                <w:numId w:val="293"/>
              </w:numPr>
            </w:pPr>
            <w:r>
              <w:t>First cluster:</w:t>
            </w:r>
          </w:p>
          <w:p>
            <w:pPr>
              <w:pStyle w:val="TableBodyText"/>
              <w:numPr>
                <w:ilvl w:val="1"/>
                <w:numId w:val="29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p>
            <w:pPr>
              <w:pStyle w:val="TableBodyText"/>
              <w:numPr>
                <w:ilvl w:val="1"/>
                <w:numId w:val="293"/>
              </w:numPr>
            </w:pPr>
            <w:r>
              <w:t>Layer 2 Multi-Rack Cluster Model</w:t>
            </w:r>
          </w:p>
          <w:p>
            <w:pPr>
              <w:pStyle w:val="TableBodyText"/>
              <w:numPr>
                <w:ilvl w:val="1"/>
                <w:numId w:val="29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Be8ce5cb95813423fb5d3cdf74308c9e7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Stretched Cluster Model</w:t>
            </w:r>
            <w:r>
              <w:fldChar w:fldCharType="end"/>
            </w:r>
            <w:r>
              <w:t xml:space="preserve"> (Day 2)</w:t>
            </w:r>
          </w:p>
          <w:p>
            <w:pPr>
              <w:pStyle w:val="TableBodyText"/>
              <w:numPr>
                <w:numId w:val="293"/>
              </w:numPr>
            </w:pPr>
            <w:r>
              <w:t>Additional clusters:</w:t>
            </w:r>
          </w:p>
          <w:p>
            <w:pPr>
              <w:pStyle w:val="TableBodyText"/>
              <w:numPr>
                <w:ilvl w:val="1"/>
                <w:numId w:val="293"/>
              </w:numPr>
            </w:pPr>
            <w:r>
              <w:t>All cluster models.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r>
              <w:t xml:space="preserve"> models</w:t>
            </w:r>
          </w:p>
        </w:tc>
        <w:tc>
          <w:tcPr>
            <w:tcBorders>
              <w:left w:val="nil"/>
              <w:right w:val="nil"/>
            </w:tcBorders>
          </w:tcPr>
          <w:p>
            <w:pPr>
              <w:pStyle w:val="TableBodyText"/>
              <w:numPr>
                <w:numId w:val="29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B20b8b6e8874643689b3b85dfcd57d66b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Simple VCF Operations Model</w:t>
            </w:r>
            <w:r>
              <w:fldChar w:fldCharType="end"/>
            </w:r>
          </w:p>
          <w:p>
            <w:pPr>
              <w:pStyle w:val="TableBodyText"/>
              <w:numPr>
                <w:numId w:val="29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B1b15c127bd144a9db96edf9f9bd24db5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VCF Operations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r>
              <w:t xml:space="preserve"> models</w:t>
            </w:r>
          </w:p>
        </w:tc>
        <w:tc>
          <w:tcPr>
            <w:tcBorders>
              <w:left w:val="nil"/>
              <w:right w:val="nil"/>
            </w:tcBorders>
          </w:tcPr>
          <w:p>
            <w:pPr>
              <w:pStyle w:val="TableBodyText"/>
              <w:numPr>
                <w:numId w:val="295"/>
              </w:numPr>
            </w:pPr>
            <w:r>
              <w:t>Simple VCF Automation Model</w:t>
            </w:r>
          </w:p>
          <w:p>
            <w:pPr>
              <w:pStyle w:val="TableBodyText"/>
              <w:numPr>
                <w:numId w:val="295"/>
              </w:numPr>
            </w:pPr>
            <w:r>
              <w:t>High Availability VCF Automation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 models</w:t>
            </w:r>
          </w:p>
        </w:tc>
        <w:tc>
          <w:tcPr>
            <w:tcBorders>
              <w:left w:val="nil"/>
              <w:right w:val="nil"/>
            </w:tcBorders>
          </w:tcPr>
          <w:p>
            <w:pPr>
              <w:pStyle w:val="TableBodyText"/>
              <w:numPr>
                <w:numId w:val="296"/>
              </w:numPr>
            </w:pPr>
            <w:r>
              <w:t>Simple NSX Manager Model</w:t>
            </w:r>
          </w:p>
          <w:p>
            <w:pPr>
              <w:pStyle w:val="TableBodyText"/>
              <w:numPr>
                <w:numId w:val="296"/>
              </w:numPr>
            </w:pPr>
            <w:r>
              <w:t>High Availability NSX Manager Model</w:t>
            </w:r>
          </w:p>
        </w:tc>
      </w:tr>
    </w:tbl>
    <w:p>
      <w:pPr>
        <w:pStyle w:val="SectionHeading5"/>
        <w:spacing w:before="120"/>
      </w:pPr>
      <w:r>
        <w:t>Management Domain Model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75</w:t>
      </w:r>
      <w:r>
        <w:fldChar w:fldCharType="end"/>
      </w:r>
      <w:r>
        <w:t>. Management Domain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6"/>
        <w:gridCol w:w="2232"/>
        <w:gridCol w:w="2855"/>
        <w:gridCol w:w="32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VCF-WLD-REQD-CFG-001</w:t>
            </w:r>
          </w:p>
        </w:tc>
        <w:tc>
          <w:tcPr>
            <w:tcBorders>
              <w:left w:val="nil"/>
              <w:right w:val="nil"/>
            </w:tcBorders>
          </w:tcPr>
          <w:p>
            <w:pPr>
              <w:pStyle w:val="TableBodyText"/>
            </w:pPr>
            <w:r>
              <w:t>Deploy a management domain to host all management components for the VCF instance.</w:t>
            </w:r>
          </w:p>
        </w:tc>
        <w:tc>
          <w:tcPr>
            <w:tcBorders>
              <w:left w:val="nil"/>
              <w:right w:val="nil"/>
            </w:tcBorders>
          </w:tcPr>
          <w:p>
            <w:pPr>
              <w:pStyle w:val="TableBodyText"/>
              <w:numPr>
                <w:numId w:val="297"/>
              </w:numPr>
            </w:pPr>
            <w:r>
              <w:t>Guarantees sufficient resources for management components.</w:t>
            </w:r>
          </w:p>
          <w:p>
            <w:pPr>
              <w:pStyle w:val="TableBodyText"/>
              <w:numPr>
                <w:numId w:val="297"/>
              </w:numPr>
            </w:pPr>
            <w:r>
              <w:t>Enables the use of specific hardware to meet only the needs of the management components.</w:t>
            </w:r>
          </w:p>
          <w:p>
            <w:pPr>
              <w:pStyle w:val="TableBodyText"/>
              <w:numPr>
                <w:numId w:val="297"/>
              </w:numPr>
            </w:pPr>
            <w:r>
              <w:t>Enables the use of dedicated physical compute, network and storage separately from those used for additional workloads.</w:t>
            </w:r>
          </w:p>
          <w:p>
            <w:pPr>
              <w:pStyle w:val="TableBodyText"/>
              <w:numPr>
                <w:numId w:val="297"/>
              </w:numPr>
            </w:pPr>
            <w:r>
              <w:t>Enables separate life cycle management of management and workload components.</w:t>
            </w:r>
          </w:p>
        </w:tc>
        <w:tc>
          <w:tcPr>
            <w:tcBorders>
              <w:left w:val="nil"/>
              <w:right w:val="nil"/>
            </w:tcBorders>
          </w:tcPr>
          <w:p>
            <w:pPr>
              <w:pStyle w:val="TableBodyText"/>
              <w:numPr>
                <w:numId w:val="298"/>
              </w:numPr>
            </w:pPr>
            <w:r>
              <w:t>You must carefully size the management domain to accommodate planned deployments of additional workload domains and management components.</w:t>
            </w:r>
          </w:p>
          <w:p>
            <w:pPr>
              <w:pStyle w:val="TableBodyText"/>
              <w:numPr>
                <w:numId w:val="298"/>
              </w:numPr>
            </w:pPr>
            <w:r>
              <w:t>Hardware might not be fully utilized until full-scale deployment has been reached.</w:t>
            </w:r>
          </w:p>
        </w:tc>
      </w:tr>
    </w:tbl>
    <w:p>
      <w:pPr>
        <w:pStyle w:val="SectionHeading5"/>
        <w:spacing w:before="120"/>
      </w:pPr>
      <w:r>
        <w:t>Management Domain Model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76</w:t>
      </w:r>
      <w:r>
        <w:fldChar w:fldCharType="end"/>
      </w:r>
      <w:r>
        <w:t>. Management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2"/>
        <w:gridCol w:w="3626"/>
        <w:gridCol w:w="2014"/>
        <w:gridCol w:w="220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VCF-WLD-RCMD-CFG-001</w:t>
            </w:r>
          </w:p>
        </w:tc>
        <w:tc>
          <w:tcPr>
            <w:tcBorders>
              <w:left w:val="nil"/>
              <w:right w:val="nil"/>
            </w:tcBorders>
          </w:tcPr>
          <w:p>
            <w:pPr>
              <w:pStyle w:val="TableBodyText"/>
            </w:pPr>
            <w:r>
              <w:t>If running business workloads in the management domain, configure the following vSphere resource pools to control resource usage by management and business workloads.</w:t>
            </w:r>
          </w:p>
          <w:p>
            <w:pPr>
              <w:pStyle w:val="TableBodyText"/>
              <w:numPr>
                <w:numId w:val="299"/>
              </w:numPr>
            </w:pPr>
            <w:r>
              <w:rPr>
                <w:rStyle w:val="InlineVar"/>
              </w:rPr>
              <w:t>cluster-name</w:t>
            </w:r>
            <w:r>
              <w:t>-rp-sddc-mgmt</w:t>
            </w:r>
          </w:p>
          <w:p>
            <w:pPr>
              <w:pStyle w:val="TableBodyText"/>
              <w:numPr>
                <w:numId w:val="299"/>
              </w:numPr>
            </w:pPr>
            <w:r>
              <w:rPr>
                <w:rStyle w:val="InlineVar"/>
              </w:rPr>
              <w:t>cluster-name</w:t>
            </w:r>
            <w:r>
              <w:t>-rp-sddc-edge</w:t>
            </w:r>
          </w:p>
          <w:p>
            <w:pPr>
              <w:pStyle w:val="TableBodyText"/>
              <w:numPr>
                <w:numId w:val="299"/>
              </w:numPr>
            </w:pPr>
            <w:r>
              <w:rPr>
                <w:rStyle w:val="InlineVar"/>
              </w:rPr>
              <w:t>cluster-name</w:t>
            </w:r>
            <w:r>
              <w:t>-rp-user-edge</w:t>
            </w:r>
          </w:p>
          <w:p>
            <w:pPr>
              <w:pStyle w:val="TableBodyText"/>
              <w:numPr>
                <w:numId w:val="299"/>
              </w:numPr>
            </w:pPr>
            <w:r>
              <w:rPr>
                <w:rStyle w:val="InlineVar"/>
              </w:rPr>
              <w:t>cluster-name</w:t>
            </w:r>
            <w:r>
              <w:t>-rp-user-vm</w:t>
            </w:r>
          </w:p>
        </w:tc>
        <w:tc>
          <w:tcPr>
            <w:tcBorders>
              <w:left w:val="nil"/>
              <w:right w:val="nil"/>
            </w:tcBorders>
          </w:tcPr>
          <w:p>
            <w:pPr>
              <w:pStyle w:val="TableBodyText"/>
            </w:pPr>
            <w:r>
              <w:t>Ensures sufficient resources for the management components.</w:t>
            </w:r>
          </w:p>
        </w:tc>
        <w:tc>
          <w:tcPr>
            <w:tcBorders>
              <w:left w:val="nil"/>
              <w:right w:val="nil"/>
            </w:tcBorders>
          </w:tcPr>
          <w:p>
            <w:pPr>
              <w:pStyle w:val="TableBodyText"/>
            </w:pPr>
            <w:r>
              <w:t>You must manually create the vSphere resource pools and manage their settings over time.</w:t>
            </w:r>
          </w:p>
        </w:tc>
      </w:tr>
    </w:tbl>
    <w:p>
      <w:pPr>
        <w:pStyle w:val="Heading4"/>
        <w:spacing w:before="120"/>
      </w:pPr>
      <w:bookmarkStart w:id="35" w:name="Bc3633b8ebd5642c483335979307df585"/>
      <w:r>
        <w:t>Workload Domain Model</w:t>
      </w:r>
      <w:bookmarkEnd w:id="35"/>
    </w:p>
    <w:p>
      <w:pPr>
        <w:pStyle w:val="BodyText"/>
      </w:pPr>
      <w:r>
        <w:t xml:space="preserve">As you expand your VCF fleet, you can add workload domains to a </w:t>
      </w:r>
      <w:r>
        <w:t>VCF</w:t>
      </w:r>
      <w:r>
        <w:t xml:space="preserve"> Instance. Each workload domain is assigned a </w:t>
      </w:r>
      <w:r>
        <w:t>vCenter</w:t>
      </w:r>
      <w:r>
        <w:t xml:space="preserve"> and </w:t>
      </w:r>
      <w:r>
        <w:t>NSX Manager</w:t>
      </w:r>
      <w:r>
        <w:t xml:space="preserve">. </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15</w:t>
      </w:r>
      <w:r>
        <w:fldChar w:fldCharType="end"/>
      </w:r>
      <w:r>
        <w:t>. Workload Domain Model in VMware Cloud Foundation</w:t>
      </w:r>
    </w:p>
    <w:p>
      <w:pPr>
        <w:pStyle w:val="BodyText"/>
      </w:pPr>
      <w:r>
        <w:drawing>
          <wp:anchor simplePos="0" relativeHeight="251673600" behindDoc="0" locked="0" layoutInCell="0" allowOverlap="0">
            <wp:simplePos x="0" y="0"/>
            <wp:positionH relativeFrom="column">
              <wp:align>center</wp:align>
            </wp:positionH>
            <wp:positionV relativeFrom="paragraph">
              <wp:align>bottom</wp:align>
            </wp:positionV>
            <wp:extent cx="2247619" cy="1257143"/>
            <wp:wrapTopAndBottom/>
            <wp:docPr id="100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xmlns:r="http://schemas.openxmlformats.org/officeDocument/2006/relationships" r:embed="rId38">
                      <a:extLst>
                        <a:ext uri="{96DAC541-7B7A-43D3-8B79-37D633B846F1}">
                          <asvg:svgBlip xmlns:asvg="http://schemas.microsoft.com/office/drawing/2016/SVG/main" r:embed="rId39"/>
                        </a:ext>
                      </a:extLst>
                    </a:blip>
                    <a:stretch>
                      <a:fillRect/>
                    </a:stretch>
                  </pic:blipFill>
                  <pic:spPr>
                    <a:xfrm>
                      <a:off x="0" y="0"/>
                      <a:ext cx="2247619" cy="1257143"/>
                    </a:xfrm>
                    <a:prstGeom prst="rect">
                      <a:avLst/>
                    </a:prstGeom>
                  </pic:spPr>
                </pic:pic>
              </a:graphicData>
            </a:graphic>
          </wp:anchor>
        </w:drawing>
      </w:r>
    </w:p>
    <w:p>
      <w:pPr>
        <w:pStyle w:val="SectionHeading5"/>
      </w:pPr>
      <w:r>
        <w:t>Workload Domain Model Attributes</w:t>
      </w:r>
    </w:p>
    <w:p>
      <w:pPr>
        <w:pStyle w:val="BodyText"/>
      </w:pPr>
      <w:r>
        <w:t xml:space="preserve">A </w:t>
      </w:r>
      <w:r>
        <w:rPr>
          <w:rStyle w:val="InlineCite"/>
        </w:rPr>
        <w:t>Workload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518"/>
        <w:gridCol w:w="44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allocation</w:t>
            </w:r>
          </w:p>
        </w:tc>
        <w:tc>
          <w:tcPr>
            <w:tcBorders>
              <w:left w:val="nil"/>
              <w:right w:val="nil"/>
            </w:tcBorders>
          </w:tcPr>
          <w:p>
            <w:pPr>
              <w:pStyle w:val="TableBodyText"/>
              <w:numPr>
                <w:numId w:val="300"/>
              </w:numPr>
            </w:pPr>
            <w:r>
              <w:t>NSX Edge</w:t>
            </w:r>
            <w:r>
              <w:t xml:space="preserve"> nodes.</w:t>
            </w:r>
          </w:p>
          <w:p>
            <w:pPr>
              <w:pStyle w:val="TableBodyText"/>
              <w:numPr>
                <w:numId w:val="300"/>
              </w:numPr>
            </w:pPr>
            <w:r>
              <w:t>Business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r>
              <w:t xml:space="preserve"> Single Sign-On domain</w:t>
            </w:r>
          </w:p>
        </w:tc>
        <w:tc>
          <w:tcPr>
            <w:tcBorders>
              <w:left w:val="nil"/>
              <w:right w:val="nil"/>
            </w:tcBorders>
          </w:tcPr>
          <w:p>
            <w:pPr>
              <w:pStyle w:val="TableBodyText"/>
            </w:pPr>
            <w:r>
              <w:t>Dedicated.</w:t>
            </w:r>
          </w:p>
        </w:tc>
      </w:tr>
    </w:tbl>
    <w:p>
      <w:pPr>
        <w:pStyle w:val="SectionHeading5"/>
        <w:spacing w:before="120"/>
      </w:pPr>
      <w:r>
        <w:t>Workload Domain Model Options</w:t>
      </w:r>
    </w:p>
    <w:p>
      <w:pPr>
        <w:pStyle w:val="BodyText"/>
      </w:pPr>
      <w:r>
        <w:t xml:space="preserve">According to your objectives, the </w:t>
      </w:r>
      <w:r>
        <w:rPr>
          <w:rStyle w:val="InlineCite"/>
        </w:rPr>
        <w:t>Workload Domain Model</w:t>
      </w:r>
      <w:r>
        <w:t xml:space="preserve"> can have options from the following design areas.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741"/>
        <w:gridCol w:w="621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models</w:t>
            </w:r>
          </w:p>
        </w:tc>
        <w:tc>
          <w:tcPr>
            <w:tcBorders>
              <w:left w:val="nil"/>
              <w:right w:val="nil"/>
            </w:tcBorders>
          </w:tcPr>
          <w:p>
            <w:pPr>
              <w:pStyle w:val="TableBodyText"/>
              <w:numPr>
                <w:numId w:val="30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p>
            <w:pPr>
              <w:pStyle w:val="TableBodyText"/>
              <w:numPr>
                <w:numId w:val="301"/>
              </w:numPr>
            </w:pPr>
            <w:r>
              <w:t>Layer 2 Multi-Rack Cluster Model</w:t>
            </w:r>
          </w:p>
          <w:p>
            <w:pPr>
              <w:pStyle w:val="TableBodyText"/>
              <w:numPr>
                <w:numId w:val="301"/>
              </w:numPr>
            </w:pPr>
            <w:r>
              <w:t>Layer 3 Multi-Rack Cluster Model</w:t>
            </w:r>
          </w:p>
          <w:p>
            <w:pPr>
              <w:pStyle w:val="TableBodyText"/>
              <w:numPr>
                <w:numId w:val="30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Be8ce5cb95813423fb5d3cdf74308c9e7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Stretched Cluster Model</w:t>
            </w:r>
            <w:r>
              <w:fldChar w:fldCharType="end"/>
            </w:r>
            <w:r>
              <w:t xml:space="preserve"> (Day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 models</w:t>
            </w:r>
          </w:p>
        </w:tc>
        <w:tc>
          <w:tcPr>
            <w:tcBorders>
              <w:left w:val="nil"/>
              <w:right w:val="nil"/>
            </w:tcBorders>
          </w:tcPr>
          <w:p>
            <w:pPr>
              <w:pStyle w:val="TableBodyText"/>
              <w:numPr>
                <w:numId w:val="302"/>
              </w:numPr>
            </w:pPr>
            <w:r>
              <w:t>Simple</w:t>
            </w:r>
          </w:p>
          <w:p>
            <w:pPr>
              <w:pStyle w:val="TableBodyText"/>
              <w:numPr>
                <w:numId w:val="302"/>
              </w:numPr>
            </w:pPr>
            <w:r>
              <w:t>High Availability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consumption models</w:t>
            </w:r>
          </w:p>
        </w:tc>
        <w:tc>
          <w:tcPr>
            <w:tcBorders>
              <w:left w:val="nil"/>
              <w:right w:val="nil"/>
            </w:tcBorders>
          </w:tcPr>
          <w:p>
            <w:pPr>
              <w:pStyle w:val="TableBodyText"/>
              <w:numPr>
                <w:numId w:val="303"/>
              </w:numPr>
            </w:pPr>
            <w:r>
              <w:t xml:space="preserve">Dedicated </w:t>
            </w:r>
            <w:r>
              <w:t>NSX</w:t>
            </w:r>
            <w:r>
              <w:t xml:space="preserve"> instance.</w:t>
            </w:r>
          </w:p>
          <w:p>
            <w:pPr>
              <w:pStyle w:val="TableBodyText"/>
              <w:numPr>
                <w:numId w:val="303"/>
              </w:numPr>
            </w:pPr>
            <w:r>
              <w:t xml:space="preserve">Shared </w:t>
            </w:r>
            <w:r>
              <w:t>NSX</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network type</w:t>
            </w:r>
          </w:p>
        </w:tc>
        <w:tc>
          <w:tcPr>
            <w:tcBorders>
              <w:left w:val="nil"/>
              <w:right w:val="nil"/>
            </w:tcBorders>
          </w:tcPr>
          <w:p>
            <w:pPr>
              <w:pStyle w:val="TableBodyText"/>
              <w:numPr>
                <w:numId w:val="304"/>
              </w:numPr>
            </w:pPr>
            <w:r>
              <w:t>IPv4</w:t>
            </w:r>
          </w:p>
          <w:p>
            <w:pPr>
              <w:pStyle w:val="TableBodyText"/>
              <w:numPr>
                <w:numId w:val="304"/>
              </w:numPr>
            </w:pPr>
            <w:r>
              <w:t>IPv6</w:t>
            </w:r>
          </w:p>
        </w:tc>
      </w:tr>
    </w:tbl>
    <w:p>
      <w:pPr>
        <w:pStyle w:val="SectionHeading5"/>
        <w:spacing w:before="120"/>
      </w:pPr>
      <w:r>
        <w:t>Workload Domain Model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77</w:t>
      </w:r>
      <w:r>
        <w:fldChar w:fldCharType="end"/>
      </w:r>
      <w:r>
        <w:t>. Workload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02"/>
        <w:gridCol w:w="2529"/>
        <w:gridCol w:w="3518"/>
        <w:gridCol w:w="17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VCF-WLD-RCMD-CFG-002</w:t>
            </w:r>
          </w:p>
        </w:tc>
        <w:tc>
          <w:tcPr>
            <w:tcBorders>
              <w:left w:val="nil"/>
              <w:right w:val="nil"/>
            </w:tcBorders>
          </w:tcPr>
          <w:p>
            <w:pPr>
              <w:pStyle w:val="TableBodyText"/>
            </w:pPr>
            <w:r>
              <w:t>Use workload domains for customer workloads.</w:t>
            </w:r>
          </w:p>
        </w:tc>
        <w:tc>
          <w:tcPr>
            <w:tcBorders>
              <w:left w:val="nil"/>
              <w:right w:val="nil"/>
            </w:tcBorders>
          </w:tcPr>
          <w:p>
            <w:pPr>
              <w:pStyle w:val="TableBodyText"/>
              <w:numPr>
                <w:numId w:val="305"/>
              </w:numPr>
            </w:pPr>
            <w:r>
              <w:t>Aligns with the VMware best practice of separating management workloads from customer workloads.</w:t>
            </w:r>
          </w:p>
          <w:p>
            <w:pPr>
              <w:pStyle w:val="TableBodyText"/>
              <w:numPr>
                <w:numId w:val="305"/>
              </w:numPr>
            </w:pPr>
            <w:r>
              <w:t>Provides better long term flexibility and expansion options.</w:t>
            </w:r>
          </w:p>
        </w:tc>
        <w:tc>
          <w:tcPr>
            <w:tcBorders>
              <w:left w:val="nil"/>
              <w:right w:val="nil"/>
            </w:tcBorders>
          </w:tcPr>
          <w:p>
            <w:pPr>
              <w:pStyle w:val="TableBodyText"/>
            </w:pPr>
            <w:r>
              <w:t>Requires additional hardware.</w:t>
            </w:r>
          </w:p>
        </w:tc>
      </w:tr>
    </w:tbl>
    <w:p>
      <w:pPr>
        <w:pStyle w:val="Heading4"/>
        <w:spacing w:before="120"/>
      </w:pPr>
      <w:r>
        <w:t>ESX Detailed Design</w:t>
      </w:r>
    </w:p>
    <w:p>
      <w:pPr>
        <w:pStyle w:val="BodyText"/>
      </w:pPr>
      <w:r>
        <w:t xml:space="preserve">In the design of the ESX host configuration for your </w:t>
      </w:r>
      <w:r>
        <w:t>VMware Cloud Foundation</w:t>
      </w:r>
      <w:r>
        <w:t xml:space="preserve"> platform, consider the resources, networking, and security policies that are required to support the virtual machines in each workload domain cluster. </w:t>
      </w:r>
    </w:p>
    <w:p>
      <w:pPr>
        <w:pStyle w:val="SectionHeading5"/>
      </w:pPr>
      <w:r>
        <w:t>ESX Hardware and Sizing Considerations</w:t>
      </w:r>
    </w:p>
    <w:p>
      <w:pPr>
        <w:pStyle w:val="BodyText"/>
      </w:pPr>
      <w:r>
        <w:t xml:space="preserve">For more information on host sizing, refer to the Planning and Preparation workbook, and the </w:t>
      </w:r>
      <w:r>
        <w:t>VMware Cloud Foundation</w:t>
      </w:r>
      <w:r>
        <w:t xml:space="preserve"> Sizer.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78</w:t>
      </w:r>
      <w:r>
        <w:fldChar w:fldCharType="end"/>
      </w:r>
      <w:r>
        <w:t>. ESX Hardware and Sizing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3"/>
        <w:gridCol w:w="81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Hardware Element</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BIOS/Firmware</w:t>
            </w:r>
          </w:p>
        </w:tc>
        <w:tc>
          <w:tcPr>
            <w:tcBorders>
              <w:left w:val="nil"/>
              <w:right w:val="nil"/>
            </w:tcBorders>
          </w:tcPr>
          <w:p>
            <w:pPr>
              <w:pStyle w:val="TableBodyText"/>
            </w:pPr>
            <w:r>
              <w:t>Ensure the ESX host hardware is on the HCL and that you are running the latest supported BIOS &amp; firmware.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w:t>
            </w:r>
          </w:p>
        </w:tc>
        <w:tc>
          <w:tcPr>
            <w:tcBorders>
              <w:left w:val="nil"/>
              <w:right w:val="nil"/>
            </w:tcBorders>
          </w:tcPr>
          <w:p>
            <w:pPr>
              <w:pStyle w:val="TableBodyText"/>
              <w:numPr>
                <w:numId w:val="306"/>
              </w:numPr>
            </w:pPr>
            <w:r>
              <w:t>Total CPU requirements for the workloads that are running in the cluster.</w:t>
            </w:r>
          </w:p>
          <w:p>
            <w:pPr>
              <w:pStyle w:val="TableBodyText"/>
              <w:numPr>
                <w:numId w:val="306"/>
              </w:numPr>
            </w:pPr>
            <w:r>
              <w:t>Host failure and maintenance scenarios.</w:t>
            </w:r>
          </w:p>
          <w:p>
            <w:pPr>
              <w:pStyle w:val="TableBodyText"/>
              <w:ind w:left="480"/>
            </w:pPr>
            <w:r>
              <w:t>Keep the over-commitment ratio vCPU-to-pCPU less than or equal to 2:1 for the management domain and less than or equal to 8:1 for workload domains.</w:t>
            </w:r>
          </w:p>
          <w:p>
            <w:pPr>
              <w:pStyle w:val="TableBodyText"/>
              <w:numPr>
                <w:numId w:val="306"/>
              </w:numPr>
            </w:pPr>
            <w:r>
              <w:t>Number of physical cores, not logical cores.</w:t>
            </w:r>
          </w:p>
          <w:p>
            <w:pPr>
              <w:pStyle w:val="TableBodyText"/>
              <w:numPr>
                <w:ilvl w:val="1"/>
                <w:numId w:val="306"/>
              </w:numPr>
            </w:pPr>
            <w:r>
              <w:t>Simultaneous multi-threading (SMT) in CPUs improve CPU performance however the performance enhancement will not be equivalent to 100% more CPU power.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numPr>
                <w:numId w:val="307"/>
              </w:numPr>
            </w:pPr>
            <w:r>
              <w:t>Total memory requirements for the workloads that are running in the cluster.</w:t>
            </w:r>
          </w:p>
          <w:p>
            <w:pPr>
              <w:pStyle w:val="TableBodyText"/>
              <w:numPr>
                <w:numId w:val="307"/>
              </w:numPr>
            </w:pPr>
            <w:r>
              <w:t>When sizing memory for the ESX hosts in a cluster, to reserve the resources of one host for failover or maintenance, set the admission control setting to N+1, which reserves the resources of one host for failover or maintenance.</w:t>
            </w:r>
          </w:p>
          <w:p>
            <w:pPr>
              <w:pStyle w:val="TableBodyText"/>
              <w:numPr>
                <w:numId w:val="307"/>
              </w:numPr>
            </w:pPr>
            <w:r>
              <w:t>vSAN OSA.</w:t>
            </w:r>
          </w:p>
          <w:p>
            <w:pPr>
              <w:pStyle w:val="TableBodyText"/>
              <w:numPr>
                <w:ilvl w:val="1"/>
                <w:numId w:val="307"/>
              </w:numPr>
            </w:pPr>
            <w:r>
              <w:t>To support the maximum number of disk groups, you must provide 32 GB of RAM.</w:t>
            </w:r>
          </w:p>
          <w:p>
            <w:pPr>
              <w:pStyle w:val="TableBodyText"/>
              <w:numPr>
                <w:numId w:val="307"/>
              </w:numPr>
            </w:pPr>
            <w:r>
              <w:t>vSAN ESA.</w:t>
            </w:r>
          </w:p>
          <w:p>
            <w:pPr>
              <w:pStyle w:val="TableBodyText"/>
              <w:numPr>
                <w:ilvl w:val="1"/>
                <w:numId w:val="307"/>
              </w:numPr>
            </w:pPr>
            <w:r>
              <w:t>You must provide 512 GB of RAM.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numPr>
                <w:numId w:val="308"/>
              </w:numPr>
            </w:pPr>
            <w:r>
              <w:t>Use high-endurance devices such as a hard drive or SSD for boot device.</w:t>
            </w:r>
          </w:p>
          <w:p>
            <w:pPr>
              <w:pStyle w:val="TableBodyText"/>
              <w:numPr>
                <w:numId w:val="308"/>
              </w:numPr>
            </w:pPr>
            <w:r>
              <w:t>Use a 128GB or greater boot device to maximize the space available for ESX-OS Data.</w:t>
            </w:r>
          </w:p>
          <w:p>
            <w:pPr>
              <w:pStyle w:val="TableBodyText"/>
              <w:numPr>
                <w:numId w:val="308"/>
              </w:numPr>
            </w:pPr>
            <w:r>
              <w:t>Use hosts with homogeneous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w:t>
            </w:r>
          </w:p>
        </w:tc>
        <w:tc>
          <w:tcPr>
            <w:tcBorders>
              <w:left w:val="nil"/>
              <w:right w:val="nil"/>
            </w:tcBorders>
          </w:tcPr>
          <w:p>
            <w:pPr>
              <w:pStyle w:val="TableBodyText"/>
              <w:numPr>
                <w:numId w:val="309"/>
              </w:numPr>
            </w:pPr>
            <w:r>
              <w:t>A single NIC connected to a single switch is supported.</w:t>
            </w:r>
          </w:p>
          <w:p>
            <w:pPr>
              <w:pStyle w:val="TableBodyText"/>
              <w:numPr>
                <w:numId w:val="309"/>
              </w:numPr>
            </w:pPr>
            <w:r>
              <w:t>Use two or more pairs of NICs connected to multiple ToR switches is recommended to ensure redundancy.</w:t>
            </w:r>
          </w:p>
          <w:p>
            <w:pPr>
              <w:pStyle w:val="TableBodyText"/>
              <w:numPr>
                <w:numId w:val="309"/>
              </w:numPr>
            </w:pPr>
            <w:r>
              <w:t>25GbE is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Power</w:t>
            </w:r>
          </w:p>
        </w:tc>
        <w:tc>
          <w:tcPr>
            <w:tcBorders>
              <w:left w:val="nil"/>
              <w:right w:val="nil"/>
            </w:tcBorders>
          </w:tcPr>
          <w:p>
            <w:pPr>
              <w:pStyle w:val="TableBodyText"/>
              <w:numPr>
                <w:numId w:val="310"/>
              </w:numPr>
            </w:pPr>
            <w:r>
              <w:t>Use redundant power supplies, preferably connected to separate circuits to ensure availability.</w:t>
            </w:r>
          </w:p>
          <w:p>
            <w:pPr>
              <w:pStyle w:val="TableBodyText"/>
              <w:numPr>
                <w:numId w:val="310"/>
              </w:numPr>
            </w:pPr>
            <w:r>
              <w:t xml:space="preserve">Consider the impact of enabling Power Management on your ESX hosts. In order to allow ESX to control CPU power-saving features you need to set power management in the BIOS to </w:t>
            </w:r>
            <w:r>
              <w:rPr>
                <w:rStyle w:val="InlineCite"/>
              </w:rPr>
              <w:t>OS Controlled Mode</w:t>
            </w:r>
            <w:r>
              <w:t>.</w:t>
            </w:r>
          </w:p>
        </w:tc>
      </w:tr>
    </w:tbl>
    <w:p>
      <w:pPr>
        <w:pStyle w:val="SectionHeading5"/>
        <w:spacing w:before="120"/>
      </w:pPr>
      <w:r>
        <w:t>ESX Design Requirements and Recommendations</w:t>
      </w:r>
    </w:p>
    <w:p>
      <w:pPr>
        <w:pStyle w:val="BodyText"/>
      </w:pPr>
      <w:r>
        <w:t>In your ESX design, you apply certain best practices.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79</w:t>
      </w:r>
      <w:r>
        <w:fldChar w:fldCharType="end"/>
      </w:r>
      <w:r>
        <w:t>. ESX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0"/>
        <w:gridCol w:w="2408"/>
        <w:gridCol w:w="2906"/>
        <w:gridCol w:w="29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VCF-ESX-REQD-CFG-001</w:t>
            </w:r>
          </w:p>
        </w:tc>
        <w:tc>
          <w:tcPr>
            <w:tcBorders>
              <w:left w:val="nil"/>
              <w:right w:val="nil"/>
            </w:tcBorders>
          </w:tcPr>
          <w:p>
            <w:pPr>
              <w:pStyle w:val="TableBodyText"/>
            </w:pPr>
            <w:r>
              <w:t>Install no less than the minimum number of ESX hosts required for the vSphere cluster model being deployed.</w:t>
            </w:r>
          </w:p>
        </w:tc>
        <w:tc>
          <w:tcPr>
            <w:tcBorders>
              <w:left w:val="nil"/>
              <w:right w:val="nil"/>
            </w:tcBorders>
          </w:tcPr>
          <w:p>
            <w:pPr>
              <w:pStyle w:val="TableBodyText"/>
              <w:numPr>
                <w:numId w:val="311"/>
              </w:numPr>
            </w:pPr>
            <w:r>
              <w:t>Ensures that availability requirements are met.</w:t>
            </w:r>
          </w:p>
          <w:p>
            <w:pPr>
              <w:pStyle w:val="TableBodyText"/>
              <w:numPr>
                <w:numId w:val="311"/>
              </w:numPr>
            </w:pPr>
            <w:r>
              <w:t>If one of the ESX hosts is not available because of a failure or maintenance event, the CPU over-commitment ratio becomes 2:1.</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VCF-ESX-REQD-CFG-002</w:t>
            </w:r>
          </w:p>
        </w:tc>
        <w:tc>
          <w:tcPr>
            <w:tcBorders>
              <w:left w:val="nil"/>
              <w:right w:val="nil"/>
            </w:tcBorders>
          </w:tcPr>
          <w:p>
            <w:pPr>
              <w:pStyle w:val="TableBodyText"/>
            </w:pPr>
            <w:r>
              <w:t>Ensure that each ESX host matches the required CPU, memory, and storage specification.</w:t>
            </w:r>
          </w:p>
        </w:tc>
        <w:tc>
          <w:tcPr>
            <w:tcBorders>
              <w:left w:val="nil"/>
              <w:right w:val="nil"/>
            </w:tcBorders>
          </w:tcPr>
          <w:p>
            <w:pPr>
              <w:pStyle w:val="TableBodyText"/>
            </w:pPr>
            <w:r>
              <w:t>Ensures that workloads will run without contention even during failure and maintenance conditions.</w:t>
            </w:r>
          </w:p>
        </w:tc>
        <w:tc>
          <w:tcPr>
            <w:tcBorders>
              <w:left w:val="nil"/>
              <w:right w:val="nil"/>
            </w:tcBorders>
          </w:tcPr>
          <w:p>
            <w:pPr>
              <w:pStyle w:val="TableBodyText"/>
            </w:pPr>
            <w:r>
              <w:t xml:space="preserve">Assemble the server specification and number according to the sizing in the </w:t>
            </w:r>
            <w:r>
              <w:t>VMware Cloud Foundation Planning and Preparation Workbook</w:t>
            </w:r>
            <w:r>
              <w:t xml:space="preserve"> which is based on projected deployment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VCF-ESX-REQD-SEC-001</w:t>
            </w:r>
          </w:p>
        </w:tc>
        <w:tc>
          <w:tcPr>
            <w:tcBorders>
              <w:left w:val="nil"/>
              <w:right w:val="nil"/>
            </w:tcBorders>
          </w:tcPr>
          <w:p>
            <w:pPr>
              <w:pStyle w:val="TableBodyText"/>
            </w:pPr>
            <w:r>
              <w:t>Regenerate the certificate of each ESX host after assigning the ESX host an FQDN.</w:t>
            </w:r>
          </w:p>
        </w:tc>
        <w:tc>
          <w:tcPr>
            <w:tcBorders>
              <w:left w:val="nil"/>
              <w:right w:val="nil"/>
            </w:tcBorders>
          </w:tcPr>
          <w:p>
            <w:pPr>
              <w:pStyle w:val="TableBodyText"/>
            </w:pPr>
            <w:r>
              <w:t>Establishes a secure connection with the VCF Installer during the initial deployment and prevents man-in-the-middle (MiTM) attacks.</w:t>
            </w:r>
          </w:p>
        </w:tc>
        <w:tc>
          <w:tcPr>
            <w:tcBorders>
              <w:left w:val="nil"/>
              <w:right w:val="nil"/>
            </w:tcBorders>
          </w:tcPr>
          <w:p>
            <w:pPr>
              <w:pStyle w:val="TableBodyText"/>
            </w:pPr>
            <w:r>
              <w:t>You must manually regenerate the certificates of the ESX hosts before the deployment.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80</w:t>
      </w:r>
      <w:r>
        <w:fldChar w:fldCharType="end"/>
      </w:r>
      <w:r>
        <w:t>. ESX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5"/>
        <w:gridCol w:w="3549"/>
        <w:gridCol w:w="2378"/>
        <w:gridCol w:w="20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VCF-ESX-RCMD-CFG-001</w:t>
            </w:r>
          </w:p>
        </w:tc>
        <w:tc>
          <w:tcPr>
            <w:tcBorders>
              <w:left w:val="nil"/>
              <w:right w:val="nil"/>
            </w:tcBorders>
          </w:tcPr>
          <w:p>
            <w:pPr>
              <w:pStyle w:val="TableBodyText"/>
            </w:pPr>
            <w:r>
              <w:t>When using vSAN as primary storage in the management domain, use vSAN ReadyNodes for each ESX host.</w:t>
            </w:r>
          </w:p>
        </w:tc>
        <w:tc>
          <w:tcPr>
            <w:tcBorders>
              <w:left w:val="nil"/>
              <w:right w:val="nil"/>
            </w:tcBorders>
          </w:tcPr>
          <w:p>
            <w:pPr>
              <w:pStyle w:val="TableBodyText"/>
            </w:pPr>
            <w:r>
              <w:t>Your management domain is fully compatible with vSAN at deployment.</w:t>
            </w:r>
          </w:p>
          <w:p>
            <w:pPr>
              <w:pStyle w:val="TableBodyText"/>
              <w:pBdr>
                <w:top w:val="single" w:sz="8" w:space="2" w:color="D3D3D3"/>
                <w:bottom w:val="single" w:sz="8" w:space="2" w:color="D3D3D3"/>
              </w:pBdr>
            </w:pPr>
            <w:r>
              <w:rPr>
                <w:rStyle w:val="NoteLeadernote"/>
              </w:rPr>
              <w:t>Note</w:t>
              <w:tab/>
            </w:r>
            <w:r>
              <w:t xml:space="preserve">For information about the models of physical servers that are vSAN-ready, see </w:t>
            </w:r>
            <w:hyperlink r:id="rId16" w:tooltip="vSAN Compatibility Guide for vSAN ReadyNodes" w:history="1">
              <w:r>
                <w:rPr>
                  <w:color w:val="0000FF"/>
                  <w:u w:val="single"/>
                </w:rPr>
                <w:t>vSAN Compatibility Guide for vSAN ReadyNodes</w:t>
              </w:r>
            </w:hyperlink>
            <w:r>
              <w:t>.</w:t>
            </w:r>
          </w:p>
        </w:tc>
        <w:tc>
          <w:tcPr>
            <w:tcBorders>
              <w:left w:val="nil"/>
              <w:right w:val="nil"/>
            </w:tcBorders>
          </w:tcPr>
          <w:p>
            <w:pPr>
              <w:pStyle w:val="TableBodyText"/>
              <w:numPr>
                <w:numId w:val="312"/>
              </w:numPr>
            </w:pPr>
            <w:r>
              <w:t>Hardware choices might be limited.</w:t>
            </w:r>
          </w:p>
          <w:p>
            <w:pPr>
              <w:pStyle w:val="TableBodyText"/>
              <w:numPr>
                <w:numId w:val="312"/>
              </w:numPr>
            </w:pPr>
            <w:r>
              <w:t xml:space="preserve">If you plan to use a server configuration that is not a vSAN ReadyNode, your CPU, disks, and I/O modules must be listed on the Broadcom Compatibility Guide under </w:t>
            </w:r>
            <w:r>
              <w:rPr>
                <w:rStyle w:val="InlineCite"/>
              </w:rPr>
              <w:t>CPU Series</w:t>
            </w:r>
            <w:r>
              <w:t xml:space="preserve"> and </w:t>
            </w:r>
            <w:r>
              <w:rPr>
                <w:rStyle w:val="InlineCite"/>
              </w:rPr>
              <w:t>vSAN Compatibility List</w:t>
            </w:r>
            <w:r>
              <w:t xml:space="preserve"> aligned to the ESX version.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VCF-ESX-RCMD-CFG-002</w:t>
            </w:r>
          </w:p>
        </w:tc>
        <w:tc>
          <w:tcPr>
            <w:tcBorders>
              <w:left w:val="nil"/>
              <w:right w:val="nil"/>
            </w:tcBorders>
          </w:tcPr>
          <w:p>
            <w:pPr>
              <w:pStyle w:val="TableBodyText"/>
            </w:pPr>
            <w:r>
              <w:t>Allocate ESX hosts with uniform configuration across the default management vSphere cluster.</w:t>
            </w:r>
          </w:p>
        </w:tc>
        <w:tc>
          <w:tcPr>
            <w:tcBorders>
              <w:left w:val="nil"/>
              <w:right w:val="nil"/>
            </w:tcBorders>
          </w:tcPr>
          <w:p>
            <w:pPr>
              <w:pStyle w:val="TableBodyText"/>
            </w:pPr>
            <w:r>
              <w:t>A balanced vSphere cluster has these advantages:</w:t>
            </w:r>
          </w:p>
          <w:p>
            <w:pPr>
              <w:pStyle w:val="TableBodyText"/>
              <w:numPr>
                <w:numId w:val="313"/>
              </w:numPr>
            </w:pPr>
            <w:r>
              <w:t>Predictable performance even during hardware failures.</w:t>
            </w:r>
          </w:p>
          <w:p>
            <w:pPr>
              <w:pStyle w:val="TableBodyText"/>
              <w:numPr>
                <w:numId w:val="313"/>
              </w:numPr>
            </w:pPr>
            <w:r>
              <w:t>Minimal impact of resynchronization or rebuild operations on performance.</w:t>
            </w:r>
          </w:p>
        </w:tc>
        <w:tc>
          <w:tcPr>
            <w:tcBorders>
              <w:left w:val="nil"/>
              <w:right w:val="nil"/>
            </w:tcBorders>
          </w:tcPr>
          <w:p>
            <w:pPr>
              <w:pStyle w:val="TableBodyText"/>
            </w:pPr>
            <w:r>
              <w:t>You must apply vendor sourcing, budgeting, and procurement considerations for uniform server nodes on a per cluster basis.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VCF-ESX-RCMD-CFG-003</w:t>
            </w:r>
          </w:p>
        </w:tc>
        <w:tc>
          <w:tcPr>
            <w:tcBorders>
              <w:left w:val="nil"/>
              <w:right w:val="nil"/>
            </w:tcBorders>
          </w:tcPr>
          <w:p>
            <w:pPr>
              <w:pStyle w:val="TableBodyText"/>
            </w:pPr>
            <w:r>
              <w:t>When sizing CPU, do not consider multi-threading technology and associated performance gains.</w:t>
            </w:r>
          </w:p>
        </w:tc>
        <w:tc>
          <w:tcPr>
            <w:tcBorders>
              <w:left w:val="nil"/>
              <w:right w:val="nil"/>
            </w:tcBorders>
          </w:tcPr>
          <w:p>
            <w:pPr>
              <w:pStyle w:val="TableBodyText"/>
            </w:pPr>
            <w:r>
              <w:t>Although multi-threading technologies increase CPU performance, the performance gain depends on running workloads and differs from one case to another.</w:t>
            </w:r>
          </w:p>
        </w:tc>
        <w:tc>
          <w:tcPr>
            <w:tcBorders>
              <w:left w:val="nil"/>
              <w:right w:val="nil"/>
            </w:tcBorders>
          </w:tcPr>
          <w:p>
            <w:pPr>
              <w:pStyle w:val="TableBodyText"/>
            </w:pPr>
            <w:r>
              <w:t>Because you must provide more physical CPU cores, costs increase and hardware choices become limited.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VCF-ESX-RCMD-CFG-004</w:t>
            </w:r>
          </w:p>
        </w:tc>
        <w:tc>
          <w:tcPr>
            <w:tcBorders>
              <w:left w:val="nil"/>
              <w:right w:val="nil"/>
            </w:tcBorders>
          </w:tcPr>
          <w:p>
            <w:pPr>
              <w:pStyle w:val="TableBodyText"/>
            </w:pPr>
            <w:r>
              <w:t>Install and configure all ESX hosts in the default management vSphere cluster to boot using a 128-GB device or larger.</w:t>
            </w:r>
          </w:p>
        </w:tc>
        <w:tc>
          <w:tcPr>
            <w:tcBorders>
              <w:left w:val="nil"/>
              <w:right w:val="nil"/>
            </w:tcBorders>
          </w:tcPr>
          <w:p>
            <w:pPr>
              <w:pStyle w:val="TableBodyText"/>
            </w:pPr>
            <w:r>
              <w:t>Provides ESX hosts that have large memory, that is, greater than 512 GB, with enough space for the scratch partition when using vSAN.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VCF-ESX-RCMD-CFG-005</w:t>
            </w:r>
          </w:p>
        </w:tc>
        <w:tc>
          <w:tcPr>
            <w:tcBorders>
              <w:left w:val="nil"/>
              <w:right w:val="nil"/>
            </w:tcBorders>
          </w:tcPr>
          <w:p>
            <w:pPr>
              <w:pStyle w:val="TableBodyText"/>
            </w:pPr>
            <w:r>
              <w:t>Use the default configuration for the scratch partition on all ESX hosts in the default management vSphere cluster.</w:t>
            </w:r>
          </w:p>
        </w:tc>
        <w:tc>
          <w:tcPr>
            <w:tcBorders>
              <w:left w:val="nil"/>
              <w:right w:val="nil"/>
            </w:tcBorders>
          </w:tcPr>
          <w:p>
            <w:pPr>
              <w:pStyle w:val="TableBodyText"/>
              <w:numPr>
                <w:numId w:val="314"/>
              </w:numPr>
            </w:pPr>
            <w:r>
              <w:t>If a failure in the vSAN cluster occurs, the ESX hosts remain responsive and log information is still accessible.</w:t>
            </w:r>
          </w:p>
          <w:p>
            <w:pPr>
              <w:pStyle w:val="TableBodyText"/>
              <w:numPr>
                <w:numId w:val="314"/>
              </w:numPr>
            </w:pPr>
            <w:r>
              <w:t>It is not possible to use a vSAN datastore for the scratch partition.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VCF-ESX-RCMD-CFG-006</w:t>
            </w:r>
          </w:p>
        </w:tc>
        <w:tc>
          <w:tcPr>
            <w:tcBorders>
              <w:left w:val="nil"/>
              <w:right w:val="nil"/>
            </w:tcBorders>
          </w:tcPr>
          <w:p>
            <w:pPr>
              <w:pStyle w:val="TableBodyText"/>
            </w:pPr>
            <w:r>
              <w:t>For workloads running in the default management vSphere cluster, save the virtual machine swap file at the default location.</w:t>
            </w:r>
          </w:p>
        </w:tc>
        <w:tc>
          <w:tcPr>
            <w:tcBorders>
              <w:left w:val="nil"/>
              <w:right w:val="nil"/>
            </w:tcBorders>
          </w:tcPr>
          <w:p>
            <w:pPr>
              <w:pStyle w:val="TableBodyText"/>
            </w:pPr>
            <w:r>
              <w:t>Simplifies the configuration process.</w:t>
            </w:r>
          </w:p>
        </w:tc>
        <w:tc>
          <w:tcPr>
            <w:tcBorders>
              <w:left w:val="nil"/>
              <w:right w:val="nil"/>
            </w:tcBorders>
          </w:tcPr>
          <w:p>
            <w:pPr>
              <w:pStyle w:val="TableBodyText"/>
            </w:pPr>
            <w:r>
              <w:t>Increases the amount of replication traffic for management workloads that are recovered as part of the disaster recovery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VCF-ESX-RCMD-NET-001</w:t>
            </w:r>
          </w:p>
        </w:tc>
        <w:tc>
          <w:tcPr>
            <w:tcBorders>
              <w:left w:val="nil"/>
              <w:right w:val="nil"/>
            </w:tcBorders>
          </w:tcPr>
          <w:p>
            <w:pPr>
              <w:pStyle w:val="TableBodyText"/>
            </w:pPr>
            <w:r>
              <w:t>Place the ESX hosts in each management domain vSphere cluster on the ESX management network that is separate from the VM management network.</w:t>
            </w:r>
          </w:p>
        </w:tc>
        <w:tc>
          <w:tcPr>
            <w:tcBorders>
              <w:left w:val="nil"/>
              <w:right w:val="nil"/>
            </w:tcBorders>
          </w:tcPr>
          <w:p>
            <w:pPr>
              <w:pStyle w:val="TableBodyText"/>
              <w:numPr>
                <w:numId w:val="315"/>
              </w:numPr>
            </w:pPr>
            <w:r>
              <w:t>Enables the separation of the physical VLAN between ESX hosts and the other management components for security reasons.</w:t>
            </w:r>
          </w:p>
          <w:p>
            <w:pPr>
              <w:pStyle w:val="TableBodyText"/>
              <w:numPr>
                <w:numId w:val="315"/>
              </w:numPr>
            </w:pPr>
            <w:r>
              <w:t>The VM management network is not required for a multi-rack compute-only cluster in a workload domain.</w:t>
            </w:r>
          </w:p>
        </w:tc>
        <w:tc>
          <w:tcPr>
            <w:tcBorders>
              <w:left w:val="nil"/>
              <w:right w:val="nil"/>
            </w:tcBorders>
          </w:tcPr>
          <w:p>
            <w:pPr>
              <w:pStyle w:val="TableBodyText"/>
            </w:pPr>
            <w:r>
              <w:t>Increases the number of VLANs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VCF-ESX-RCMD-NET-002</w:t>
            </w:r>
          </w:p>
        </w:tc>
        <w:tc>
          <w:tcPr>
            <w:tcBorders>
              <w:left w:val="nil"/>
              <w:right w:val="nil"/>
            </w:tcBorders>
          </w:tcPr>
          <w:p>
            <w:pPr>
              <w:pStyle w:val="TableBodyText"/>
            </w:pPr>
            <w:r>
              <w:t>Place the ESX hosts in each workload domain on a separate ESX host management VLAN-backed network.</w:t>
            </w:r>
          </w:p>
        </w:tc>
        <w:tc>
          <w:tcPr>
            <w:tcBorders>
              <w:left w:val="nil"/>
              <w:right w:val="nil"/>
            </w:tcBorders>
          </w:tcPr>
          <w:p>
            <w:pPr>
              <w:pStyle w:val="TableBodyText"/>
            </w:pPr>
            <w:r>
              <w:t>Enables the separation of the physical VLAN between the ESX hosts in different workload domains for security reasons.</w:t>
            </w:r>
          </w:p>
        </w:tc>
        <w:tc>
          <w:tcPr>
            <w:tcBorders>
              <w:left w:val="nil"/>
              <w:right w:val="nil"/>
            </w:tcBorders>
          </w:tcPr>
          <w:p>
            <w:pPr>
              <w:pStyle w:val="TableBodyText"/>
            </w:pPr>
            <w:r>
              <w:t>Increases the number of VLANs required. For each workload domain, you must allocate a separate management subnet.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VCF-ESX-RCMD-NET-003</w:t>
            </w:r>
          </w:p>
        </w:tc>
        <w:tc>
          <w:tcPr>
            <w:tcBorders>
              <w:left w:val="nil"/>
              <w:right w:val="nil"/>
            </w:tcBorders>
          </w:tcPr>
          <w:p>
            <w:pPr>
              <w:pStyle w:val="TableBodyText"/>
            </w:pPr>
            <w:r>
              <w:t>Use dedicated VLANs for each traffic type.</w:t>
            </w:r>
          </w:p>
        </w:tc>
        <w:tc>
          <w:tcPr>
            <w:tcBorders>
              <w:left w:val="nil"/>
              <w:right w:val="nil"/>
            </w:tcBorders>
          </w:tcPr>
          <w:p>
            <w:pPr>
              <w:pStyle w:val="TableBodyText"/>
            </w:pPr>
            <w:r>
              <w:t>Enables the separation of the physical VLAN for vSAN, vMotion, NFS &amp; backup traffic.</w:t>
            </w:r>
          </w:p>
        </w:tc>
        <w:tc>
          <w:tcPr>
            <w:tcBorders>
              <w:left w:val="nil"/>
              <w:right w:val="nil"/>
            </w:tcBorders>
          </w:tcPr>
          <w:p>
            <w:pPr>
              <w:pStyle w:val="TableBodyText"/>
            </w:pPr>
            <w:r>
              <w:t>Increases the number of VLANs required. For each traffic type you must allocate a separate VLAN and subnet.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VCF-ESX-RCMD-SEC-001</w:t>
            </w:r>
          </w:p>
        </w:tc>
        <w:tc>
          <w:tcPr>
            <w:tcBorders>
              <w:left w:val="nil"/>
              <w:right w:val="nil"/>
            </w:tcBorders>
          </w:tcPr>
          <w:p>
            <w:pPr>
              <w:pStyle w:val="TableBodyText"/>
            </w:pPr>
            <w:r>
              <w:t xml:space="preserve">Set the advanced setting </w:t>
            </w:r>
            <w:r>
              <w:rPr>
                <w:rStyle w:val="InlineCode"/>
              </w:rPr>
              <w:t>UserVars.SuppressShellWarning</w:t>
            </w:r>
            <w:r>
              <w:t xml:space="preserve"> to </w:t>
            </w:r>
            <w:r>
              <w:rPr>
                <w:rStyle w:val="InlineCode"/>
              </w:rPr>
              <w:t>0</w:t>
            </w:r>
            <w:r>
              <w:t xml:space="preserve"> across all ESX hosts in the management domain.</w:t>
            </w:r>
          </w:p>
        </w:tc>
        <w:tc>
          <w:tcPr>
            <w:tcBorders>
              <w:left w:val="nil"/>
              <w:right w:val="nil"/>
            </w:tcBorders>
          </w:tcPr>
          <w:p>
            <w:pPr>
              <w:pStyle w:val="TableBodyText"/>
              <w:numPr>
                <w:numId w:val="316"/>
              </w:numPr>
            </w:pPr>
            <w:r>
              <w:t xml:space="preserve">Ensures compliance with the </w:t>
            </w:r>
            <w:r>
              <w:rPr>
                <w:rStyle w:val="InlineCite"/>
              </w:rPr>
              <w:t>vSphere Security Configuration Guide</w:t>
            </w:r>
            <w:r>
              <w:t xml:space="preserve"> and with security best practices</w:t>
            </w:r>
          </w:p>
          <w:p>
            <w:pPr>
              <w:pStyle w:val="TableBodyText"/>
              <w:numPr>
                <w:numId w:val="316"/>
              </w:numPr>
            </w:pPr>
            <w:r>
              <w:t>Enables the warning message that appears in the vSphere client every time SSH access is activated on an ESX host.</w:t>
            </w:r>
          </w:p>
        </w:tc>
        <w:tc>
          <w:tcPr>
            <w:tcBorders>
              <w:left w:val="nil"/>
              <w:right w:val="nil"/>
            </w:tcBorders>
          </w:tcPr>
          <w:p>
            <w:pPr>
              <w:pStyle w:val="TableBodyText"/>
            </w:pPr>
            <w:r>
              <w:t>You must turn off SSH enablement warning messages manually when performing troubleshooting or support activities.</w:t>
            </w:r>
          </w:p>
        </w:tc>
      </w:tr>
    </w:tbl>
    <w:p>
      <w:pPr>
        <w:pStyle w:val="Heading4"/>
        <w:spacing w:before="120"/>
      </w:pPr>
      <w:r>
        <w:t>vCenter Detailed Design</w:t>
      </w:r>
    </w:p>
    <w:p>
      <w:pPr>
        <w:pStyle w:val="BodyText"/>
      </w:pPr>
      <w:r>
        <w:t>The vCenter design considers the location, size, high availability, and identity domain isolation of the vCenter instances for the workload domains in a VCF fleet.</w:t>
      </w:r>
    </w:p>
    <w:p>
      <w:pPr>
        <w:pStyle w:val="SectionHeading5"/>
      </w:pPr>
      <w:r>
        <w:t>vCenter Attributes</w:t>
      </w:r>
    </w:p>
    <w:p>
      <w:pPr>
        <w:pStyle w:val="BodyText"/>
      </w:pPr>
      <w:r>
        <w:t>A vCenter has the following attributes.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81</w:t>
      </w:r>
      <w:r>
        <w:fldChar w:fldCharType="end"/>
      </w:r>
      <w:r>
        <w:t>. vCenter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98"/>
        <w:gridCol w:w="77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Attributes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Deployment Type</w:t>
            </w:r>
          </w:p>
        </w:tc>
        <w:tc>
          <w:tcPr>
            <w:tcBorders>
              <w:left w:val="nil"/>
              <w:right w:val="nil"/>
            </w:tcBorders>
          </w:tcPr>
          <w:p>
            <w:pPr>
              <w:pStyle w:val="TableBodyText"/>
              <w:numPr>
                <w:numId w:val="317"/>
              </w:numPr>
            </w:pPr>
            <w:r>
              <w:t>One vCenter instance for the management domain that manages the management components of the VCF Instance</w:t>
            </w:r>
          </w:p>
          <w:p>
            <w:pPr>
              <w:pStyle w:val="TableBodyText"/>
              <w:numPr>
                <w:numId w:val="317"/>
              </w:numPr>
            </w:pPr>
            <w:r>
              <w:t>Optionally, additional vCenter instances for workload domains to support workloads.</w:t>
            </w:r>
          </w:p>
          <w:p>
            <w:pPr>
              <w:pStyle w:val="TableBodyText"/>
              <w:numPr>
                <w:numId w:val="317"/>
              </w:numPr>
            </w:pPr>
            <w:r>
              <w:t>vSphere HA protecting all vCenter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Single Sign-On</w:t>
            </w:r>
          </w:p>
        </w:tc>
        <w:tc>
          <w:tcPr>
            <w:tcBorders>
              <w:left w:val="nil"/>
              <w:right w:val="nil"/>
            </w:tcBorders>
          </w:tcPr>
          <w:p>
            <w:pPr>
              <w:pStyle w:val="TableBodyText"/>
              <w:numPr>
                <w:numId w:val="318"/>
              </w:numPr>
            </w:pPr>
            <w:r>
              <w:t>Each vCenter has a distinct vCenter Single Sign-On domain.</w:t>
            </w:r>
          </w:p>
          <w:p>
            <w:pPr>
              <w:pStyle w:val="TableBodyText"/>
              <w:numPr>
                <w:numId w:val="318"/>
              </w:numPr>
            </w:pPr>
            <w:r>
              <w:t>Can be linked for sharing of tags using vCenter Linking Groups in VCF Operations.</w:t>
            </w:r>
          </w:p>
        </w:tc>
      </w:tr>
    </w:tbl>
    <w:p>
      <w:pPr>
        <w:pStyle w:val="SectionHeading5"/>
        <w:spacing w:before="120"/>
      </w:pPr>
      <w:r>
        <w:t>Methods for Protecting vCenter</w:t>
      </w:r>
    </w:p>
    <w:p>
      <w:pPr>
        <w:pStyle w:val="BodyText"/>
      </w:pPr>
      <w:r>
        <w:t>VMware Cloud Foundation</w:t>
      </w:r>
      <w:r>
        <w:t xml:space="preserve"> supports multi-rack management vSphere clusters, vSAN stretched clusters, or 3rd party synchronous replication solutions such as metro clusters that are designed to provide disaster recovery and/or high availability for the entire management stack (vCenter, NSX Manager, etc.) as opposed to a single vCenter.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82</w:t>
      </w:r>
      <w:r>
        <w:fldChar w:fldCharType="end"/>
      </w:r>
      <w:r>
        <w:t>. Methods for Protecting vCenter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8"/>
        <w:gridCol w:w="2216"/>
        <w:gridCol w:w="56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High Availability Method</w:t>
            </w:r>
          </w:p>
        </w:tc>
        <w:tc>
          <w:tcPr>
            <w:tcBorders>
              <w:left w:val="nil"/>
              <w:right w:val="nil"/>
            </w:tcBorders>
            <w:shd w:val="clear" w:color="auto" w:fill="E1E1E1"/>
            <w:tcMar>
              <w:top w:w="60" w:type="dxa"/>
              <w:bottom w:w="60" w:type="dxa"/>
            </w:tcMar>
          </w:tcPr>
          <w:p>
            <w:pPr>
              <w:pStyle w:val="TableHeaderText"/>
            </w:pPr>
            <w:r>
              <w:t xml:space="preserve">Supported in </w:t>
            </w:r>
            <w:r>
              <w:t>VMware Cloud Foundation</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High Availability</w:t>
            </w:r>
          </w:p>
        </w:tc>
        <w:tc>
          <w:tcPr>
            <w:tcBorders>
              <w:left w:val="nil"/>
              <w:right w:val="nil"/>
            </w:tcBorders>
          </w:tcPr>
          <w:p>
            <w:pPr>
              <w:pStyle w:val="TableBodyText"/>
            </w:pPr>
            <w:r>
              <w:t>Yes</w:t>
            </w:r>
          </w:p>
        </w:tc>
        <w:tc>
          <w:tcPr>
            <w:tcBorders>
              <w:left w:val="nil"/>
              <w:right w:val="nil"/>
            </w:tcBorders>
          </w:tcPr>
          <w:p>
            <w:pPr>
              <w:pStyle w:val="TableBodyText"/>
              <w:numPr>
                <w:numId w:val="319"/>
              </w:numPr>
            </w:pPr>
            <w:r>
              <w:t>You must ensure sufficient resources in the cluster to allow VMs to restart on another host in the event of a host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High Availability (vCenter HA)</w:t>
            </w:r>
          </w:p>
        </w:tc>
        <w:tc>
          <w:tcPr>
            <w:tcBorders>
              <w:left w:val="nil"/>
              <w:right w:val="nil"/>
            </w:tcBorders>
          </w:tcPr>
          <w:p>
            <w:pPr>
              <w:pStyle w:val="TableBodyText"/>
            </w:pPr>
            <w:r>
              <w:t>No</w:t>
            </w:r>
          </w:p>
        </w:tc>
        <w:tc>
          <w:tcPr>
            <w:tcBorders>
              <w:left w:val="nil"/>
              <w:right w:val="nil"/>
            </w:tcBorders>
          </w:tcPr>
          <w:p>
            <w:pPr>
              <w:pStyle w:val="TableBodyText"/>
              <w:numPr>
                <w:numId w:val="320"/>
              </w:numPr>
            </w:pPr>
            <w:r>
              <w:t>vCenter services must fail over to the passive node so there is no continuous availability.</w:t>
            </w:r>
          </w:p>
          <w:p>
            <w:pPr>
              <w:pStyle w:val="TableBodyText"/>
              <w:numPr>
                <w:numId w:val="320"/>
              </w:numPr>
            </w:pPr>
            <w:r>
              <w:t>Recovery time can be up to 15 mins.</w:t>
            </w:r>
          </w:p>
          <w:p>
            <w:pPr>
              <w:pStyle w:val="TableBodyText"/>
              <w:numPr>
                <w:numId w:val="320"/>
              </w:numPr>
            </w:pPr>
            <w:r>
              <w:t>You must meet additional networking requirements for the private network.</w:t>
            </w:r>
          </w:p>
          <w:p>
            <w:pPr>
              <w:pStyle w:val="TableBodyText"/>
              <w:numPr>
                <w:numId w:val="320"/>
              </w:numPr>
            </w:pPr>
            <w:r>
              <w:t>vCenter HA requires additional resources for the passive and witness nodes.</w:t>
            </w:r>
          </w:p>
          <w:p>
            <w:pPr>
              <w:pStyle w:val="TableBodyText"/>
              <w:numPr>
                <w:numId w:val="320"/>
              </w:numPr>
            </w:pPr>
            <w:r>
              <w:t>Lifecycle management is complicated because you must manually delete and recreate the standby virtual machines during a lifecycle management operation.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Fault Tolerance (vSphere FT)</w:t>
            </w:r>
          </w:p>
        </w:tc>
        <w:tc>
          <w:tcPr>
            <w:tcBorders>
              <w:left w:val="nil"/>
              <w:right w:val="nil"/>
            </w:tcBorders>
          </w:tcPr>
          <w:p>
            <w:pPr>
              <w:pStyle w:val="TableBodyText"/>
            </w:pPr>
            <w:r>
              <w:t>No</w:t>
            </w:r>
          </w:p>
        </w:tc>
        <w:tc>
          <w:tcPr>
            <w:tcBorders>
              <w:left w:val="nil"/>
              <w:right w:val="nil"/>
            </w:tcBorders>
          </w:tcPr>
          <w:p>
            <w:pPr>
              <w:pStyle w:val="TableBodyText"/>
              <w:numPr>
                <w:numId w:val="321"/>
              </w:numPr>
            </w:pPr>
            <w:r>
              <w:t>The vCPU limit of vSphere FT vCPU would limit vCenter appliance size to medium.</w:t>
            </w:r>
          </w:p>
          <w:p>
            <w:pPr>
              <w:pStyle w:val="TableBodyText"/>
              <w:numPr>
                <w:numId w:val="321"/>
              </w:numPr>
            </w:pPr>
            <w:r>
              <w:t>You must provide a dedicated network.</w:t>
            </w:r>
          </w:p>
        </w:tc>
      </w:tr>
    </w:tbl>
    <w:p>
      <w:pPr>
        <w:pStyle w:val="SectionHeading5"/>
        <w:spacing w:before="120"/>
      </w:pPr>
      <w:r>
        <w:t>vCenter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83</w:t>
      </w:r>
      <w:r>
        <w:fldChar w:fldCharType="end"/>
      </w:r>
      <w:r>
        <w:t>. vCenter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1"/>
        <w:gridCol w:w="2247"/>
        <w:gridCol w:w="3387"/>
        <w:gridCol w:w="26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VCF-VCS-REQD-CFG-001</w:t>
            </w:r>
          </w:p>
        </w:tc>
        <w:tc>
          <w:tcPr>
            <w:tcBorders>
              <w:left w:val="nil"/>
              <w:right w:val="nil"/>
            </w:tcBorders>
          </w:tcPr>
          <w:p>
            <w:pPr>
              <w:pStyle w:val="TableBodyText"/>
            </w:pPr>
            <w:r>
              <w:t>Deploy a dedicated vCenter appliance for the management domain of the VCF Instance.</w:t>
            </w:r>
          </w:p>
        </w:tc>
        <w:tc>
          <w:tcPr>
            <w:tcBorders>
              <w:left w:val="nil"/>
              <w:right w:val="nil"/>
            </w:tcBorders>
          </w:tcPr>
          <w:p>
            <w:pPr>
              <w:pStyle w:val="TableBodyText"/>
              <w:numPr>
                <w:numId w:val="322"/>
              </w:numPr>
            </w:pPr>
            <w:r>
              <w:t>Isolates vCenter failures to management or customer workloads.</w:t>
            </w:r>
          </w:p>
          <w:p>
            <w:pPr>
              <w:pStyle w:val="TableBodyText"/>
              <w:numPr>
                <w:numId w:val="322"/>
              </w:numPr>
            </w:pPr>
            <w:r>
              <w:t>Isolates vCenter operations between management and business workloads.</w:t>
            </w:r>
          </w:p>
          <w:p>
            <w:pPr>
              <w:pStyle w:val="TableBodyText"/>
              <w:numPr>
                <w:numId w:val="322"/>
              </w:numPr>
            </w:pPr>
            <w:r>
              <w:t>Supports a scalable vSphere cluster design where you can reuse the management components as more customer workloads are added to the VCF Instance .</w:t>
            </w:r>
          </w:p>
          <w:p>
            <w:pPr>
              <w:pStyle w:val="TableBodyText"/>
              <w:numPr>
                <w:numId w:val="322"/>
              </w:numPr>
            </w:pPr>
            <w:r>
              <w:t>Simplifies capacity planning for customer workloads because you do not consider management workloads for the workload domain vCenter.</w:t>
            </w:r>
          </w:p>
          <w:p>
            <w:pPr>
              <w:pStyle w:val="TableBodyText"/>
              <w:numPr>
                <w:numId w:val="322"/>
              </w:numPr>
            </w:pPr>
            <w:r>
              <w:t>Improves the ability to upgrade the vSphere environment and related components by enabling for explicit separation of maintenance windows:</w:t>
            </w:r>
          </w:p>
          <w:p>
            <w:pPr>
              <w:pStyle w:val="TableBodyText"/>
              <w:numPr>
                <w:ilvl w:val="1"/>
                <w:numId w:val="322"/>
              </w:numPr>
            </w:pPr>
            <w:r>
              <w:t>Management workloads remain available while you are upgrading the tenant workloads.</w:t>
            </w:r>
          </w:p>
          <w:p>
            <w:pPr>
              <w:pStyle w:val="TableBodyText"/>
              <w:numPr>
                <w:ilvl w:val="1"/>
                <w:numId w:val="322"/>
              </w:numPr>
            </w:pPr>
            <w:r>
              <w:t>Workloads remain available while you are upgrading the management nodes.</w:t>
            </w:r>
          </w:p>
          <w:p>
            <w:pPr>
              <w:pStyle w:val="TableBodyText"/>
              <w:numPr>
                <w:numId w:val="322"/>
              </w:numPr>
            </w:pPr>
            <w:r>
              <w:t>Supports clear separation of roles and responsibilities to ensure that only administrators with granted authorization can control the management workloads.</w:t>
            </w:r>
          </w:p>
          <w:p>
            <w:pPr>
              <w:pStyle w:val="TableBodyText"/>
              <w:numPr>
                <w:numId w:val="322"/>
              </w:numPr>
            </w:pPr>
            <w:r>
              <w:t>Facilitates quicker troubleshooting and problem resolution.</w:t>
            </w:r>
          </w:p>
          <w:p>
            <w:pPr>
              <w:pStyle w:val="TableBodyText"/>
              <w:numPr>
                <w:numId w:val="322"/>
              </w:numPr>
            </w:pPr>
            <w:r>
              <w:t>Simplifies disaster recovery operations by supporting a clear separation between recovery of the management components and tenant workloads.</w:t>
            </w:r>
          </w:p>
          <w:p>
            <w:pPr>
              <w:pStyle w:val="TableBodyText"/>
              <w:numPr>
                <w:numId w:val="322"/>
              </w:numPr>
            </w:pPr>
            <w:r>
              <w:t>Provides isolation of potential network issues by introducing network separation of the vSphere clusters in the VCF Instance.</w:t>
            </w:r>
          </w:p>
        </w:tc>
        <w:tc>
          <w:tcPr>
            <w:tcBorders>
              <w:left w:val="nil"/>
              <w:right w:val="nil"/>
            </w:tcBorders>
          </w:tcPr>
          <w:p>
            <w:pPr>
              <w:pStyle w:val="TableBodyText"/>
            </w:pPr>
            <w:r>
              <w:t>Requires a separate license for the vCenter instance in the management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VCF-VCS-REQD-NET-001</w:t>
            </w:r>
          </w:p>
        </w:tc>
        <w:tc>
          <w:tcPr>
            <w:tcBorders>
              <w:left w:val="nil"/>
              <w:right w:val="nil"/>
            </w:tcBorders>
          </w:tcPr>
          <w:p>
            <w:pPr>
              <w:pStyle w:val="TableBodyText"/>
            </w:pPr>
            <w:r>
              <w:t>Place all workload domain vCenter appliances on the VM management network in the management domain.</w:t>
            </w:r>
          </w:p>
        </w:tc>
        <w:tc>
          <w:tcPr>
            <w:tcBorders>
              <w:left w:val="nil"/>
              <w:right w:val="nil"/>
            </w:tcBorders>
          </w:tcPr>
          <w:p>
            <w:pPr>
              <w:pStyle w:val="TableBodyText"/>
              <w:numPr>
                <w:numId w:val="323"/>
              </w:numPr>
            </w:pPr>
            <w:r>
              <w:t>Simplifies IP addressing for management VMs by using the same VLAN and subnet.</w:t>
            </w:r>
          </w:p>
          <w:p>
            <w:pPr>
              <w:pStyle w:val="TableBodyText"/>
              <w:numPr>
                <w:numId w:val="323"/>
              </w:numPr>
            </w:pPr>
            <w:r>
              <w:t>Provides simplified secure access to management VMs in the same VLAN network.</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VCF-VCS-REQD-SSO-001</w:t>
            </w:r>
          </w:p>
        </w:tc>
        <w:tc>
          <w:tcPr>
            <w:tcBorders>
              <w:left w:val="nil"/>
              <w:right w:val="nil"/>
            </w:tcBorders>
          </w:tcPr>
          <w:p>
            <w:pPr>
              <w:pStyle w:val="TableBodyText"/>
            </w:pPr>
            <w:r>
              <w:t>Create all vCenter instances within a VCF Instance in their own unique vCenter Single Sign-On domain.</w:t>
            </w:r>
          </w:p>
        </w:tc>
        <w:tc>
          <w:tcPr>
            <w:tcBorders>
              <w:left w:val="nil"/>
              <w:right w:val="nil"/>
            </w:tcBorders>
          </w:tcPr>
          <w:p>
            <w:pPr>
              <w:pStyle w:val="TableBodyText"/>
              <w:numPr>
                <w:numId w:val="324"/>
              </w:numPr>
            </w:pPr>
            <w:r>
              <w:t>Sharing vCenter Single Sign-On domains is not supported.</w:t>
            </w:r>
          </w:p>
          <w:p>
            <w:pPr>
              <w:pStyle w:val="TableBodyText"/>
              <w:numPr>
                <w:numId w:val="324"/>
              </w:numPr>
            </w:pPr>
            <w:r>
              <w:t>Enables isolation at the vCenter Single Sign-On domain layer for increased security separation.</w:t>
            </w:r>
          </w:p>
          <w:p>
            <w:pPr>
              <w:pStyle w:val="TableBodyText"/>
              <w:numPr>
                <w:numId w:val="324"/>
              </w:numPr>
            </w:pPr>
            <w:r>
              <w:t>Supports up to 25 workload domains.</w:t>
            </w:r>
          </w:p>
        </w:tc>
        <w:tc>
          <w:tcPr>
            <w:tcBorders>
              <w:left w:val="nil"/>
              <w:right w:val="nil"/>
            </w:tcBorders>
          </w:tcPr>
          <w:p>
            <w:pPr>
              <w:pStyle w:val="TableBodyText"/>
              <w:numPr>
                <w:numId w:val="325"/>
              </w:numPr>
            </w:pPr>
            <w:r>
              <w:t>Each vCenter instance is managed through its own pane of glass using a different set of administrative credentials.</w:t>
            </w:r>
          </w:p>
          <w:p>
            <w:pPr>
              <w:pStyle w:val="TableBodyText"/>
              <w:numPr>
                <w:numId w:val="325"/>
              </w:numPr>
            </w:pPr>
            <w:r>
              <w:t>You must manage password rotation for each vCenter Single Sign-On domain separately.</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84</w:t>
      </w:r>
      <w:r>
        <w:fldChar w:fldCharType="end"/>
      </w:r>
      <w:r>
        <w:t>. vCenter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6"/>
        <w:gridCol w:w="2365"/>
        <w:gridCol w:w="3281"/>
        <w:gridCol w:w="224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VCF-VCS-RCMD-CFG-001</w:t>
            </w:r>
          </w:p>
        </w:tc>
        <w:tc>
          <w:tcPr>
            <w:tcBorders>
              <w:left w:val="nil"/>
              <w:right w:val="nil"/>
            </w:tcBorders>
          </w:tcPr>
          <w:p>
            <w:pPr>
              <w:pStyle w:val="TableBodyText"/>
            </w:pPr>
            <w:r>
              <w:t>Deploy an appropriately sized vCenter appliance for each workload domain.</w:t>
            </w:r>
          </w:p>
        </w:tc>
        <w:tc>
          <w:tcPr>
            <w:tcBorders>
              <w:left w:val="nil"/>
              <w:right w:val="nil"/>
            </w:tcBorders>
          </w:tcPr>
          <w:p>
            <w:pPr>
              <w:pStyle w:val="TableBodyText"/>
            </w:pPr>
            <w:r>
              <w:t>Ensures resource availability and usage efficiency per workload domain.</w:t>
            </w:r>
          </w:p>
        </w:tc>
        <w:tc>
          <w:tcPr>
            <w:tcBorders>
              <w:left w:val="nil"/>
              <w:right w:val="nil"/>
            </w:tcBorders>
          </w:tcPr>
          <w:p>
            <w:pPr>
              <w:pStyle w:val="TableBodyText"/>
            </w:pPr>
            <w:r>
              <w:t>You must ensure adequate compute resources are available to run all vCenter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VCF-VCS-RCMD-CFG-002</w:t>
            </w:r>
          </w:p>
        </w:tc>
        <w:tc>
          <w:tcPr>
            <w:tcBorders>
              <w:left w:val="nil"/>
              <w:right w:val="nil"/>
            </w:tcBorders>
          </w:tcPr>
          <w:p>
            <w:pPr>
              <w:pStyle w:val="TableBodyText"/>
            </w:pPr>
            <w:r>
              <w:t>Deploy a vCenter appliance with the appropriate storage size.</w:t>
            </w:r>
          </w:p>
        </w:tc>
        <w:tc>
          <w:tcPr>
            <w:tcBorders>
              <w:left w:val="nil"/>
              <w:right w:val="nil"/>
            </w:tcBorders>
          </w:tcPr>
          <w:p>
            <w:pPr>
              <w:pStyle w:val="TableBodyText"/>
            </w:pPr>
            <w:r>
              <w:t>Ensures resource availability and usage efficiency per workload domain.</w:t>
            </w:r>
          </w:p>
        </w:tc>
        <w:tc>
          <w:tcPr>
            <w:tcBorders>
              <w:left w:val="nil"/>
              <w:right w:val="nil"/>
            </w:tcBorders>
          </w:tcPr>
          <w:p>
            <w:pPr>
              <w:pStyle w:val="TableBodyText"/>
            </w:pPr>
            <w:r>
              <w:t>You must ensure adequate storage resources are available to run all vCenter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VCF-VCS-RCMD-CFG-003</w:t>
            </w:r>
          </w:p>
        </w:tc>
        <w:tc>
          <w:tcPr>
            <w:tcBorders>
              <w:left w:val="nil"/>
              <w:right w:val="nil"/>
            </w:tcBorders>
          </w:tcPr>
          <w:p>
            <w:pPr>
              <w:pStyle w:val="TableBodyText"/>
            </w:pPr>
            <w:r>
              <w:t>Protect workload domain vCenter appliances by using vSphere HA.</w:t>
            </w:r>
          </w:p>
        </w:tc>
        <w:tc>
          <w:tcPr>
            <w:tcBorders>
              <w:left w:val="nil"/>
              <w:right w:val="nil"/>
            </w:tcBorders>
          </w:tcPr>
          <w:p>
            <w:pPr>
              <w:pStyle w:val="TableBodyText"/>
            </w:pPr>
            <w:r>
              <w:t>vSphere HA is the only supported method to protect vCenter availability in VCF.</w:t>
            </w:r>
          </w:p>
        </w:tc>
        <w:tc>
          <w:tcPr>
            <w:tcBorders>
              <w:left w:val="nil"/>
              <w:right w:val="nil"/>
            </w:tcBorders>
          </w:tcPr>
          <w:p>
            <w:pPr>
              <w:pStyle w:val="TableBodyText"/>
            </w:pPr>
            <w:r>
              <w:t>vCenter becomes unavailable during a vSphere HA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VCF-VCS-RCMD-CFG-004</w:t>
            </w:r>
          </w:p>
        </w:tc>
        <w:tc>
          <w:tcPr>
            <w:tcBorders>
              <w:left w:val="nil"/>
              <w:right w:val="nil"/>
            </w:tcBorders>
          </w:tcPr>
          <w:p>
            <w:pPr>
              <w:pStyle w:val="TableBodyText"/>
            </w:pPr>
            <w:r>
              <w:t>In vSphere HA, set the restart priority policy for the vCenter appliance to high.</w:t>
            </w:r>
          </w:p>
        </w:tc>
        <w:tc>
          <w:tcPr>
            <w:tcBorders>
              <w:left w:val="nil"/>
              <w:right w:val="nil"/>
            </w:tcBorders>
          </w:tcPr>
          <w:p>
            <w:pPr>
              <w:pStyle w:val="TableBodyText"/>
            </w:pPr>
            <w:r>
              <w:t>vCenter is the management and control plane for physical and virtual infrastructure. In a vSphere HA event, to ensure the rest of the SDDC management stack comes up faultlessly, the workload domain vCenter must be available first, before the other management components come online.</w:t>
            </w:r>
          </w:p>
        </w:tc>
        <w:tc>
          <w:tcPr>
            <w:tcBorders>
              <w:left w:val="nil"/>
              <w:right w:val="nil"/>
            </w:tcBorders>
          </w:tcPr>
          <w:p>
            <w:pPr>
              <w:pStyle w:val="TableBodyText"/>
            </w:pPr>
            <w:r>
              <w:t>If the restart priority for another virtual machine is set to highest, the connectivity delay for the management components will be longer.</w:t>
            </w:r>
          </w:p>
        </w:tc>
      </w:tr>
    </w:tbl>
    <w:p>
      <w:pPr>
        <w:pStyle w:val="Heading4"/>
        <w:spacing w:before="120"/>
      </w:pPr>
      <w:r>
        <w:t>vSphere Single-Rack Cluster Model</w:t>
      </w:r>
    </w:p>
    <w:p>
      <w:pPr>
        <w:pStyle w:val="BodyText"/>
      </w:pPr>
      <w:r>
        <w:t xml:space="preserve">The </w:t>
      </w:r>
      <w:r>
        <w:rPr>
          <w:rStyle w:val="InlineCite"/>
        </w:rPr>
        <w:t>Single-Rack Cluster Model</w:t>
      </w:r>
      <w:r>
        <w:t xml:space="preserve"> is the simplest form of protection where workloads are deployed to a vSphere cluster in the same physical rack, in a single availability zone.</w:t>
      </w:r>
    </w:p>
    <w:p>
      <w:pPr>
        <w:pStyle w:val="BodyText"/>
      </w:pPr>
      <w:r>
        <w:t xml:space="preserve">The </w:t>
      </w:r>
      <w:r>
        <w:rPr>
          <w:rStyle w:val="InlineCite"/>
        </w:rPr>
        <w:t>Single-Rack Cluster Model</w:t>
      </w:r>
      <w:r>
        <w:t xml:space="preserve"> relies on vSphere HA to protect workloads against host failures.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16</w:t>
      </w:r>
      <w:r>
        <w:fldChar w:fldCharType="end"/>
      </w:r>
      <w:r>
        <w:t>. Single-Rack Cluster Model</w:t>
      </w:r>
    </w:p>
    <w:p>
      <w:pPr>
        <w:pStyle w:val="BodyText"/>
      </w:pPr>
      <w:r>
        <w:drawing>
          <wp:anchor simplePos="0" relativeHeight="251674624" behindDoc="0" locked="0" layoutInCell="0" allowOverlap="0">
            <wp:simplePos x="0" y="0"/>
            <wp:positionH relativeFrom="column">
              <wp:align>center</wp:align>
            </wp:positionH>
            <wp:positionV relativeFrom="paragraph">
              <wp:align>bottom</wp:align>
            </wp:positionV>
            <wp:extent cx="1511111" cy="1650794"/>
            <wp:wrapTopAndBottom/>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1511111" cy="1650794"/>
                    </a:xfrm>
                    <a:prstGeom prst="rect">
                      <a:avLst/>
                    </a:prstGeom>
                  </pic:spPr>
                </pic:pic>
              </a:graphicData>
            </a:graphic>
          </wp:anchor>
        </w:drawing>
      </w:r>
    </w:p>
    <w:p>
      <w:pPr>
        <w:pStyle w:val="SectionHeading5"/>
      </w:pPr>
      <w:r>
        <w:t>Single-Rack Cluster Model Attributes</w:t>
      </w:r>
    </w:p>
    <w:p>
      <w:pPr>
        <w:pStyle w:val="BodyText"/>
      </w:pPr>
      <w:r>
        <w:t xml:space="preserve">A </w:t>
      </w:r>
      <w:r>
        <w:rPr>
          <w:rStyle w:val="InlineCite"/>
        </w:rPr>
        <w:t>Single-Rack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624"/>
        <w:gridCol w:w="633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Datacenters</w:t>
            </w:r>
          </w:p>
        </w:tc>
        <w:tc>
          <w:tcPr>
            <w:tcBorders>
              <w:left w:val="nil"/>
              <w:right w:val="nil"/>
            </w:tcBorders>
          </w:tcPr>
          <w:p>
            <w:pPr>
              <w:pStyle w:val="TableBodyText"/>
            </w:pPr>
            <w:r>
              <w:t>Single datacenter.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rack mapping</w:t>
            </w:r>
          </w:p>
        </w:tc>
        <w:tc>
          <w:tcPr>
            <w:tcBorders>
              <w:left w:val="nil"/>
              <w:right w:val="nil"/>
            </w:tcBorders>
          </w:tcPr>
          <w:p>
            <w:pPr>
              <w:pStyle w:val="TableBodyText"/>
            </w:pPr>
            <w:r>
              <w:t>All cluster hosts exist in one physical rack.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Resilience</w:t>
            </w:r>
          </w:p>
        </w:tc>
        <w:tc>
          <w:tcPr>
            <w:tcBorders>
              <w:left w:val="nil"/>
              <w:right w:val="nil"/>
            </w:tcBorders>
          </w:tcPr>
          <w:p>
            <w:pPr>
              <w:pStyle w:val="TableBodyText"/>
            </w:pPr>
            <w:r>
              <w:t>vSphere HA protects against host failures.</w:t>
            </w:r>
          </w:p>
        </w:tc>
      </w:tr>
    </w:tbl>
    <w:p>
      <w:pPr>
        <w:pStyle w:val="SectionHeading5"/>
        <w:spacing w:before="120"/>
      </w:pPr>
      <w:r>
        <w:t>Single-Rack Cluster Model Sizing Considerations</w:t>
      </w:r>
    </w:p>
    <w:p>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46"/>
        <w:gridCol w:w="1059"/>
        <w:gridCol w:w="1457"/>
        <w:gridCol w:w="1535"/>
        <w:gridCol w:w="1614"/>
        <w:gridCol w:w="1535"/>
        <w:gridCol w:w="16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Storage Type</w:t>
            </w:r>
          </w:p>
        </w:tc>
        <w:tc>
          <w:tcPr>
            <w:tcBorders>
              <w:left w:val="nil"/>
              <w:right w:val="nil"/>
            </w:tcBorders>
            <w:shd w:val="clear" w:color="auto" w:fill="E1E1E1"/>
            <w:tcMar>
              <w:top w:w="60" w:type="dxa"/>
              <w:bottom w:w="60" w:type="dxa"/>
            </w:tcMar>
          </w:tcPr>
          <w:p>
            <w:pPr>
              <w:pStyle w:val="TableHeaderText"/>
            </w:pPr>
            <w:r>
              <w:t>VCF Installer Deployment Model</w:t>
            </w:r>
          </w:p>
        </w:tc>
        <w:tc>
          <w:tcPr>
            <w:tcBorders>
              <w:left w:val="nil"/>
              <w:right w:val="nil"/>
            </w:tcBorders>
            <w:shd w:val="clear" w:color="auto" w:fill="E1E1E1"/>
            <w:tcMar>
              <w:top w:w="60" w:type="dxa"/>
              <w:bottom w:w="60" w:type="dxa"/>
            </w:tcMar>
          </w:tcPr>
          <w:p>
            <w:pPr>
              <w:pStyle w:val="TableHeaderText"/>
            </w:pPr>
            <w:r>
              <w:t>Management Domain (Default Cluster)</w:t>
            </w:r>
          </w:p>
        </w:tc>
        <w:tc>
          <w:tcPr>
            <w:tcBorders>
              <w:left w:val="nil"/>
              <w:right w:val="nil"/>
            </w:tcBorders>
            <w:shd w:val="clear" w:color="auto" w:fill="E1E1E1"/>
            <w:tcMar>
              <w:top w:w="60" w:type="dxa"/>
              <w:bottom w:w="60" w:type="dxa"/>
            </w:tcMar>
          </w:tcPr>
          <w:p>
            <w:pPr>
              <w:pStyle w:val="TableHeaderText"/>
            </w:pPr>
            <w:r>
              <w:t>Reserved capacity for handling ESX host failures per cluster</w:t>
            </w:r>
          </w:p>
        </w:tc>
        <w:tc>
          <w:tcPr>
            <w:tcBorders>
              <w:left w:val="nil"/>
              <w:right w:val="nil"/>
            </w:tcBorders>
            <w:shd w:val="clear" w:color="auto" w:fill="E1E1E1"/>
            <w:tcMar>
              <w:top w:w="60" w:type="dxa"/>
              <w:bottom w:w="60" w:type="dxa"/>
            </w:tcMar>
          </w:tcPr>
          <w:p>
            <w:pPr>
              <w:pStyle w:val="TableHeaderText"/>
            </w:pPr>
            <w:r>
              <w:t>Management Domain (Additional Clusters) or Workload Domain (All Clusters)</w:t>
            </w:r>
          </w:p>
        </w:tc>
        <w:tc>
          <w:tcPr>
            <w:tcBorders>
              <w:left w:val="nil"/>
              <w:right w:val="nil"/>
            </w:tcBorders>
            <w:shd w:val="clear" w:color="auto" w:fill="E1E1E1"/>
            <w:tcMar>
              <w:top w:w="60" w:type="dxa"/>
              <w:bottom w:w="60" w:type="dxa"/>
            </w:tcMar>
          </w:tcPr>
          <w:p>
            <w:pPr>
              <w:pStyle w:val="TableHeaderText"/>
            </w:pPr>
            <w:r>
              <w:t>Reserved capacity for handling ESX host failures per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Minimum number of ESX hosts</w:t>
            </w:r>
          </w:p>
        </w:tc>
        <w:tc>
          <w:tcPr>
            <w:tcBorders>
              <w:left w:val="nil"/>
              <w:right w:val="nil"/>
            </w:tcBorders>
          </w:tcPr>
          <w:p>
            <w:pPr>
              <w:pStyle w:val="TableBodyText"/>
            </w:pPr>
            <w:r>
              <w:t>vSAN</w:t>
            </w:r>
          </w:p>
        </w:tc>
        <w:tc>
          <w:tcPr>
            <w:tcBorders>
              <w:left w:val="nil"/>
              <w:right w:val="nil"/>
            </w:tcBorders>
          </w:tcPr>
          <w:p>
            <w:pPr>
              <w:pStyle w:val="TableBodyText"/>
            </w:pPr>
            <w:r>
              <w:t>Simple</w:t>
            </w:r>
          </w:p>
        </w:tc>
        <w:tc>
          <w:tcPr>
            <w:tcBorders>
              <w:left w:val="nil"/>
              <w:right w:val="nil"/>
            </w:tcBorders>
          </w:tcPr>
          <w:p>
            <w:pPr>
              <w:pStyle w:val="TableBodyText"/>
            </w:pPr>
            <w:r>
              <w:t>Three (3)</w:t>
            </w:r>
          </w:p>
        </w:tc>
        <w:tc>
          <w:tcPr>
            <w:tcBorders>
              <w:left w:val="nil"/>
              <w:right w:val="nil"/>
            </w:tcBorders>
          </w:tcPr>
          <w:p>
            <w:pPr>
              <w:pStyle w:val="TableBodyText"/>
              <w:numPr>
                <w:numId w:val="326"/>
              </w:numPr>
            </w:pPr>
            <w:r>
              <w:t>33% CPU and memory</w:t>
            </w:r>
          </w:p>
          <w:p>
            <w:pPr>
              <w:pStyle w:val="TableBodyText"/>
              <w:numPr>
                <w:numId w:val="326"/>
              </w:numPr>
            </w:pPr>
            <w:r>
              <w:t>Tolerates one host failure</w:t>
            </w:r>
          </w:p>
        </w:tc>
        <w:tc>
          <w:tcPr>
            <w:tcBorders>
              <w:left w:val="nil"/>
              <w:right w:val="nil"/>
            </w:tcBorders>
          </w:tcPr>
          <w:p>
            <w:pPr>
              <w:pStyle w:val="TableBodyText"/>
            </w:pPr>
            <w:r>
              <w:t>Three (3)</w:t>
            </w:r>
          </w:p>
        </w:tc>
        <w:tc>
          <w:tcPr>
            <w:tcBorders>
              <w:left w:val="nil"/>
              <w:right w:val="nil"/>
            </w:tcBorders>
          </w:tcPr>
          <w:p>
            <w:pPr>
              <w:pStyle w:val="TableBodyText"/>
              <w:numPr>
                <w:numId w:val="327"/>
              </w:numPr>
            </w:pPr>
            <w:r>
              <w:t>33% CPU and memory</w:t>
            </w:r>
          </w:p>
          <w:p>
            <w:pPr>
              <w:pStyle w:val="TableBodyText"/>
              <w:numPr>
                <w:numId w:val="327"/>
              </w:numPr>
            </w:pPr>
            <w:r>
              <w:t>Tolerates one host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High Availability</w:t>
            </w:r>
          </w:p>
        </w:tc>
        <w:tc>
          <w:tcPr>
            <w:tcBorders>
              <w:left w:val="nil"/>
              <w:right w:val="nil"/>
            </w:tcBorders>
          </w:tcPr>
          <w:p>
            <w:pPr>
              <w:pStyle w:val="TableBodyText"/>
            </w:pPr>
            <w:r>
              <w:t>Four (4)</w:t>
            </w:r>
          </w:p>
        </w:tc>
        <w:tc>
          <w:tcPr>
            <w:tcBorders>
              <w:left w:val="nil"/>
              <w:right w:val="nil"/>
            </w:tcBorders>
          </w:tcPr>
          <w:p>
            <w:pPr>
              <w:pStyle w:val="TableBodyText"/>
              <w:numPr>
                <w:numId w:val="328"/>
              </w:numPr>
            </w:pPr>
            <w:r>
              <w:t>25% CPU and memory</w:t>
            </w:r>
          </w:p>
          <w:p>
            <w:pPr>
              <w:pStyle w:val="TableBodyText"/>
              <w:numPr>
                <w:numId w:val="328"/>
              </w:numPr>
            </w:pPr>
            <w:r>
              <w:t>Tolerates one availability zone failure</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NFS or FC</w:t>
            </w:r>
          </w:p>
        </w:tc>
        <w:tc>
          <w:tcPr>
            <w:tcBorders>
              <w:left w:val="nil"/>
              <w:right w:val="nil"/>
            </w:tcBorders>
          </w:tcPr>
          <w:p>
            <w:pPr>
              <w:pStyle w:val="TableBodyText"/>
            </w:pPr>
            <w:r>
              <w:t>Simple</w:t>
            </w:r>
          </w:p>
        </w:tc>
        <w:tc>
          <w:tcPr>
            <w:tcBorders>
              <w:left w:val="nil"/>
              <w:right w:val="nil"/>
            </w:tcBorders>
          </w:tcPr>
          <w:p>
            <w:pPr>
              <w:pStyle w:val="TableBodyText"/>
            </w:pPr>
            <w:r>
              <w:t>Two (2)</w:t>
            </w:r>
          </w:p>
        </w:tc>
        <w:tc>
          <w:tcPr>
            <w:tcBorders>
              <w:left w:val="nil"/>
              <w:right w:val="nil"/>
            </w:tcBorders>
          </w:tcPr>
          <w:p>
            <w:pPr>
              <w:pStyle w:val="TableBodyText"/>
              <w:numPr>
                <w:numId w:val="329"/>
              </w:numPr>
            </w:pPr>
            <w:r>
              <w:t>50% CPU and memory</w:t>
            </w:r>
          </w:p>
          <w:p>
            <w:pPr>
              <w:pStyle w:val="TableBodyText"/>
              <w:numPr>
                <w:numId w:val="329"/>
              </w:numPr>
            </w:pPr>
            <w:r>
              <w:t>Tolerates one availability zone failure</w:t>
            </w:r>
          </w:p>
        </w:tc>
        <w:tc>
          <w:tcPr>
            <w:tcBorders>
              <w:left w:val="nil"/>
              <w:right w:val="nil"/>
            </w:tcBorders>
          </w:tcPr>
          <w:p>
            <w:pPr>
              <w:pStyle w:val="TableBodyText"/>
            </w:pPr>
            <w:r>
              <w:t>Two (2)</w:t>
            </w:r>
          </w:p>
        </w:tc>
        <w:tc>
          <w:tcPr>
            <w:tcBorders>
              <w:left w:val="nil"/>
              <w:right w:val="nil"/>
            </w:tcBorders>
          </w:tcPr>
          <w:p>
            <w:pPr>
              <w:pStyle w:val="TableBodyText"/>
              <w:numPr>
                <w:numId w:val="330"/>
              </w:numPr>
            </w:pPr>
            <w:r>
              <w:t>50% CPU and memory</w:t>
            </w:r>
          </w:p>
          <w:p>
            <w:pPr>
              <w:pStyle w:val="TableBodyText"/>
              <w:numPr>
                <w:numId w:val="330"/>
              </w:numPr>
            </w:pPr>
            <w:r>
              <w:t>Tolerates one availability zone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High Availability</w:t>
            </w:r>
          </w:p>
        </w:tc>
        <w:tc>
          <w:tcPr>
            <w:tcBorders>
              <w:left w:val="nil"/>
              <w:right w:val="nil"/>
            </w:tcBorders>
          </w:tcPr>
          <w:p>
            <w:pPr>
              <w:pStyle w:val="TableBodyText"/>
            </w:pPr>
            <w:r>
              <w:t>Four (4)</w:t>
            </w:r>
          </w:p>
        </w:tc>
        <w:tc>
          <w:tcPr>
            <w:tcBorders>
              <w:left w:val="nil"/>
              <w:right w:val="nil"/>
            </w:tcBorders>
          </w:tcPr>
          <w:p>
            <w:pPr>
              <w:pStyle w:val="TableBodyText"/>
              <w:numPr>
                <w:numId w:val="331"/>
              </w:numPr>
            </w:pPr>
            <w:r>
              <w:t>25% CPU and memory</w:t>
            </w:r>
          </w:p>
          <w:p>
            <w:pPr>
              <w:pStyle w:val="TableBodyText"/>
              <w:numPr>
                <w:numId w:val="331"/>
              </w:numPr>
            </w:pPr>
            <w:r>
              <w:t>Tolerates one availability zone failure</w:t>
            </w: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vSphere clusters are configured allowing for the failure of a single ESX host while still having enough resources to run all vSphere cluster workloads.</w:t>
      </w:r>
    </w:p>
    <w:p>
      <w:pPr>
        <w:pStyle w:val="BodyText"/>
        <w:pBdr>
          <w:top w:val="single" w:sz="8" w:space="2" w:color="D3D3D3"/>
          <w:bottom w:val="single" w:sz="8" w:space="2" w:color="D3D3D3"/>
        </w:pBdr>
      </w:pPr>
      <w:r>
        <w:t>Attention</w:t>
        <w:tab/>
      </w:r>
      <w:r>
        <w:t>* Designs should be completed in consultation with your storage vendor.</w:t>
      </w:r>
    </w:p>
    <w:p>
      <w:pPr>
        <w:pStyle w:val="SectionHeading5"/>
      </w:pPr>
      <w:r>
        <w:t>Single-Rack Cluster Model Options</w:t>
      </w:r>
    </w:p>
    <w:p>
      <w:pPr>
        <w:pStyle w:val="BodyText"/>
      </w:pPr>
      <w:r>
        <w:t xml:space="preserve">A </w:t>
      </w:r>
      <w:r>
        <w:rPr>
          <w:rStyle w:val="InlineCite"/>
        </w:rPr>
        <w:t>Single-Rack Cluster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65"/>
        <w:gridCol w:w="689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Distributed switch models</w:t>
            </w:r>
          </w:p>
        </w:tc>
        <w:tc>
          <w:tcPr>
            <w:tcBorders>
              <w:left w:val="nil"/>
              <w:right w:val="nil"/>
            </w:tcBorders>
          </w:tcPr>
          <w:p>
            <w:pPr>
              <w:pStyle w:val="TableBodyText"/>
              <w:numPr>
                <w:numId w:val="33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B0502c6796d9d4b28acbedaf34d9d6091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Distributed Switch Model</w:t>
            </w:r>
            <w:r>
              <w:fldChar w:fldCharType="end"/>
            </w:r>
          </w:p>
          <w:p>
            <w:pPr>
              <w:pStyle w:val="TableBodyText"/>
              <w:numPr>
                <w:numId w:val="33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Ba72bd835578842059adb07b9ca439e91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Separation Distributed Switch Model</w:t>
            </w:r>
            <w:r>
              <w:fldChar w:fldCharType="end"/>
            </w:r>
          </w:p>
          <w:p>
            <w:pPr>
              <w:pStyle w:val="TableBodyText"/>
              <w:numPr>
                <w:numId w:val="33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B97fd49748c024f179c9bb64431378efe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Separation Distributed Switch Model</w:t>
            </w:r>
            <w:r>
              <w:fldChar w:fldCharType="end"/>
            </w:r>
          </w:p>
          <w:p>
            <w:pPr>
              <w:pStyle w:val="TableBodyText"/>
              <w:numPr>
                <w:numId w:val="332"/>
              </w:numPr>
            </w:pPr>
            <w:r>
              <w:t>Storage and Workload Separation Distributed Switch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 models (principal)</w:t>
            </w:r>
          </w:p>
        </w:tc>
        <w:tc>
          <w:tcPr>
            <w:tcBorders>
              <w:left w:val="nil"/>
              <w:right w:val="nil"/>
            </w:tcBorders>
          </w:tcPr>
          <w:p>
            <w:pPr>
              <w:pStyle w:val="TableBodyText"/>
              <w:numPr>
                <w:numId w:val="333"/>
              </w:numPr>
            </w:pPr>
            <w:r>
              <w:t>vSAN</w:t>
            </w:r>
          </w:p>
          <w:p>
            <w:pPr>
              <w:pStyle w:val="TableBodyText"/>
              <w:numPr>
                <w:ilvl w:val="1"/>
                <w:numId w:val="33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p>
          <w:p>
            <w:pPr>
              <w:pStyle w:val="TableBodyText"/>
              <w:numPr>
                <w:ilvl w:val="1"/>
                <w:numId w:val="333"/>
              </w:numPr>
            </w:pPr>
            <w:r>
              <w:t>vSAN Single-Rack HCI OSA Storage Model</w:t>
            </w:r>
          </w:p>
          <w:p>
            <w:pPr>
              <w:pStyle w:val="TableBodyText"/>
              <w:numPr>
                <w:ilvl w:val="1"/>
                <w:numId w:val="333"/>
              </w:numPr>
            </w:pPr>
            <w:r>
              <w:t>vSAN Single-Rack Storage Cluster Storage Model</w:t>
            </w:r>
          </w:p>
          <w:p>
            <w:pPr>
              <w:pStyle w:val="TableBodyText"/>
              <w:numPr>
                <w:ilvl w:val="1"/>
                <w:numId w:val="333"/>
              </w:numPr>
            </w:pPr>
            <w:r>
              <w:t>vSAN Single-Rack Compute Cluster Storage Model</w:t>
            </w:r>
          </w:p>
          <w:p>
            <w:pPr>
              <w:pStyle w:val="TableBodyText"/>
              <w:numPr>
                <w:numId w:val="333"/>
              </w:numPr>
            </w:pPr>
            <w:r>
              <w:t>Fibre Channel Storage Model</w:t>
            </w:r>
          </w:p>
          <w:p>
            <w:pPr>
              <w:pStyle w:val="TableBodyText"/>
              <w:numPr>
                <w:numId w:val="333"/>
              </w:numPr>
            </w:pPr>
            <w:r>
              <w:t>NFS Storage Model</w:t>
            </w:r>
          </w:p>
        </w:tc>
      </w:tr>
    </w:tbl>
    <w:p>
      <w:pPr>
        <w:pStyle w:val="SectionHeading5"/>
        <w:spacing w:before="120"/>
      </w:pPr>
      <w:r>
        <w:t>Single-Rack Cluster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85</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5"/>
        <w:gridCol w:w="2842"/>
        <w:gridCol w:w="2552"/>
        <w:gridCol w:w="292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VCF-CLS-REQD-CFG-001</w:t>
            </w:r>
          </w:p>
        </w:tc>
        <w:tc>
          <w:tcPr>
            <w:tcBorders>
              <w:left w:val="nil"/>
              <w:right w:val="nil"/>
            </w:tcBorders>
          </w:tcPr>
          <w:p>
            <w:pPr>
              <w:pStyle w:val="TableBodyText"/>
            </w:pPr>
            <w:r>
              <w:t>Create a vSphere cluster in each workload domain for the initial set of ESX hosts.</w:t>
            </w:r>
          </w:p>
        </w:tc>
        <w:tc>
          <w:tcPr>
            <w:tcBorders>
              <w:left w:val="nil"/>
              <w:right w:val="nil"/>
            </w:tcBorders>
          </w:tcPr>
          <w:p>
            <w:pPr>
              <w:pStyle w:val="TableBodyText"/>
              <w:numPr>
                <w:numId w:val="334"/>
              </w:numPr>
            </w:pPr>
            <w:r>
              <w:t>Simplifies configuration by isolating management from customer workloads.</w:t>
            </w:r>
          </w:p>
          <w:p>
            <w:pPr>
              <w:pStyle w:val="TableBodyText"/>
              <w:numPr>
                <w:numId w:val="334"/>
              </w:numPr>
            </w:pPr>
            <w:r>
              <w:t>Ensures that customer workloads have no impact on the management stack.</w:t>
            </w:r>
          </w:p>
        </w:tc>
        <w:tc>
          <w:tcPr>
            <w:tcBorders>
              <w:left w:val="nil"/>
              <w:right w:val="nil"/>
            </w:tcBorders>
          </w:tcPr>
          <w:p>
            <w:pPr>
              <w:pStyle w:val="TableBodyText"/>
            </w:pPr>
            <w:r>
              <w:t>Management of multiple vSphere clusters and vCenter instances increases operational overhead.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VCF-CLS-REQD-CFG-002</w:t>
            </w:r>
          </w:p>
        </w:tc>
        <w:tc>
          <w:tcPr>
            <w:tcBorders>
              <w:left w:val="nil"/>
              <w:right w:val="nil"/>
            </w:tcBorders>
          </w:tcPr>
          <w:p>
            <w:pPr>
              <w:pStyle w:val="TableBodyText"/>
            </w:pPr>
            <w:r>
              <w:t>Allocate a minimum number of ESX hosts according to the vSphere cluster type being deployed.</w:t>
            </w:r>
          </w:p>
        </w:tc>
        <w:tc>
          <w:tcPr>
            <w:tcBorders>
              <w:left w:val="nil"/>
              <w:right w:val="nil"/>
            </w:tcBorders>
          </w:tcPr>
          <w:p>
            <w:pPr>
              <w:pStyle w:val="TableBodyText"/>
            </w:pPr>
            <w:r>
              <w:t>Ensures correct level of redundancy to protect against host failure in the vSphere cluster.</w:t>
            </w:r>
          </w:p>
        </w:tc>
        <w:tc>
          <w:tcPr>
            <w:tcBorders>
              <w:left w:val="nil"/>
              <w:right w:val="nil"/>
            </w:tcBorders>
          </w:tcPr>
          <w:p>
            <w:pPr>
              <w:pStyle w:val="TableBodyText"/>
            </w:pPr>
            <w:r>
              <w:t>To support redundancy, you must allocate additional ESX host resources.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VCF-CLS-REQD-CFG-003</w:t>
            </w:r>
          </w:p>
        </w:tc>
        <w:tc>
          <w:tcPr>
            <w:tcBorders>
              <w:left w:val="nil"/>
              <w:right w:val="nil"/>
            </w:tcBorders>
          </w:tcPr>
          <w:p>
            <w:pPr>
              <w:pStyle w:val="TableBodyText"/>
            </w:pPr>
            <w:r>
              <w:t>Use vSphere Lifecycle Manager images as the life cycle management method for all vSphere clusters.</w:t>
            </w:r>
          </w:p>
          <w:p>
            <w:pPr>
              <w:pStyle w:val="TableBodyText"/>
              <w:pBdr>
                <w:top w:val="single" w:sz="8" w:space="2" w:color="D3D3D3"/>
                <w:bottom w:val="single" w:sz="8" w:space="2" w:color="D3D3D3"/>
              </w:pBdr>
            </w:pPr>
            <w:r>
              <w:rPr>
                <w:rStyle w:val="NoteLeadernote"/>
              </w:rPr>
              <w:t>Note</w:t>
              <w:tab/>
            </w:r>
            <w:r>
              <w:t>Imported workload domains may be using vSphere Lifecycle Manager baselines. It is recommended to transition them to use vSphere Lifecycle Manager images.</w:t>
            </w:r>
          </w:p>
        </w:tc>
        <w:tc>
          <w:tcPr>
            <w:tcBorders>
              <w:left w:val="nil"/>
              <w:right w:val="nil"/>
            </w:tcBorders>
          </w:tcPr>
          <w:p>
            <w:pPr>
              <w:pStyle w:val="TableBodyText"/>
            </w:pPr>
            <w:r>
              <w:t>vSphere Lifecycle Manager images simplify the management of firmware and vendor add-ons manually.</w:t>
            </w:r>
          </w:p>
        </w:tc>
        <w:tc>
          <w:tcPr>
            <w:tcBorders>
              <w:left w:val="nil"/>
              <w:right w:val="nil"/>
            </w:tcBorders>
          </w:tcPr>
          <w:p>
            <w:pPr>
              <w:pStyle w:val="TableBodyText"/>
              <w:numPr>
                <w:numId w:val="335"/>
              </w:numPr>
            </w:pPr>
            <w:r>
              <w:t>A vSphere Lifecycle Manager cluster image is required during workload domain or vSphere cluster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VCF-CLS-REQD-CFG-004</w:t>
            </w:r>
          </w:p>
        </w:tc>
        <w:tc>
          <w:tcPr>
            <w:tcBorders>
              <w:left w:val="nil"/>
              <w:right w:val="nil"/>
            </w:tcBorders>
          </w:tcPr>
          <w:p>
            <w:pPr>
              <w:pStyle w:val="TableBodyText"/>
            </w:pPr>
            <w:r>
              <w:t>Use vSphere HA to protect all virtual machines against failures.</w:t>
            </w:r>
          </w:p>
        </w:tc>
        <w:tc>
          <w:tcPr>
            <w:tcBorders>
              <w:left w:val="nil"/>
              <w:right w:val="nil"/>
            </w:tcBorders>
          </w:tcPr>
          <w:p>
            <w:pPr>
              <w:pStyle w:val="TableBodyText"/>
            </w:pPr>
            <w:r>
              <w:t>vSphere HA supports a robust level of protection for both ESX host and virtual machine availability.</w:t>
            </w:r>
          </w:p>
        </w:tc>
        <w:tc>
          <w:tcPr>
            <w:tcBorders>
              <w:left w:val="nil"/>
              <w:right w:val="nil"/>
            </w:tcBorders>
          </w:tcPr>
          <w:p>
            <w:pPr>
              <w:pStyle w:val="TableBodyText"/>
            </w:pPr>
            <w:r>
              <w:t>You must provide sufficient resources on the remaining ESX hosts so that virtual machines can be restarted on those hosts in the event of an ESX host outage.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86</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8"/>
        <w:gridCol w:w="2713"/>
        <w:gridCol w:w="2829"/>
        <w:gridCol w:w="23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VCF-CLS-RCMD-CFG-001</w:t>
            </w:r>
          </w:p>
        </w:tc>
        <w:tc>
          <w:tcPr>
            <w:tcBorders>
              <w:left w:val="nil"/>
              <w:right w:val="nil"/>
            </w:tcBorders>
          </w:tcPr>
          <w:p>
            <w:pPr>
              <w:pStyle w:val="TableBodyText"/>
            </w:pPr>
            <w:r>
              <w:t>Configure admission control for one (1) ESX host failure and percentage-based failover capacity.</w:t>
            </w:r>
          </w:p>
        </w:tc>
        <w:tc>
          <w:tcPr>
            <w:tcBorders>
              <w:left w:val="nil"/>
              <w:right w:val="nil"/>
            </w:tcBorders>
          </w:tcPr>
          <w:p>
            <w:pPr>
              <w:pStyle w:val="TableBodyText"/>
              <w:numPr>
                <w:numId w:val="336"/>
              </w:numPr>
            </w:pPr>
            <w:r>
              <w:t>Using the percentage-based reservation works well in situations where virtual machines have varying and sometimes significant CPU or memory reservations.</w:t>
            </w:r>
          </w:p>
          <w:p>
            <w:pPr>
              <w:pStyle w:val="TableBodyText"/>
              <w:numPr>
                <w:numId w:val="336"/>
              </w:numPr>
            </w:pPr>
            <w:r>
              <w:t>vSphere automatically calculates the reserved percentage according to the number of ESX host failures to tolerate and the number of ESX hosts in the vSphere cluster.</w:t>
            </w:r>
          </w:p>
        </w:tc>
        <w:tc>
          <w:tcPr>
            <w:tcBorders>
              <w:left w:val="nil"/>
              <w:right w:val="nil"/>
            </w:tcBorders>
          </w:tcPr>
          <w:p>
            <w:pPr>
              <w:pStyle w:val="TableBodyText"/>
            </w:pPr>
            <w:r>
              <w:t>In a cluster of four (4) ESX hosts, the resources of only three (3) ESX hosts are available for use.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VCF-CLS-RCMD-CFG-002</w:t>
            </w:r>
          </w:p>
        </w:tc>
        <w:tc>
          <w:tcPr>
            <w:tcBorders>
              <w:left w:val="nil"/>
              <w:right w:val="nil"/>
            </w:tcBorders>
          </w:tcPr>
          <w:p>
            <w:pPr>
              <w:pStyle w:val="TableBodyText"/>
            </w:pPr>
            <w:r>
              <w:t>Enable VM Monitoring for each vSphere cluster.</w:t>
            </w:r>
          </w:p>
        </w:tc>
        <w:tc>
          <w:tcPr>
            <w:tcBorders>
              <w:left w:val="nil"/>
              <w:right w:val="nil"/>
            </w:tcBorders>
          </w:tcPr>
          <w:p>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VCF-CLS-RCMD-CFG-003</w:t>
            </w:r>
          </w:p>
        </w:tc>
        <w:tc>
          <w:tcPr>
            <w:tcBorders>
              <w:left w:val="nil"/>
              <w:right w:val="nil"/>
            </w:tcBorders>
          </w:tcPr>
          <w:p>
            <w:pPr>
              <w:pStyle w:val="TableBodyText"/>
            </w:pPr>
            <w:r>
              <w:t>Enable vSphere DRS on all vSphere clusters, using the default fully automated mode with medium threshold.</w:t>
            </w:r>
          </w:p>
        </w:tc>
        <w:tc>
          <w:tcPr>
            <w:tcBorders>
              <w:left w:val="nil"/>
              <w:right w:val="nil"/>
            </w:tcBorders>
          </w:tcPr>
          <w:p>
            <w:pPr>
              <w:pStyle w:val="TableBodyText"/>
            </w:pPr>
            <w:r>
              <w:t>Provides the best trade-off between load balancing and unnecessary migrations with vMotion.</w:t>
            </w:r>
          </w:p>
        </w:tc>
        <w:tc>
          <w:tcPr>
            <w:tcBorders>
              <w:left w:val="nil"/>
              <w:right w:val="nil"/>
            </w:tcBorders>
          </w:tcPr>
          <w:p>
            <w:pPr>
              <w:pStyle w:val="TableBodyText"/>
            </w:pPr>
            <w:r>
              <w:t>If a vCenter outage occurs, the mapping from virtual machines to ESX hosts might be difficult to determine.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VCF-CLS-RCMD-CFG-004</w:t>
            </w:r>
          </w:p>
        </w:tc>
        <w:tc>
          <w:tcPr>
            <w:tcBorders>
              <w:left w:val="nil"/>
              <w:right w:val="nil"/>
            </w:tcBorders>
          </w:tcPr>
          <w:p>
            <w:pPr>
              <w:pStyle w:val="TableBodyText"/>
            </w:pPr>
            <w:r>
              <w:t>Enable Enhanced vMotion Compatibility (EVC) on all vSphere clusters in the management domain.</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numPr>
                <w:numId w:val="337"/>
              </w:numPr>
            </w:pPr>
            <w:r>
              <w:t>You must enable EVC only if the vSphere clusters contain ESX hosts with CPUs from the same vendor.</w:t>
            </w:r>
          </w:p>
          <w:p>
            <w:pPr>
              <w:pStyle w:val="TableBodyText"/>
              <w:numPr>
                <w:numId w:val="337"/>
              </w:numPr>
            </w:pPr>
            <w:r>
              <w:t>You must enable EVC on the default management domain vSphere cluster during bringup using the API and a JSON spec.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VCF-CLS-RCMD-CFG-005</w:t>
            </w:r>
          </w:p>
        </w:tc>
        <w:tc>
          <w:tcPr>
            <w:tcBorders>
              <w:left w:val="nil"/>
              <w:right w:val="nil"/>
            </w:tcBorders>
          </w:tcPr>
          <w:p>
            <w:pPr>
              <w:pStyle w:val="TableBodyText"/>
            </w:pPr>
            <w:r>
              <w:t>Set the vSphere cluster EVC mode to the highest available baseline that is supported for the lowest CPU architecture on the ESX hosts in the vSphere cluster.</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VCF-CLS-RCMD-CFG-006</w:t>
            </w:r>
          </w:p>
        </w:tc>
        <w:tc>
          <w:tcPr>
            <w:tcBorders>
              <w:left w:val="nil"/>
              <w:right w:val="nil"/>
            </w:tcBorders>
          </w:tcPr>
          <w:p>
            <w:pPr>
              <w:pStyle w:val="TableBodyText"/>
            </w:pPr>
            <w:r>
              <w:t>If running business workloads in the management domain, configure the following vSphere resource pools to control resource usage by management and business workloads.</w:t>
            </w:r>
          </w:p>
          <w:p>
            <w:pPr>
              <w:pStyle w:val="TableBodyText"/>
              <w:numPr>
                <w:numId w:val="338"/>
              </w:numPr>
            </w:pPr>
            <w:r>
              <w:rPr>
                <w:rStyle w:val="InlineVar"/>
              </w:rPr>
              <w:t>cluster-name</w:t>
            </w:r>
            <w:r>
              <w:t>-rp-sddc-mgmt</w:t>
            </w:r>
          </w:p>
          <w:p>
            <w:pPr>
              <w:pStyle w:val="TableBodyText"/>
              <w:numPr>
                <w:numId w:val="338"/>
              </w:numPr>
            </w:pPr>
            <w:r>
              <w:rPr>
                <w:rStyle w:val="InlineVar"/>
              </w:rPr>
              <w:t>cluster-name</w:t>
            </w:r>
            <w:r>
              <w:t>-rp-sddc-edge</w:t>
            </w:r>
          </w:p>
          <w:p>
            <w:pPr>
              <w:pStyle w:val="TableBodyText"/>
              <w:numPr>
                <w:numId w:val="338"/>
              </w:numPr>
            </w:pPr>
            <w:r>
              <w:rPr>
                <w:rStyle w:val="InlineVar"/>
              </w:rPr>
              <w:t>cluster-name</w:t>
            </w:r>
            <w:r>
              <w:t>-rp-user-edge</w:t>
            </w:r>
          </w:p>
          <w:p>
            <w:pPr>
              <w:pStyle w:val="TableBodyText"/>
              <w:numPr>
                <w:numId w:val="338"/>
              </w:numPr>
            </w:pPr>
            <w:r>
              <w:rPr>
                <w:rStyle w:val="InlineVar"/>
              </w:rPr>
              <w:t>cluster-name</w:t>
            </w:r>
            <w:r>
              <w:t>-rp-user-vm</w:t>
            </w:r>
          </w:p>
        </w:tc>
        <w:tc>
          <w:tcPr>
            <w:tcBorders>
              <w:left w:val="nil"/>
              <w:right w:val="nil"/>
            </w:tcBorders>
          </w:tcPr>
          <w:p>
            <w:pPr>
              <w:pStyle w:val="TableBodyText"/>
            </w:pPr>
            <w:r>
              <w:t>Ensures sufficient resources for the management components.</w:t>
            </w:r>
          </w:p>
        </w:tc>
        <w:tc>
          <w:tcPr>
            <w:tcBorders>
              <w:left w:val="nil"/>
              <w:right w:val="nil"/>
            </w:tcBorders>
          </w:tcPr>
          <w:p>
            <w:pPr>
              <w:pStyle w:val="TableBodyText"/>
            </w:pPr>
            <w:r>
              <w:t>You must manually create the vSphere resource pools and manage their settings over time.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VCF-CLS-RCMD-CFG-007</w:t>
            </w:r>
          </w:p>
        </w:tc>
        <w:tc>
          <w:tcPr>
            <w:tcBorders>
              <w:left w:val="nil"/>
              <w:right w:val="nil"/>
            </w:tcBorders>
          </w:tcPr>
          <w:p>
            <w:pPr>
              <w:pStyle w:val="TableBodyText"/>
            </w:pPr>
            <w:r>
              <w:t>Use vSphere Cluster Services (vCLS) Retreat Mode.</w:t>
            </w:r>
          </w:p>
        </w:tc>
        <w:tc>
          <w:tcPr>
            <w:tcBorders>
              <w:left w:val="nil"/>
              <w:right w:val="nil"/>
            </w:tcBorders>
          </w:tcPr>
          <w:p>
            <w:pPr>
              <w:pStyle w:val="TableBodyText"/>
            </w:pPr>
            <w:r>
              <w:t>System managed vCLS mode is deprecated.</w:t>
            </w:r>
          </w:p>
        </w:tc>
        <w:tc>
          <w:tcPr>
            <w:tcBorders>
              <w:left w:val="nil"/>
              <w:right w:val="nil"/>
            </w:tcBorders>
          </w:tcPr>
          <w:p>
            <w:pPr>
              <w:pStyle w:val="TableBodyText"/>
            </w:pPr>
            <w:r>
              <w:t>You must manually change the vCLS mode.</w:t>
            </w:r>
          </w:p>
        </w:tc>
      </w:tr>
    </w:tbl>
    <w:p>
      <w:pPr>
        <w:pStyle w:val="SectionHeading5"/>
        <w:spacing w:before="120"/>
      </w:pPr>
      <w:r>
        <w:t>Single-Rack Cluster Model Design Recommendations</w:t>
      </w:r>
    </w:p>
    <w:p>
      <w:pPr>
        <w:pStyle w:val="BodyText"/>
      </w:pPr>
      <w:r>
        <w:t>In your vSphere cluster design, you can apply certain best practices for standard clusters.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87</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8"/>
        <w:gridCol w:w="2713"/>
        <w:gridCol w:w="2829"/>
        <w:gridCol w:w="23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VCF-CLS-RCMD-CFG-001</w:t>
            </w:r>
          </w:p>
        </w:tc>
        <w:tc>
          <w:tcPr>
            <w:tcBorders>
              <w:left w:val="nil"/>
              <w:right w:val="nil"/>
            </w:tcBorders>
          </w:tcPr>
          <w:p>
            <w:pPr>
              <w:pStyle w:val="TableBodyText"/>
            </w:pPr>
            <w:r>
              <w:t>Configure admission control for one (1) ESX host failure and percentage-based failover capacity.</w:t>
            </w:r>
          </w:p>
        </w:tc>
        <w:tc>
          <w:tcPr>
            <w:tcBorders>
              <w:left w:val="nil"/>
              <w:right w:val="nil"/>
            </w:tcBorders>
          </w:tcPr>
          <w:p>
            <w:pPr>
              <w:pStyle w:val="TableBodyText"/>
              <w:numPr>
                <w:numId w:val="339"/>
              </w:numPr>
            </w:pPr>
            <w:r>
              <w:t>Using the percentage-based reservation works well in situations where virtual machines have varying and sometimes significant CPU or memory reservations.</w:t>
            </w:r>
          </w:p>
          <w:p>
            <w:pPr>
              <w:pStyle w:val="TableBodyText"/>
              <w:numPr>
                <w:numId w:val="339"/>
              </w:numPr>
            </w:pPr>
            <w:r>
              <w:t>vSphere automatically calculates the reserved percentage according to the number of ESX host failures to tolerate and the number of ESX hosts in the vSphere cluster.</w:t>
            </w:r>
          </w:p>
        </w:tc>
        <w:tc>
          <w:tcPr>
            <w:tcBorders>
              <w:left w:val="nil"/>
              <w:right w:val="nil"/>
            </w:tcBorders>
          </w:tcPr>
          <w:p>
            <w:pPr>
              <w:pStyle w:val="TableBodyText"/>
            </w:pPr>
            <w:r>
              <w:t>In a cluster of four (4) ESX hosts, the resources of only three (3) ESX hosts are available for use.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VCF-CLS-RCMD-CFG-002</w:t>
            </w:r>
          </w:p>
        </w:tc>
        <w:tc>
          <w:tcPr>
            <w:tcBorders>
              <w:left w:val="nil"/>
              <w:right w:val="nil"/>
            </w:tcBorders>
          </w:tcPr>
          <w:p>
            <w:pPr>
              <w:pStyle w:val="TableBodyText"/>
            </w:pPr>
            <w:r>
              <w:t>Enable VM Monitoring for each vSphere cluster.</w:t>
            </w:r>
          </w:p>
        </w:tc>
        <w:tc>
          <w:tcPr>
            <w:tcBorders>
              <w:left w:val="nil"/>
              <w:right w:val="nil"/>
            </w:tcBorders>
          </w:tcPr>
          <w:p>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VCF-CLS-RCMD-CFG-003</w:t>
            </w:r>
          </w:p>
        </w:tc>
        <w:tc>
          <w:tcPr>
            <w:tcBorders>
              <w:left w:val="nil"/>
              <w:right w:val="nil"/>
            </w:tcBorders>
          </w:tcPr>
          <w:p>
            <w:pPr>
              <w:pStyle w:val="TableBodyText"/>
            </w:pPr>
            <w:r>
              <w:t>Enable vSphere DRS on all vSphere clusters, using the default fully automated mode with medium threshold.</w:t>
            </w:r>
          </w:p>
        </w:tc>
        <w:tc>
          <w:tcPr>
            <w:tcBorders>
              <w:left w:val="nil"/>
              <w:right w:val="nil"/>
            </w:tcBorders>
          </w:tcPr>
          <w:p>
            <w:pPr>
              <w:pStyle w:val="TableBodyText"/>
            </w:pPr>
            <w:r>
              <w:t>Provides the best trade-off between load balancing and unnecessary migrations with vMotion.</w:t>
            </w:r>
          </w:p>
        </w:tc>
        <w:tc>
          <w:tcPr>
            <w:tcBorders>
              <w:left w:val="nil"/>
              <w:right w:val="nil"/>
            </w:tcBorders>
          </w:tcPr>
          <w:p>
            <w:pPr>
              <w:pStyle w:val="TableBodyText"/>
            </w:pPr>
            <w:r>
              <w:t>If a vCenter outage occurs, the mapping from virtual machines to ESX hosts might be difficult to determine.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VCF-CLS-RCMD-CFG-004</w:t>
            </w:r>
          </w:p>
        </w:tc>
        <w:tc>
          <w:tcPr>
            <w:tcBorders>
              <w:left w:val="nil"/>
              <w:right w:val="nil"/>
            </w:tcBorders>
          </w:tcPr>
          <w:p>
            <w:pPr>
              <w:pStyle w:val="TableBodyText"/>
            </w:pPr>
            <w:r>
              <w:t>Enable Enhanced vMotion Compatibility (EVC) on all vSphere clusters in the management domain.</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numPr>
                <w:numId w:val="340"/>
              </w:numPr>
            </w:pPr>
            <w:r>
              <w:t>You must enable EVC only if the vSphere clusters contain ESX hosts with CPUs from the same vendor.</w:t>
            </w:r>
          </w:p>
          <w:p>
            <w:pPr>
              <w:pStyle w:val="TableBodyText"/>
              <w:numPr>
                <w:numId w:val="340"/>
              </w:numPr>
            </w:pPr>
            <w:r>
              <w:t>You must enable EVC on the default management domain vSphere cluster during bringup using the API and a JSON spec.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VCF-CLS-RCMD-CFG-005</w:t>
            </w:r>
          </w:p>
        </w:tc>
        <w:tc>
          <w:tcPr>
            <w:tcBorders>
              <w:left w:val="nil"/>
              <w:right w:val="nil"/>
            </w:tcBorders>
          </w:tcPr>
          <w:p>
            <w:pPr>
              <w:pStyle w:val="TableBodyText"/>
            </w:pPr>
            <w:r>
              <w:t>Set the vSphere cluster EVC mode to the highest available baseline that is supported for the lowest CPU architecture on the ESX hosts in the vSphere cluster.</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VCF-CLS-RCMD-CFG-006</w:t>
            </w:r>
          </w:p>
        </w:tc>
        <w:tc>
          <w:tcPr>
            <w:tcBorders>
              <w:left w:val="nil"/>
              <w:right w:val="nil"/>
            </w:tcBorders>
          </w:tcPr>
          <w:p>
            <w:pPr>
              <w:pStyle w:val="TableBodyText"/>
            </w:pPr>
            <w:r>
              <w:t>If running business workloads in the management domain, configure the following vSphere resource pools to control resource usage by management and business workloads.</w:t>
            </w:r>
          </w:p>
          <w:p>
            <w:pPr>
              <w:pStyle w:val="TableBodyText"/>
              <w:numPr>
                <w:numId w:val="341"/>
              </w:numPr>
            </w:pPr>
            <w:r>
              <w:rPr>
                <w:rStyle w:val="InlineVar"/>
              </w:rPr>
              <w:t>cluster-name</w:t>
            </w:r>
            <w:r>
              <w:t>-rp-sddc-mgmt</w:t>
            </w:r>
          </w:p>
          <w:p>
            <w:pPr>
              <w:pStyle w:val="TableBodyText"/>
              <w:numPr>
                <w:numId w:val="341"/>
              </w:numPr>
            </w:pPr>
            <w:r>
              <w:rPr>
                <w:rStyle w:val="InlineVar"/>
              </w:rPr>
              <w:t>cluster-name</w:t>
            </w:r>
            <w:r>
              <w:t>-rp-sddc-edge</w:t>
            </w:r>
          </w:p>
          <w:p>
            <w:pPr>
              <w:pStyle w:val="TableBodyText"/>
              <w:numPr>
                <w:numId w:val="341"/>
              </w:numPr>
            </w:pPr>
            <w:r>
              <w:rPr>
                <w:rStyle w:val="InlineVar"/>
              </w:rPr>
              <w:t>cluster-name</w:t>
            </w:r>
            <w:r>
              <w:t>-rp-user-edge</w:t>
            </w:r>
          </w:p>
          <w:p>
            <w:pPr>
              <w:pStyle w:val="TableBodyText"/>
              <w:numPr>
                <w:numId w:val="341"/>
              </w:numPr>
            </w:pPr>
            <w:r>
              <w:rPr>
                <w:rStyle w:val="InlineVar"/>
              </w:rPr>
              <w:t>cluster-name</w:t>
            </w:r>
            <w:r>
              <w:t>-rp-user-vm</w:t>
            </w:r>
          </w:p>
        </w:tc>
        <w:tc>
          <w:tcPr>
            <w:tcBorders>
              <w:left w:val="nil"/>
              <w:right w:val="nil"/>
            </w:tcBorders>
          </w:tcPr>
          <w:p>
            <w:pPr>
              <w:pStyle w:val="TableBodyText"/>
            </w:pPr>
            <w:r>
              <w:t>Ensures sufficient resources for the management components.</w:t>
            </w:r>
          </w:p>
        </w:tc>
        <w:tc>
          <w:tcPr>
            <w:tcBorders>
              <w:left w:val="nil"/>
              <w:right w:val="nil"/>
            </w:tcBorders>
          </w:tcPr>
          <w:p>
            <w:pPr>
              <w:pStyle w:val="TableBodyText"/>
            </w:pPr>
            <w:r>
              <w:t>You must manually create the vSphere resource pools and manage their settings over time.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VCF-CLS-RCMD-CFG-007</w:t>
            </w:r>
          </w:p>
        </w:tc>
        <w:tc>
          <w:tcPr>
            <w:tcBorders>
              <w:left w:val="nil"/>
              <w:right w:val="nil"/>
            </w:tcBorders>
          </w:tcPr>
          <w:p>
            <w:pPr>
              <w:pStyle w:val="TableBodyText"/>
            </w:pPr>
            <w:r>
              <w:t>Use vSphere Cluster Services (vCLS) Retreat Mode.</w:t>
            </w:r>
          </w:p>
        </w:tc>
        <w:tc>
          <w:tcPr>
            <w:tcBorders>
              <w:left w:val="nil"/>
              <w:right w:val="nil"/>
            </w:tcBorders>
          </w:tcPr>
          <w:p>
            <w:pPr>
              <w:pStyle w:val="TableBodyText"/>
            </w:pPr>
            <w:r>
              <w:t>System managed vCLS mode is deprecated.</w:t>
            </w:r>
          </w:p>
        </w:tc>
        <w:tc>
          <w:tcPr>
            <w:tcBorders>
              <w:left w:val="nil"/>
              <w:right w:val="nil"/>
            </w:tcBorders>
          </w:tcPr>
          <w:p>
            <w:pPr>
              <w:pStyle w:val="TableBodyText"/>
            </w:pPr>
            <w:r>
              <w:t>You must manually change the vCLS mode.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88</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8"/>
        <w:gridCol w:w="2915"/>
        <w:gridCol w:w="3554"/>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VCF-VNI-RCMD-CFG-001</w:t>
            </w:r>
          </w:p>
        </w:tc>
        <w:tc>
          <w:tcPr>
            <w:tcBorders>
              <w:left w:val="nil"/>
              <w:right w:val="nil"/>
            </w:tcBorders>
          </w:tcPr>
          <w:p>
            <w:pPr>
              <w:pStyle w:val="TableBodyText"/>
            </w:pPr>
            <w:r>
              <w:t>Use static IP pools to assign IP addresses to the host TEP interfaces.</w:t>
            </w:r>
          </w:p>
        </w:tc>
        <w:tc>
          <w:tcPr>
            <w:tcBorders>
              <w:left w:val="nil"/>
              <w:right w:val="nil"/>
            </w:tcBorders>
          </w:tcPr>
          <w:p>
            <w:pPr>
              <w:pStyle w:val="TableBodyText"/>
              <w:numPr>
                <w:numId w:val="342"/>
              </w:numPr>
            </w:pPr>
            <w:r>
              <w:t>Removes the need for an external DHCP server for the host overlay VLANs.</w:t>
            </w:r>
          </w:p>
          <w:p>
            <w:pPr>
              <w:pStyle w:val="TableBodyText"/>
              <w:numPr>
                <w:numId w:val="342"/>
              </w:numPr>
            </w:pPr>
            <w:r>
              <w:t>You can use NSX Manager to verify static IP pool configurations.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VCF-VNI-RCMD-CFG-002</w:t>
            </w:r>
          </w:p>
        </w:tc>
        <w:tc>
          <w:tcPr>
            <w:tcBorders>
              <w:left w:val="nil"/>
              <w:right w:val="nil"/>
            </w:tcBorders>
          </w:tcPr>
          <w:p>
            <w:pPr>
              <w:pStyle w:val="TableBodyText"/>
            </w:pPr>
            <w:r>
              <w:t>Create an uplink profile with a load balance source teaming policy with all active uplinks for ESX hosts.</w:t>
            </w:r>
          </w:p>
        </w:tc>
        <w:tc>
          <w:tcPr>
            <w:tcBorders>
              <w:left w:val="nil"/>
              <w:right w:val="nil"/>
            </w:tcBorders>
          </w:tcPr>
          <w:p>
            <w:pPr>
              <w:pStyle w:val="TableBodyText"/>
            </w:pPr>
            <w:r>
              <w:t>For increased resiliency and performance, supports the concurrent use of more than one physical NICs on the ESX hosts that are configured as transport nodes.</w:t>
            </w:r>
          </w:p>
        </w:tc>
        <w:tc>
          <w:tcPr>
            <w:tcBorders>
              <w:left w:val="nil"/>
              <w:right w:val="nil"/>
            </w:tcBorders>
          </w:tcPr>
          <w:p>
            <w:pPr>
              <w:pStyle w:val="TableBodyText"/>
            </w:pPr>
            <w:r>
              <w:t>None.</w:t>
            </w:r>
          </w:p>
        </w:tc>
      </w:tr>
    </w:tbl>
    <w:p>
      <w:pPr>
        <w:pStyle w:val="Heading4"/>
        <w:spacing w:before="120"/>
      </w:pPr>
      <w:bookmarkStart w:id="36" w:name="Ba72bd835578842059adb07b9ca439e91"/>
      <w:r>
        <w:t>Storage Separation Distributed Switch Model</w:t>
      </w:r>
      <w:bookmarkEnd w:id="36"/>
    </w:p>
    <w:p>
      <w:pPr>
        <w:pStyle w:val="BodyText"/>
      </w:pPr>
      <w:r>
        <w:t xml:space="preserve">A </w:t>
      </w:r>
      <w:r>
        <w:rPr>
          <w:rStyle w:val="InlineCite"/>
        </w:rPr>
        <w:t>Storage Separation Distributed Switch Model</w:t>
      </w:r>
      <w:r>
        <w:t xml:space="preserve"> in </w:t>
      </w:r>
      <w:r>
        <w:t>VMware Cloud Foundation</w:t>
      </w:r>
      <w:r>
        <w:t xml:space="preserve"> provides separation of storage traffic from all other network services running on the vSphere cluster. </w:t>
      </w:r>
    </w:p>
    <w:p>
      <w:pPr>
        <w:pStyle w:val="BodyText"/>
      </w:pPr>
      <w:r>
        <w:t xml:space="preserve">A </w:t>
      </w:r>
      <w:r>
        <w:rPr>
          <w:rStyle w:val="InlineCite"/>
        </w:rPr>
        <w:t>Storage Separation Distributed Switch Model</w:t>
      </w:r>
      <w:r>
        <w:t xml:space="preserve"> requires two vSphere Distributed Switches to achieve this level of traffic separation where one vSphere Distributed Switch will be dedicated for storage traffic and the other will be used for all other network services, e.g. management, workload, vMotion, etc. Each vSphere Distributed Switch has two uplinks requiring four physical NICs on the </w:t>
      </w:r>
      <w:r>
        <w:t>ESX</w:t>
      </w:r>
      <w:r>
        <w:t xml:space="preserve"> hosts.</w:t>
      </w:r>
    </w:p>
    <w:p>
      <w:pPr>
        <w:pStyle w:val="BodyText"/>
      </w:pPr>
      <w:r>
        <w:t xml:space="preserve">The </w:t>
      </w:r>
      <w:r>
        <w:rPr>
          <w:rStyle w:val="InlineCite"/>
        </w:rPr>
        <w:t>Storage Separation Distributed Switch Model</w:t>
      </w:r>
      <w:r>
        <w:t xml:space="preserve"> can be suited to clusters where dedicated network bandwidth is required for storage traffic or if this traffic needs to be isolated to its own network fabric. This can be especially suited to vSphere clusters where dedicated bandwidth with no contention is required for storage traffic.</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17</w:t>
      </w:r>
      <w:r>
        <w:fldChar w:fldCharType="end"/>
      </w:r>
      <w:r>
        <w:t>. Storage Separation Distributed Switch Model With Single Network Fabric</w:t>
      </w:r>
    </w:p>
    <w:p>
      <w:pPr>
        <w:pStyle w:val="BodyText"/>
      </w:pPr>
      <w:r>
        <w:drawing>
          <wp:anchor simplePos="0" relativeHeight="251675648" behindDoc="0" locked="0" layoutInCell="0" allowOverlap="0">
            <wp:simplePos x="0" y="0"/>
            <wp:positionH relativeFrom="column">
              <wp:align>center</wp:align>
            </wp:positionH>
            <wp:positionV relativeFrom="paragraph">
              <wp:align>bottom</wp:align>
            </wp:positionV>
            <wp:extent cx="6324600" cy="2511802"/>
            <wp:wrapTopAndBottom/>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xmlns:r="http://schemas.openxmlformats.org/officeDocument/2006/relationships" r:embed="rId40">
                      <a:extLst>
                        <a:ext uri="{96DAC541-7B7A-43D3-8B79-37D633B846F1}">
                          <asvg:svgBlip xmlns:asvg="http://schemas.microsoft.com/office/drawing/2016/SVG/main" r:embed="rId41"/>
                        </a:ext>
                      </a:extLst>
                    </a:blip>
                    <a:stretch>
                      <a:fillRect/>
                    </a:stretch>
                  </pic:blipFill>
                  <pic:spPr>
                    <a:xfrm>
                      <a:off x="0" y="0"/>
                      <a:ext cx="6324600" cy="2511802"/>
                    </a:xfrm>
                    <a:prstGeom prst="rect">
                      <a:avLst/>
                    </a:prstGeom>
                  </pic:spPr>
                </pic:pic>
              </a:graphicData>
            </a:graphic>
          </wp:anchor>
        </w:drawing>
      </w:r>
    </w:p>
    <w:p>
      <w:pPr>
        <w:pStyle w:val="SectionHeading5"/>
      </w:pPr>
      <w:r>
        <w:t>Storage Separation Distributed Switch Model Attributes</w:t>
      </w:r>
    </w:p>
    <w:p>
      <w:pPr>
        <w:pStyle w:val="BodyText"/>
      </w:pPr>
      <w:r>
        <w:t xml:space="preserve">A </w:t>
      </w:r>
      <w:r>
        <w:rPr>
          <w:rStyle w:val="InlineCite"/>
        </w:rPr>
        <w:t>Storage Separation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307"/>
        <w:gridCol w:w="56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vSphere Distributed Switches</w:t>
            </w:r>
          </w:p>
        </w:tc>
        <w:tc>
          <w:tcPr>
            <w:tcBorders>
              <w:left w:val="nil"/>
              <w:right w:val="nil"/>
            </w:tcBorders>
          </w:tcPr>
          <w:p>
            <w:pPr>
              <w:pStyle w:val="TableBodyText"/>
            </w:pPr>
            <w:r>
              <w:t>Two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Number of Physical NICs per </w:t>
            </w:r>
            <w:r>
              <w:t>ESX</w:t>
            </w:r>
            <w:r>
              <w:t xml:space="preserve"> Host</w:t>
            </w:r>
          </w:p>
        </w:tc>
        <w:tc>
          <w:tcPr>
            <w:tcBorders>
              <w:left w:val="nil"/>
              <w:right w:val="nil"/>
            </w:tcBorders>
          </w:tcPr>
          <w:p>
            <w:pPr>
              <w:pStyle w:val="TableBodyText"/>
            </w:pPr>
            <w:r>
              <w:t>Four (4)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Bandwidth</w:t>
            </w:r>
          </w:p>
        </w:tc>
        <w:tc>
          <w:tcPr>
            <w:tcBorders>
              <w:left w:val="nil"/>
              <w:right w:val="nil"/>
            </w:tcBorders>
          </w:tcPr>
          <w:p>
            <w:pPr>
              <w:pStyle w:val="TableBodyText"/>
              <w:numPr>
                <w:numId w:val="343"/>
              </w:numPr>
            </w:pPr>
            <w:r>
              <w:t>Shared for Management, vMotion, NSX Workload.</w:t>
            </w:r>
          </w:p>
          <w:p>
            <w:pPr>
              <w:pStyle w:val="TableBodyText"/>
              <w:numPr>
                <w:numId w:val="343"/>
              </w:numPr>
            </w:pPr>
            <w:r>
              <w:t>Dedicated for IP Storage.</w:t>
            </w:r>
          </w:p>
        </w:tc>
      </w:tr>
    </w:tbl>
    <w:p>
      <w:pPr>
        <w:pStyle w:val="SectionHeading5"/>
        <w:spacing w:before="120"/>
      </w:pPr>
      <w:r>
        <w:t>Storage Separation Distributed Switch Model Options</w:t>
      </w:r>
    </w:p>
    <w:p>
      <w:pPr>
        <w:pStyle w:val="BodyText"/>
      </w:pPr>
      <w:r>
        <w:t xml:space="preserve">A </w:t>
      </w:r>
      <w:r>
        <w:rPr>
          <w:rStyle w:val="InlineCite"/>
        </w:rPr>
        <w:t>Storage Separation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84"/>
        <w:gridCol w:w="67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Fabric</w:t>
            </w:r>
          </w:p>
        </w:tc>
        <w:tc>
          <w:tcPr>
            <w:tcBorders>
              <w:left w:val="nil"/>
              <w:right w:val="nil"/>
            </w:tcBorders>
          </w:tcPr>
          <w:p>
            <w:pPr>
              <w:pStyle w:val="TableBodyText"/>
              <w:numPr>
                <w:numId w:val="344"/>
              </w:numPr>
            </w:pPr>
            <w:r>
              <w:t>Single (all traffic on same fabric).</w:t>
            </w:r>
          </w:p>
          <w:p>
            <w:pPr>
              <w:pStyle w:val="TableBodyText"/>
              <w:numPr>
                <w:numId w:val="344"/>
              </w:numPr>
            </w:pPr>
            <w:r>
              <w:t>Dual (storage traffic isolated to dedicated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NIC Level Redundancy (NLR)</w:t>
            </w:r>
          </w:p>
        </w:tc>
        <w:tc>
          <w:tcPr>
            <w:tcBorders>
              <w:left w:val="nil"/>
              <w:right w:val="nil"/>
            </w:tcBorders>
          </w:tcPr>
          <w:p>
            <w:pPr>
              <w:pStyle w:val="TableBodyText"/>
            </w:pPr>
            <w:r>
              <w:t>No NLR:</w:t>
            </w:r>
          </w:p>
          <w:p>
            <w:pPr>
              <w:pStyle w:val="TableBodyText"/>
              <w:numPr>
                <w:numId w:val="345"/>
              </w:numPr>
            </w:pPr>
            <w:r>
              <w:t>Don't spread network traffic types across different network cards.</w:t>
            </w:r>
          </w:p>
          <w:p>
            <w:pPr>
              <w:pStyle w:val="TableBodyText"/>
            </w:pPr>
            <w:r>
              <w:t>NLR:</w:t>
            </w:r>
          </w:p>
          <w:p>
            <w:pPr>
              <w:pStyle w:val="TableBodyText"/>
              <w:numPr>
                <w:numId w:val="346"/>
              </w:numPr>
            </w:pPr>
            <w:r>
              <w:t>Use two or more network cards.</w:t>
            </w:r>
          </w:p>
          <w:p>
            <w:pPr>
              <w:pStyle w:val="TableBodyText"/>
              <w:numPr>
                <w:numId w:val="346"/>
              </w:numPr>
            </w:pPr>
            <w:r>
              <w:t>Each traffic type is spread across separate network cards to avoid single point of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Balancing Option</w:t>
            </w:r>
          </w:p>
        </w:tc>
        <w:tc>
          <w:tcPr>
            <w:tcBorders>
              <w:left w:val="nil"/>
              <w:right w:val="nil"/>
            </w:tcBorders>
          </w:tcPr>
          <w:p>
            <w:pPr>
              <w:pStyle w:val="TableBodyText"/>
              <w:numPr>
                <w:numId w:val="347"/>
              </w:numPr>
            </w:pPr>
            <w:r>
              <w:t>Route based on physical NIC load.</w:t>
            </w:r>
          </w:p>
          <w:p>
            <w:pPr>
              <w:pStyle w:val="TableBodyText"/>
              <w:numPr>
                <w:numId w:val="347"/>
              </w:numPr>
            </w:pPr>
            <w:r>
              <w:t>Route based on the originating virtual port.</w:t>
            </w:r>
          </w:p>
          <w:p>
            <w:pPr>
              <w:pStyle w:val="TableBodyText"/>
              <w:numPr>
                <w:numId w:val="347"/>
              </w:numPr>
            </w:pPr>
            <w:r>
              <w:t>Use explicit failover order.</w:t>
            </w:r>
          </w:p>
          <w:p>
            <w:pPr>
              <w:pStyle w:val="TableBodyText"/>
              <w:numPr>
                <w:numId w:val="347"/>
              </w:numPr>
            </w:pPr>
            <w:r>
              <w:t>Route based on IP hash.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 Path Mode</w:t>
            </w:r>
          </w:p>
        </w:tc>
        <w:tc>
          <w:tcPr>
            <w:tcBorders>
              <w:left w:val="nil"/>
              <w:right w:val="nil"/>
            </w:tcBorders>
          </w:tcPr>
          <w:p>
            <w:pPr>
              <w:pStyle w:val="TableBodyText"/>
              <w:numPr>
                <w:numId w:val="348"/>
              </w:numPr>
            </w:pPr>
            <w:r>
              <w:t>Standard.</w:t>
            </w:r>
          </w:p>
          <w:p>
            <w:pPr>
              <w:pStyle w:val="TableBodyText"/>
              <w:numPr>
                <w:numId w:val="348"/>
              </w:numPr>
            </w:pPr>
            <w:r>
              <w:t>Enhanced Datapath Standard (Default).</w:t>
            </w:r>
          </w:p>
          <w:p>
            <w:pPr>
              <w:pStyle w:val="TableBodyText"/>
              <w:numPr>
                <w:numId w:val="348"/>
              </w:numPr>
            </w:pPr>
            <w:r>
              <w:t>Enhanced Datapath Dedicated.</w:t>
            </w:r>
          </w:p>
        </w:tc>
      </w:tr>
    </w:tbl>
    <w:p>
      <w:pPr>
        <w:pStyle w:val="SectionHeading5"/>
        <w:spacing w:before="120"/>
      </w:pPr>
      <w:r>
        <w:t>Common Distributed Switch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89</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80"/>
        <w:gridCol w:w="2696"/>
        <w:gridCol w:w="2628"/>
        <w:gridCol w:w="24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Recommendations ID</w:t>
            </w:r>
          </w:p>
        </w:tc>
        <w:tc>
          <w:tcPr>
            <w:tcBorders>
              <w:left w:val="nil"/>
              <w:right w:val="nil"/>
            </w:tcBorders>
            <w:shd w:val="clear" w:color="auto" w:fill="E1E1E1"/>
            <w:tcMar>
              <w:top w:w="60" w:type="dxa"/>
              <w:bottom w:w="60" w:type="dxa"/>
            </w:tcMar>
          </w:tcPr>
          <w:p>
            <w:pPr>
              <w:pStyle w:val="TableHeaderText"/>
            </w:pPr>
            <w:r>
              <w:t>Design Recommendations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VCF-VDS-COM-RCMD-CFG-001</w:t>
            </w:r>
          </w:p>
        </w:tc>
        <w:tc>
          <w:tcPr>
            <w:tcBorders>
              <w:left w:val="nil"/>
              <w:right w:val="nil"/>
            </w:tcBorders>
          </w:tcPr>
          <w:p>
            <w:pPr>
              <w:pStyle w:val="TableBodyText"/>
            </w:pPr>
            <w:r>
              <w:t>Configure the MTU size of the vSphere Distributed Switch to 9000 bytes for jumbo frames.</w:t>
            </w:r>
          </w:p>
        </w:tc>
        <w:tc>
          <w:tcPr>
            <w:tcBorders>
              <w:left w:val="nil"/>
              <w:right w:val="nil"/>
            </w:tcBorders>
          </w:tcPr>
          <w:p>
            <w:pPr>
              <w:pStyle w:val="TableBodyText"/>
              <w:numPr>
                <w:numId w:val="349"/>
              </w:numPr>
            </w:pPr>
            <w:r>
              <w:t>Supports the MTU size required by system traffic types.</w:t>
            </w:r>
          </w:p>
          <w:p>
            <w:pPr>
              <w:pStyle w:val="TableBodyText"/>
              <w:numPr>
                <w:numId w:val="349"/>
              </w:numPr>
            </w:pPr>
            <w:r>
              <w:t>Improves traffic throughput.</w:t>
            </w:r>
          </w:p>
        </w:tc>
        <w:tc>
          <w:tcPr>
            <w:tcBorders>
              <w:left w:val="nil"/>
              <w:right w:val="nil"/>
            </w:tcBorders>
          </w:tcPr>
          <w:p>
            <w:pPr>
              <w:pStyle w:val="TableBodyText"/>
            </w:pPr>
            <w:r>
              <w:t>When adjusting the MTU packet size, you must also configure the entire network path (VMkernel ports, virtual switches, physical switches, and routers) to support the same MTU packet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VCF-VDS-COM-RCMD-CFG-002</w:t>
            </w:r>
          </w:p>
        </w:tc>
        <w:tc>
          <w:tcPr>
            <w:tcBorders>
              <w:left w:val="nil"/>
              <w:right w:val="nil"/>
            </w:tcBorders>
          </w:tcPr>
          <w:p>
            <w:pPr>
              <w:pStyle w:val="TableBodyText"/>
            </w:pPr>
            <w:r>
              <w:t>For NSX enabled vSphere Distributed Switch with Overlay or VLAN transport zone configure Enhanced Datapath Standard.</w:t>
            </w:r>
          </w:p>
        </w:tc>
        <w:tc>
          <w:tcPr>
            <w:tcBorders>
              <w:left w:val="nil"/>
              <w:right w:val="nil"/>
            </w:tcBorders>
          </w:tcPr>
          <w:p>
            <w:pPr>
              <w:pStyle w:val="TableBodyText"/>
            </w:pPr>
            <w:r>
              <w:t>Provides the best performance for bandwidth and packets per second for the edge nodes running on the cluster.</w:t>
            </w:r>
          </w:p>
        </w:tc>
        <w:tc>
          <w:tcPr>
            <w:tcBorders>
              <w:left w:val="nil"/>
              <w:right w:val="nil"/>
            </w:tcBorders>
          </w:tcPr>
          <w:p>
            <w:pPr>
              <w:pStyle w:val="TableBodyText"/>
            </w:pPr>
            <w:r>
              <w:t>The physical NIC must support the Enhanced Datapath - Interrupt Mode feature.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VCF-VDS-COM-RCMD-DPG-001</w:t>
            </w:r>
          </w:p>
        </w:tc>
        <w:tc>
          <w:tcPr>
            <w:tcBorders>
              <w:left w:val="nil"/>
              <w:right w:val="nil"/>
            </w:tcBorders>
          </w:tcPr>
          <w:p>
            <w:pPr>
              <w:pStyle w:val="TableBodyText"/>
            </w:pPr>
            <w:r>
              <w:t>Use ephemeral port binding for the VM management distributed port group (default setting).</w:t>
            </w:r>
          </w:p>
        </w:tc>
        <w:tc>
          <w:tcPr>
            <w:tcBorders>
              <w:left w:val="nil"/>
              <w:right w:val="nil"/>
            </w:tcBorders>
          </w:tcPr>
          <w:p>
            <w:pPr>
              <w:pStyle w:val="TableBodyText"/>
              <w:numPr>
                <w:numId w:val="350"/>
              </w:numPr>
            </w:pPr>
            <w:r>
              <w:t>Using ephemeral port binding provides the option to recover the vCenter instance that is managing the vSphere Distributed Switch.</w:t>
            </w:r>
          </w:p>
          <w:p>
            <w:pPr>
              <w:pStyle w:val="TableBodyText"/>
              <w:numPr>
                <w:numId w:val="350"/>
              </w:numPr>
            </w:pPr>
            <w:r>
              <w:t>The VM management network is not required for a multi-rack compute-only cluster in a VI workload domain</w:t>
            </w:r>
          </w:p>
        </w:tc>
        <w:tc>
          <w:tcPr>
            <w:tcBorders>
              <w:left w:val="nil"/>
              <w:right w:val="nil"/>
            </w:tcBorders>
          </w:tcPr>
          <w:p>
            <w:pPr>
              <w:pStyle w:val="TableBodyText"/>
            </w:pPr>
            <w:r>
              <w:t>Port-level permissions and controls are lost across power cycles, and no historical context is saved.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VCF-VDS-COM-RCMD-DPG-002</w:t>
            </w:r>
          </w:p>
        </w:tc>
        <w:tc>
          <w:tcPr>
            <w:tcBorders>
              <w:left w:val="nil"/>
              <w:right w:val="nil"/>
            </w:tcBorders>
          </w:tcPr>
          <w:p>
            <w:pPr>
              <w:pStyle w:val="TableBodyText"/>
            </w:pPr>
            <w:r>
              <w:t>Use static port binding for all non-management distributed port groups (default setting).</w:t>
            </w:r>
          </w:p>
        </w:tc>
        <w:tc>
          <w:tcPr>
            <w:tcBorders>
              <w:left w:val="nil"/>
              <w:right w:val="nil"/>
            </w:tcBorders>
          </w:tcPr>
          <w:p>
            <w:pPr>
              <w:pStyle w:val="TableBodyText"/>
            </w:pPr>
            <w:r>
              <w:t>Static binding ensures a virtual machine connects to the same port on the vSphere Distributed Switch. This allows for historical data and port-level monitoring.</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VCF-VDS-COM-RCMD-DPG-003</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VM management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VCF-VDS-COM-RCMD-DPG-004</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ESX management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VCF-VDS-COM-RCMD-DPG-005</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vMotion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bl>
    <w:p>
      <w:pPr>
        <w:pStyle w:val="SectionHeading5"/>
        <w:spacing w:before="120"/>
      </w:pPr>
      <w:r>
        <w:t>Storage Separation Distributed Switch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90</w:t>
      </w:r>
      <w:r>
        <w:fldChar w:fldCharType="end"/>
      </w:r>
      <w:r>
        <w:t>. Storage Separation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6"/>
        <w:gridCol w:w="3011"/>
        <w:gridCol w:w="2567"/>
        <w:gridCol w:w="26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Requirements ID</w:t>
            </w:r>
          </w:p>
        </w:tc>
        <w:tc>
          <w:tcPr>
            <w:tcBorders>
              <w:left w:val="nil"/>
              <w:right w:val="nil"/>
            </w:tcBorders>
            <w:shd w:val="clear" w:color="auto" w:fill="E1E1E1"/>
            <w:tcMar>
              <w:top w:w="60" w:type="dxa"/>
              <w:bottom w:w="60" w:type="dxa"/>
            </w:tcMar>
          </w:tcPr>
          <w:p>
            <w:pPr>
              <w:pStyle w:val="TableHeaderText"/>
            </w:pPr>
            <w:r>
              <w:t>Design Requirements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VCF-VDS-SS-REQD-CFG-001</w:t>
            </w:r>
          </w:p>
        </w:tc>
        <w:tc>
          <w:tcPr>
            <w:tcBorders>
              <w:left w:val="nil"/>
              <w:right w:val="nil"/>
            </w:tcBorders>
          </w:tcPr>
          <w:p>
            <w:pPr>
              <w:pStyle w:val="TableBodyText"/>
            </w:pPr>
            <w:r>
              <w:t>Use two vSphere Distributed Switch per cluster:</w:t>
            </w:r>
          </w:p>
          <w:p>
            <w:pPr>
              <w:pStyle w:val="TableBodyText"/>
              <w:numPr>
                <w:numId w:val="351"/>
              </w:numPr>
            </w:pPr>
            <w:r>
              <w:t>vDS01</w:t>
            </w:r>
          </w:p>
          <w:p>
            <w:pPr>
              <w:pStyle w:val="TableBodyText"/>
              <w:numPr>
                <w:ilvl w:val="1"/>
                <w:numId w:val="351"/>
              </w:numPr>
            </w:pPr>
            <w:r>
              <w:t>Management</w:t>
            </w:r>
          </w:p>
          <w:p>
            <w:pPr>
              <w:pStyle w:val="TableBodyText"/>
              <w:numPr>
                <w:ilvl w:val="1"/>
                <w:numId w:val="351"/>
              </w:numPr>
            </w:pPr>
            <w:r>
              <w:t>vMotion</w:t>
            </w:r>
          </w:p>
          <w:p>
            <w:pPr>
              <w:pStyle w:val="TableBodyText"/>
              <w:numPr>
                <w:ilvl w:val="1"/>
                <w:numId w:val="351"/>
              </w:numPr>
            </w:pPr>
            <w:r>
              <w:t>NSX</w:t>
            </w:r>
          </w:p>
          <w:p>
            <w:pPr>
              <w:pStyle w:val="TableBodyText"/>
              <w:numPr>
                <w:numId w:val="351"/>
              </w:numPr>
            </w:pPr>
            <w:r>
              <w:t>vDS02</w:t>
            </w:r>
          </w:p>
          <w:p>
            <w:pPr>
              <w:pStyle w:val="TableBodyText"/>
              <w:numPr>
                <w:ilvl w:val="1"/>
                <w:numId w:val="351"/>
              </w:numPr>
            </w:pPr>
            <w:r>
              <w:t>Storage</w:t>
            </w:r>
          </w:p>
        </w:tc>
        <w:tc>
          <w:tcPr>
            <w:tcBorders>
              <w:left w:val="nil"/>
              <w:right w:val="nil"/>
            </w:tcBorders>
          </w:tcPr>
          <w:p>
            <w:pPr>
              <w:pStyle w:val="TableBodyText"/>
              <w:numPr>
                <w:numId w:val="352"/>
              </w:numPr>
            </w:pPr>
            <w:r>
              <w:t>Separates storage traffic onto a dedicated vSphere Distributed Switch.</w:t>
            </w:r>
          </w:p>
          <w:p>
            <w:pPr>
              <w:pStyle w:val="TableBodyText"/>
              <w:numPr>
                <w:numId w:val="352"/>
              </w:numPr>
            </w:pPr>
            <w:r>
              <w:t>Can provide maximum bandwidth and performance for storage traffic (NFS or vSAN) with no contention from other traffic on the ESX host physical NICs.</w:t>
            </w:r>
          </w:p>
        </w:tc>
        <w:tc>
          <w:tcPr>
            <w:tcBorders>
              <w:left w:val="nil"/>
              <w:right w:val="nil"/>
            </w:tcBorders>
          </w:tcPr>
          <w:p>
            <w:pPr>
              <w:pStyle w:val="TableBodyText"/>
              <w:numPr>
                <w:numId w:val="353"/>
              </w:numPr>
            </w:pPr>
            <w:r>
              <w:t>Additional vSphere Distributed Switch required increasing management overhead.</w:t>
            </w:r>
          </w:p>
          <w:p>
            <w:pPr>
              <w:pStyle w:val="TableBodyText"/>
              <w:numPr>
                <w:numId w:val="353"/>
              </w:numPr>
            </w:pPr>
            <w:r>
              <w:t>A higher number of ESX host physical NICs is required than using a single vSphere Distributed Switch with two (2) physical NICs per ESX host.</w:t>
            </w:r>
          </w:p>
          <w:p>
            <w:pPr>
              <w:pStyle w:val="TableBodyText"/>
              <w:numPr>
                <w:numId w:val="353"/>
              </w:numPr>
            </w:pPr>
            <w:r>
              <w:t>Higher physical switch port density is required than the simple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VCF-VDS-SS-REQD-CFG-002</w:t>
            </w:r>
          </w:p>
        </w:tc>
        <w:tc>
          <w:tcPr>
            <w:tcBorders>
              <w:left w:val="nil"/>
              <w:right w:val="nil"/>
            </w:tcBorders>
          </w:tcPr>
          <w:p>
            <w:pPr>
              <w:pStyle w:val="TableBodyText"/>
            </w:pPr>
            <w:r>
              <w:t>Create the following distributed port groups on vDS01:</w:t>
            </w:r>
          </w:p>
          <w:p>
            <w:pPr>
              <w:pStyle w:val="TableBodyText"/>
              <w:numPr>
                <w:numId w:val="354"/>
              </w:numPr>
            </w:pPr>
            <w:r>
              <w:t>VM management</w:t>
            </w:r>
          </w:p>
          <w:p>
            <w:pPr>
              <w:pStyle w:val="TableBodyText"/>
              <w:numPr>
                <w:numId w:val="354"/>
              </w:numPr>
            </w:pPr>
            <w:r>
              <w:t>ESX management</w:t>
            </w:r>
          </w:p>
          <w:p>
            <w:pPr>
              <w:pStyle w:val="TableBodyText"/>
              <w:numPr>
                <w:numId w:val="354"/>
              </w:numPr>
            </w:pPr>
            <w:r>
              <w:t>vMotion</w:t>
            </w:r>
          </w:p>
        </w:tc>
        <w:tc>
          <w:tcPr>
            <w:tcBorders>
              <w:left w:val="nil"/>
              <w:right w:val="nil"/>
            </w:tcBorders>
          </w:tcPr>
          <w:p>
            <w:pPr>
              <w:pStyle w:val="TableBodyText"/>
            </w:pPr>
            <w:r>
              <w:t>Provides the required network services for the vSphere cluster.</w:t>
            </w:r>
          </w:p>
        </w:tc>
        <w:tc>
          <w:tcPr>
            <w:tcBorders>
              <w:left w:val="nil"/>
              <w:right w:val="nil"/>
            </w:tcBorders>
          </w:tcPr>
          <w:p>
            <w:pPr>
              <w:pStyle w:val="TableBodyText"/>
            </w:pPr>
            <w:r>
              <w:t>VM management distributed port group needs to be manually created on additional clusters in the management domain and any workload domain vSphere clusters.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VCF-VDS-SS-REQD-CFG-003</w:t>
            </w:r>
          </w:p>
        </w:tc>
        <w:tc>
          <w:tcPr>
            <w:tcBorders>
              <w:left w:val="nil"/>
              <w:right w:val="nil"/>
            </w:tcBorders>
          </w:tcPr>
          <w:p>
            <w:pPr>
              <w:pStyle w:val="TableBodyText"/>
            </w:pPr>
            <w:r>
              <w:t>Create the following distributed port groups on vDS02:</w:t>
            </w:r>
          </w:p>
          <w:p>
            <w:pPr>
              <w:pStyle w:val="TableBodyText"/>
              <w:numPr>
                <w:numId w:val="355"/>
              </w:numPr>
            </w:pPr>
            <w:r>
              <w:t>Storage</w:t>
            </w:r>
          </w:p>
        </w:tc>
        <w:tc>
          <w:tcPr>
            <w:tcBorders>
              <w:left w:val="nil"/>
              <w:right w:val="nil"/>
            </w:tcBorders>
          </w:tcPr>
          <w:p>
            <w:pPr>
              <w:pStyle w:val="TableBodyText"/>
            </w:pPr>
            <w:r>
              <w:t>Provides connectivity for the hosts in the cluster to the storage network.</w:t>
            </w:r>
          </w:p>
        </w:tc>
        <w:tc>
          <w:tcPr>
            <w:tcBorders>
              <w:left w:val="nil"/>
              <w:right w:val="nil"/>
            </w:tcBorders>
          </w:tcPr>
          <w:p>
            <w:pPr>
              <w:pStyle w:val="TableBodyText"/>
            </w:pPr>
            <w:r>
              <w:t>vSphere Distributed Switch storage traffic separation profile provides the 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VCF-VDS-SS-REQD-CFG-004</w:t>
            </w:r>
          </w:p>
        </w:tc>
        <w:tc>
          <w:tcPr>
            <w:tcBorders>
              <w:left w:val="nil"/>
              <w:right w:val="nil"/>
            </w:tcBorders>
          </w:tcPr>
          <w:p>
            <w:pPr>
              <w:pStyle w:val="TableBodyText"/>
            </w:pPr>
            <w:r>
              <w:t>For Layer 3 multi-rack cluster deployments create the following distributed port groups on the vSphere Distributed Switches for each additional rack:</w:t>
            </w:r>
          </w:p>
          <w:p>
            <w:pPr>
              <w:pStyle w:val="TableBodyText"/>
            </w:pPr>
            <w:r>
              <w:t>vDS01:</w:t>
            </w:r>
          </w:p>
          <w:p>
            <w:pPr>
              <w:pStyle w:val="TableBodyText"/>
              <w:numPr>
                <w:numId w:val="356"/>
              </w:numPr>
            </w:pPr>
            <w:r>
              <w:t>ESX management</w:t>
            </w:r>
          </w:p>
          <w:p>
            <w:pPr>
              <w:pStyle w:val="TableBodyText"/>
              <w:numPr>
                <w:numId w:val="356"/>
              </w:numPr>
            </w:pPr>
            <w:r>
              <w:t>vMotion</w:t>
            </w:r>
          </w:p>
          <w:p>
            <w:pPr>
              <w:pStyle w:val="TableBodyText"/>
            </w:pPr>
            <w:r>
              <w:t>vDS02:</w:t>
            </w:r>
          </w:p>
          <w:p>
            <w:pPr>
              <w:pStyle w:val="TableBodyText"/>
              <w:numPr>
                <w:numId w:val="357"/>
              </w:numPr>
            </w:pPr>
            <w:r>
              <w:t>Storage</w:t>
            </w:r>
          </w:p>
        </w:tc>
        <w:tc>
          <w:tcPr>
            <w:tcBorders>
              <w:left w:val="nil"/>
              <w:right w:val="nil"/>
            </w:tcBorders>
          </w:tcPr>
          <w:p>
            <w:pPr>
              <w:pStyle w:val="TableBodyText"/>
              <w:numPr>
                <w:numId w:val="358"/>
              </w:numPr>
            </w:pPr>
            <w:r>
              <w:t>Provides separate networks per rack in a multi-rack deployment.</w:t>
            </w:r>
          </w:p>
          <w:p>
            <w:pPr>
              <w:pStyle w:val="TableBodyText"/>
              <w:numPr>
                <w:numId w:val="358"/>
              </w:numPr>
            </w:pPr>
            <w:r>
              <w:t>Storage traffic has a separate isolated layer 2 broadcast domain per rack.</w:t>
            </w:r>
          </w:p>
        </w:tc>
        <w:tc>
          <w:tcPr>
            <w:tcBorders>
              <w:left w:val="nil"/>
              <w:right w:val="nil"/>
            </w:tcBorders>
          </w:tcPr>
          <w:p>
            <w:pPr>
              <w:pStyle w:val="TableBodyText"/>
            </w:pPr>
            <w:r>
              <w:t>Additional port groups will be created for each additional rack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VCF-VDS-SS-REQD-CFG-005</w:t>
            </w:r>
          </w:p>
        </w:tc>
        <w:tc>
          <w:tcPr>
            <w:tcBorders>
              <w:left w:val="nil"/>
              <w:right w:val="nil"/>
            </w:tcBorders>
          </w:tcPr>
          <w:p>
            <w:pPr>
              <w:pStyle w:val="TableBodyText"/>
            </w:pPr>
            <w:r>
              <w:t>For stretched cluster deployments create the following distributed port groups on the vSphere Distributed Switches for availability zone 2</w:t>
            </w:r>
          </w:p>
          <w:p>
            <w:pPr>
              <w:pStyle w:val="TableBodyText"/>
            </w:pPr>
            <w:r>
              <w:t>vDS01:</w:t>
            </w:r>
          </w:p>
          <w:p>
            <w:pPr>
              <w:pStyle w:val="TableBodyText"/>
              <w:numPr>
                <w:numId w:val="359"/>
              </w:numPr>
            </w:pPr>
            <w:r>
              <w:t>ESX management</w:t>
            </w:r>
          </w:p>
          <w:p>
            <w:pPr>
              <w:pStyle w:val="TableBodyText"/>
              <w:numPr>
                <w:numId w:val="359"/>
              </w:numPr>
            </w:pPr>
            <w:r>
              <w:t>vMotion</w:t>
            </w:r>
          </w:p>
          <w:p>
            <w:pPr>
              <w:pStyle w:val="TableBodyText"/>
            </w:pPr>
            <w:r>
              <w:t>vDS02:</w:t>
            </w:r>
          </w:p>
          <w:p>
            <w:pPr>
              <w:pStyle w:val="TableBodyText"/>
              <w:numPr>
                <w:numId w:val="360"/>
              </w:numPr>
            </w:pPr>
            <w:r>
              <w:t>vSAN</w:t>
            </w:r>
          </w:p>
        </w:tc>
        <w:tc>
          <w:tcPr>
            <w:tcBorders>
              <w:left w:val="nil"/>
              <w:right w:val="nil"/>
            </w:tcBorders>
          </w:tcPr>
          <w:p>
            <w:pPr>
              <w:pStyle w:val="TableBodyText"/>
              <w:numPr>
                <w:numId w:val="361"/>
              </w:numPr>
            </w:pPr>
            <w:r>
              <w:t>Provides separate networks per rack in a multi-rack deployment.</w:t>
            </w:r>
          </w:p>
          <w:p>
            <w:pPr>
              <w:pStyle w:val="TableBodyText"/>
              <w:numPr>
                <w:numId w:val="361"/>
              </w:numPr>
            </w:pPr>
            <w:r>
              <w:t>vSAN traffic has a separate isolated layer 2 broadcast domain per availability zone.</w:t>
            </w:r>
          </w:p>
        </w:tc>
        <w:tc>
          <w:tcPr>
            <w:tcBorders>
              <w:left w:val="nil"/>
              <w:right w:val="nil"/>
            </w:tcBorders>
          </w:tcPr>
          <w:p>
            <w:pPr>
              <w:pStyle w:val="TableBodyText"/>
            </w:pPr>
            <w:r>
              <w:t>Additional port groups will be created for availability zone 2</w:t>
            </w:r>
          </w:p>
        </w:tc>
      </w:tr>
    </w:tbl>
    <w:p>
      <w:pPr>
        <w:pStyle w:val="SectionHeading5"/>
        <w:spacing w:before="120"/>
      </w:pPr>
      <w:r>
        <w:t>Storage Separation Distributed Switch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91</w:t>
      </w:r>
      <w:r>
        <w:fldChar w:fldCharType="end"/>
      </w:r>
      <w:r>
        <w:t>. Storage Separation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85"/>
        <w:gridCol w:w="2527"/>
        <w:gridCol w:w="3180"/>
        <w:gridCol w:w="20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Recommendations ID</w:t>
            </w:r>
          </w:p>
        </w:tc>
        <w:tc>
          <w:tcPr>
            <w:tcBorders>
              <w:left w:val="nil"/>
              <w:right w:val="nil"/>
            </w:tcBorders>
            <w:shd w:val="clear" w:color="auto" w:fill="E1E1E1"/>
            <w:tcMar>
              <w:top w:w="60" w:type="dxa"/>
              <w:bottom w:w="60" w:type="dxa"/>
            </w:tcMar>
          </w:tcPr>
          <w:p>
            <w:pPr>
              <w:pStyle w:val="TableHeaderText"/>
            </w:pPr>
            <w:r>
              <w:t>Design Recommendations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VCF-VDS-SS-RCMD-DPG-001</w:t>
            </w:r>
          </w:p>
        </w:tc>
        <w:tc>
          <w:tcPr>
            <w:tcBorders>
              <w:left w:val="nil"/>
              <w:right w:val="nil"/>
            </w:tcBorders>
          </w:tcPr>
          <w:p>
            <w:pPr>
              <w:pStyle w:val="TableBodyText"/>
            </w:pPr>
            <w:r>
              <w:t xml:space="preserve">Use the </w:t>
            </w:r>
            <w:r>
              <w:rPr>
                <w:rStyle w:val="InlineBold"/>
              </w:rPr>
              <w:t>Failover Order</w:t>
            </w:r>
            <w:r>
              <w:t xml:space="preserve"> teaming algorithm for the storage port group.</w:t>
            </w:r>
          </w:p>
        </w:tc>
        <w:tc>
          <w:tcPr>
            <w:tcBorders>
              <w:left w:val="nil"/>
              <w:right w:val="nil"/>
            </w:tcBorders>
          </w:tcPr>
          <w:p>
            <w:pPr>
              <w:pStyle w:val="TableBodyText"/>
            </w:pPr>
            <w:r>
              <w:t>Provides a consistent traffic flow through a single physical ToR switch without need to traverse Inter Switch Link during normal operations.</w:t>
            </w:r>
          </w:p>
        </w:tc>
        <w:tc>
          <w:tcPr>
            <w:tcBorders>
              <w:left w:val="nil"/>
              <w:right w:val="nil"/>
            </w:tcBorders>
          </w:tcPr>
          <w:p>
            <w:pPr>
              <w:pStyle w:val="TableBodyText"/>
            </w:pPr>
            <w:r>
              <w:t>It needs to be manually configured during deployment using vSphere Distributed Switches custom profile option.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VCF-VDS-SS-RCMD-NIO-001</w:t>
            </w:r>
          </w:p>
        </w:tc>
        <w:tc>
          <w:tcPr>
            <w:tcBorders>
              <w:left w:val="nil"/>
              <w:right w:val="nil"/>
            </w:tcBorders>
          </w:tcPr>
          <w:p>
            <w:pPr>
              <w:pStyle w:val="TableBodyText"/>
            </w:pPr>
            <w:r>
              <w:t>Set the share value for management traffic to Normal for vDS01 (default setting).</w:t>
            </w:r>
          </w:p>
        </w:tc>
        <w:tc>
          <w:tcPr>
            <w:tcBorders>
              <w:left w:val="nil"/>
              <w:right w:val="nil"/>
            </w:tcBorders>
          </w:tcPr>
          <w:p>
            <w:pPr>
              <w:pStyle w:val="TableBodyText"/>
            </w:pPr>
            <w:r>
              <w:t>By keeping the default setting of Normal, management traffic is prioritized higher than vMotion but lower than Principal storage traffic. Management traffic is important because it ensures that the hosts can still be managed during times of network contention.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VCF-VDS-SS-RCMD-NIO-002</w:t>
            </w:r>
          </w:p>
        </w:tc>
        <w:tc>
          <w:tcPr>
            <w:tcBorders>
              <w:left w:val="nil"/>
              <w:right w:val="nil"/>
            </w:tcBorders>
          </w:tcPr>
          <w:p>
            <w:pPr>
              <w:pStyle w:val="TableBodyText"/>
            </w:pPr>
            <w:r>
              <w:t>Set the share value for vMotion traffic to Low for vDS01 (default setting).</w:t>
            </w:r>
          </w:p>
        </w:tc>
        <w:tc>
          <w:tcPr>
            <w:tcBorders>
              <w:left w:val="nil"/>
              <w:right w:val="nil"/>
            </w:tcBorders>
          </w:tcPr>
          <w:p>
            <w:pPr>
              <w:pStyle w:val="TableBodyText"/>
            </w:pPr>
            <w:r>
              <w:t>During times of network contention, vMotion traffic is not as important as virtual machine traffic.</w:t>
            </w:r>
          </w:p>
        </w:tc>
        <w:tc>
          <w:tcPr>
            <w:tcBorders>
              <w:left w:val="nil"/>
              <w:right w:val="nil"/>
            </w:tcBorders>
          </w:tcPr>
          <w:p>
            <w:pPr>
              <w:pStyle w:val="TableBodyText"/>
            </w:pPr>
            <w:r>
              <w:t>During times of network contention, vMotion takes longer than usual to complete.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VCF-VDS-SS-RCMD-NIO-003</w:t>
            </w:r>
          </w:p>
        </w:tc>
        <w:tc>
          <w:tcPr>
            <w:tcBorders>
              <w:left w:val="nil"/>
              <w:right w:val="nil"/>
            </w:tcBorders>
          </w:tcPr>
          <w:p>
            <w:pPr>
              <w:pStyle w:val="TableBodyText"/>
            </w:pPr>
            <w:r>
              <w:t>Set the share value for virtual machines to High for vDS01 (default setting).</w:t>
            </w:r>
          </w:p>
        </w:tc>
        <w:tc>
          <w:tcPr>
            <w:tcBorders>
              <w:left w:val="nil"/>
              <w:right w:val="nil"/>
            </w:tcBorders>
          </w:tcPr>
          <w:p>
            <w:pPr>
              <w:pStyle w:val="TableBodyText"/>
            </w:pPr>
            <w:r>
              <w:t>Virtual machines are the most important asset in the SDDC. Leaving the default setting of High ensures that they always have access to the network resources they need.</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VCF-VDS-SS-RCMD-NIO-004</w:t>
            </w:r>
          </w:p>
        </w:tc>
        <w:tc>
          <w:tcPr>
            <w:tcBorders>
              <w:left w:val="nil"/>
              <w:right w:val="nil"/>
            </w:tcBorders>
          </w:tcPr>
          <w:p>
            <w:pPr>
              <w:pStyle w:val="TableBodyText"/>
            </w:pPr>
            <w:r>
              <w:t>All other traffic types are set using default settings.</w:t>
            </w:r>
          </w:p>
        </w:tc>
        <w:tc>
          <w:tcPr>
            <w:tcBorders>
              <w:left w:val="nil"/>
              <w:right w:val="nil"/>
            </w:tcBorders>
          </w:tcPr>
          <w:p>
            <w:pPr>
              <w:pStyle w:val="TableBodyText"/>
            </w:pPr>
            <w:r>
              <w:t>Other traffic types are only added during day 2 operations.</w:t>
            </w:r>
          </w:p>
        </w:tc>
        <w:tc>
          <w:tcPr>
            <w:tcBorders>
              <w:left w:val="nil"/>
              <w:right w:val="nil"/>
            </w:tcBorders>
          </w:tcPr>
          <w:p>
            <w:pPr>
              <w:pStyle w:val="TableBodyText"/>
            </w:pPr>
            <w:r>
              <w:t>Can be manually adjusted on day 2 if required.</w:t>
            </w:r>
          </w:p>
        </w:tc>
      </w:tr>
    </w:tbl>
    <w:p>
      <w:pPr>
        <w:pStyle w:val="Heading4"/>
        <w:spacing w:before="120"/>
      </w:pPr>
      <w:r>
        <w:t>vSAN Single-Rack HCI ESA Storage Model</w:t>
      </w:r>
    </w:p>
    <w:p>
      <w:pPr>
        <w:pStyle w:val="BodyText"/>
      </w:pPr>
      <w:r>
        <w:t>vSAN</w:t>
      </w:r>
      <w:r>
        <w:t xml:space="preserve"> ESA uses a single-tier architecture that utilizes high-performance flash storage devices. </w:t>
      </w:r>
      <w:r>
        <w:t>vSAN</w:t>
      </w:r>
      <w:r>
        <w:t xml:space="preserve"> ESA supports only NVMe high performance storage devices.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18</w:t>
      </w:r>
      <w:r>
        <w:fldChar w:fldCharType="end"/>
      </w:r>
      <w:r>
        <w:t>. vSAN Single-Rack HCI ESA Storage Model</w:t>
      </w:r>
    </w:p>
    <w:p>
      <w:pPr>
        <w:pStyle w:val="BodyText"/>
      </w:pPr>
      <w:r>
        <w:drawing>
          <wp:anchor simplePos="0" relativeHeight="251676672" behindDoc="0" locked="0" layoutInCell="0" allowOverlap="0">
            <wp:simplePos x="0" y="0"/>
            <wp:positionH relativeFrom="column">
              <wp:align>center</wp:align>
            </wp:positionH>
            <wp:positionV relativeFrom="paragraph">
              <wp:align>bottom</wp:align>
            </wp:positionV>
            <wp:extent cx="1714286" cy="3580952"/>
            <wp:wrapTopAndBottom/>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xmlns:r="http://schemas.openxmlformats.org/officeDocument/2006/relationships" r:embed="rId21">
                      <a:extLst>
                        <a:ext uri="{96DAC541-7B7A-43D3-8B79-37D633B846F1}">
                          <asvg:svgBlip xmlns:asvg="http://schemas.microsoft.com/office/drawing/2016/SVG/main" r:embed="rId22"/>
                        </a:ext>
                      </a:extLst>
                    </a:blip>
                    <a:stretch>
                      <a:fillRect/>
                    </a:stretch>
                  </pic:blipFill>
                  <pic:spPr>
                    <a:xfrm>
                      <a:off x="0" y="0"/>
                      <a:ext cx="1714286" cy="3580952"/>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92</w:t>
      </w:r>
      <w:r>
        <w:fldChar w:fldCharType="end"/>
      </w:r>
      <w:r>
        <w:t>. vSAN Single-Rack HCI ESA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20"/>
        <w:gridCol w:w="84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Single Tier</w:t>
            </w:r>
          </w:p>
        </w:tc>
        <w:tc>
          <w:tcPr>
            <w:tcBorders>
              <w:left w:val="nil"/>
              <w:right w:val="nil"/>
            </w:tcBorders>
          </w:tcPr>
          <w:p>
            <w:pPr>
              <w:pStyle w:val="TableBodyText"/>
            </w:pPr>
            <w:r>
              <w:t>All data is stored on the same type of storage device, regardless of access frequency or importance.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 Pool</w:t>
            </w:r>
          </w:p>
        </w:tc>
        <w:tc>
          <w:tcPr>
            <w:tcBorders>
              <w:left w:val="nil"/>
              <w:right w:val="nil"/>
            </w:tcBorders>
          </w:tcPr>
          <w:p>
            <w:pPr>
              <w:pStyle w:val="TableBodyText"/>
            </w:pPr>
            <w:r>
              <w:t>All NVMe Flash Storage.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 Services</w:t>
            </w:r>
          </w:p>
        </w:tc>
        <w:tc>
          <w:tcPr>
            <w:tcBorders>
              <w:left w:val="nil"/>
              <w:right w:val="nil"/>
            </w:tcBorders>
          </w:tcPr>
          <w:p>
            <w:pPr>
              <w:pStyle w:val="TableBodyText"/>
              <w:numPr>
                <w:numId w:val="362"/>
              </w:numPr>
            </w:pPr>
            <w:r>
              <w:t>Compression using Storage Policy (default).</w:t>
            </w:r>
          </w:p>
          <w:p>
            <w:pPr>
              <w:pStyle w:val="TableBodyText"/>
              <w:numPr>
                <w:numId w:val="362"/>
              </w:numPr>
            </w:pPr>
            <w:r>
              <w:t>Encryption.</w:t>
            </w:r>
          </w:p>
          <w:p>
            <w:pPr>
              <w:pStyle w:val="TableBodyText"/>
              <w:numPr>
                <w:numId w:val="362"/>
              </w:numPr>
            </w:pPr>
            <w:r>
              <w:t>Integrated File Services.</w:t>
            </w:r>
          </w:p>
          <w:p>
            <w:pPr>
              <w:pStyle w:val="TableBodyText"/>
              <w:numPr>
                <w:numId w:val="362"/>
              </w:numPr>
            </w:pPr>
            <w:r>
              <w:t>vSAN</w:t>
            </w:r>
            <w:r>
              <w:t xml:space="preserve"> iSCSI Target Service.</w:t>
            </w:r>
          </w:p>
          <w:p>
            <w:pPr>
              <w:pStyle w:val="TableBodyText"/>
              <w:numPr>
                <w:numId w:val="362"/>
              </w:numPr>
            </w:pPr>
            <w:r>
              <w:t>vSAN</w:t>
            </w:r>
            <w:r>
              <w:t xml:space="preserve"> storage clusters</w:t>
            </w:r>
          </w:p>
          <w:p>
            <w:pPr>
              <w:pStyle w:val="TableBodyText"/>
              <w:numPr>
                <w:numId w:val="362"/>
              </w:numPr>
            </w:pPr>
            <w:r>
              <w:t>Stretched Cluster</w:t>
            </w:r>
          </w:p>
          <w:p>
            <w:pPr>
              <w:pStyle w:val="TableBodyText"/>
              <w:numPr>
                <w:numId w:val="362"/>
              </w:numPr>
            </w:pPr>
            <w:r>
              <w:t>Fault Domains</w:t>
            </w:r>
          </w:p>
          <w:p>
            <w:pPr>
              <w:pStyle w:val="TableBodyText"/>
              <w:numPr>
                <w:numId w:val="362"/>
              </w:numPr>
            </w:pPr>
            <w:r>
              <w:t>Kubernetes persistent storage services (block and file).</w:t>
            </w:r>
          </w:p>
          <w:p>
            <w:pPr>
              <w:pStyle w:val="TableBodyText"/>
              <w:numPr>
                <w:numId w:val="362"/>
              </w:numPr>
            </w:pPr>
            <w:r>
              <w:t>Native scaleable snapshots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93</w:t>
      </w:r>
      <w:r>
        <w:fldChar w:fldCharType="end"/>
      </w:r>
      <w:r>
        <w:t>. vSAN Single-Rack HCI ESA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83"/>
        <w:gridCol w:w="68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Distributed switch models</w:t>
            </w:r>
          </w:p>
        </w:tc>
        <w:tc>
          <w:tcPr>
            <w:tcBorders>
              <w:left w:val="nil"/>
              <w:right w:val="nil"/>
            </w:tcBorders>
          </w:tcPr>
          <w:p>
            <w:pPr>
              <w:pStyle w:val="TableBodyText"/>
              <w:numPr>
                <w:numId w:val="36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B0502c6796d9d4b28acbedaf34d9d6091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Distributed Switch Model</w:t>
            </w:r>
            <w:r>
              <w:fldChar w:fldCharType="end"/>
            </w:r>
          </w:p>
          <w:p>
            <w:pPr>
              <w:pStyle w:val="TableBodyText"/>
              <w:numPr>
                <w:numId w:val="36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B97fd49748c024f179c9bb64431378efe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Separation Distributed Switch Model</w:t>
            </w:r>
            <w:r>
              <w:fldChar w:fldCharType="end"/>
            </w:r>
          </w:p>
          <w:p>
            <w:pPr>
              <w:pStyle w:val="TableBodyText"/>
              <w:numPr>
                <w:numId w:val="363"/>
              </w:numPr>
            </w:pPr>
            <w:r>
              <w:t>Storage Separation Distributed Switch Model</w:t>
            </w:r>
          </w:p>
          <w:p>
            <w:pPr>
              <w:pStyle w:val="TableBodyText"/>
              <w:numPr>
                <w:numId w:val="363"/>
              </w:numPr>
            </w:pPr>
            <w:r>
              <w:t>Storage and Workload Separation Network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w:t>
            </w:r>
            <w:r>
              <w:t xml:space="preserve"> ESA Cluster models</w:t>
            </w:r>
          </w:p>
        </w:tc>
        <w:tc>
          <w:tcPr>
            <w:tcBorders>
              <w:left w:val="nil"/>
              <w:right w:val="nil"/>
            </w:tcBorders>
          </w:tcPr>
          <w:p>
            <w:pPr>
              <w:pStyle w:val="TableBodyText"/>
              <w:numPr>
                <w:numId w:val="36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r>
              <w:t xml:space="preserve"> (current model)</w:t>
            </w:r>
          </w:p>
          <w:p>
            <w:pPr>
              <w:pStyle w:val="TableBodyText"/>
              <w:numPr>
                <w:numId w:val="364"/>
              </w:numPr>
            </w:pPr>
            <w:r>
              <w:t>vSAN ESA Storage Cluster Storage Model</w:t>
            </w:r>
          </w:p>
          <w:p>
            <w:pPr>
              <w:pStyle w:val="TableBodyText"/>
              <w:numPr>
                <w:numId w:val="364"/>
              </w:numPr>
            </w:pPr>
            <w:r>
              <w:t>vSAN ESA Stretched Storage Cluster</w:t>
            </w:r>
          </w:p>
          <w:p>
            <w:pPr>
              <w:pStyle w:val="TableBodyText"/>
              <w:numPr>
                <w:numId w:val="36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p>
            <w:pPr>
              <w:pStyle w:val="TableBodyText"/>
              <w:numPr>
                <w:numId w:val="364"/>
              </w:numPr>
            </w:pPr>
            <w:r>
              <w:t>vSAN HCI Multi-Rack Model</w:t>
            </w:r>
          </w:p>
          <w:p>
            <w:pPr>
              <w:pStyle w:val="TableBodyText"/>
              <w:numPr>
                <w:numId w:val="364"/>
              </w:numPr>
            </w:pPr>
            <w:r>
              <w:t>vSAN HCI Datastore Sharing Model</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94</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2"/>
        <w:gridCol w:w="3106"/>
        <w:gridCol w:w="2006"/>
        <w:gridCol w:w="34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VCF-VSAN-REQD-CFG-001</w:t>
            </w:r>
          </w:p>
        </w:tc>
        <w:tc>
          <w:tcPr>
            <w:tcBorders>
              <w:left w:val="nil"/>
              <w:right w:val="nil"/>
            </w:tcBorders>
          </w:tcPr>
          <w:p>
            <w:pPr>
              <w:pStyle w:val="TableBodyText"/>
            </w:pPr>
            <w:r>
              <w:t>Minimum vSAN cluster size.</w:t>
            </w:r>
          </w:p>
        </w:tc>
        <w:tc>
          <w:tcPr>
            <w:tcBorders>
              <w:left w:val="nil"/>
              <w:right w:val="nil"/>
            </w:tcBorders>
          </w:tcPr>
          <w:p>
            <w:pPr>
              <w:pStyle w:val="TableBodyText"/>
            </w:pPr>
            <w:r>
              <w:t>Minimum valid vSAN HCI cluster is three (3) nodes all contributing to storage.</w:t>
            </w:r>
          </w:p>
        </w:tc>
        <w:tc>
          <w:tcPr>
            <w:tcBorders>
              <w:left w:val="nil"/>
              <w:right w:val="nil"/>
            </w:tcBorders>
          </w:tcPr>
          <w:p>
            <w:pPr>
              <w:pStyle w:val="TableBodyText"/>
              <w:numPr>
                <w:numId w:val="365"/>
              </w:numPr>
            </w:pPr>
            <w:r>
              <w:t>Supports simple install of a management domain default vSphere cluster only.</w:t>
            </w:r>
          </w:p>
          <w:p>
            <w:pPr>
              <w:pStyle w:val="TableBodyText"/>
              <w:numPr>
                <w:numId w:val="365"/>
              </w:numPr>
            </w:pPr>
            <w:r>
              <w:t>A three (3) node vSAN cluster will not offer automatic rebuild of components in the event of a failure.</w:t>
            </w:r>
          </w:p>
          <w:p>
            <w:pPr>
              <w:pStyle w:val="TableBodyText"/>
              <w:numPr>
                <w:numId w:val="365"/>
              </w:numPr>
            </w:pPr>
            <w:r>
              <w:t>Using a smaller cluster limits the workload that can be placed on a vSAN cluster.</w:t>
            </w:r>
          </w:p>
          <w:p>
            <w:pPr>
              <w:pStyle w:val="TableBodyText"/>
              <w:pBdr>
                <w:top w:val="single" w:sz="8" w:space="2" w:color="D3D3D3"/>
                <w:bottom w:val="single" w:sz="8" w:space="2" w:color="D3D3D3"/>
              </w:pBdr>
            </w:pPr>
            <w:r>
              <w:rPr>
                <w:rStyle w:val="NoteLeaderimportant"/>
              </w:rPr>
              <w:t>Important</w:t>
              <w:tab/>
            </w:r>
            <w:r>
              <w:t xml:space="preserve">vSAN Storage Clusters require minimum four (4) vSAN Nodes see </w:t>
            </w:r>
            <w:r>
              <w:t>vSAN Single-Rack Storage Cluster Storage Model</w:t>
            </w:r>
            <w:r>
              <w:t xml:space="preserve"> for more 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VCF-VSAN-REQD-CFG-002</w:t>
            </w:r>
          </w:p>
        </w:tc>
        <w:tc>
          <w:tcPr>
            <w:tcBorders>
              <w:left w:val="nil"/>
              <w:right w:val="nil"/>
            </w:tcBorders>
          </w:tcPr>
          <w:p>
            <w:pPr>
              <w:pStyle w:val="TableBodyText"/>
            </w:pPr>
            <w:r>
              <w:t>Provide sufficient raw capacity to meet the initial needs of the workload domain vSphere cluster.</w:t>
            </w:r>
          </w:p>
        </w:tc>
        <w:tc>
          <w:tcPr>
            <w:tcBorders>
              <w:left w:val="nil"/>
              <w:right w:val="nil"/>
            </w:tcBorders>
          </w:tcPr>
          <w:p>
            <w:pPr>
              <w:pStyle w:val="TableBodyText"/>
            </w:pPr>
            <w:r>
              <w:t>Ensures that sufficient resources are present to create the workload domain vSphere cluster.</w:t>
            </w:r>
          </w:p>
        </w:tc>
        <w:tc>
          <w:tcPr>
            <w:tcBorders>
              <w:left w:val="nil"/>
              <w:right w:val="nil"/>
            </w:tcBorders>
          </w:tcPr>
          <w:p>
            <w:pPr>
              <w:pStyle w:val="TableBodyText"/>
            </w:pPr>
            <w:r>
              <w:t>Requires determining the workload capacity requirements prior to deployment.</w:t>
            </w:r>
          </w:p>
          <w:p>
            <w:pPr>
              <w:pStyle w:val="TableBodyText"/>
              <w:pBdr>
                <w:top w:val="single" w:sz="8" w:space="2" w:color="D3D3D3"/>
                <w:bottom w:val="single" w:sz="8" w:space="2" w:color="D3D3D3"/>
              </w:pBdr>
            </w:pPr>
            <w:r>
              <w:rPr>
                <w:rStyle w:val="NoteLeadernote"/>
              </w:rPr>
              <w:t>Note</w:t>
              <w:tab/>
            </w:r>
            <w:r>
              <w:t xml:space="preserve">Refer to the </w:t>
            </w:r>
            <w:hyperlink r:id="rId23" w:tooltip="VMware Cloud Foundation Planning and Preparation Workbook" w:history="1">
              <w:r>
                <w:rPr>
                  <w:color w:val="0000FF"/>
                  <w:u w:val="single"/>
                </w:rPr>
                <w:t>VMware Cloud Foundation Planning and Preparation Workbook</w:t>
              </w:r>
            </w:hyperlink>
            <w:r>
              <w:t xml:space="preserve"> for accurate sizing guidance.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VCF-VSAN-REQD-CFG-003</w:t>
            </w:r>
          </w:p>
        </w:tc>
        <w:tc>
          <w:tcPr>
            <w:tcBorders>
              <w:left w:val="nil"/>
              <w:right w:val="nil"/>
            </w:tcBorders>
          </w:tcPr>
          <w:p>
            <w:pPr>
              <w:pStyle w:val="TableBodyText"/>
            </w:pPr>
            <w:r>
              <w:t>vSphere Lifecycle Management (vLCM) image based management is required for vSAN clusters.</w:t>
            </w:r>
          </w:p>
        </w:tc>
        <w:tc>
          <w:tcPr>
            <w:tcBorders>
              <w:left w:val="nil"/>
              <w:right w:val="nil"/>
            </w:tcBorders>
          </w:tcPr>
          <w:p>
            <w:pPr>
              <w:pStyle w:val="TableBodyText"/>
              <w:numPr>
                <w:numId w:val="366"/>
              </w:numPr>
            </w:pPr>
            <w:r>
              <w:t xml:space="preserve">All new vSAN clusters, irrespective of OSA or ESA architectures, are required to be using vSphere Lifecycle Manager images for </w:t>
            </w:r>
            <w:r>
              <w:t>VMware Cloud Foundation</w:t>
            </w:r>
            <w:r>
              <w:t>.</w:t>
            </w:r>
          </w:p>
          <w:p>
            <w:pPr>
              <w:pStyle w:val="TableBodyText"/>
              <w:numPr>
                <w:numId w:val="366"/>
              </w:numPr>
            </w:pPr>
            <w:r>
              <w:t>As per VCF-CLS-REQD-CFG-003 vSphere Lifecycle Manager images simplify the management of firmware and vendor add-ons.</w:t>
            </w:r>
          </w:p>
        </w:tc>
        <w:tc>
          <w:tcPr>
            <w:tcBorders>
              <w:left w:val="nil"/>
              <w:right w:val="nil"/>
            </w:tcBorders>
          </w:tcPr>
          <w:p>
            <w:pPr>
              <w:pStyle w:val="TableBodyText"/>
            </w:pPr>
            <w:r>
              <w:t xml:space="preserve">Imported vSAN OSA clusters may use vLCM baselines, but have to be converted prior to upgrade to </w:t>
            </w:r>
            <w:r>
              <w:t>VMware Cloud Foundation</w:t>
            </w:r>
            <w:r>
              <w:t xml:space="preserve"> 9.0.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VCF-VSAN-REQD-CFG-004</w:t>
            </w:r>
          </w:p>
        </w:tc>
        <w:tc>
          <w:tcPr>
            <w:tcBorders>
              <w:left w:val="nil"/>
              <w:right w:val="nil"/>
            </w:tcBorders>
          </w:tcPr>
          <w:p>
            <w:pPr>
              <w:pStyle w:val="TableBodyText"/>
            </w:pPr>
            <w:r>
              <w:t>Verify the hardware components used for vSAN deployments are on the vSAN hardware compatibility list.</w:t>
            </w:r>
          </w:p>
        </w:tc>
        <w:tc>
          <w:tcPr>
            <w:tcBorders>
              <w:left w:val="nil"/>
              <w:right w:val="nil"/>
            </w:tcBorders>
          </w:tcPr>
          <w:p>
            <w:pPr>
              <w:pStyle w:val="TableBodyText"/>
            </w:pPr>
            <w:r>
              <w:t>Helps prevent hardware related issues during workload deployment and operation.</w:t>
            </w:r>
          </w:p>
        </w:tc>
        <w:tc>
          <w:tcPr>
            <w:tcBorders>
              <w:left w:val="nil"/>
              <w:right w:val="nil"/>
            </w:tcBorders>
          </w:tcPr>
          <w:p>
            <w:pPr>
              <w:pStyle w:val="TableBodyText"/>
              <w:numPr>
                <w:numId w:val="367"/>
              </w:numPr>
            </w:pPr>
            <w:r>
              <w:t>Requires validating vSAN hardware to ensure its on the compatibility list prior to deployment.</w:t>
            </w:r>
          </w:p>
          <w:p>
            <w:pPr>
              <w:pStyle w:val="TableBodyText"/>
              <w:numPr>
                <w:numId w:val="367"/>
              </w:numPr>
            </w:pPr>
            <w:r>
              <w:t>Restricts the number of devices that can be used to a certified list.</w:t>
            </w:r>
          </w:p>
          <w:p>
            <w:pPr>
              <w:pStyle w:val="TableBodyText"/>
              <w:pBdr>
                <w:top w:val="single" w:sz="8" w:space="2" w:color="D3D3D3"/>
                <w:bottom w:val="single" w:sz="8" w:space="2" w:color="D3D3D3"/>
              </w:pBdr>
            </w:pPr>
            <w:r>
              <w:rPr>
                <w:rStyle w:val="NoteLeadernote"/>
              </w:rPr>
              <w:t>Note</w:t>
              <w:tab/>
            </w:r>
            <w:r>
              <w:t xml:space="preserve">Refer to the vSAN hardware compatibility guide for certified hardware </w:t>
            </w:r>
            <w:hyperlink r:id="rId24" w:tooltip="https://compatibilityguide.broadcom.com/." w:history="1">
              <w:r>
                <w:rPr>
                  <w:color w:val="0000FF"/>
                  <w:u w:val="single"/>
                </w:rPr>
                <w:t>https://compatibilityguide.broadcom.com/.</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VCF-VSAN-REQD-CFG-005</w:t>
            </w:r>
          </w:p>
        </w:tc>
        <w:tc>
          <w:tcPr>
            <w:tcBorders>
              <w:left w:val="nil"/>
              <w:right w:val="nil"/>
            </w:tcBorders>
          </w:tcPr>
          <w:p>
            <w:pPr>
              <w:pStyle w:val="TableBodyText"/>
            </w:pPr>
            <w:r>
              <w:t>Do not use NVMe storage devices attached to a Tri-Mode controller for vSAN diskgroups or storage pools.</w:t>
            </w:r>
          </w:p>
        </w:tc>
        <w:tc>
          <w:tcPr>
            <w:tcBorders>
              <w:left w:val="nil"/>
              <w:right w:val="nil"/>
            </w:tcBorders>
          </w:tcPr>
          <w:p>
            <w:pPr>
              <w:pStyle w:val="TableBodyText"/>
              <w:numPr>
                <w:numId w:val="368"/>
              </w:numPr>
            </w:pPr>
            <w:r>
              <w:t>Discrete RAID controllers that support SATA/SAS/NVMe are often known as "Tri-mode controllers".</w:t>
            </w:r>
          </w:p>
          <w:p>
            <w:pPr>
              <w:pStyle w:val="TableBodyText"/>
              <w:numPr>
                <w:numId w:val="368"/>
              </w:numPr>
            </w:pPr>
            <w:r>
              <w:t xml:space="preserve">VMware vSAN will </w:t>
            </w:r>
            <w:r>
              <w:rPr>
                <w:rStyle w:val="InlineBold"/>
              </w:rPr>
              <w:t>only</w:t>
            </w:r>
            <w:r>
              <w:t xml:space="preserve"> support SAS and SATA devices attached to a Tri-mode controller.</w:t>
            </w:r>
          </w:p>
          <w:p>
            <w:pPr>
              <w:pStyle w:val="TableBodyText"/>
              <w:numPr>
                <w:numId w:val="368"/>
              </w:numPr>
            </w:pPr>
            <w:r>
              <w:t xml:space="preserve">NVMe devices attached to Tri-mode controller is </w:t>
            </w:r>
            <w:r>
              <w:rPr>
                <w:rStyle w:val="InlineBold"/>
              </w:rPr>
              <w:t>NOT</w:t>
            </w:r>
            <w:r>
              <w:t xml:space="preserve"> a vSAN supported configuration.</w:t>
            </w:r>
          </w:p>
          <w:p>
            <w:pPr>
              <w:pStyle w:val="TableBodyText"/>
              <w:pBdr>
                <w:top w:val="single" w:sz="8" w:space="2" w:color="D3D3D3"/>
                <w:bottom w:val="single" w:sz="8" w:space="2" w:color="D3D3D3"/>
              </w:pBdr>
              <w:ind w:left="480"/>
            </w:pPr>
            <w:r>
              <w:rPr>
                <w:rStyle w:val="NoteLeadernote"/>
              </w:rPr>
              <w:t>Note</w:t>
              <w:tab/>
            </w:r>
            <w:r>
              <w:t xml:space="preserve">Refer to knowledge base article </w:t>
            </w:r>
            <w:hyperlink r:id="rId25" w:tooltip="KB314305" w:history="1">
              <w:r>
                <w:rPr>
                  <w:color w:val="0000FF"/>
                  <w:u w:val="single"/>
                </w:rPr>
                <w:t>KB314305</w:t>
              </w:r>
            </w:hyperlink>
          </w:p>
        </w:tc>
        <w:tc>
          <w:tcPr>
            <w:tcBorders>
              <w:left w:val="nil"/>
              <w:right w:val="nil"/>
            </w:tcBorders>
          </w:tcPr>
          <w:p>
            <w:pPr>
              <w:pStyle w:val="TableBodyText"/>
              <w:numPr>
                <w:numId w:val="369"/>
              </w:numPr>
            </w:pPr>
            <w:r>
              <w:t>NVMe devices are only supported directly connected to a PCIe slot on the bus.</w:t>
            </w:r>
          </w:p>
          <w:p>
            <w:pPr>
              <w:pStyle w:val="TableBodyText"/>
              <w:numPr>
                <w:numId w:val="369"/>
              </w:numPr>
            </w:pPr>
            <w:r>
              <w:t>May require to work with server vendor to verify or modify configurations.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VCF-VSAN-REQD-CFG-006</w:t>
            </w:r>
          </w:p>
        </w:tc>
        <w:tc>
          <w:tcPr>
            <w:tcBorders>
              <w:left w:val="nil"/>
              <w:right w:val="nil"/>
            </w:tcBorders>
          </w:tcPr>
          <w:p>
            <w:pPr>
              <w:pStyle w:val="TableBodyText"/>
            </w:pPr>
            <w:r>
              <w:t>For vSAN HCI clusters, excluding vSAN storage clusters, configure the vSAN network gateway IP address as the isolation address for the cluster.</w:t>
            </w:r>
          </w:p>
        </w:tc>
        <w:tc>
          <w:tcPr>
            <w:tcBorders>
              <w:left w:val="nil"/>
              <w:right w:val="nil"/>
            </w:tcBorders>
          </w:tcPr>
          <w:p>
            <w:pPr>
              <w:pStyle w:val="TableBodyText"/>
            </w:pPr>
            <w:r>
              <w:t>vSphere HA can validate against an IP address on the vSAN network if a host is isolated.</w:t>
            </w:r>
          </w:p>
        </w:tc>
        <w:tc>
          <w:tcPr>
            <w:tcBorders>
              <w:left w:val="nil"/>
              <w:right w:val="nil"/>
            </w:tcBorders>
          </w:tcPr>
          <w:p>
            <w:pPr>
              <w:pStyle w:val="TableBodyText"/>
            </w:pPr>
            <w:r>
              <w:t>Allocate an additional IP address. Top of rack switches may configure a port for switch virtual interface (SVI) which can be used as the isolation address.</w:t>
            </w:r>
          </w:p>
          <w:p>
            <w:pPr>
              <w:pStyle w:val="TableBodyText"/>
            </w:pPr>
            <w:r>
              <w:t>See VCF-VSAN-NET-REQD-CFG-003</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VCF-VSAN-REQD-CFG-007</w:t>
            </w:r>
          </w:p>
        </w:tc>
        <w:tc>
          <w:tcPr>
            <w:tcBorders>
              <w:left w:val="nil"/>
              <w:right w:val="nil"/>
            </w:tcBorders>
          </w:tcPr>
          <w:p>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Borders>
              <w:left w:val="nil"/>
              <w:right w:val="nil"/>
            </w:tcBorders>
          </w:tcPr>
          <w:p>
            <w:pPr>
              <w:pStyle w:val="TableBodyText"/>
            </w:pPr>
            <w:r>
              <w:t>vSphere HA in vSAN uses the ESX hosts management network default gateway IP for isolation detection when configured with default settings. This setting avoids conflicts if vSphere HA and vSAN triggers different responses when failures occur.</w:t>
            </w:r>
          </w:p>
        </w:tc>
        <w:tc>
          <w:tcPr>
            <w:tcBorders>
              <w:left w:val="nil"/>
              <w:right w:val="nil"/>
            </w:tcBorders>
          </w:tcPr>
          <w:p>
            <w:pPr>
              <w:pStyle w:val="TableBodyText"/>
            </w:pPr>
            <w:r>
              <w:t>May require to configure a SVI (Switched Virtual Interface) gateway address for the VLAN assigned to the vSAN network.</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95</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9"/>
        <w:gridCol w:w="2137"/>
        <w:gridCol w:w="2948"/>
        <w:gridCol w:w="28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VCF-VSAN-RCMD-CFG-001</w:t>
            </w:r>
          </w:p>
        </w:tc>
        <w:tc>
          <w:tcPr>
            <w:tcBorders>
              <w:left w:val="nil"/>
              <w:right w:val="nil"/>
            </w:tcBorders>
          </w:tcPr>
          <w:p>
            <w:pPr>
              <w:pStyle w:val="TableBodyText"/>
            </w:pPr>
            <w:r>
              <w:t>It is recommended to start with four (4) vSAN nodes.</w:t>
            </w:r>
          </w:p>
        </w:tc>
        <w:tc>
          <w:tcPr>
            <w:tcBorders>
              <w:left w:val="nil"/>
              <w:right w:val="nil"/>
            </w:tcBorders>
          </w:tcPr>
          <w:p>
            <w:pPr>
              <w:pStyle w:val="TableBodyText"/>
              <w:numPr>
                <w:numId w:val="370"/>
              </w:numPr>
            </w:pPr>
            <w:r>
              <w:t>This ensures vSAN objects will automatically rebuild in the case of a failure or maintenance event.</w:t>
            </w:r>
          </w:p>
          <w:p>
            <w:pPr>
              <w:pStyle w:val="TableBodyText"/>
              <w:numPr>
                <w:numId w:val="370"/>
              </w:numPr>
            </w:pPr>
            <w:r>
              <w:t>This allows enabling Reserved Capacity on four (4) node clusters.</w:t>
            </w:r>
          </w:p>
          <w:p>
            <w:pPr>
              <w:pStyle w:val="TableBodyText"/>
              <w:numPr>
                <w:numId w:val="370"/>
              </w:numPr>
            </w:pPr>
            <w:r>
              <w:t>This allows space efficient storage polices to be automatically configured when used with vSAN ESA clusters.</w:t>
            </w:r>
          </w:p>
        </w:tc>
        <w:tc>
          <w:tcPr>
            <w:tcBorders>
              <w:left w:val="nil"/>
              <w:right w:val="nil"/>
            </w:tcBorders>
          </w:tcPr>
          <w:p>
            <w:pPr>
              <w:pStyle w:val="TableBodyText"/>
            </w:pPr>
            <w:r>
              <w:t>This will potentially increase cost and hardware footprint of vSAN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VCF-VSAN-RCMD-CFG-002</w:t>
            </w:r>
          </w:p>
        </w:tc>
        <w:tc>
          <w:tcPr>
            <w:tcBorders>
              <w:left w:val="nil"/>
              <w:right w:val="nil"/>
            </w:tcBorders>
          </w:tcPr>
          <w:p>
            <w:pPr>
              <w:pStyle w:val="TableBodyText"/>
            </w:pPr>
            <w:r>
              <w:t>Include TPM (Trusted Platform Module) in the hardware configuration of the ESX hosts.</w:t>
            </w:r>
          </w:p>
        </w:tc>
        <w:tc>
          <w:tcPr>
            <w:tcBorders>
              <w:left w:val="nil"/>
              <w:right w:val="nil"/>
            </w:tcBorders>
          </w:tcPr>
          <w:p>
            <w:pPr>
              <w:pStyle w:val="TableBodyText"/>
            </w:pPr>
            <w:r>
              <w:t>Ensures that the keys issued to the hosts in a vSAN cluster using Data-at-Rest Encryption are cryptographically stored on a TPM device.</w:t>
            </w:r>
          </w:p>
        </w:tc>
        <w:tc>
          <w:tcPr>
            <w:tcBorders>
              <w:left w:val="nil"/>
              <w:right w:val="nil"/>
            </w:tcBorders>
          </w:tcPr>
          <w:p>
            <w:pPr>
              <w:pStyle w:val="TableBodyText"/>
            </w:pPr>
            <w:r>
              <w:t>Can limit the choice of hardware configurations.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VCF-VSAN-RCMD-CFG-003</w:t>
            </w:r>
          </w:p>
        </w:tc>
        <w:tc>
          <w:tcPr>
            <w:tcBorders>
              <w:left w:val="nil"/>
              <w:right w:val="nil"/>
            </w:tcBorders>
          </w:tcPr>
          <w:p>
            <w:pPr>
              <w:pStyle w:val="TableBodyText"/>
            </w:pPr>
            <w:r>
              <w:t>Enable Reserved Capacity on vSAN clusters.</w:t>
            </w:r>
          </w:p>
        </w:tc>
        <w:tc>
          <w:tcPr>
            <w:tcBorders>
              <w:left w:val="nil"/>
              <w:right w:val="nil"/>
            </w:tcBorders>
          </w:tcPr>
          <w:p>
            <w:pPr>
              <w:pStyle w:val="TableBodyText"/>
              <w:numPr>
                <w:numId w:val="371"/>
              </w:numPr>
            </w:pPr>
            <w: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pPr>
              <w:pStyle w:val="TableBodyText"/>
              <w:numPr>
                <w:numId w:val="371"/>
              </w:numPr>
            </w:pPr>
            <w:r>
              <w:t>Recommendation is to design for vSphere cluster host counts large enough to lower the percentage needed for Reserved Capacity, This will provide the most efficient, yet agile vSphere cluster design.</w:t>
            </w:r>
          </w:p>
        </w:tc>
        <w:tc>
          <w:tcPr>
            <w:tcBorders>
              <w:left w:val="nil"/>
              <w:right w:val="nil"/>
            </w:tcBorders>
          </w:tcPr>
          <w:p>
            <w:pPr>
              <w:pStyle w:val="TableBodyText"/>
              <w:numPr>
                <w:numId w:val="372"/>
              </w:numPr>
            </w:pPr>
            <w:r>
              <w:t>When enabled vSAN will impose two soft limits:</w:t>
            </w:r>
          </w:p>
          <w:p>
            <w:pPr>
              <w:pStyle w:val="TableBodyText"/>
              <w:numPr>
                <w:numId w:val="372"/>
              </w:numPr>
            </w:pPr>
            <w:r>
              <w:rPr>
                <w:rStyle w:val="InlineBold"/>
              </w:rPr>
              <w:t>Operations Reserve</w:t>
            </w:r>
            <w:r>
              <w:t xml:space="preserve"> - limits for capacity needed to perform transient storage activities like storage policy changes, re-balancing.</w:t>
            </w:r>
          </w:p>
          <w:p>
            <w:pPr>
              <w:pStyle w:val="TableBodyText"/>
              <w:numPr>
                <w:numId w:val="372"/>
              </w:numPr>
            </w:pPr>
            <w:r>
              <w:rPr>
                <w:rStyle w:val="InlineBold"/>
              </w:rPr>
              <w:t>Host Rebuild Reserve</w:t>
            </w:r>
            <w:r>
              <w:t xml:space="preserve"> - will reserve the capacity needed to absorb a sustained failure of a single ESX host in a vSAN cluster – to support an N+1 cluster design strategy.</w:t>
            </w:r>
          </w:p>
          <w:p>
            <w:pPr>
              <w:pStyle w:val="TableBodyText"/>
              <w:numPr>
                <w:numId w:val="372"/>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pPr>
              <w:pStyle w:val="TableBodyText"/>
              <w:pBdr>
                <w:top w:val="single" w:sz="8" w:space="2" w:color="D3D3D3"/>
              </w:pBdr>
            </w:pPr>
            <w:r>
              <w:rPr>
                <w:rStyle w:val="NoteLeadercaution"/>
              </w:rPr>
              <w:t>Caution</w:t>
              <w:tab/>
            </w:r>
            <w:r>
              <w:t>vSAN capacity reserve is not supported in conjunction with the following vSAN Cluster typologies:</w:t>
            </w:r>
          </w:p>
          <w:p>
            <w:pPr>
              <w:pStyle w:val="TableBodyText"/>
              <w:numPr>
                <w:numId w:val="373"/>
              </w:numPr>
            </w:pPr>
            <w:r>
              <w:t>Three (3) node clusters.</w:t>
            </w:r>
          </w:p>
          <w:p>
            <w:pPr>
              <w:pStyle w:val="TableBodyText"/>
              <w:numPr>
                <w:numId w:val="373"/>
              </w:numPr>
            </w:pPr>
            <w:r>
              <w:t>vSAN stretched clusters.</w:t>
            </w:r>
          </w:p>
          <w:p>
            <w:pPr>
              <w:pStyle w:val="TableBodyText"/>
              <w:numPr>
                <w:numId w:val="373"/>
              </w:numPr>
              <w:pBdr>
                <w:bottom w:val="single" w:sz="8" w:space="2" w:color="D3D3D3"/>
              </w:pBdr>
            </w:pPr>
            <w:r>
              <w:t>vSAN clusters using fault domains.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VCF-VSAN-RCMD-CFG-004</w:t>
            </w:r>
          </w:p>
        </w:tc>
        <w:tc>
          <w:tcPr>
            <w:tcBorders>
              <w:left w:val="nil"/>
              <w:right w:val="nil"/>
            </w:tcBorders>
          </w:tcPr>
          <w:p>
            <w:pPr>
              <w:pStyle w:val="TableBodyText"/>
            </w:pPr>
            <w:r>
              <w:t>Enable disk Automatic Re-balance.</w:t>
            </w:r>
          </w:p>
        </w:tc>
        <w:tc>
          <w:tcPr>
            <w:tcBorders>
              <w:left w:val="nil"/>
              <w:right w:val="nil"/>
            </w:tcBorders>
          </w:tcPr>
          <w:p>
            <w:pPr>
              <w:pStyle w:val="TableBodyText"/>
              <w:numPr>
                <w:numId w:val="374"/>
              </w:numPr>
            </w:pPr>
            <w:r>
              <w:t>When enabled vSAN will attempt to automatically keep the storage consumption of each capacity drive within a default variance threshold of 30%.</w:t>
            </w:r>
          </w:p>
          <w:p>
            <w:pPr>
              <w:pStyle w:val="TableBodyText"/>
              <w:numPr>
                <w:numId w:val="374"/>
              </w:numPr>
            </w:pPr>
            <w:r>
              <w:t>This allows vSAN to more evenly distribute the data across the discrete devices to achieve a balanced distribution of resources, and thus, improved performance.</w:t>
            </w:r>
          </w:p>
        </w:tc>
        <w:tc>
          <w:tcPr>
            <w:tcBorders>
              <w:left w:val="nil"/>
              <w:right w:val="nil"/>
            </w:tcBorders>
          </w:tcPr>
          <w:p>
            <w:pPr>
              <w:pStyle w:val="TableBodyText"/>
              <w:numPr>
                <w:numId w:val="375"/>
              </w:numPr>
            </w:pPr>
            <w:r>
              <w:t>Adding or scaling out new hosts will trigger a disk rebalance and resynchronization.</w:t>
            </w:r>
          </w:p>
          <w:p>
            <w:pPr>
              <w:pStyle w:val="TableBodyText"/>
              <w:numPr>
                <w:numId w:val="375"/>
              </w:numPr>
            </w:pPr>
            <w:r>
              <w:t>When adding or replacing failed resources, automatic rebalance may introduce additional data re-synchronization and as a result additional network traffic utilization</w:t>
            </w:r>
          </w:p>
          <w:p>
            <w:pPr>
              <w:pStyle w:val="TableBodyText"/>
              <w:numPr>
                <w:numId w:val="376"/>
              </w:numPr>
            </w:pPr>
            <w:r>
              <w:t>re-synchronization may have an impact when vSAN clusters are network bandwidth constrained.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96</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43"/>
        <w:gridCol w:w="1684"/>
        <w:gridCol w:w="5315"/>
        <w:gridCol w:w="16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VCF-VSAN-NET-REQD-CFG-001</w:t>
            </w:r>
          </w:p>
        </w:tc>
        <w:tc>
          <w:tcPr>
            <w:tcBorders>
              <w:left w:val="nil"/>
              <w:right w:val="nil"/>
            </w:tcBorders>
          </w:tcPr>
          <w:p>
            <w:pPr>
              <w:pStyle w:val="TableBodyText"/>
            </w:pPr>
            <w:r>
              <w:t>vSAN requires a high speed, low latency network for synchronous replication of vSAN components.</w:t>
            </w:r>
          </w:p>
          <w:p>
            <w:pPr>
              <w:pStyle w:val="TableBodyText"/>
              <w:pBdr>
                <w:top w:val="single" w:sz="8" w:space="2" w:color="D3D3D3"/>
                <w:bottom w:val="single" w:sz="8" w:space="2" w:color="D3D3D3"/>
              </w:pBdr>
            </w:pPr>
            <w:r>
              <w:rPr>
                <w:rStyle w:val="NoteLeadernote"/>
              </w:rPr>
              <w:t>Note</w:t>
              <w:tab/>
            </w:r>
            <w:r>
              <w:t>vSAN can use 10GbE , 25GbE or greater.</w:t>
            </w:r>
          </w:p>
        </w:tc>
        <w:tc>
          <w:tcPr>
            <w:tcBorders>
              <w:left w:val="nil"/>
              <w:right w:val="nil"/>
            </w:tcBorders>
          </w:tcPr>
          <w:p>
            <w:pPr>
              <w:pStyle w:val="TableBodyText"/>
            </w:pPr>
            <w:r>
              <w:t>10GbE is the minimum network required for vSAN (ESA and OSA architectures</w:t>
            </w:r>
          </w:p>
          <w:p>
            <w:pPr>
              <w:pStyle w:val="TableBodyText"/>
              <w:pBdr>
                <w:top w:val="single" w:sz="8" w:space="2" w:color="D3D3D3"/>
              </w:pBdr>
            </w:pPr>
            <w:r>
              <w:rPr>
                <w:rStyle w:val="NoteLeadercaution"/>
              </w:rPr>
              <w:t>Caution</w:t>
              <w:tab/>
            </w:r>
            <w:r>
              <w:t>There is limited support for 10GbE and vSAN ESA.</w:t>
            </w:r>
          </w:p>
          <w:p>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26" w:tooltip="https://partnerweb.vmware.com/comp_guide2/vsanesa_profile.php" w:history="1">
              <w:r>
                <w:rPr>
                  <w:color w:val="0000FF"/>
                  <w:u w:val="single"/>
                </w:rPr>
                <w:t>https://partnerweb.vmware.com/comp_guide2/vsanesa_profile.php</w:t>
              </w:r>
            </w:hyperlink>
          </w:p>
        </w:tc>
        <w:tc>
          <w:tcPr>
            <w:tcBorders>
              <w:left w:val="nil"/>
              <w:right w:val="nil"/>
            </w:tcBorders>
          </w:tcPr>
          <w:p>
            <w:pPr>
              <w:pStyle w:val="TableBodyText"/>
              <w:numPr>
                <w:numId w:val="377"/>
              </w:numPr>
            </w:pPr>
            <w:r>
              <w:t xml:space="preserve">Using 10GbE for vSAN networking can </w:t>
            </w:r>
            <w:r>
              <w:rPr>
                <w:rStyle w:val="InlineBold"/>
              </w:rPr>
              <w:t>severely</w:t>
            </w:r>
            <w:r>
              <w:t xml:space="preserve"> limit vSAN performance and can introduce bandwidth constraints combined with high latency.</w:t>
            </w:r>
          </w:p>
          <w:p>
            <w:pPr>
              <w:pStyle w:val="TableBodyText"/>
              <w:numPr>
                <w:numId w:val="377"/>
              </w:numPr>
            </w:pPr>
            <w:r>
              <w:t>Larger vSAN ESA nodes require 25GbE.</w:t>
            </w:r>
          </w:p>
          <w:p>
            <w:pPr>
              <w:pStyle w:val="TableBodyText"/>
              <w:pBdr>
                <w:top w:val="single" w:sz="8" w:space="2" w:color="D3D3D3"/>
              </w:pBdr>
            </w:pPr>
            <w:r>
              <w:rPr>
                <w:rStyle w:val="NoteLeadercaution"/>
              </w:rPr>
              <w:t>Caution</w:t>
              <w:tab/>
            </w:r>
            <w:r>
              <w:t>Using 10GbE networking on vSAN ESA will trigger a vSAN cluster compliance check.</w:t>
            </w:r>
          </w:p>
          <w:p>
            <w:pPr>
              <w:pStyle w:val="TableBodyText"/>
              <w:pBdr>
                <w:bottom w:val="single" w:sz="8" w:space="2" w:color="D3D3D3"/>
              </w:pBdr>
            </w:pPr>
            <w:r>
              <w:t xml:space="preserve">Please review Broadcom Knowledge base </w:t>
            </w:r>
            <w:hyperlink r:id="rId27" w:tooltip="KB372309" w:history="1">
              <w:r>
                <w:rPr>
                  <w:color w:val="0000FF"/>
                  <w:u w:val="single"/>
                </w:rPr>
                <w:t>KB372309</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VCF-VSAN-NET-REQD-CFG-002</w:t>
            </w:r>
          </w:p>
        </w:tc>
        <w:tc>
          <w:tcPr>
            <w:tcBorders>
              <w:left w:val="nil"/>
              <w:right w:val="nil"/>
            </w:tcBorders>
          </w:tcPr>
          <w:p>
            <w:pPr>
              <w:pStyle w:val="TableBodyText"/>
              <w:numPr>
                <w:numId w:val="378"/>
              </w:numPr>
            </w:pPr>
            <w:r>
              <w:t>Use a dedicated VLAN for a single rack cluster</w:t>
            </w:r>
          </w:p>
          <w:p>
            <w:pPr>
              <w:pStyle w:val="TableBodyText"/>
              <w:pBdr>
                <w:top w:val="single" w:sz="8" w:space="2" w:color="D3D3D3"/>
                <w:bottom w:val="single" w:sz="8" w:space="2" w:color="D3D3D3"/>
              </w:pBdr>
              <w:ind w:left="480"/>
            </w:pPr>
            <w:r>
              <w:rPr>
                <w:rStyle w:val="NoteLeadernote"/>
              </w:rPr>
              <w:t>Note</w:t>
              <w:tab/>
            </w:r>
            <w:r>
              <w:t>You can share a single VLAN for multiple vSAN clusters within the same rack</w:t>
            </w:r>
          </w:p>
          <w:p>
            <w:pPr>
              <w:pStyle w:val="TableBodyText"/>
              <w:numPr>
                <w:numId w:val="379"/>
              </w:numPr>
            </w:pPr>
            <w:r>
              <w:t xml:space="preserve">For stretched cluster topology, use a dedicated VLAN per availability zone.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p>
            <w:pPr>
              <w:pStyle w:val="TableBodyText"/>
              <w:numPr>
                <w:numId w:val="379"/>
              </w:numPr>
            </w:pPr>
            <w:r>
              <w:t xml:space="preserve">For vSAN HCI multi-rack topology, VLAN requirements will depend on </w:t>
            </w:r>
            <w:r>
              <w:t>vSphere Multi-Rack Cluster Detailed Design</w:t>
            </w:r>
            <w:r>
              <w:t xml:space="preserve"> if using L2 or L3 design</w:t>
            </w:r>
          </w:p>
        </w:tc>
        <w:tc>
          <w:tcPr>
            <w:tcBorders>
              <w:left w:val="nil"/>
              <w:right w:val="nil"/>
            </w:tcBorders>
          </w:tcPr>
          <w:p>
            <w:pPr>
              <w:pStyle w:val="TableBodyText"/>
              <w:numPr>
                <w:numId w:val="380"/>
              </w:numPr>
            </w:pPr>
            <w:r>
              <w:t>For a single rack cluster using a dedicated VLAN allows for better storage traffic isolation and security.</w:t>
            </w:r>
          </w:p>
          <w:p>
            <w:pPr>
              <w:pStyle w:val="TableBodyText"/>
              <w:numPr>
                <w:numId w:val="381"/>
              </w:numPr>
            </w:pPr>
            <w:r>
              <w:t>For vSAN Stretched Cluster VCF automated workflows, it is required to have two (2) VLANs, one VLAN per availability zone.</w:t>
            </w:r>
          </w:p>
        </w:tc>
        <w:tc>
          <w:tcPr>
            <w:tcBorders>
              <w:left w:val="nil"/>
              <w:right w:val="nil"/>
            </w:tcBorders>
          </w:tcPr>
          <w:p>
            <w:pPr>
              <w:pStyle w:val="TableBodyText"/>
              <w:numPr>
                <w:numId w:val="382"/>
              </w:numPr>
            </w:pPr>
            <w:r>
              <w:t>For a single rack Cluster a VLAN ID must be allocated for use for a vSAN Cluster.</w:t>
            </w:r>
          </w:p>
          <w:p>
            <w:pPr>
              <w:pStyle w:val="TableBodyText"/>
              <w:numPr>
                <w:numId w:val="383"/>
              </w:numPr>
            </w:pPr>
            <w:r>
              <w:t>For a vSAN Stretch Cluster topology two VLAN IDs must be allocated for use in a stretched cluster topology. These VLAN must be routable to each other</w:t>
            </w:r>
          </w:p>
          <w:p>
            <w:pPr>
              <w:pStyle w:val="TableBodyText"/>
              <w:numPr>
                <w:numId w:val="383"/>
              </w:numPr>
            </w:pPr>
            <w:r>
              <w:t>For vSAN HCI multi-rack topology, VLAN requirements will depend on the deployment, if using L2 or L3 design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VCF-VSAN-NET-REQD-CFG-003</w:t>
            </w:r>
          </w:p>
        </w:tc>
        <w:tc>
          <w:tcPr>
            <w:tcBorders>
              <w:left w:val="nil"/>
              <w:right w:val="nil"/>
            </w:tcBorders>
          </w:tcPr>
          <w:p>
            <w:pPr>
              <w:pStyle w:val="TableBodyText"/>
              <w:numPr>
                <w:numId w:val="384"/>
              </w:numPr>
            </w:pPr>
            <w:r>
              <w:t>Use one (1) IPv4 IP address subnet for vSAN traffic in a single rack cluster.</w:t>
            </w:r>
          </w:p>
          <w:p>
            <w:pPr>
              <w:pStyle w:val="TableBodyText"/>
              <w:numPr>
                <w:numId w:val="384"/>
              </w:numPr>
            </w:pPr>
            <w:r>
              <w:t xml:space="preserve">For vSAN stretch cluster topology, use two (2) IPv4 subnets, see </w:t>
            </w:r>
            <w:r>
              <w:t>VLAN and IP Subnet Requirements for vSAN Stretched Cluster in a VCF Environment</w:t>
            </w:r>
          </w:p>
        </w:tc>
        <w:tc>
          <w:tcPr>
            <w:tcBorders>
              <w:left w:val="nil"/>
              <w:right w:val="nil"/>
            </w:tcBorders>
          </w:tcPr>
          <w:p>
            <w:pPr>
              <w:pStyle w:val="TableBodyText"/>
            </w:pPr>
            <w:r>
              <w:t xml:space="preserve">The vSAN VMkernel in a </w:t>
            </w:r>
            <w:r>
              <w:t>VMware Cloud Foundation</w:t>
            </w:r>
            <w:r>
              <w:t xml:space="preserve"> platform requires IPv4 addressing.</w:t>
            </w:r>
          </w:p>
        </w:tc>
        <w:tc>
          <w:tcPr>
            <w:tcBorders>
              <w:left w:val="nil"/>
              <w:right w:val="nil"/>
            </w:tcBorders>
          </w:tcPr>
          <w:p>
            <w:pPr>
              <w:pStyle w:val="TableBodyText"/>
              <w:numPr>
                <w:numId w:val="385"/>
              </w:numPr>
            </w:pPr>
            <w:r>
              <w:t>You require an IPv4 subnet configured with a correctly sized subnet to support the number of free IP addresses for each vSAN node in a single rack vSAN Cluster.</w:t>
            </w:r>
          </w:p>
          <w:p>
            <w:pPr>
              <w:pStyle w:val="TableBodyText"/>
              <w:numPr>
                <w:numId w:val="385"/>
              </w:numPr>
            </w:pPr>
            <w:r>
              <w:t>A gateway IP is required.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97</w:t>
      </w:r>
      <w:r>
        <w:fldChar w:fldCharType="end"/>
      </w:r>
      <w:r>
        <w:t>. Common vSAN Network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3"/>
        <w:gridCol w:w="5122"/>
        <w:gridCol w:w="1755"/>
        <w:gridCol w:w="141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VCF-VSAN-NET-RCMD-CFG-001</w:t>
            </w:r>
          </w:p>
        </w:tc>
        <w:tc>
          <w:tcPr>
            <w:tcBorders>
              <w:left w:val="nil"/>
              <w:right w:val="nil"/>
            </w:tcBorders>
          </w:tcPr>
          <w:p>
            <w:pPr>
              <w:pStyle w:val="TableBodyText"/>
            </w:pPr>
            <w:r>
              <w:t>25GbE or higher for vSAN Data traffic is recommended.</w:t>
            </w:r>
          </w:p>
        </w:tc>
        <w:tc>
          <w:tcPr>
            <w:tcBorders>
              <w:left w:val="nil"/>
              <w:right w:val="nil"/>
            </w:tcBorders>
          </w:tcPr>
          <w:p>
            <w:pPr>
              <w:pStyle w:val="TableBodyText"/>
              <w:numPr>
                <w:numId w:val="386"/>
              </w:numPr>
            </w:pPr>
            <w:r>
              <w:t>vSAN synchronous replication requires high bandwidth / low latency intra-node communication. While 10GbE is supported for vSAN 25GbE or higher networking is highly recommended to ensure consistent performance.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VCF-VSAN-NET-RCMD-CFG-002</w:t>
            </w:r>
          </w:p>
        </w:tc>
        <w:tc>
          <w:tcPr>
            <w:tcBorders>
              <w:left w:val="nil"/>
              <w:right w:val="nil"/>
            </w:tcBorders>
          </w:tcPr>
          <w:p>
            <w:pPr>
              <w:pStyle w:val="TableBodyText"/>
            </w:pPr>
            <w:r>
              <w:rPr>
                <w:rStyle w:val="InlineBold"/>
              </w:rPr>
              <w:t>Small scale workloads:</w:t>
            </w:r>
            <w:r>
              <w:t xml:space="preserve"> Recommend two (2) physical NICs per vSAN node for small scale workloads, that utilize smaller vSAN ready node profiles.</w:t>
            </w:r>
          </w:p>
          <w:p>
            <w:pPr>
              <w:pStyle w:val="TableBodyText"/>
            </w:pPr>
            <w:r>
              <w:t xml:space="preserve">For vSAN ESA ready node sizing guidance review </w:t>
            </w:r>
            <w:hyperlink r:id="rId26" w:tooltip="https://partnerweb.vmware.com/comp_guide2/vsanesa_profile.php" w:history="1">
              <w:r>
                <w:rPr>
                  <w:color w:val="0000FF"/>
                  <w:u w:val="single"/>
                </w:rPr>
                <w:t>https://partnerweb.vmware.com/comp_guide2/vsanesa_profile.php</w:t>
              </w:r>
            </w:hyperlink>
          </w:p>
        </w:tc>
        <w:tc>
          <w:tcPr>
            <w:tcBorders>
              <w:left w:val="nil"/>
              <w:right w:val="nil"/>
            </w:tcBorders>
          </w:tcPr>
          <w:p>
            <w:pPr>
              <w:pStyle w:val="TableBodyText"/>
              <w:numPr>
                <w:numId w:val="387"/>
              </w:numPr>
            </w:pPr>
            <w:r>
              <w:t>Simplifies deployment to use a single vDS model</w:t>
            </w:r>
          </w:p>
          <w:p>
            <w:pPr>
              <w:pStyle w:val="TableBodyText"/>
              <w:numPr>
                <w:numId w:val="387"/>
              </w:numPr>
            </w:pPr>
            <w:r>
              <w:t>During periods of contention NIOC will distribute shares among competing traffic</w:t>
            </w:r>
          </w:p>
        </w:tc>
        <w:tc>
          <w:tcPr>
            <w:tcBorders>
              <w:left w:val="nil"/>
              <w:right w:val="nil"/>
            </w:tcBorders>
          </w:tcPr>
          <w:p>
            <w:pPr>
              <w:pStyle w:val="TableBodyText"/>
            </w:pPr>
            <w:r>
              <w:t>Requires careful planning to ensure vSAN workload can share resources with other services such as vMotion and NSX workloads.</w:t>
            </w:r>
          </w:p>
          <w:p>
            <w:pPr>
              <w:pStyle w:val="TableBodyText"/>
            </w:pPr>
            <w:r>
              <w:t>For high IO intensive workloads, 100GbE networking maybe required for vSAN ready nodes that require two phyiscal nics.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VCF-VSAN-NET-RCMD-CFG-003</w:t>
            </w:r>
          </w:p>
        </w:tc>
        <w:tc>
          <w:tcPr>
            <w:tcBorders>
              <w:left w:val="nil"/>
              <w:right w:val="nil"/>
            </w:tcBorders>
          </w:tcPr>
          <w:p>
            <w:pPr>
              <w:pStyle w:val="TableBodyText"/>
            </w:pPr>
            <w:r>
              <w:rPr>
                <w:rStyle w:val="InlineBold"/>
              </w:rPr>
              <w:t>Large scale workloads:</w:t>
            </w:r>
          </w:p>
          <w:p>
            <w:pPr>
              <w:pStyle w:val="TableBodyText"/>
            </w:pPr>
            <w:r>
              <w:t>Recommend four (4) physical NICs per vSAN node</w:t>
            </w:r>
          </w:p>
          <w:p>
            <w:pPr>
              <w:pStyle w:val="TableBodyText"/>
            </w:pPr>
            <w:r>
              <w:t>For large scale / IO intensive workloads based on bigger vSAN ready node profiles.</w:t>
            </w:r>
          </w:p>
          <w:p>
            <w:pPr>
              <w:pStyle w:val="TableBodyText"/>
            </w:pPr>
            <w:r>
              <w:t xml:space="preserve">For vSAN ESA ready node sizing guidance review </w:t>
            </w:r>
            <w:hyperlink r:id="rId26" w:tooltip="https://partnerweb.vmware.com/comp_guide2/vsanesa_profile.php" w:history="1">
              <w:r>
                <w:rPr>
                  <w:color w:val="0000FF"/>
                  <w:u w:val="single"/>
                </w:rPr>
                <w:t>https://partnerweb.vmware.com/comp_guide2/vsanesa_profile.php</w:t>
              </w:r>
            </w:hyperlink>
          </w:p>
        </w:tc>
        <w:tc>
          <w:tcPr>
            <w:tcBorders>
              <w:left w:val="nil"/>
              <w:right w:val="nil"/>
            </w:tcBorders>
          </w:tcPr>
          <w:p>
            <w:pPr>
              <w:pStyle w:val="TableBodyText"/>
              <w:numPr>
                <w:numId w:val="388"/>
              </w:numPr>
            </w:pPr>
            <w:r>
              <w:t>This guarantees storage traffic isolation and full bandwidth of physical network resources on a ESX host.</w:t>
            </w:r>
          </w:p>
        </w:tc>
        <w:tc>
          <w:tcPr>
            <w:tcBorders>
              <w:left w:val="nil"/>
              <w:right w:val="nil"/>
            </w:tcBorders>
          </w:tcPr>
          <w:p>
            <w:pPr>
              <w:pStyle w:val="TableBodyText"/>
            </w:pPr>
            <w:r>
              <w:t>Additional vSphere Distributed Switches requires increasing management overhead with a higher number of ESX host physical NICs. For more information see</w:t>
            </w:r>
          </w:p>
          <w:p>
            <w:pPr>
              <w:pStyle w:val="TableBodyText"/>
            </w:pPr>
            <w:r>
              <w:t>Storage and Workload Separation Network Model</w:t>
            </w:r>
          </w:p>
          <w:p>
            <w:pPr>
              <w:pStyle w:val="TableBodyText"/>
            </w:pPr>
            <w:r>
              <w:t>For high IO intensive workloads, 100GbE networking maybe required to satisfy bandwidth and latency 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VCF-VSAN-NET-RCMD-CFG-004</w:t>
            </w:r>
          </w:p>
        </w:tc>
        <w:tc>
          <w:tcPr>
            <w:tcBorders>
              <w:left w:val="nil"/>
              <w:right w:val="nil"/>
            </w:tcBorders>
          </w:tcPr>
          <w:p>
            <w:pPr>
              <w:pStyle w:val="TableBodyText"/>
            </w:pPr>
            <w:r>
              <w:t>Configure the MTU size of the vSphere Distributed Switch to 9000 bytes for jumbo frames. See VCF-VDS-RCMD-CFG-003</w:t>
            </w:r>
          </w:p>
        </w:tc>
        <w:tc>
          <w:tcPr>
            <w:tcBorders>
              <w:left w:val="nil"/>
              <w:right w:val="nil"/>
            </w:tcBorders>
          </w:tcPr>
          <w:p>
            <w:pPr>
              <w:pStyle w:val="TableBodyText"/>
              <w:numPr>
                <w:numId w:val="389"/>
              </w:numPr>
            </w:pPr>
            <w:r>
              <w:t>Supports the MTU size required by system traffic types. Improves traffic throughput.</w:t>
            </w:r>
          </w:p>
        </w:tc>
        <w:tc>
          <w:tcPr>
            <w:tcBorders>
              <w:left w:val="nil"/>
              <w:right w:val="nil"/>
            </w:tcBorders>
          </w:tcPr>
          <w:p>
            <w:pPr>
              <w:pStyle w:val="TableBodyText"/>
            </w:pPr>
            <w:r>
              <w:t>When adjusting the MTU packet size, you must also configure the entire network path (VMkernel ports, virtual switches, physical switches, and routers) to support the same MTU packet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VCF-VSAN-NET-RCMD-CFG-005</w:t>
            </w:r>
          </w:p>
        </w:tc>
        <w:tc>
          <w:tcPr>
            <w:tcBorders>
              <w:left w:val="nil"/>
              <w:right w:val="nil"/>
            </w:tcBorders>
          </w:tcPr>
          <w:p>
            <w:pPr>
              <w:pStyle w:val="TableBodyText"/>
            </w:pPr>
            <w:r>
              <w:t xml:space="preserve">For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 xml:space="preserve"> use Layer 2 networking for vSAN.</w:t>
            </w:r>
          </w:p>
        </w:tc>
        <w:tc>
          <w:tcPr>
            <w:tcBorders>
              <w:left w:val="nil"/>
              <w:right w:val="nil"/>
            </w:tcBorders>
          </w:tcPr>
          <w:p>
            <w:pPr>
              <w:pStyle w:val="TableBodyText"/>
            </w:pPr>
            <w:r>
              <w:t>Layer 2 connectivity between all vSAN hosts sharing the subnet within a single rack simplifies deployment.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VCF-VSAN-NET-RCMD-CFG-006</w:t>
            </w:r>
          </w:p>
        </w:tc>
        <w:tc>
          <w:tcPr>
            <w:tcBorders>
              <w:left w:val="nil"/>
              <w:right w:val="nil"/>
            </w:tcBorders>
          </w:tcPr>
          <w:p>
            <w:pPr>
              <w:pStyle w:val="TableBodyText"/>
            </w:pPr>
            <w:r>
              <w:t xml:space="preserve">For </w:t>
            </w:r>
            <w:r>
              <w:t>Layer 3 Multi-Rack Cluster Model</w:t>
            </w:r>
            <w:r>
              <w:t xml:space="preserve"> with Layer 3 networking for vSAN.</w:t>
            </w:r>
          </w:p>
        </w:tc>
        <w:tc>
          <w:tcPr>
            <w:tcBorders>
              <w:left w:val="nil"/>
              <w:right w:val="nil"/>
            </w:tcBorders>
          </w:tcPr>
          <w:p>
            <w:pPr>
              <w:pStyle w:val="TableBodyText"/>
            </w:pPr>
            <w:r>
              <w:t>Reduces fault domain of network to a specific rack and IP segment.</w:t>
            </w:r>
          </w:p>
        </w:tc>
        <w:tc>
          <w:tcPr>
            <w:tcBorders>
              <w:left w:val="nil"/>
              <w:right w:val="nil"/>
            </w:tcBorders>
          </w:tcPr>
          <w:p>
            <w:pPr>
              <w:pStyle w:val="TableBodyText"/>
              <w:numPr>
                <w:numId w:val="390"/>
              </w:numPr>
            </w:pPr>
            <w:r>
              <w:t>Routing must be configured between each network subnet.</w:t>
            </w:r>
          </w:p>
          <w:p>
            <w:pPr>
              <w:pStyle w:val="TableBodyText"/>
              <w:numPr>
                <w:numId w:val="390"/>
              </w:numPr>
            </w:pPr>
            <w:r>
              <w:t>Host to rack addressing needs to be planned in advance.</w:t>
            </w:r>
          </w:p>
          <w:p>
            <w:pPr>
              <w:pStyle w:val="TableBodyText"/>
              <w:numPr>
                <w:numId w:val="390"/>
              </w:numPr>
            </w:pPr>
            <w:r>
              <w:t>Consider the number of hops and additional latency incurred while the traffic gets routed.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VCF-VSAN-NET-RCMD-CFG-007</w:t>
            </w:r>
          </w:p>
        </w:tc>
        <w:tc>
          <w:tcPr>
            <w:tcBorders>
              <w:left w:val="nil"/>
              <w:right w:val="nil"/>
            </w:tcBorders>
          </w:tcPr>
          <w:p>
            <w:pPr>
              <w:pStyle w:val="TableBodyText"/>
            </w:pPr>
            <w:r>
              <w:t>Use the Failover Order teaming algorithm for the vSAN storage port group. See VCF-VDS-SS-RCMD-DPG-001</w:t>
            </w:r>
          </w:p>
        </w:tc>
        <w:tc>
          <w:tcPr>
            <w:tcBorders>
              <w:left w:val="nil"/>
              <w:right w:val="nil"/>
            </w:tcBorders>
          </w:tcPr>
          <w:p>
            <w:pPr>
              <w:pStyle w:val="TableBodyText"/>
            </w:pPr>
            <w:r>
              <w:t>Provides a consistent traffic flow through a single physical ToR switch without need to traverse Inter Switch Link during normal operations.</w:t>
            </w:r>
          </w:p>
        </w:tc>
        <w:tc>
          <w:tcPr>
            <w:tcBorders>
              <w:left w:val="nil"/>
              <w:right w:val="nil"/>
            </w:tcBorders>
          </w:tcPr>
          <w:p>
            <w:pPr>
              <w:pStyle w:val="TableBodyText"/>
            </w:pPr>
            <w:r>
              <w:t>It needs to be manually configured during deployment using vSphere Distributed Switches custom profile option.</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98</w:t>
      </w:r>
      <w:r>
        <w:fldChar w:fldCharType="end"/>
      </w:r>
      <w:r>
        <w:t>. vSAN ESA Storage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18"/>
        <w:gridCol w:w="2273"/>
        <w:gridCol w:w="3489"/>
        <w:gridCol w:w="248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VCF-VSAN-ESA-REQD-CFG-001</w:t>
            </w:r>
          </w:p>
        </w:tc>
        <w:tc>
          <w:tcPr>
            <w:tcBorders>
              <w:left w:val="nil"/>
              <w:right w:val="nil"/>
            </w:tcBorders>
          </w:tcPr>
          <w:p>
            <w:pPr>
              <w:pStyle w:val="TableBodyText"/>
            </w:pPr>
            <w:r>
              <w:t>Ensure vSAN certified Drives used for vSAN ESA clusters.</w:t>
            </w:r>
          </w:p>
        </w:tc>
        <w:tc>
          <w:tcPr>
            <w:tcBorders>
              <w:left w:val="nil"/>
              <w:right w:val="nil"/>
            </w:tcBorders>
          </w:tcPr>
          <w:p>
            <w:pPr>
              <w:pStyle w:val="TableBodyText"/>
              <w:numPr>
                <w:numId w:val="391"/>
              </w:numPr>
            </w:pPr>
            <w:r>
              <w:t>When using VMware Cloud Foundation automated workflows, vSAN ESA cluster creation maybe blocked unless vSAN certified drives are detected.</w:t>
            </w:r>
          </w:p>
          <w:p>
            <w:pPr>
              <w:pStyle w:val="TableBodyText"/>
              <w:numPr>
                <w:numId w:val="391"/>
              </w:numPr>
            </w:pPr>
            <w:r>
              <w:t>vSAN Auto policy will be enabled when vSAN certified components are detected. This allows vSAN to generate an optimal default storage policy, based on the cluster topology and the number of ESX hosts.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VCF-VSAN-ESA-REQD-CFG-002</w:t>
            </w:r>
          </w:p>
        </w:tc>
        <w:tc>
          <w:tcPr>
            <w:tcBorders>
              <w:left w:val="nil"/>
              <w:right w:val="nil"/>
            </w:tcBorders>
          </w:tcPr>
          <w:p>
            <w:pPr>
              <w:pStyle w:val="TableBodyText"/>
            </w:pPr>
            <w:r>
              <w:t>1.6 TB drive size or higher for vSAN ESA devices for storage pools.</w:t>
            </w:r>
          </w:p>
        </w:tc>
        <w:tc>
          <w:tcPr>
            <w:tcBorders>
              <w:left w:val="nil"/>
              <w:right w:val="nil"/>
            </w:tcBorders>
          </w:tcPr>
          <w:p>
            <w:pPr>
              <w:pStyle w:val="TableBodyText"/>
            </w:pPr>
            <w:r>
              <w:t>Minimum supported vSAN ESA drive size is 1.6TB.</w:t>
            </w:r>
          </w:p>
        </w:tc>
        <w:tc>
          <w:tcPr>
            <w:tcBorders>
              <w:left w:val="nil"/>
              <w:right w:val="nil"/>
            </w:tcBorders>
          </w:tcPr>
          <w:p>
            <w:pPr>
              <w:pStyle w:val="TableBodyText"/>
            </w:pPr>
            <w:r>
              <w:t>vSAN ESA supports up to 24 drives per node. Smaller capacity drives may constrain raw capacity of a vSAN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VCF-VSAN-ESA-REQD-CFG-003</w:t>
            </w:r>
          </w:p>
        </w:tc>
        <w:tc>
          <w:tcPr>
            <w:tcBorders>
              <w:left w:val="nil"/>
              <w:right w:val="nil"/>
            </w:tcBorders>
          </w:tcPr>
          <w:p>
            <w:pPr>
              <w:pStyle w:val="TableBodyText"/>
            </w:pPr>
            <w:r>
              <w:t>16 Cores or higher per vSAN node. vSAN ESA has a minimum value of 16 cores per vSAN Node</w:t>
            </w:r>
          </w:p>
        </w:tc>
        <w:tc>
          <w:tcPr>
            <w:tcBorders>
              <w:left w:val="nil"/>
              <w:right w:val="nil"/>
            </w:tcBorders>
          </w:tcPr>
          <w:p>
            <w:pPr>
              <w:pStyle w:val="TableBodyText"/>
            </w:pPr>
            <w:r>
              <w:t>Minimum vSAN ESA core count per node is 16 for the smallest vSAN Ready node, vSAN-ESA-AF-0.</w:t>
            </w:r>
          </w:p>
        </w:tc>
        <w:tc>
          <w:tcPr>
            <w:tcBorders>
              <w:left w:val="nil"/>
              <w:right w:val="nil"/>
            </w:tcBorders>
          </w:tcPr>
          <w:p>
            <w:pPr>
              <w:pStyle w:val="TableBodyText"/>
            </w:pPr>
            <w:r>
              <w:t>Smaller number of cores per node may require more vSAN nodes to support targeted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VCF-VSAN-ESA-REQD-CFG-004</w:t>
            </w:r>
          </w:p>
        </w:tc>
        <w:tc>
          <w:tcPr>
            <w:tcBorders>
              <w:left w:val="nil"/>
              <w:right w:val="nil"/>
            </w:tcBorders>
          </w:tcPr>
          <w:p>
            <w:pPr>
              <w:pStyle w:val="TableBodyText"/>
            </w:pPr>
            <w:r>
              <w:t>Memory size per vSAN Ready node 128GB or higher</w:t>
            </w:r>
          </w:p>
        </w:tc>
        <w:tc>
          <w:tcPr>
            <w:tcBorders>
              <w:left w:val="nil"/>
              <w:right w:val="nil"/>
            </w:tcBorders>
          </w:tcPr>
          <w:p>
            <w:pPr>
              <w:pStyle w:val="TableBodyText"/>
            </w:pPr>
            <w:r>
              <w:t>Minimum vSAN ESA memory is 128GB for the smallest vSAN Ready node. vSAN-ESA-AF-0.</w:t>
            </w:r>
          </w:p>
        </w:tc>
        <w:tc>
          <w:tcPr>
            <w:tcBorders>
              <w:left w:val="nil"/>
              <w:right w:val="nil"/>
            </w:tcBorders>
          </w:tcPr>
          <w:p>
            <w:pPr>
              <w:pStyle w:val="TableBodyText"/>
              <w:numPr>
                <w:numId w:val="392"/>
              </w:numPr>
            </w:pPr>
            <w:r>
              <w:t>Smaller memory footprint per node will limit number of vSAN drives per node.</w:t>
            </w:r>
          </w:p>
          <w:p>
            <w:pPr>
              <w:pStyle w:val="TableBodyText"/>
              <w:numPr>
                <w:numId w:val="393"/>
              </w:numPr>
            </w:pPr>
            <w:r>
              <w:t>Smaller memory footprint per node for vSAN ESA will limit VM workloads being placed on vSAN nodes.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99</w:t>
      </w:r>
      <w:r>
        <w:fldChar w:fldCharType="end"/>
      </w:r>
      <w:r>
        <w:t>. vSAN ESA Storage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5"/>
        <w:gridCol w:w="1998"/>
        <w:gridCol w:w="1666"/>
        <w:gridCol w:w="44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VCF-VSAN-ESA-RCMD-CFG-001</w:t>
            </w:r>
          </w:p>
        </w:tc>
        <w:tc>
          <w:tcPr>
            <w:tcBorders>
              <w:left w:val="nil"/>
              <w:right w:val="nil"/>
            </w:tcBorders>
          </w:tcPr>
          <w:p>
            <w:pPr>
              <w:pStyle w:val="TableBodyText"/>
              <w:numPr>
                <w:numId w:val="394"/>
              </w:numPr>
            </w:pPr>
            <w:r>
              <w:t>Specific size of drives used will depend on target workload.</w:t>
            </w:r>
          </w:p>
          <w:p>
            <w:pPr>
              <w:pStyle w:val="TableBodyText"/>
              <w:numPr>
                <w:numId w:val="394"/>
              </w:numPr>
            </w:pPr>
            <w:r>
              <w:t>The recommendation is to use multiple storage devices per vSAN node</w:t>
            </w:r>
          </w:p>
          <w:p>
            <w:pPr>
              <w:pStyle w:val="TableBodyText"/>
              <w:numPr>
                <w:numId w:val="394"/>
              </w:numPr>
            </w:pPr>
            <w:r>
              <w:t>NVMe TLC devices with a performance Class F (100000 - 349999) or higher with endurance class 3 DWPD or higher.</w:t>
            </w:r>
          </w:p>
        </w:tc>
        <w:tc>
          <w:tcPr>
            <w:tcBorders>
              <w:left w:val="nil"/>
              <w:right w:val="nil"/>
            </w:tcBorders>
          </w:tcPr>
          <w:p>
            <w:pPr>
              <w:pStyle w:val="TableBodyText"/>
              <w:numPr>
                <w:numId w:val="395"/>
              </w:numPr>
            </w:pPr>
            <w:r>
              <w:t>The number of storage devices has an impact on the performance of vSAN ESA.</w:t>
            </w:r>
          </w:p>
          <w:p>
            <w:pPr>
              <w:pStyle w:val="TableBodyText"/>
              <w:numPr>
                <w:numId w:val="395"/>
              </w:numPr>
            </w:pPr>
            <w:r>
              <w:t>NVMe drives with mixed-use endurance and performance class typically classified on the vSAN HCL as "3DWPD" (3 Drive Writes per Day) will give a balance between performance and durability.</w:t>
            </w:r>
          </w:p>
        </w:tc>
        <w:tc>
          <w:tcPr>
            <w:tcBorders>
              <w:left w:val="nil"/>
              <w:right w:val="nil"/>
            </w:tcBorders>
          </w:tcPr>
          <w:p>
            <w:pPr>
              <w:pStyle w:val="TableBodyText"/>
              <w:numPr>
                <w:numId w:val="396"/>
              </w:numPr>
            </w:pPr>
            <w:r>
              <w:t>Smaller drive sizes will impact overall capacity of vSAN ESA. Large drive sizes will introduce larger capacity fault domain in case of failure.</w:t>
            </w:r>
          </w:p>
          <w:p>
            <w:pPr>
              <w:pStyle w:val="TableBodyText"/>
              <w:numPr>
                <w:numId w:val="397"/>
              </w:numPr>
            </w:pPr>
            <w:r>
              <w:t xml:space="preserve">Sizing vSAN Nodes requires determining the workload capacity requirements prior to deployment. Refer to vSAN Sizer for recommended capacity at </w:t>
            </w:r>
            <w:hyperlink r:id="rId28" w:tooltip="https://vcf.broadcom.com/tools/vsansizer/home." w:history="1">
              <w:r>
                <w:rPr>
                  <w:color w:val="0000FF"/>
                  <w:u w:val="single"/>
                </w:rPr>
                <w:t>https://vcf.broadcom.com/tools/vsansizer/home.</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VCF-VSAN-ESA-RCMD-CFG-002</w:t>
            </w:r>
          </w:p>
        </w:tc>
        <w:tc>
          <w:tcPr>
            <w:tcBorders>
              <w:left w:val="nil"/>
              <w:right w:val="nil"/>
            </w:tcBorders>
          </w:tcPr>
          <w:p>
            <w:pPr>
              <w:pStyle w:val="TableBodyText"/>
            </w:pPr>
            <w:r>
              <w:t>Its recommended to use vSAN ready nodes with high core count.</w:t>
            </w:r>
          </w:p>
        </w:tc>
        <w:tc>
          <w:tcPr>
            <w:tcBorders>
              <w:left w:val="nil"/>
              <w:right w:val="nil"/>
            </w:tcBorders>
          </w:tcPr>
          <w:p>
            <w:pPr>
              <w:pStyle w:val="TableBodyText"/>
            </w:pPr>
            <w:r>
              <w:t>vSAN Express Storage Architecture (ESA) is designed to be highly parallel and leverages multiple CPU cores for improved performance, making it multithreaded, and optimized for NVMe- TLC based flash devices.</w:t>
            </w:r>
          </w:p>
        </w:tc>
        <w:tc>
          <w:tcPr>
            <w:tcBorders>
              <w:left w:val="nil"/>
              <w:right w:val="nil"/>
            </w:tcBorders>
          </w:tcPr>
          <w:p>
            <w:pPr>
              <w:pStyle w:val="TableBodyText"/>
            </w:pPr>
            <w:r>
              <w:t xml:space="preserve">There will be a correlation between target workload, number of cores and NVMe devices per vSAN Node. Refer to vSAN Sizer for recommended capacity at </w:t>
            </w:r>
            <w:hyperlink r:id="rId28" w:tooltip="https://vcf.broadcom.com/tools/vsansizer/home." w:history="1">
              <w:r>
                <w:rPr>
                  <w:color w:val="0000FF"/>
                  <w:u w:val="single"/>
                </w:rPr>
                <w:t>https://vcf.broadcom.com/tools/vsansizer/home.</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VCF-VSAN-ESA-RCMD-CFG-003</w:t>
            </w:r>
          </w:p>
        </w:tc>
        <w:tc>
          <w:tcPr>
            <w:tcBorders>
              <w:left w:val="nil"/>
              <w:right w:val="nil"/>
            </w:tcBorders>
          </w:tcPr>
          <w:p>
            <w:pPr>
              <w:pStyle w:val="TableBodyText"/>
            </w:pPr>
            <w:r>
              <w:t>Its recommended to use vSAN ready nodes with high memory capacity per vSAN node.</w:t>
            </w:r>
          </w:p>
        </w:tc>
        <w:tc>
          <w:tcPr>
            <w:tcBorders>
              <w:left w:val="nil"/>
              <w:right w:val="nil"/>
            </w:tcBorders>
          </w:tcPr>
          <w:p>
            <w:pPr>
              <w:pStyle w:val="TableBodyText"/>
            </w:pPr>
            <w:r>
              <w:t>When enabled vSAN has required memory overheads and must have adequate resources account for VM workloads.</w:t>
            </w:r>
          </w:p>
        </w:tc>
        <w:tc>
          <w:tcPr>
            <w:tcBorders>
              <w:left w:val="nil"/>
              <w:right w:val="nil"/>
            </w:tcBorders>
          </w:tcPr>
          <w:p>
            <w:pPr>
              <w:pStyle w:val="TableBodyText"/>
            </w:pPr>
            <w:r>
              <w:t xml:space="preserve">Refer to vSAN Sizer for recommended capacity at </w:t>
            </w:r>
            <w:hyperlink r:id="rId28" w:tooltip="https://vcf.broadcom.com/tools/vsansizer/home." w:history="1">
              <w:r>
                <w:rPr>
                  <w:color w:val="0000FF"/>
                  <w:u w:val="single"/>
                </w:rPr>
                <w:t>https://vcf.broadcom.com/tools/vsansizer/home.</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VCF-VSAN-ESA-RCMD-CFG-004</w:t>
            </w:r>
          </w:p>
        </w:tc>
        <w:tc>
          <w:tcPr>
            <w:tcBorders>
              <w:left w:val="nil"/>
              <w:right w:val="nil"/>
            </w:tcBorders>
          </w:tcPr>
          <w:p>
            <w:pPr>
              <w:pStyle w:val="TableBodyText"/>
            </w:pPr>
            <w:r>
              <w:t>Recommend at least four (4) nodes for vSAN cluster size.</w:t>
            </w:r>
          </w:p>
        </w:tc>
        <w:tc>
          <w:tcPr>
            <w:tcBorders>
              <w:left w:val="nil"/>
              <w:right w:val="nil"/>
            </w:tcBorders>
          </w:tcPr>
          <w:p>
            <w:pPr>
              <w:pStyle w:val="TableBodyText"/>
            </w:pPr>
            <w:r>
              <w:t>This ensures in the event of a fault domain failure, vSAN objects can be re-protected to maintain policy compliance.</w:t>
            </w:r>
          </w:p>
          <w:p>
            <w:pPr>
              <w:pStyle w:val="TableBodyText"/>
            </w:pPr>
            <w:r>
              <w:t>In conjunction with auto policy management, four (4) node vSAN ESA clusters will allow vSAN to automatically create a default storage policy that is capacity optimized.</w:t>
            </w:r>
          </w:p>
        </w:tc>
        <w:tc>
          <w:tcPr>
            <w:tcBorders>
              <w:left w:val="nil"/>
              <w:right w:val="nil"/>
            </w:tcBorders>
          </w:tcPr>
          <w:p>
            <w:pPr>
              <w:pStyle w:val="TableBodyText"/>
            </w:pPr>
            <w:r>
              <w:t>None.</w:t>
            </w:r>
          </w:p>
          <w:p>
            <w:pPr>
              <w:pStyle w:val="TableBodyText"/>
              <w:pBdr>
                <w:top w:val="single" w:sz="8" w:space="2" w:color="D3D3D3"/>
                <w:bottom w:val="single" w:sz="8" w:space="2" w:color="D3D3D3"/>
              </w:pBdr>
            </w:pPr>
            <w:r>
              <w:rPr>
                <w:rStyle w:val="NoteLeadernote"/>
              </w:rPr>
              <w:t>Note</w:t>
              <w:tab/>
            </w:r>
            <w:r>
              <w:t>vSAN Auto Policy default profile can be can be adjusted by an admin if necessary.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VCF-VSAN-ESA-RCMD-CFG-005</w:t>
            </w:r>
          </w:p>
        </w:tc>
        <w:tc>
          <w:tcPr>
            <w:tcBorders>
              <w:left w:val="nil"/>
              <w:right w:val="nil"/>
            </w:tcBorders>
          </w:tcPr>
          <w:p>
            <w:pPr>
              <w:pStyle w:val="TableBodyText"/>
              <w:numPr>
                <w:numId w:val="398"/>
              </w:numPr>
            </w:pPr>
            <w:r>
              <w:t>It is recommended to select the same minimum requirements for vSAN Storage cluster nodes as vSAN ESA HCI nodes.</w:t>
            </w:r>
          </w:p>
          <w:p>
            <w:pPr>
              <w:pStyle w:val="TableBodyText"/>
              <w:numPr>
                <w:numId w:val="399"/>
              </w:numPr>
            </w:pPr>
            <w:r>
              <w:t xml:space="preserve">Please review </w:t>
            </w:r>
            <w:r>
              <w:t>vSAN Storage minimum node requirements</w:t>
            </w:r>
          </w:p>
        </w:tc>
        <w:tc>
          <w:tcPr>
            <w:tcBorders>
              <w:left w:val="nil"/>
              <w:right w:val="nil"/>
            </w:tcBorders>
          </w:tcPr>
          <w:p>
            <w:pPr>
              <w:pStyle w:val="TableBodyText"/>
              <w:numPr>
                <w:numId w:val="400"/>
              </w:numPr>
            </w:pPr>
            <w:r>
              <w:t>vSAN Storage Cluster Nodes use the same architecture as regular vSAN ESA nodes.</w:t>
            </w:r>
          </w:p>
          <w:p>
            <w:pPr>
              <w:pStyle w:val="TableBodyText"/>
              <w:numPr>
                <w:numId w:val="400"/>
              </w:numPr>
            </w:pPr>
            <w:r>
              <w:t>vSAN ESA nodes can be re-purposed for vSAN Storage Clusters or vSAN HCI Clusters</w:t>
            </w:r>
          </w:p>
        </w:tc>
        <w:tc>
          <w:tcPr>
            <w:tcBorders>
              <w:left w:val="nil"/>
              <w:right w:val="nil"/>
            </w:tcBorders>
          </w:tcPr>
          <w:p>
            <w:pPr>
              <w:pStyle w:val="TableBodyText"/>
            </w:pPr>
            <w:r>
              <w:t>None.</w:t>
            </w:r>
          </w:p>
        </w:tc>
      </w:tr>
    </w:tbl>
    <w:p>
      <w:pPr>
        <w:pStyle w:val="Heading4"/>
        <w:spacing w:before="120"/>
      </w:pPr>
      <w:r>
        <w:t>Network Consumption Models</w:t>
      </w:r>
    </w:p>
    <w:p>
      <w:pPr>
        <w:pStyle w:val="BodyText"/>
      </w:pPr>
      <w:r>
        <w:t>VMware Cloud Foundation (VCF) offers various approaches to network consumption. Administrators can select the model the best suit their requirements regarding how network and security services are created and life-cycled.</w:t>
      </w:r>
    </w:p>
    <w:p>
      <w:pPr>
        <w:pStyle w:val="SectionHeading5"/>
      </w:pPr>
      <w:r>
        <w:t>VCF Automation All Apps Orgs network consumption model</w:t>
      </w:r>
    </w:p>
    <w:p>
      <w:pPr>
        <w:pStyle w:val="BodyText"/>
      </w:pPr>
      <w:r>
        <w:t>When the goal is to leverage the VCF infrastructure via VCF Automation via All Apps Orgs, where the management of compute , storage and and network is centralized via single UI/API, the cloud user should not interact directly with the NSX UI/API other than for troubleshooting purposes. The cloud user should create and administer NSX VPCs via the VCF Automation API/UI.</w:t>
      </w:r>
    </w:p>
    <w:p>
      <w:pPr>
        <w:pStyle w:val="SectionHeading5"/>
      </w:pPr>
      <w:r>
        <w:t>Network Consumption models based on custom topologies</w:t>
      </w:r>
    </w:p>
    <w:p>
      <w:pPr>
        <w:pStyle w:val="BodyText"/>
      </w:pPr>
      <w:r>
        <w:t>This category encompasses designs where the deployment of workloads and network topologies are decoupled or only loosely coupled. A common example is a scenario where the network administrator manually creates a topology for a specific use case or tenants in NSX, then the VI Admin deploys workloads on top of that manually or via some automation.</w:t>
      </w:r>
    </w:p>
    <w:p>
      <w:pPr>
        <w:pStyle w:val="BodyText"/>
      </w:pPr>
      <w:r>
        <w:t>Leveraging automation implies that the automation solution can discover the NSX-created networks (e.g., VPC subnets) or the corresponding vSphere dvpgs so that workloads can be connected to them. The automation solution doesn't require any awareness of how those networks are wired into the larger network design, which can be independently controlled by the network administrator in NSX. The network administrators have full freedom to deploy the Network Workload Design that best meets the application requirements. Various Network Workload designs are available and presented in the relevant section. The NSX administrator can select one for the entire infrastructure or mix multiple designs of the same or different types for different tenants or use cases.</w:t>
      </w:r>
    </w:p>
    <w:p>
      <w:pPr>
        <w:pStyle w:val="BodyText"/>
      </w:pPr>
      <w:r>
        <w:t>The network consumption models based on custom topologies we will cover are:</w:t>
      </w:r>
    </w:p>
    <w:p>
      <w:pPr>
        <w:pStyle w:val="BodyText"/>
        <w:numPr>
          <w:numId w:val="401"/>
        </w:numPr>
      </w:pPr>
      <w:r>
        <w:t>Virtual Private Cloud (VPC) Network Virtualization model</w:t>
      </w:r>
    </w:p>
    <w:p>
      <w:pPr>
        <w:pStyle w:val="BodyText"/>
        <w:numPr>
          <w:numId w:val="401"/>
        </w:numPr>
      </w:pPr>
      <w:r>
        <w:t>NSX Segment Network Virtualization model</w:t>
      </w:r>
    </w:p>
    <w:p>
      <w:pPr>
        <w:pStyle w:val="BodyText"/>
        <w:numPr>
          <w:numId w:val="401"/>
        </w:numPr>
      </w:pPr>
      <w:r>
        <w:t>VLAN Networking model</w:t>
      </w:r>
    </w:p>
    <w:p>
      <w:pPr>
        <w:pStyle w:val="SectionHeading5"/>
      </w:pPr>
      <w:r>
        <w:t>Virtual Private Cloud (VPC) Network Virtualization model</w:t>
      </w:r>
    </w:p>
    <w:p>
      <w:pPr>
        <w:pStyle w:val="BodyText"/>
      </w:pPr>
      <w:r>
        <w:t>A VPC is a cloud networking construct, a secure, isolated virtual network within a cloud environment. NSX VPCs bring the same characteristics and consumption model of the public cloud to VCF.</w:t>
      </w:r>
    </w:p>
    <w:p>
      <w:pPr>
        <w:pStyle w:val="BodyText"/>
      </w:pPr>
      <w:r>
        <w:t>The NSX VPC is a foundational and required component for designs requiring VCF Automation All Apps Orgs, but it is also the recommended network consumption model for any custom topology aimed at supporting the manual deployment of workloads, VCF Automation VM Only Orgs, or third-party automation tools.</w:t>
      </w:r>
    </w:p>
    <w:p>
      <w:pPr>
        <w:pStyle w:val="BodyText"/>
      </w:pPr>
      <w:r>
        <w:t>Starting with VCF 9, VPCs can be managed from the vCenter inventory networking tab making the vSphere client the single interface for managing compute, network, and storage for simple single-tenant deployments. Multi-tenant deployments not requiring the strong separation provided by VCF Automation All Apps Orgs can leverage VPCs within the NSX multi-tenancy framework to provide self-service network and security services via the NSX UI and API.</w:t>
      </w:r>
    </w:p>
    <w:p>
      <w:pPr>
        <w:pStyle w:val="SectionHeading5"/>
      </w:pPr>
      <w:r>
        <w:t>NSX Segment Network Virtualization model</w:t>
      </w:r>
    </w:p>
    <w:p>
      <w:pPr>
        <w:pStyle w:val="BodyText"/>
      </w:pPr>
      <w:r>
        <w:t>This model leverages Policy NSX objects such as Tier-0/Tier-1 Gateways and segments to deploy network topologies. This model allows the Network Administrator to leverage all of the advanced NSX network capabilities but requires more extensive networking and NSX-specific knowledge.</w:t>
      </w:r>
    </w:p>
    <w:p>
      <w:pPr>
        <w:pStyle w:val="BodyText"/>
      </w:pPr>
      <w:r>
        <w:t>This model does not support VCF Automation All Apps Orgs, and while it does support supervisor services, it is recommended that new deployments of supervisor embrace the VPC-based topology.</w:t>
      </w:r>
    </w:p>
    <w:p>
      <w:pPr>
        <w:pStyle w:val="BodyText"/>
      </w:pPr>
      <w:r>
        <w:t>For custom topologies, the VPC model is still the preferred approach for its simplicity and seamless integration with other VCF components such as vCenter.</w:t>
      </w:r>
    </w:p>
    <w:p>
      <w:pPr>
        <w:pStyle w:val="BodyText"/>
      </w:pPr>
      <w:r>
        <w:t>The NSX Segment Network Virtualization model should be considered when the capabilities it provides compared to the VPC model are critical to meeting the design requirements. Among those, the ability to extend network topologies across workload domains in different VCF instances via NSX Federation is a primary use case.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100</w:t>
      </w:r>
      <w:r>
        <w:fldChar w:fldCharType="end"/>
      </w:r>
      <w:r>
        <w:t>. Comparison between NSX Segment and VPC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213"/>
        <w:gridCol w:w="674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Exclusive capabilities of the NSX Segment Network Virtualization Model</w:t>
            </w:r>
          </w:p>
        </w:tc>
        <w:tc>
          <w:tcPr>
            <w:tcBorders>
              <w:left w:val="nil"/>
              <w:right w:val="nil"/>
            </w:tcBorders>
            <w:shd w:val="clear" w:color="auto" w:fill="E1E1E1"/>
            <w:tcMar>
              <w:top w:w="60" w:type="dxa"/>
              <w:bottom w:w="60" w:type="dxa"/>
            </w:tcMar>
          </w:tcPr>
          <w:p>
            <w:pPr>
              <w:pStyle w:val="TableHeaderText"/>
            </w:pPr>
            <w:r>
              <w:t>Alternatives when using the VPC Network Virtualization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Federation:</w:t>
            </w:r>
          </w:p>
          <w:p>
            <w:pPr>
              <w:pStyle w:val="TableBodyText"/>
              <w:numPr>
                <w:numId w:val="402"/>
              </w:numPr>
            </w:pPr>
            <w:r>
              <w:t>Stretched Layer 2 and Layer 3 topologies across NSX Domains</w:t>
            </w:r>
          </w:p>
          <w:p>
            <w:pPr>
              <w:pStyle w:val="TableBodyText"/>
              <w:numPr>
                <w:numId w:val="402"/>
              </w:numPr>
            </w:pPr>
            <w:r>
              <w:t>Single point of management for security policies across NSX Domains</w:t>
            </w:r>
          </w:p>
          <w:p>
            <w:pPr>
              <w:pStyle w:val="TableBodyText"/>
              <w:numPr>
                <w:numId w:val="402"/>
              </w:numPr>
            </w:pPr>
            <w:r>
              <w:t>VM Mobility across NSX Domains</w:t>
            </w:r>
          </w:p>
        </w:tc>
        <w:tc>
          <w:tcPr>
            <w:tcBorders>
              <w:left w:val="nil"/>
              <w:right w:val="nil"/>
            </w:tcBorders>
          </w:tcPr>
          <w:p>
            <w:pPr>
              <w:pStyle w:val="TableBodyText"/>
              <w:numPr>
                <w:numId w:val="403"/>
              </w:numPr>
            </w:pPr>
            <w:r>
              <w:t>Use a shared NSX Domain across VI WLDs</w:t>
            </w:r>
          </w:p>
          <w:p>
            <w:pPr>
              <w:pStyle w:val="TableBodyText"/>
              <w:numPr>
                <w:numId w:val="403"/>
              </w:numPr>
            </w:pPr>
            <w:r>
              <w:t>With separate NSX Domains, the NSX Enterprise Admin can leverage NSX federation to provide a single point of management for security policies across VPCs in different NSX domains</w:t>
            </w:r>
          </w:p>
          <w:p>
            <w:pPr>
              <w:pStyle w:val="TableBodyText"/>
              <w:numPr>
                <w:numId w:val="403"/>
              </w:numPr>
            </w:pPr>
            <w:r>
              <w:t>Duplicating VPCs with the same networking layout across NSX Domains allows the recovery of VMs one VPC at a time (It requires filtering the VPC IP ranges at the secondary site on the upstream Tier-0 gateway or VRF until the recovery process is initiated)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VPNs on Tier-1 Gateways</w:t>
            </w:r>
          </w:p>
        </w:tc>
        <w:tc>
          <w:tcPr>
            <w:tcBorders>
              <w:left w:val="nil"/>
              <w:right w:val="nil"/>
            </w:tcBorders>
          </w:tcPr>
          <w:p>
            <w:pPr>
              <w:pStyle w:val="TableBodyText"/>
            </w:pPr>
            <w:r>
              <w:t>Configure VPNs on upstream VRF or Tier-0 Gateway, where dynamic routing is supported and peer redundancy can be provided.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Advanced Security Features supported on Tier-1 Gateway (Firewall Add-On required):</w:t>
            </w:r>
          </w:p>
          <w:p>
            <w:pPr>
              <w:pStyle w:val="TableBodyText"/>
              <w:numPr>
                <w:numId w:val="404"/>
              </w:numPr>
            </w:pPr>
            <w:r>
              <w:t>Identity Firewall</w:t>
            </w:r>
          </w:p>
          <w:p>
            <w:pPr>
              <w:pStyle w:val="TableBodyText"/>
              <w:numPr>
                <w:numId w:val="404"/>
              </w:numPr>
            </w:pPr>
            <w:r>
              <w:t>URL Filtering</w:t>
            </w:r>
          </w:p>
          <w:p>
            <w:pPr>
              <w:pStyle w:val="TableBodyText"/>
              <w:numPr>
                <w:numId w:val="404"/>
              </w:numPr>
            </w:pPr>
            <w:r>
              <w:t>FQDN Analysis</w:t>
            </w:r>
          </w:p>
          <w:p>
            <w:pPr>
              <w:pStyle w:val="TableBodyText"/>
              <w:numPr>
                <w:numId w:val="404"/>
              </w:numPr>
            </w:pPr>
            <w:r>
              <w:t>IDS/IPS</w:t>
            </w:r>
          </w:p>
          <w:p>
            <w:pPr>
              <w:pStyle w:val="TableBodyText"/>
              <w:numPr>
                <w:numId w:val="404"/>
              </w:numPr>
            </w:pPr>
            <w:r>
              <w:t>Malware Detection</w:t>
            </w:r>
          </w:p>
          <w:p>
            <w:pPr>
              <w:pStyle w:val="TableBodyText"/>
              <w:numPr>
                <w:numId w:val="404"/>
              </w:numPr>
            </w:pPr>
            <w:r>
              <w:t>TLS Inspection</w:t>
            </w:r>
          </w:p>
        </w:tc>
        <w:tc>
          <w:tcPr>
            <w:tcBorders>
              <w:left w:val="nil"/>
              <w:right w:val="nil"/>
            </w:tcBorders>
          </w:tcPr>
          <w:p>
            <w:pPr>
              <w:pStyle w:val="TableBodyText"/>
              <w:numPr>
                <w:numId w:val="405"/>
              </w:numPr>
            </w:pPr>
            <w:r>
              <w:t>Enable those capabilities on the upstream VRF or Tier-0 Gateway when supported(i.e., IDS/IPS, Identity Firewall), Firewall Add-On is required</w:t>
            </w:r>
          </w:p>
          <w:p>
            <w:pPr>
              <w:pStyle w:val="TableBodyText"/>
              <w:numPr>
                <w:numId w:val="405"/>
              </w:numPr>
            </w:pPr>
            <w:r>
              <w:t>Enable the equivalent Distributed Service when available (i.e. Distributed IDS/IPS or Distributed Malware Protection), Firewall Add-On is required</w:t>
            </w:r>
          </w:p>
        </w:tc>
      </w:tr>
    </w:tbl>
    <w:p>
      <w:pPr>
        <w:pStyle w:val="SectionHeading5"/>
        <w:spacing w:before="120"/>
      </w:pPr>
      <w:r>
        <w:t>VLAN Networking Model</w:t>
      </w:r>
    </w:p>
    <w:p>
      <w:pPr>
        <w:pStyle w:val="BodyText"/>
      </w:pPr>
      <w:r>
        <w:t>In this model, the only VCF component participating in the networking functionalities is the VDS, responsible for switching the traffic between the VMs running in the hypervisor and the physical uplinks. Once the packets are delivered to the upstream physical switch, it is the responsibility of the physical fabric to deliver them to the appropriate destination.Virtual machines are connected to distributed port-groups or NSX VLAN segments.</w:t>
      </w:r>
    </w:p>
    <w:p>
      <w:pPr>
        <w:pStyle w:val="BodyText"/>
      </w:pPr>
      <w:r>
        <w:t>This model lacks the benefits provided by the NSX network virtualization which decouples the physical network from the topology requirements of the applications and services that run on top of it. With network virtualization, the physical fabric can be designed and operated based on a simpler and more stable model that does not require following the application's lifecycle. The role of adapting to the ever-changing application requirements is offloaded to the NSX network virtualization layer while the physical fabric design can be centered around maximizing throughput and high availability, minimizing latency, and optimizing operational efficiency.</w:t>
      </w:r>
    </w:p>
    <w:p>
      <w:pPr>
        <w:pStyle w:val="BodyText"/>
      </w:pPr>
      <w:r>
        <w:t>The VLAN networking model is supported in VCF and may be appropriate for specific use cases, but it is not recommended for the majority of scenarios as it lacks the benefits provided by network virtualization. The benefits of network virtualization are summarized in the table below.</w:t>
      </w:r>
    </w:p>
    <w:p>
      <w:pPr>
        <w:pStyle w:val="SectionHeading5"/>
      </w:pPr>
      <w:r>
        <w:t>Comparison VLAN Networking vs Network Virtualization (VPC or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0"/>
        <w:gridCol w:w="3499"/>
        <w:gridCol w:w="432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VLAN Networking</w:t>
            </w:r>
          </w:p>
        </w:tc>
        <w:tc>
          <w:tcPr>
            <w:tcBorders>
              <w:left w:val="nil"/>
              <w:right w:val="nil"/>
            </w:tcBorders>
            <w:shd w:val="clear" w:color="auto" w:fill="E1E1E1"/>
            <w:tcMar>
              <w:top w:w="60" w:type="dxa"/>
              <w:bottom w:w="60" w:type="dxa"/>
            </w:tcMar>
          </w:tcPr>
          <w:p>
            <w:pPr>
              <w:pStyle w:val="TableHeaderText"/>
            </w:pPr>
            <w:r>
              <w:t>Network Virtualization (VPC or Policy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 Mobility</w:t>
            </w:r>
          </w:p>
        </w:tc>
        <w:tc>
          <w:tcPr>
            <w:tcBorders>
              <w:left w:val="nil"/>
              <w:right w:val="nil"/>
            </w:tcBorders>
          </w:tcPr>
          <w:p>
            <w:pPr>
              <w:pStyle w:val="TableBodyText"/>
            </w:pPr>
            <w:r>
              <w:t>VM mobility is limited to the span of a VLAN (usually one rack)</w:t>
            </w:r>
          </w:p>
        </w:tc>
        <w:tc>
          <w:tcPr>
            <w:tcBorders>
              <w:left w:val="nil"/>
              <w:right w:val="nil"/>
            </w:tcBorders>
          </w:tcPr>
          <w:p>
            <w:pPr>
              <w:pStyle w:val="TableBodyText"/>
            </w:pPr>
            <w:r>
              <w:t>VM mobility across Layer 3 boundaries – any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Rack Availability</w:t>
            </w:r>
          </w:p>
        </w:tc>
        <w:tc>
          <w:tcPr>
            <w:tcBorders>
              <w:left w:val="nil"/>
              <w:right w:val="nil"/>
            </w:tcBorders>
          </w:tcPr>
          <w:p>
            <w:pPr>
              <w:pStyle w:val="TableBodyText"/>
            </w:pPr>
            <w:r>
              <w:t>Achieving rack availability via vSphere HA is not possible without extending VLANs between racks</w:t>
            </w:r>
          </w:p>
        </w:tc>
        <w:tc>
          <w:tcPr>
            <w:tcBorders>
              <w:left w:val="nil"/>
              <w:right w:val="nil"/>
            </w:tcBorders>
          </w:tcPr>
          <w:p>
            <w:pPr>
              <w:pStyle w:val="TableBodyText"/>
            </w:pPr>
            <w:r>
              <w:t>Easy to achieve rack availability via vSphere HA for compute workloads regardless of the network fabric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Pooling</w:t>
            </w:r>
          </w:p>
        </w:tc>
        <w:tc>
          <w:tcPr>
            <w:tcBorders>
              <w:left w:val="nil"/>
              <w:right w:val="nil"/>
            </w:tcBorders>
          </w:tcPr>
          <w:p>
            <w:pPr>
              <w:pStyle w:val="TableBodyText"/>
            </w:pPr>
            <w:r>
              <w:t>Resource pooling is limited by the VLAN span</w:t>
            </w:r>
          </w:p>
        </w:tc>
        <w:tc>
          <w:tcPr>
            <w:tcBorders>
              <w:left w:val="nil"/>
              <w:right w:val="nil"/>
            </w:tcBorders>
          </w:tcPr>
          <w:p>
            <w:pPr>
              <w:pStyle w:val="TableBodyText"/>
            </w:pPr>
            <w:r>
              <w:t>Heterogenous islands of computing are easily integrated. vSphere clusters can be distributed across N racks regardless of the network fabric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Infrastructure Agility</w:t>
            </w:r>
          </w:p>
        </w:tc>
        <w:tc>
          <w:tcPr>
            <w:tcBorders>
              <w:left w:val="nil"/>
              <w:right w:val="nil"/>
            </w:tcBorders>
          </w:tcPr>
          <w:p>
            <w:pPr>
              <w:pStyle w:val="TableBodyText"/>
            </w:pPr>
            <w:r>
              <w:t>Slow application deployment dependent on physical network reconfigurations</w:t>
            </w:r>
          </w:p>
        </w:tc>
        <w:tc>
          <w:tcPr>
            <w:tcBorders>
              <w:left w:val="nil"/>
              <w:right w:val="nil"/>
            </w:tcBorders>
          </w:tcPr>
          <w:p>
            <w:pPr>
              <w:pStyle w:val="TableBodyText"/>
            </w:pPr>
            <w:r>
              <w:t>The physical network is abstracted. No changes are required to support the application lifecycle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Change Management</w:t>
            </w:r>
          </w:p>
        </w:tc>
        <w:tc>
          <w:tcPr>
            <w:tcBorders>
              <w:left w:val="nil"/>
              <w:right w:val="nil"/>
            </w:tcBorders>
          </w:tcPr>
          <w:p>
            <w:pPr>
              <w:pStyle w:val="TableBodyText"/>
            </w:pPr>
            <w:r>
              <w:t>Network changes require the reconfiguration of multiple devices</w:t>
            </w:r>
          </w:p>
        </w:tc>
        <w:tc>
          <w:tcPr>
            <w:tcBorders>
              <w:left w:val="nil"/>
              <w:right w:val="nil"/>
            </w:tcBorders>
          </w:tcPr>
          <w:p>
            <w:pPr>
              <w:pStyle w:val="TableBodyText"/>
            </w:pPr>
            <w:r>
              <w:t>Single point of management for the entire logical network. The network can embrace an Infrastructure as Code (IoC) approach, where network constructs follow the application lifecycle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Disaster Recovery</w:t>
            </w:r>
          </w:p>
        </w:tc>
        <w:tc>
          <w:tcPr>
            <w:tcBorders>
              <w:left w:val="nil"/>
              <w:right w:val="nil"/>
            </w:tcBorders>
          </w:tcPr>
          <w:p>
            <w:pPr>
              <w:pStyle w:val="TableBodyText"/>
            </w:pPr>
            <w:r>
              <w:t>Disaster recovery requires re-IP or extending networks across sites via the physical network</w:t>
            </w:r>
          </w:p>
        </w:tc>
        <w:tc>
          <w:tcPr>
            <w:tcBorders>
              <w:left w:val="nil"/>
              <w:right w:val="nil"/>
            </w:tcBorders>
          </w:tcPr>
          <w:p>
            <w:pPr>
              <w:pStyle w:val="TableBodyText"/>
            </w:pPr>
            <w:r>
              <w:t>Easy disaster recovery without re-IP via NSX Federation (NSX Segment only) or Multi-AZ design.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L2 Scale</w:t>
            </w:r>
          </w:p>
        </w:tc>
        <w:tc>
          <w:tcPr>
            <w:tcBorders>
              <w:left w:val="nil"/>
              <w:right w:val="nil"/>
            </w:tcBorders>
          </w:tcPr>
          <w:p>
            <w:pPr>
              <w:pStyle w:val="TableBodyText"/>
            </w:pPr>
            <w:r>
              <w:t>Fundamentally tied to MAC learning and L2 discovery over different types of underlay technology (e.g., traditional L2, EVPN)</w:t>
            </w:r>
          </w:p>
        </w:tc>
        <w:tc>
          <w:tcPr>
            <w:tcBorders>
              <w:left w:val="nil"/>
              <w:right w:val="nil"/>
            </w:tcBorders>
          </w:tcPr>
          <w:p>
            <w:pPr>
              <w:pStyle w:val="TableBodyText"/>
            </w:pPr>
            <w:r>
              <w:t>Programmed from vSphere, and thus no MAC learning and abstracted from the physical network, reducing the leaf switch scale 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L2 Security</w:t>
            </w:r>
          </w:p>
        </w:tc>
        <w:tc>
          <w:tcPr>
            <w:tcBorders>
              <w:left w:val="nil"/>
              <w:right w:val="nil"/>
            </w:tcBorders>
          </w:tcPr>
          <w:p>
            <w:pPr>
              <w:pStyle w:val="TableBodyText"/>
            </w:pPr>
            <w:r>
              <w:t>Physical fabric is directly exposed to L2 frames generated by the VMs (e.g., STP BPDU)</w:t>
            </w:r>
          </w:p>
        </w:tc>
        <w:tc>
          <w:tcPr>
            <w:tcBorders>
              <w:left w:val="nil"/>
              <w:right w:val="nil"/>
            </w:tcBorders>
          </w:tcPr>
          <w:p>
            <w:pPr>
              <w:pStyle w:val="TableBodyText"/>
            </w:pPr>
            <w:r>
              <w:t>NSX Overlay isolates the physical fabric from the Layer 2 frames generated by the endpoints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Support of Advanced Networking (i.e., NAT, Firewall)</w:t>
            </w:r>
          </w:p>
        </w:tc>
        <w:tc>
          <w:tcPr>
            <w:tcBorders>
              <w:left w:val="nil"/>
              <w:right w:val="nil"/>
            </w:tcBorders>
          </w:tcPr>
          <w:p>
            <w:pPr>
              <w:pStyle w:val="TableBodyText"/>
            </w:pPr>
            <w:r>
              <w:t>Tied to physical ASIC and limited by switch vendor</w:t>
            </w:r>
          </w:p>
        </w:tc>
        <w:tc>
          <w:tcPr>
            <w:tcBorders>
              <w:left w:val="nil"/>
              <w:right w:val="nil"/>
            </w:tcBorders>
          </w:tcPr>
          <w:p>
            <w:pPr>
              <w:pStyle w:val="TableBodyText"/>
            </w:pPr>
            <w:r>
              <w:t>Software-defined allows scaling of the networking and security stack</w:t>
            </w:r>
          </w:p>
        </w:tc>
      </w:tr>
    </w:tbl>
    <w:p>
      <w:pPr>
        <w:pStyle w:val="BodyText"/>
        <w:spacing w:before="240"/>
      </w:pPr>
      <w:r>
        <w:t>When using VLAN networking two options are available:</w:t>
      </w:r>
    </w:p>
    <w:p>
      <w:pPr>
        <w:pStyle w:val="BodyText"/>
        <w:numPr>
          <w:numId w:val="406"/>
        </w:numPr>
      </w:pPr>
      <w:r>
        <w:t>Create distributed port-groups (dvpgs) in vCenter</w:t>
      </w:r>
    </w:p>
    <w:p>
      <w:pPr>
        <w:pStyle w:val="BodyText"/>
        <w:numPr>
          <w:numId w:val="406"/>
        </w:numPr>
      </w:pPr>
      <w:r>
        <w:t>Create VLAN Segments in NSX Manager</w:t>
      </w:r>
    </w:p>
    <w:p>
      <w:pPr>
        <w:pStyle w:val="BodyText"/>
      </w:pPr>
      <w:r>
        <w:t>When enabling "NSX on dvgps" for a vSphere cluster in NSX, workloads connected to dvpgs can leverage the same NSX distributed services as those connected to NSX Segments or VPC subnets. Those services include the vDefend Distributed Firewall (available as an advanced service), spoofguard, and any other services that can be applied via NSX segment profiles.</w:t>
      </w:r>
    </w:p>
    <w:p>
      <w:pPr>
        <w:pStyle w:val="BodyText"/>
      </w:pPr>
      <w:r>
        <w:t>To use VLAN segments, workloads must be placed on the NSX-managed distributed virtual port groups that are automatically created when a VLAN segment is defined in NSX.</w:t>
      </w:r>
    </w:p>
    <w:p>
      <w:pPr>
        <w:pStyle w:val="BodyText"/>
      </w:pPr>
      <w:r>
        <w:t>From a scalability perspective, using VLAN segments is better suited for larger environments with a high number of VDSs, vCenters, and dvpgs. When creating a VLAN segment in NSX, a corresponding vCenter dpvg is automatically created on any VDS part of the corresponding VLAN TZ. This provides simpler lifecycle management of VLAN networks via NSX manager in environments with numerous VDSs, across single or multiple vCenters. This consideration is particularly relevant for VMware Cloud Foundation platforms where each vSphere cluster has a dedicated VDS, increasing the number of VDSs and dvpgs to be managed.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101</w:t>
      </w:r>
      <w:r>
        <w:fldChar w:fldCharType="end"/>
      </w:r>
      <w:r>
        <w:t>. Comparison Distributed Switch Port-Groups vs VLAN Segments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9"/>
        <w:gridCol w:w="4821"/>
        <w:gridCol w:w="33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Feature</w:t>
            </w:r>
          </w:p>
        </w:tc>
        <w:tc>
          <w:tcPr>
            <w:tcBorders>
              <w:left w:val="nil"/>
              <w:right w:val="nil"/>
            </w:tcBorders>
            <w:shd w:val="clear" w:color="auto" w:fill="E1E1E1"/>
            <w:tcMar>
              <w:top w:w="60" w:type="dxa"/>
              <w:bottom w:w="60" w:type="dxa"/>
            </w:tcMar>
          </w:tcPr>
          <w:p>
            <w:pPr>
              <w:pStyle w:val="TableHeaderText"/>
            </w:pPr>
            <w:r>
              <w:t>Option 1: vCenter Distributed Switch Port-Groups</w:t>
            </w:r>
          </w:p>
        </w:tc>
        <w:tc>
          <w:tcPr>
            <w:tcBorders>
              <w:left w:val="nil"/>
              <w:right w:val="nil"/>
            </w:tcBorders>
            <w:shd w:val="clear" w:color="auto" w:fill="E1E1E1"/>
            <w:tcMar>
              <w:top w:w="60" w:type="dxa"/>
              <w:bottom w:w="60" w:type="dxa"/>
            </w:tcMar>
          </w:tcPr>
          <w:p>
            <w:pPr>
              <w:pStyle w:val="TableHeaderText"/>
            </w:pPr>
            <w:r>
              <w:t>Option 2: NSX VLAN Segments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Creation Method</w:t>
            </w:r>
          </w:p>
        </w:tc>
        <w:tc>
          <w:tcPr>
            <w:tcBorders>
              <w:left w:val="nil"/>
              <w:right w:val="nil"/>
            </w:tcBorders>
          </w:tcPr>
          <w:p>
            <w:pPr>
              <w:pStyle w:val="TableBodyText"/>
            </w:pPr>
            <w:r>
              <w:t>Created directly in vCenter</w:t>
            </w:r>
          </w:p>
        </w:tc>
        <w:tc>
          <w:tcPr>
            <w:tcBorders>
              <w:left w:val="nil"/>
              <w:right w:val="nil"/>
            </w:tcBorders>
          </w:tcPr>
          <w:p>
            <w:pPr>
              <w:pStyle w:val="TableBodyText"/>
            </w:pPr>
            <w:r>
              <w:t>Created in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Services Support</w:t>
            </w:r>
          </w:p>
        </w:tc>
        <w:tc>
          <w:tcPr>
            <w:tcBorders>
              <w:left w:val="nil"/>
              <w:right w:val="nil"/>
            </w:tcBorders>
          </w:tcPr>
          <w:p>
            <w:pPr>
              <w:pStyle w:val="TableBodyText"/>
            </w:pPr>
            <w:r>
              <w:t>Supported via "NSX on dvpgs" feature</w:t>
            </w:r>
          </w:p>
        </w:tc>
        <w:tc>
          <w:tcPr>
            <w:tcBorders>
              <w:left w:val="nil"/>
              <w:right w:val="nil"/>
            </w:tcBorders>
          </w:tcPr>
          <w:p>
            <w:pPr>
              <w:pStyle w:val="TableBodyText"/>
            </w:pPr>
            <w:r>
              <w:t>Natively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Compatible Services</w:t>
            </w:r>
          </w:p>
        </w:tc>
        <w:tc>
          <w:tcPr>
            <w:tcBorders>
              <w:left w:val="nil"/>
              <w:right w:val="nil"/>
            </w:tcBorders>
          </w:tcPr>
          <w:p>
            <w:pPr>
              <w:pStyle w:val="TableBodyText"/>
            </w:pPr>
            <w:r>
              <w:t>Distributed firewall, spoofguard, segment profiles (They require applying NSX to distributed port-groups)</w:t>
            </w:r>
          </w:p>
        </w:tc>
        <w:tc>
          <w:tcPr>
            <w:tcBorders>
              <w:left w:val="nil"/>
              <w:right w:val="nil"/>
            </w:tcBorders>
          </w:tcPr>
          <w:p>
            <w:pPr>
              <w:pStyle w:val="TableBodyText"/>
            </w:pPr>
            <w:r>
              <w:t>Distributed firewall, spoofguard, segment profiles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Placement</w:t>
            </w:r>
          </w:p>
        </w:tc>
        <w:tc>
          <w:tcPr>
            <w:tcBorders>
              <w:left w:val="nil"/>
              <w:right w:val="nil"/>
            </w:tcBorders>
          </w:tcPr>
          <w:p>
            <w:pPr>
              <w:pStyle w:val="TableBodyText"/>
            </w:pPr>
            <w:r>
              <w:t>VMs connected to vCenter-managed dvpgs</w:t>
            </w:r>
          </w:p>
        </w:tc>
        <w:tc>
          <w:tcPr>
            <w:tcBorders>
              <w:left w:val="nil"/>
              <w:right w:val="nil"/>
            </w:tcBorders>
          </w:tcPr>
          <w:p>
            <w:pPr>
              <w:pStyle w:val="TableBodyText"/>
            </w:pPr>
            <w:r>
              <w:t>VMs connected to NSX-managed dvpgs (auto-created)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Suitable for smaller environments</w:t>
            </w:r>
          </w:p>
        </w:tc>
        <w:tc>
          <w:tcPr>
            <w:tcBorders>
              <w:left w:val="nil"/>
              <w:right w:val="nil"/>
            </w:tcBorders>
          </w:tcPr>
          <w:p>
            <w:pPr>
              <w:pStyle w:val="TableBodyText"/>
            </w:pPr>
            <w:r>
              <w:t>Better for larger environments with many VDSs and vCenters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Lifecycle Management</w:t>
            </w:r>
          </w:p>
        </w:tc>
        <w:tc>
          <w:tcPr>
            <w:tcBorders>
              <w:left w:val="nil"/>
              <w:right w:val="nil"/>
            </w:tcBorders>
          </w:tcPr>
          <w:p>
            <w:pPr>
              <w:pStyle w:val="TableBodyText"/>
            </w:pPr>
            <w:r>
              <w:t>Individual management of dvpgs in vCenter</w:t>
            </w:r>
          </w:p>
        </w:tc>
        <w:tc>
          <w:tcPr>
            <w:tcBorders>
              <w:left w:val="nil"/>
              <w:right w:val="nil"/>
            </w:tcBorders>
          </w:tcPr>
          <w:p>
            <w:pPr>
              <w:pStyle w:val="TableBodyText"/>
            </w:pPr>
            <w:r>
              <w:t>Simplified management through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Multi-VDS Deployment</w:t>
            </w:r>
          </w:p>
        </w:tc>
        <w:tc>
          <w:tcPr>
            <w:tcBorders>
              <w:left w:val="nil"/>
              <w:right w:val="nil"/>
            </w:tcBorders>
          </w:tcPr>
          <w:p>
            <w:pPr>
              <w:pStyle w:val="TableBodyText"/>
            </w:pPr>
            <w:r>
              <w:t>Requires manual creation of dvpgs on each VDS</w:t>
            </w:r>
          </w:p>
        </w:tc>
        <w:tc>
          <w:tcPr>
            <w:tcBorders>
              <w:left w:val="nil"/>
              <w:right w:val="nil"/>
            </w:tcBorders>
          </w:tcPr>
          <w:p>
            <w:pPr>
              <w:pStyle w:val="TableBodyText"/>
            </w:pPr>
            <w:r>
              <w:t>Auto-creates corresponding dvpgs on all VDSs in VLAN TZ</w:t>
            </w:r>
          </w:p>
        </w:tc>
      </w:tr>
    </w:tbl>
    <w:p>
      <w:pPr>
        <w:pStyle w:val="SectionHeading5"/>
        <w:spacing w:before="120"/>
      </w:pPr>
      <w:r>
        <w:t>NSX Federation</w:t>
      </w:r>
    </w:p>
    <w:p>
      <w:pPr>
        <w:pStyle w:val="BodyText"/>
      </w:pPr>
      <w:r>
        <w:t>NSX Federation provides a single point of management for workload networking and security across NSX domains, regardless if those NSX domains are associated to workload domains, within, or across VCF Instances.</w:t>
      </w:r>
    </w:p>
    <w:p>
      <w:pPr>
        <w:pStyle w:val="BodyText"/>
      </w:pPr>
      <w:r>
        <w:t>NSX Federation is compatible with all the network consumption models listed in the previous section but the level of integration and the benefits it can provide vary across them. The table below summarize its capabilities in the context of each of the available network consumption models.</w:t>
      </w:r>
    </w:p>
    <w:p>
      <w:pPr>
        <w:pStyle w:val="BodyText"/>
      </w:pPr>
      <w:r>
        <w:t>The capabilities considered are :</w:t>
      </w:r>
    </w:p>
    <w:p>
      <w:pPr>
        <w:pStyle w:val="BodyText"/>
        <w:numPr>
          <w:numId w:val="407"/>
        </w:numPr>
      </w:pPr>
      <w:r>
        <w:t>NSX Enterprise Admin centrally manages security policy and groups across NSX Domains</w:t>
      </w:r>
    </w:p>
    <w:p>
      <w:pPr>
        <w:pStyle w:val="BodyText"/>
        <w:numPr>
          <w:numId w:val="407"/>
        </w:numPr>
      </w:pPr>
      <w:r>
        <w:t>Layer 2 and Layer 3 network topology extension across NSX Domains</w:t>
      </w:r>
    </w:p>
    <w:p>
      <w:pPr>
        <w:pStyle w:val="BodyText"/>
        <w:pBdr>
          <w:top w:val="single" w:sz="8" w:space="2" w:color="D3D3D3"/>
          <w:bottom w:val="single" w:sz="8" w:space="2" w:color="D3D3D3"/>
        </w:pBdr>
      </w:pPr>
      <w:r>
        <w:rPr>
          <w:rStyle w:val="NoteLeadernote"/>
        </w:rPr>
        <w:t>Note</w:t>
        <w:tab/>
      </w:r>
      <w:r>
        <w:t>Tenant (NSX Project) admins, and VPC admins do not have the ability to configure global groups and security policies spanning multiple NSX Domains, nor managing local groups and security policies for multiple NSX Domains via the NSX Global Manager.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102</w:t>
      </w:r>
      <w:r>
        <w:fldChar w:fldCharType="end"/>
      </w:r>
      <w:r>
        <w:t>. NSX Federation capabilities in the different Network Consumption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07"/>
        <w:gridCol w:w="3989"/>
        <w:gridCol w:w="32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Network Consumption Model</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NSX Enterprise Admin centrally manages security policy and groups across NSX Domains</w:t>
            </w:r>
          </w:p>
        </w:tc>
        <w:tc>
          <w:tcPr>
            <w:tcBorders>
              <w:left w:val="nil"/>
              <w:right w:val="nil"/>
            </w:tcBorders>
            <w:shd w:val="clear" w:color="auto" w:fill="E1E1E1"/>
            <w:tcMar>
              <w:top w:w="60" w:type="dxa"/>
              <w:bottom w:w="60" w:type="dxa"/>
            </w:tcMar>
          </w:tcPr>
          <w:p>
            <w:pPr>
              <w:pStyle w:val="TableHeaderText"/>
            </w:pPr>
            <w:r>
              <w:t>Layer 2 and Layer 3 network topology extension across NSX Domains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 All Apps Orgs</w:t>
            </w:r>
          </w:p>
        </w:tc>
        <w:tc>
          <w:tcPr>
            <w:tcBorders>
              <w:left w:val="nil"/>
              <w:right w:val="nil"/>
            </w:tcBorders>
          </w:tcPr>
          <w:p>
            <w:pPr>
              <w:pStyle w:val="TableBodyText"/>
            </w:pPr>
            <w:r>
              <w:t>Yes. Tenant or VPC scoped groups and security policies are local to a single NSX Domain.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Private Cloud (VPC) Network Virtualization</w:t>
            </w:r>
          </w:p>
        </w:tc>
        <w:tc>
          <w:tcPr>
            <w:tcBorders>
              <w:left w:val="nil"/>
              <w:right w:val="nil"/>
            </w:tcBorders>
          </w:tcPr>
          <w:p>
            <w:pPr>
              <w:pStyle w:val="TableBodyText"/>
            </w:pPr>
            <w:r>
              <w:t>Yes. Tenant or VPC scoped groups and security policies are local to a single NSX Domain.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Segment Network Virtualization</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Networking</w:t>
            </w:r>
          </w:p>
        </w:tc>
        <w:tc>
          <w:tcPr>
            <w:tcBorders>
              <w:left w:val="nil"/>
              <w:right w:val="nil"/>
            </w:tcBorders>
          </w:tcPr>
          <w:p>
            <w:pPr>
              <w:pStyle w:val="TableBodyText"/>
            </w:pPr>
            <w:r>
              <w:t>Yes</w:t>
            </w:r>
          </w:p>
        </w:tc>
        <w:tc>
          <w:tcPr>
            <w:tcBorders>
              <w:left w:val="nil"/>
              <w:right w:val="nil"/>
            </w:tcBorders>
          </w:tcPr>
          <w:p>
            <w:pPr>
              <w:pStyle w:val="TableBodyText"/>
            </w:pPr>
            <w:r>
              <w:t>No</w:t>
            </w:r>
          </w:p>
        </w:tc>
      </w:tr>
    </w:tbl>
    <w:p>
      <w:pPr>
        <w:pStyle w:val="BodyText"/>
        <w:spacing w:before="240"/>
      </w:pPr>
      <w:r>
        <w:t>When extending networking and security services across workload domains part of the same VCF Instance, the goal can be achieved via NSX Federation or by sharing the NSX domain across the workload domains. When extending networking and security services across workload domains as part of different VCF Instances, NSX Federation is the only option. For workload domains that are part of the same VCF Instance, the two methods are compared in the table below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103</w:t>
      </w:r>
      <w:r>
        <w:fldChar w:fldCharType="end"/>
      </w:r>
      <w:r>
        <w:t>. Comparison of NSX Federation vs Shared NSX Domain Capabilities for cross Workload Domain Networking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7"/>
        <w:gridCol w:w="2785"/>
        <w:gridCol w:w="2230"/>
        <w:gridCol w:w="337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NSX Federation</w:t>
            </w:r>
          </w:p>
        </w:tc>
        <w:tc>
          <w:tcPr>
            <w:tcBorders>
              <w:left w:val="nil"/>
              <w:right w:val="nil"/>
            </w:tcBorders>
            <w:shd w:val="clear" w:color="auto" w:fill="E1E1E1"/>
            <w:tcMar>
              <w:top w:w="60" w:type="dxa"/>
              <w:bottom w:w="60" w:type="dxa"/>
            </w:tcMar>
          </w:tcPr>
          <w:p>
            <w:pPr>
              <w:pStyle w:val="TableHeaderText"/>
            </w:pPr>
            <w:r>
              <w:t>Shared NSX domain</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Cross workload domain traffic</w:t>
            </w:r>
          </w:p>
        </w:tc>
        <w:tc>
          <w:tcPr>
            <w:tcBorders>
              <w:left w:val="nil"/>
              <w:right w:val="nil"/>
            </w:tcBorders>
          </w:tcPr>
          <w:p>
            <w:pPr>
              <w:pStyle w:val="TableBodyText"/>
            </w:pPr>
            <w:r>
              <w:t>Cross workload domain traffic goes trough the NSX Edge nodes.</w:t>
            </w:r>
          </w:p>
        </w:tc>
        <w:tc>
          <w:tcPr>
            <w:tcBorders>
              <w:left w:val="nil"/>
              <w:right w:val="nil"/>
            </w:tcBorders>
          </w:tcPr>
          <w:p>
            <w:pPr>
              <w:pStyle w:val="TableBodyText"/>
            </w:pPr>
            <w:r>
              <w:t>Cross workload domain traffic leverages fully distributed forwarding on the ESX host.</w:t>
            </w:r>
          </w:p>
        </w:tc>
        <w:tc>
          <w:tcPr>
            <w:tcBorders>
              <w:left w:val="nil"/>
              <w:right w:val="nil"/>
            </w:tcBorders>
          </w:tcPr>
          <w:p>
            <w:pPr>
              <w:pStyle w:val="TableBodyText"/>
            </w:pPr>
            <w:r>
              <w:t>Consider the amount of cross workload domain traffic. If NSX Federation is selected, size the NSX Edge node accordingly, and distribute workloads on separate segments and Tier-1 gateways to spread the load across multiple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MTU</w:t>
            </w:r>
          </w:p>
        </w:tc>
        <w:tc>
          <w:tcPr>
            <w:tcBorders>
              <w:left w:val="nil"/>
              <w:right w:val="nil"/>
            </w:tcBorders>
          </w:tcPr>
          <w:p>
            <w:pPr>
              <w:pStyle w:val="TableBodyText"/>
            </w:pPr>
            <w:r>
              <w:t>Cross workload domain traffic supports any MTU via TCP mss adjustment and fragmentation.</w:t>
            </w:r>
          </w:p>
        </w:tc>
        <w:tc>
          <w:tcPr>
            <w:tcBorders>
              <w:left w:val="nil"/>
              <w:right w:val="nil"/>
            </w:tcBorders>
          </w:tcPr>
          <w:p>
            <w:pPr>
              <w:pStyle w:val="TableBodyText"/>
            </w:pPr>
            <w:r>
              <w:t>Appropriate MTU must be available end-to-end (workload MTU + 200 bytes).</w:t>
            </w:r>
          </w:p>
        </w:tc>
        <w:tc>
          <w:tcPr>
            <w:tcBorders>
              <w:left w:val="nil"/>
              <w:right w:val="nil"/>
            </w:tcBorders>
          </w:tcPr>
          <w:p>
            <w:pPr>
              <w:pStyle w:val="TableBodyText"/>
            </w:pPr>
            <w:r>
              <w:t>If MTU cannot be guaranteed end-to-end, NSX Federation provides a solution.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Local egress</w:t>
            </w:r>
          </w:p>
        </w:tc>
        <w:tc>
          <w:tcPr>
            <w:tcBorders>
              <w:left w:val="nil"/>
              <w:right w:val="nil"/>
            </w:tcBorders>
          </w:tcPr>
          <w:p>
            <w:pPr>
              <w:pStyle w:val="TableBodyText"/>
            </w:pPr>
            <w:r>
              <w:t>Yes</w:t>
            </w:r>
          </w:p>
        </w:tc>
        <w:tc>
          <w:tcPr>
            <w:tcBorders>
              <w:left w:val="nil"/>
              <w:right w:val="nil"/>
            </w:tcBorders>
          </w:tcPr>
          <w:p>
            <w:pPr>
              <w:pStyle w:val="TableBodyText"/>
            </w:pPr>
            <w:r>
              <w:t>No</w:t>
            </w:r>
          </w:p>
        </w:tc>
        <w:tc>
          <w:tcPr>
            <w:tcBorders>
              <w:left w:val="nil"/>
              <w:right w:val="nil"/>
            </w:tcBorders>
          </w:tcPr>
          <w:p>
            <w:pPr>
              <w:pStyle w:val="TableBodyText"/>
            </w:pPr>
            <w:r>
              <w:t>Implementing Local egress causes asymmetric north-south routing across the workload domains unless each stretched segment has workloads in a single workload domain and inbound routing is configured appropriately.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plane availability</w:t>
            </w:r>
          </w:p>
        </w:tc>
        <w:tc>
          <w:tcPr>
            <w:tcBorders>
              <w:left w:val="nil"/>
              <w:right w:val="nil"/>
            </w:tcBorders>
          </w:tcPr>
          <w:p>
            <w:pPr>
              <w:pStyle w:val="TableBodyText"/>
            </w:pPr>
            <w:r>
              <w:t>Active/Standby model for Global Managers. Active and Standby clusters can be deployed in the same or different VCF Instances. Layer 3 connectivity is required. No layer2 connectivity is required between Active and Standby Global Manager cluster.</w:t>
            </w:r>
          </w:p>
        </w:tc>
        <w:tc>
          <w:tcPr>
            <w:tcBorders>
              <w:left w:val="nil"/>
              <w:right w:val="nil"/>
            </w:tcBorders>
          </w:tcPr>
          <w:p>
            <w:pPr>
              <w:pStyle w:val="TableBodyText"/>
            </w:pPr>
            <w:r>
              <w:t>Single NSX Manager cluster across workload domain. Recovery must be provided by the underlying infrastructure, for example via a stretched vSphere cluster.</w:t>
            </w:r>
          </w:p>
        </w:tc>
        <w:tc>
          <w:tcPr>
            <w:tcBorders>
              <w:left w:val="nil"/>
              <w:right w:val="nil"/>
            </w:tcBorders>
          </w:tcPr>
          <w:p>
            <w:pPr>
              <w:pStyle w:val="TableBodyText"/>
            </w:pPr>
            <w:r>
              <w:t>NSX Federation is the preferred solution for disaster recovery use cases.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 plane availability</w:t>
            </w:r>
          </w:p>
        </w:tc>
        <w:tc>
          <w:tcPr>
            <w:tcBorders>
              <w:left w:val="nil"/>
              <w:right w:val="nil"/>
            </w:tcBorders>
          </w:tcPr>
          <w:p>
            <w:pPr>
              <w:pStyle w:val="TableBodyText"/>
            </w:pPr>
            <w:r>
              <w:t>Independent per workload domain.</w:t>
            </w:r>
          </w:p>
        </w:tc>
        <w:tc>
          <w:tcPr>
            <w:tcBorders>
              <w:left w:val="nil"/>
              <w:right w:val="nil"/>
            </w:tcBorders>
          </w:tcPr>
          <w:p>
            <w:pPr>
              <w:pStyle w:val="TableBodyText"/>
            </w:pPr>
            <w:r>
              <w:t>Shared across workload domains.</w:t>
            </w:r>
          </w:p>
        </w:tc>
        <w:tc>
          <w:tcPr>
            <w:tcBorders>
              <w:left w:val="nil"/>
              <w:right w:val="nil"/>
            </w:tcBorders>
          </w:tcPr>
          <w:p>
            <w:pPr>
              <w:pStyle w:val="TableBodyText"/>
            </w:pPr>
            <w:r>
              <w:t>In a design with a shared NSX domain accross workload domains model requiring the recovery of workloads across such workload domains, workloads cannot be recovered until the control plane (NSX Manager appliances) is recovered. This limitation does not affect designs based on NSX Federation as each workload domain has an independent local control plane.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Feature support</w:t>
            </w:r>
          </w:p>
        </w:tc>
        <w:tc>
          <w:tcPr>
            <w:tcBorders>
              <w:left w:val="nil"/>
              <w:right w:val="nil"/>
            </w:tcBorders>
          </w:tcPr>
          <w:p>
            <w:pPr>
              <w:pStyle w:val="TableBodyText"/>
            </w:pPr>
            <w:r>
              <w:t>Some NSX features are not available.</w:t>
            </w:r>
          </w:p>
          <w:p>
            <w:pPr>
              <w:pStyle w:val="TableBodyText"/>
            </w:pPr>
            <w:r>
              <w:t>Refer to the NSX documentation for an up to date comprehensive list.</w:t>
            </w:r>
          </w:p>
        </w:tc>
        <w:tc>
          <w:tcPr>
            <w:tcBorders>
              <w:left w:val="nil"/>
              <w:right w:val="nil"/>
            </w:tcBorders>
          </w:tcPr>
          <w:p>
            <w:pPr>
              <w:pStyle w:val="TableBodyText"/>
            </w:pPr>
            <w:r>
              <w:t>Full NSX feature support.</w:t>
            </w:r>
          </w:p>
        </w:tc>
        <w:tc>
          <w:tcPr>
            <w:tcBorders>
              <w:left w:val="nil"/>
              <w:right w:val="nil"/>
            </w:tcBorders>
          </w:tcPr>
          <w:p>
            <w:pPr>
              <w:pStyle w:val="TableBodyText"/>
            </w:pPr>
            <w:r>
              <w:t>When the design requires the adoption of specific capabilities, NSX Federation may not meet those requirements.</w:t>
            </w:r>
          </w:p>
        </w:tc>
      </w:tr>
    </w:tbl>
    <w:p>
      <w:pPr>
        <w:pStyle w:val="Heading5"/>
        <w:spacing w:before="120"/>
      </w:pPr>
      <w:bookmarkStart w:id="37" w:name="Bd1292a9fc5f34135b164eb9947c91ea2"/>
      <w:r>
        <w:t>VPC with Full Services Workload Networking Model</w:t>
      </w:r>
      <w:bookmarkEnd w:id="37"/>
    </w:p>
    <w:p>
      <w:pPr>
        <w:pStyle w:val="BodyText"/>
      </w:pPr>
      <w:r>
        <w:t xml:space="preserve">The model uses a primary (Tier-0) Gateway configured in Active/Standby mode. It provides a VPC-compatible workload domain with network connectivity established via a Centralized Transit Gateway. Individual tenants connect to the Tier-0 Gateway through their own Active/Standby Transit Gateways (TGWs). This workload networking model is the base building block to support all the VCF Automation tenancy models described in VCF Automation Provider Tenant Models and </w:t>
      </w:r>
      <w:r>
        <w:t>Multi Tenancy Consumption Patterns</w:t>
      </w:r>
      <w:r>
        <w:t>. It can also be used in single tenant deployments without the integration with VCF Automation.</w:t>
      </w:r>
    </w:p>
    <w:p>
      <w:pPr>
        <w:pStyle w:val="SectionHeading6"/>
      </w:pPr>
      <w:r>
        <w:t>VPC with Full Services Workload Networking Model Attributes</w:t>
      </w:r>
    </w:p>
    <w:p>
      <w:pPr>
        <w:pStyle w:val="BodyText"/>
      </w:pPr>
      <w:r>
        <w:t xml:space="preserve">A </w:t>
      </w:r>
      <w:r>
        <w:rPr>
          <w:rStyle w:val="InlineCite"/>
        </w:rPr>
        <w:t>VPC with Full Services Workload Networking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11"/>
        <w:gridCol w:w="65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Transit Gateway Type</w:t>
            </w:r>
          </w:p>
        </w:tc>
        <w:tc>
          <w:tcPr>
            <w:tcBorders>
              <w:left w:val="nil"/>
              <w:right w:val="nil"/>
            </w:tcBorders>
          </w:tcPr>
          <w:p>
            <w:pPr>
              <w:pStyle w:val="TableBodyText"/>
            </w:pPr>
            <w:r>
              <w:t>Centralized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nodes required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Tier-0 Gateway HA Mode</w:t>
            </w:r>
          </w:p>
        </w:tc>
        <w:tc>
          <w:tcPr>
            <w:tcBorders>
              <w:left w:val="nil"/>
              <w:right w:val="nil"/>
            </w:tcBorders>
          </w:tcPr>
          <w:p>
            <w:pPr>
              <w:pStyle w:val="TableBodyText"/>
            </w:pPr>
            <w:r>
              <w:t>Active/Standby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consumption model</w:t>
            </w:r>
          </w:p>
        </w:tc>
        <w:tc>
          <w:tcPr>
            <w:tcBorders>
              <w:left w:val="nil"/>
              <w:right w:val="nil"/>
            </w:tcBorders>
          </w:tcPr>
          <w:p>
            <w:pPr>
              <w:pStyle w:val="TableBodyText"/>
            </w:pPr>
            <w:r>
              <w:t>VPC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Tenancy Constructs</w:t>
            </w:r>
          </w:p>
        </w:tc>
        <w:tc>
          <w:tcPr>
            <w:tcBorders>
              <w:left w:val="nil"/>
              <w:right w:val="nil"/>
            </w:tcBorders>
          </w:tcPr>
          <w:p>
            <w:pPr>
              <w:pStyle w:val="TableBodyText"/>
            </w:pPr>
            <w:r>
              <w:t>NSX Projects, VPCs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 options</w:t>
            </w:r>
          </w:p>
        </w:tc>
        <w:tc>
          <w:tcPr>
            <w:tcBorders>
              <w:left w:val="nil"/>
              <w:right w:val="nil"/>
            </w:tcBorders>
          </w:tcPr>
          <w:p>
            <w:pPr>
              <w:pStyle w:val="TableBodyText"/>
              <w:numPr>
                <w:numId w:val="408"/>
              </w:numPr>
            </w:pPr>
            <w:r>
              <w:t>vCenter UI/API</w:t>
            </w:r>
          </w:p>
          <w:p>
            <w:pPr>
              <w:pStyle w:val="TableBodyText"/>
              <w:numPr>
                <w:numId w:val="408"/>
              </w:numPr>
            </w:pPr>
            <w:r>
              <w:t>VCF Automation All Apps Orgs</w:t>
            </w:r>
          </w:p>
          <w:p>
            <w:pPr>
              <w:pStyle w:val="TableBodyText"/>
              <w:numPr>
                <w:numId w:val="408"/>
              </w:numPr>
            </w:pPr>
            <w:r>
              <w:t>vSphere Supervisor (i.e. VM Service, VKS, and more)</w:t>
            </w:r>
          </w:p>
          <w:p>
            <w:pPr>
              <w:pStyle w:val="TableBodyText"/>
              <w:numPr>
                <w:numId w:val="408"/>
              </w:numPr>
            </w:pPr>
            <w:r>
              <w:t>NSX UI/API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Provider gateway Type</w:t>
            </w:r>
          </w:p>
        </w:tc>
        <w:tc>
          <w:tcPr>
            <w:tcBorders>
              <w:left w:val="nil"/>
              <w:right w:val="nil"/>
            </w:tcBorders>
          </w:tcPr>
          <w:p>
            <w:pPr>
              <w:pStyle w:val="TableBodyText"/>
              <w:numPr>
                <w:numId w:val="409"/>
              </w:numPr>
            </w:pPr>
            <w:r>
              <w:t>Tenant Dedicated Tier-0 Gateway</w:t>
            </w:r>
          </w:p>
          <w:p>
            <w:pPr>
              <w:pStyle w:val="TableBodyText"/>
              <w:numPr>
                <w:numId w:val="409"/>
              </w:numPr>
            </w:pPr>
            <w:r>
              <w:t>Tenant Shared Tier-0 Gateway</w:t>
            </w:r>
          </w:p>
          <w:p>
            <w:pPr>
              <w:pStyle w:val="TableBodyText"/>
              <w:numPr>
                <w:numId w:val="409"/>
              </w:numPr>
            </w:pPr>
            <w:r>
              <w:t>Tenant Dedicated VRF Gateway</w:t>
            </w:r>
          </w:p>
        </w:tc>
      </w:tr>
    </w:tbl>
    <w:p>
      <w:pPr>
        <w:pStyle w:val="SectionHeading6"/>
        <w:spacing w:before="120"/>
      </w:pPr>
      <w:r>
        <w:t>Gateway Deployment Options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104</w:t>
      </w:r>
      <w:r>
        <w:fldChar w:fldCharType="end"/>
      </w:r>
      <w:r>
        <w:t>. VPC with Full Services Workload Networking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394"/>
        <w:gridCol w:w="45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Gateway Deployment Options</w:t>
            </w:r>
          </w:p>
        </w:tc>
        <w:tc>
          <w:tcPr>
            <w:tcBorders>
              <w:left w:val="nil"/>
              <w:right w:val="nil"/>
            </w:tcBorders>
          </w:tcPr>
          <w:p>
            <w:pPr>
              <w:pStyle w:val="TableBodyText"/>
              <w:numPr>
                <w:numId w:val="410"/>
              </w:numPr>
            </w:pPr>
            <w:r>
              <w:t>Single Tenant</w:t>
            </w:r>
          </w:p>
          <w:p>
            <w:pPr>
              <w:pStyle w:val="TableBodyText"/>
              <w:numPr>
                <w:numId w:val="410"/>
              </w:numPr>
            </w:pPr>
            <w:r>
              <w:t>Shared across multiple tenants</w:t>
            </w:r>
          </w:p>
          <w:p>
            <w:pPr>
              <w:pStyle w:val="TableBodyText"/>
              <w:numPr>
                <w:numId w:val="410"/>
              </w:numPr>
            </w:pPr>
            <w:r>
              <w:t>Dedicated, one Gateway for each tenant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VRF Adoption (Only applies if the Gateway is shared)</w:t>
            </w:r>
          </w:p>
        </w:tc>
        <w:tc>
          <w:tcPr>
            <w:tcBorders>
              <w:left w:val="nil"/>
              <w:right w:val="nil"/>
            </w:tcBorders>
          </w:tcPr>
          <w:p>
            <w:pPr>
              <w:pStyle w:val="TableBodyText"/>
            </w:pPr>
            <w:r>
              <w:t>Yes or No</w:t>
            </w:r>
          </w:p>
        </w:tc>
      </w:tr>
    </w:tbl>
    <w:p>
      <w:pPr>
        <w:pStyle w:val="FigureTitle"/>
        <w:spacing w:before="24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19</w:t>
      </w:r>
      <w:r>
        <w:fldChar w:fldCharType="end"/>
      </w:r>
      <w:r>
        <w:t>. Shared Gateway Option</w:t>
      </w:r>
    </w:p>
    <w:p>
      <w:pPr>
        <w:pStyle w:val="BodyText"/>
      </w:pPr>
      <w:r>
        <w:drawing>
          <wp:anchor simplePos="0" relativeHeight="251677696" behindDoc="0" locked="0" layoutInCell="0" allowOverlap="0">
            <wp:simplePos x="0" y="0"/>
            <wp:positionH relativeFrom="column">
              <wp:align>center</wp:align>
            </wp:positionH>
            <wp:positionV relativeFrom="paragraph">
              <wp:align>bottom</wp:align>
            </wp:positionV>
            <wp:extent cx="6324600" cy="3308617"/>
            <wp:wrapTopAndBottom/>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xmlns:r="http://schemas.openxmlformats.org/officeDocument/2006/relationships" r:embed="rId42"/>
                    <a:stretch>
                      <a:fillRect/>
                    </a:stretch>
                  </pic:blipFill>
                  <pic:spPr>
                    <a:xfrm>
                      <a:off x="0" y="0"/>
                      <a:ext cx="6324600" cy="3308617"/>
                    </a:xfrm>
                    <a:prstGeom prst="rect">
                      <a:avLst/>
                    </a:prstGeom>
                  </pic:spPr>
                </pic:pic>
              </a:graphicData>
            </a:graphic>
          </wp:anchor>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20</w:t>
      </w:r>
      <w:r>
        <w:fldChar w:fldCharType="end"/>
      </w:r>
      <w:r>
        <w:t>. Dedicated Gateway Option</w:t>
      </w:r>
    </w:p>
    <w:p>
      <w:pPr>
        <w:pStyle w:val="BodyText"/>
      </w:pPr>
      <w:r>
        <w:drawing>
          <wp:anchor simplePos="0" relativeHeight="251678720" behindDoc="0" locked="0" layoutInCell="0" allowOverlap="0">
            <wp:simplePos x="0" y="0"/>
            <wp:positionH relativeFrom="column">
              <wp:align>center</wp:align>
            </wp:positionH>
            <wp:positionV relativeFrom="paragraph">
              <wp:align>bottom</wp:align>
            </wp:positionV>
            <wp:extent cx="6324600" cy="3385978"/>
            <wp:wrapTopAndBottom/>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xmlns:r="http://schemas.openxmlformats.org/officeDocument/2006/relationships" r:embed="rId43"/>
                    <a:stretch>
                      <a:fillRect/>
                    </a:stretch>
                  </pic:blipFill>
                  <pic:spPr>
                    <a:xfrm>
                      <a:off x="0" y="0"/>
                      <a:ext cx="6324600" cy="3385978"/>
                    </a:xfrm>
                    <a:prstGeom prst="rect">
                      <a:avLst/>
                    </a:prstGeom>
                  </pic:spPr>
                </pic:pic>
              </a:graphicData>
            </a:graphic>
          </wp:anchor>
        </w:drawing>
      </w:r>
    </w:p>
    <w:p>
      <w:pPr>
        <w:pStyle w:val="SectionHeading6"/>
      </w:pPr>
      <w:r>
        <w:t>Performance Considerations</w:t>
      </w:r>
    </w:p>
    <w:p>
      <w:pPr>
        <w:pStyle w:val="BodyText"/>
      </w:pPr>
      <w:r>
        <w:t>The Active/Standby configuration of both gateways (Tier-0 and TGW) limits north-south throughput to a single edge node's capacity. However, this setup provides the necessary stateful services for VCF Automation and VKS, including source NAT on TGW and VPC Auto-SNAT. For improved throughput, it's recommended to:</w:t>
      </w:r>
    </w:p>
    <w:p>
      <w:pPr>
        <w:pStyle w:val="BodyText"/>
        <w:numPr>
          <w:numId w:val="411"/>
        </w:numPr>
      </w:pPr>
      <w:r>
        <w:t>Use a dedicated Tier-0 Gateways per tenant</w:t>
      </w:r>
    </w:p>
    <w:p>
      <w:pPr>
        <w:pStyle w:val="BodyText"/>
        <w:numPr>
          <w:numId w:val="411"/>
        </w:numPr>
      </w:pPr>
      <w:r>
        <w:t>Limit tenant size to match single-edge node capacity</w:t>
      </w:r>
    </w:p>
    <w:p>
      <w:pPr>
        <w:pStyle w:val="SectionHeading6"/>
      </w:pPr>
      <w:r>
        <w:t>VRF Integration</w:t>
      </w:r>
    </w:p>
    <w:p>
      <w:pPr>
        <w:pStyle w:val="BodyText"/>
      </w:pPr>
      <w:r>
        <w:t>When tenants need dedicated external network access or VPN connections but dedicated edge nodes are impractical, NSX VRFs (Virtual Routing and Forwarding) offer a solution:</w:t>
      </w:r>
    </w:p>
    <w:p>
      <w:pPr>
        <w:pStyle w:val="BodyText"/>
        <w:numPr>
          <w:numId w:val="412"/>
        </w:numPr>
      </w:pPr>
      <w:r>
        <w:t>VRFs provide similar capabilities to dedicated Tier-0 Gateways</w:t>
      </w:r>
    </w:p>
    <w:p>
      <w:pPr>
        <w:pStyle w:val="BodyText"/>
        <w:numPr>
          <w:numId w:val="412"/>
        </w:numPr>
      </w:pPr>
      <w:r>
        <w:t>Multiple VRFs can share a single edge node with their parent Tier-0 Gateway</w:t>
      </w:r>
    </w:p>
    <w:p>
      <w:pPr>
        <w:pStyle w:val="BodyText"/>
        <w:numPr>
          <w:numId w:val="412"/>
        </w:numPr>
      </w:pPr>
      <w:r>
        <w:t>VRF limitations in this topology:</w:t>
      </w:r>
    </w:p>
    <w:p>
      <w:pPr>
        <w:pStyle w:val="BodyText"/>
        <w:numPr>
          <w:ilvl w:val="1"/>
          <w:numId w:val="412"/>
        </w:numPr>
      </w:pPr>
      <w:r>
        <w:t>NAT is the only network service available on the inter-VRF connection to the parent Tier-0 Gateway</w:t>
      </w:r>
    </w:p>
    <w:p>
      <w:pPr>
        <w:pStyle w:val="BodyText"/>
        <w:numPr>
          <w:ilvl w:val="1"/>
          <w:numId w:val="412"/>
        </w:numPr>
      </w:pPr>
      <w:r>
        <w:t>Gateway firewall and VPN services are restricted to uplink interfaces</w:t>
      </w:r>
    </w:p>
    <w:p>
      <w:pPr>
        <w:pStyle w:val="BodyText"/>
      </w:pPr>
      <w:r>
        <w:t>VRF Gateways can be shared by multiple tenants. This variation may be desirable when multiple tenants, but not all, need access to the same set of upstream resources, such as VPNs, private WAN circuits, or VRFs in the physical network. When all tenants need access to the same upstream resources, a shared Tier-0 gateway is the most appropriate choice.</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21</w:t>
      </w:r>
      <w:r>
        <w:fldChar w:fldCharType="end"/>
      </w:r>
      <w:r>
        <w:t>. Dedicated VRF Gateway Option</w:t>
      </w:r>
    </w:p>
    <w:p>
      <w:pPr>
        <w:pStyle w:val="BodyText"/>
      </w:pPr>
      <w:r>
        <w:drawing>
          <wp:anchor simplePos="0" relativeHeight="251679744" behindDoc="0" locked="0" layoutInCell="0" allowOverlap="0">
            <wp:simplePos x="0" y="0"/>
            <wp:positionH relativeFrom="column">
              <wp:align>center</wp:align>
            </wp:positionH>
            <wp:positionV relativeFrom="paragraph">
              <wp:align>bottom</wp:align>
            </wp:positionV>
            <wp:extent cx="6324600" cy="3393164"/>
            <wp:wrapTopAndBottom/>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xmlns:r="http://schemas.openxmlformats.org/officeDocument/2006/relationships" r:embed="rId44"/>
                    <a:stretch>
                      <a:fillRect/>
                    </a:stretch>
                  </pic:blipFill>
                  <pic:spPr>
                    <a:xfrm>
                      <a:off x="0" y="0"/>
                      <a:ext cx="6324600" cy="3393164"/>
                    </a:xfrm>
                    <a:prstGeom prst="rect">
                      <a:avLst/>
                    </a:prstGeom>
                  </pic:spPr>
                </pic:pic>
              </a:graphicData>
            </a:graphic>
          </wp:anchor>
        </w:drawing>
      </w:r>
    </w:p>
    <w:p>
      <w:pPr>
        <w:pStyle w:val="SectionHeading6"/>
      </w:pPr>
      <w:r>
        <w:t>VPC with Full Services Workload Networking Model Design Requirements for Single Tenant or Shared Gateway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105</w:t>
      </w:r>
      <w:r>
        <w:fldChar w:fldCharType="end"/>
      </w:r>
      <w:r>
        <w:t>. VPC Full Services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6"/>
        <w:gridCol w:w="2486"/>
        <w:gridCol w:w="2774"/>
        <w:gridCol w:w="28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VCF-WLDNET-VPCFSVC-REQD-CFG-001</w:t>
            </w:r>
          </w:p>
        </w:tc>
        <w:tc>
          <w:tcPr>
            <w:tcBorders>
              <w:left w:val="nil"/>
              <w:right w:val="nil"/>
            </w:tcBorders>
          </w:tcPr>
          <w:p>
            <w:pPr>
              <w:pStyle w:val="TableBodyText"/>
            </w:pPr>
            <w:r>
              <w:t>Two (2) NSX Edge nodes must be available.</w:t>
            </w:r>
          </w:p>
        </w:tc>
        <w:tc>
          <w:tcPr>
            <w:tcBorders>
              <w:left w:val="nil"/>
              <w:right w:val="nil"/>
            </w:tcBorders>
          </w:tcPr>
          <w:p>
            <w:pPr>
              <w:pStyle w:val="TableBodyText"/>
              <w:numPr>
                <w:numId w:val="413"/>
              </w:numPr>
            </w:pPr>
            <w:r>
              <w:t>This model requires the centralized security services provided by the NSX Edge nodes.</w:t>
            </w:r>
          </w:p>
          <w:p>
            <w:pPr>
              <w:pStyle w:val="TableBodyText"/>
              <w:numPr>
                <w:numId w:val="413"/>
              </w:numPr>
            </w:pPr>
            <w:r>
              <w:t>Exactly two (2) nodes are required to support an Active/Standby Tier-0 gateway.</w:t>
            </w:r>
          </w:p>
        </w:tc>
        <w:tc>
          <w:tcPr>
            <w:tcBorders>
              <w:left w:val="nil"/>
              <w:right w:val="nil"/>
            </w:tcBorders>
          </w:tcPr>
          <w:p>
            <w:pPr>
              <w:pStyle w:val="TableBodyText"/>
            </w:pPr>
            <w:r>
              <w:t>Additional resources must be available to support the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VCF-WLDNET-VPCFSVC-REQD-CFG-002</w:t>
            </w:r>
          </w:p>
        </w:tc>
        <w:tc>
          <w:tcPr>
            <w:tcBorders>
              <w:left w:val="nil"/>
              <w:right w:val="nil"/>
            </w:tcBorders>
          </w:tcPr>
          <w:p>
            <w:pPr>
              <w:pStyle w:val="TableBodyText"/>
            </w:pPr>
            <w:r>
              <w:t>Use large or X-Large nodes if using NSX Edge appliance form factor, or use bare-metal NSX Edge.</w:t>
            </w:r>
          </w:p>
        </w:tc>
        <w:tc>
          <w:tcPr>
            <w:tcBorders>
              <w:left w:val="nil"/>
              <w:right w:val="nil"/>
            </w:tcBorders>
          </w:tcPr>
          <w:p>
            <w:pPr>
              <w:pStyle w:val="TableBodyText"/>
            </w:pPr>
            <w:r>
              <w:t>Supervisor cluster requires load balancing services to be instantiated on the NSX Edge nodes.</w:t>
            </w:r>
          </w:p>
        </w:tc>
        <w:tc>
          <w:tcPr>
            <w:tcBorders>
              <w:left w:val="nil"/>
              <w:right w:val="nil"/>
            </w:tcBorders>
          </w:tcPr>
          <w:p>
            <w:pPr>
              <w:pStyle w:val="TableBodyText"/>
            </w:pPr>
            <w:r>
              <w:t>Additional resources must be available to support the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VCF-WLDNET-VPCFSVC-REQD-CFG-003</w:t>
            </w:r>
          </w:p>
        </w:tc>
        <w:tc>
          <w:tcPr>
            <w:tcBorders>
              <w:left w:val="nil"/>
              <w:right w:val="nil"/>
            </w:tcBorders>
          </w:tcPr>
          <w:p>
            <w:pPr>
              <w:pStyle w:val="TableBodyText"/>
            </w:pPr>
            <w:r>
              <w:t>Use Centralized Connectivity for the connectivity of the Transit Gateway in the Default Project.</w:t>
            </w:r>
          </w:p>
        </w:tc>
        <w:tc>
          <w:tcPr>
            <w:tcBorders>
              <w:left w:val="nil"/>
              <w:right w:val="nil"/>
            </w:tcBorders>
          </w:tcPr>
          <w:p>
            <w:pPr>
              <w:pStyle w:val="TableBodyText"/>
            </w:pPr>
            <w:r>
              <w:t>This model requires the centralized services provided by the NSX Edge nodes.</w:t>
            </w:r>
          </w:p>
        </w:tc>
        <w:tc>
          <w:tcPr>
            <w:tcBorders>
              <w:left w:val="nil"/>
              <w:right w:val="nil"/>
            </w:tcBorders>
          </w:tcPr>
          <w:p>
            <w:pPr>
              <w:pStyle w:val="TableBodyText"/>
            </w:pPr>
            <w:r>
              <w:t>Additional resources must be available to support the NSX edge node, following one of the models described in the edge design section.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VCF-WLDNET-VPCFSVC-REQD-CFG-004</w:t>
            </w:r>
          </w:p>
        </w:tc>
        <w:tc>
          <w:tcPr>
            <w:tcBorders>
              <w:left w:val="nil"/>
              <w:right w:val="nil"/>
            </w:tcBorders>
          </w:tcPr>
          <w:p>
            <w:pPr>
              <w:pStyle w:val="TableBodyText"/>
            </w:pPr>
            <w:r>
              <w:t>Tier-0 gateway must be deployed in Active/Standby HA mode.</w:t>
            </w:r>
          </w:p>
        </w:tc>
        <w:tc>
          <w:tcPr>
            <w:tcBorders>
              <w:left w:val="nil"/>
              <w:right w:val="nil"/>
            </w:tcBorders>
          </w:tcPr>
          <w:p>
            <w:pPr>
              <w:pStyle w:val="TableBodyText"/>
              <w:numPr>
                <w:numId w:val="414"/>
              </w:numPr>
            </w:pPr>
            <w:r>
              <w:t>VCF Automation All Apps Orgs require VPC Auto SNAT.</w:t>
            </w:r>
          </w:p>
          <w:p>
            <w:pPr>
              <w:pStyle w:val="TableBodyText"/>
              <w:numPr>
                <w:numId w:val="414"/>
              </w:numPr>
            </w:pPr>
            <w:r>
              <w:t>VPC Auto SNAT requires an Active/Standby Tier-0 gateway.</w:t>
            </w:r>
          </w:p>
        </w:tc>
        <w:tc>
          <w:tcPr>
            <w:tcBorders>
              <w:left w:val="nil"/>
              <w:right w:val="nil"/>
            </w:tcBorders>
          </w:tcPr>
          <w:p>
            <w:pPr>
              <w:pStyle w:val="TableBodyText"/>
              <w:numPr>
                <w:numId w:val="415"/>
              </w:numPr>
            </w:pPr>
            <w:r>
              <w:t>A single edge processes the entirety of the North-South traffic.</w:t>
            </w:r>
          </w:p>
          <w:p>
            <w:pPr>
              <w:pStyle w:val="TableBodyText"/>
              <w:numPr>
                <w:numId w:val="415"/>
              </w:numPr>
            </w:pPr>
            <w:r>
              <w:t>Scaling North-South traffic requires distributing Tenants across multiple Tier-0 gateways.</w:t>
            </w:r>
          </w:p>
        </w:tc>
      </w:tr>
    </w:tbl>
    <w:p>
      <w:pPr>
        <w:pStyle w:val="SectionHeading6"/>
        <w:spacing w:before="120"/>
      </w:pPr>
      <w:r>
        <w:t>VPC with Full Services Workload Networking Model Design Recommendations for Single Tenant or Shared Gateway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106</w:t>
      </w:r>
      <w:r>
        <w:fldChar w:fldCharType="end"/>
      </w:r>
      <w:r>
        <w:t>. VPC Full Services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8"/>
        <w:gridCol w:w="2392"/>
        <w:gridCol w:w="2798"/>
        <w:gridCol w:w="272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VCF-WLDNET-VPCFSVC-RCMD-CFG-01</w:t>
            </w:r>
          </w:p>
        </w:tc>
        <w:tc>
          <w:tcPr>
            <w:tcBorders>
              <w:left w:val="nil"/>
              <w:right w:val="nil"/>
            </w:tcBorders>
          </w:tcPr>
          <w:p>
            <w:pPr>
              <w:pStyle w:val="TableBodyText"/>
            </w:pPr>
            <w:r>
              <w:t>Use External BGP (EBGP) as the routing protocol between the Tier-0 gateway and the physical network.</w:t>
            </w:r>
          </w:p>
        </w:tc>
        <w:tc>
          <w:tcPr>
            <w:tcBorders>
              <w:left w:val="nil"/>
              <w:right w:val="nil"/>
            </w:tcBorders>
          </w:tcPr>
          <w:p>
            <w:pPr>
              <w:pStyle w:val="TableBodyText"/>
              <w:numPr>
                <w:numId w:val="416"/>
              </w:numPr>
            </w:pPr>
            <w:r>
              <w:t>BGP is a scalable solution to interconnect the virtual network environment to the physical fabric.</w:t>
            </w:r>
          </w:p>
          <w:p>
            <w:pPr>
              <w:pStyle w:val="TableBodyText"/>
              <w:numPr>
                <w:numId w:val="416"/>
              </w:numPr>
            </w:pPr>
            <w:r>
              <w:t xml:space="preserve">New dynamically created networks in the </w:t>
            </w:r>
            <w:r>
              <w:t>VMware Cloud Foundation</w:t>
            </w:r>
            <w:r>
              <w:t xml:space="preserve"> platform are automatically advertised to the physical network. BGP is a standard protocol supported by the majority of the datacenter switches.</w:t>
            </w:r>
          </w:p>
          <w:p>
            <w:pPr>
              <w:pStyle w:val="TableBodyText"/>
              <w:numPr>
                <w:numId w:val="416"/>
              </w:numPr>
            </w:pPr>
            <w:r>
              <w:t xml:space="preserve">EBGP simplifies the interconnection compared to internal BGP (IBGP) by eliminating the need for full-mesh peering and creating a clear boundary between the administrative domains of </w:t>
            </w:r>
            <w:r>
              <w:t>VMware Cloud Foundation</w:t>
            </w:r>
            <w:r>
              <w:t xml:space="preserve"> and the physical network.</w:t>
            </w:r>
          </w:p>
        </w:tc>
        <w:tc>
          <w:tcPr>
            <w:tcBorders>
              <w:left w:val="nil"/>
              <w:right w:val="nil"/>
            </w:tcBorders>
          </w:tcPr>
          <w:p>
            <w:pPr>
              <w:pStyle w:val="TableBodyText"/>
            </w:pPr>
            <w:r>
              <w:t>Physical switches must support EBGP.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VCF-WLDNET-VPCFSVC-RCMD-CFG-02</w:t>
            </w:r>
          </w:p>
        </w:tc>
        <w:tc>
          <w:tcPr>
            <w:tcBorders>
              <w:left w:val="nil"/>
              <w:right w:val="nil"/>
            </w:tcBorders>
          </w:tcPr>
          <w:p>
            <w:pPr>
              <w:pStyle w:val="TableBodyText"/>
            </w:pPr>
            <w:r>
              <w:t>Use a unique private BGP AS number for the Tier-0 gateway.</w:t>
            </w:r>
          </w:p>
        </w:tc>
        <w:tc>
          <w:tcPr>
            <w:tcBorders>
              <w:left w:val="nil"/>
              <w:right w:val="nil"/>
            </w:tcBorders>
          </w:tcPr>
          <w:p>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Borders>
              <w:left w:val="nil"/>
              <w:right w:val="nil"/>
            </w:tcBorders>
          </w:tcPr>
          <w:p>
            <w:pPr>
              <w:pStyle w:val="TableBodyText"/>
            </w:pPr>
            <w:r>
              <w:t>A unique BGP AS must be available for the Tier-0.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VCF-WLDNET-VPCFSVC-RCMD-CFG-03</w:t>
            </w:r>
          </w:p>
        </w:tc>
        <w:tc>
          <w:tcPr>
            <w:tcBorders>
              <w:left w:val="nil"/>
              <w:right w:val="nil"/>
            </w:tcBorders>
          </w:tcPr>
          <w:p>
            <w:pPr>
              <w:pStyle w:val="TableBodyText"/>
            </w:pPr>
            <w:r>
              <w:t>Each of the two (2) NSX Edge nodes where the Active/Standby Tier-0 Gateway runs will peer with two separate physical network devices.</w:t>
            </w:r>
          </w:p>
        </w:tc>
        <w:tc>
          <w:tcPr>
            <w:tcBorders>
              <w:left w:val="nil"/>
              <w:right w:val="nil"/>
            </w:tcBorders>
          </w:tcPr>
          <w:p>
            <w:pPr>
              <w:pStyle w:val="TableBodyText"/>
            </w:pPr>
            <w:r>
              <w:t>It provides redundancy at the physical network layer, without requiring an edge failover.</w:t>
            </w:r>
          </w:p>
        </w:tc>
        <w:tc>
          <w:tcPr>
            <w:tcBorders>
              <w:left w:val="nil"/>
              <w:right w:val="nil"/>
            </w:tcBorders>
          </w:tcPr>
          <w:p>
            <w:pPr>
              <w:pStyle w:val="TableBodyText"/>
              <w:numPr>
                <w:numId w:val="417"/>
              </w:numPr>
            </w:pPr>
            <w:r>
              <w:t>If the NSX Edge is deployed in a virtual machine form factor, the ESX host where it runs must be connected to two (2) physical switches running BGP.</w:t>
            </w:r>
          </w:p>
          <w:p>
            <w:pPr>
              <w:pStyle w:val="TableBodyText"/>
              <w:numPr>
                <w:numId w:val="417"/>
              </w:numPr>
            </w:pPr>
            <w:r>
              <w:t>If the NSX Edge is a bare-metal NSX Edge, the server where the bare-metal NSX Edge software is installed must be connected to two (2) physical switches running 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VCF-WLDNET-VPCFSVC-RCMD-CFG-04</w:t>
            </w:r>
          </w:p>
        </w:tc>
        <w:tc>
          <w:tcPr>
            <w:tcBorders>
              <w:left w:val="nil"/>
              <w:right w:val="nil"/>
            </w:tcBorders>
          </w:tcPr>
          <w:p>
            <w:pPr>
              <w:pStyle w:val="TableBodyText"/>
            </w:pPr>
            <w:r>
              <w:t>The physical network devices peering to the Tier-0 Gateway are physically connected to the ESX host where the NSX Edges run, or to the bare-metal NSX Edge.</w:t>
            </w:r>
          </w:p>
        </w:tc>
        <w:tc>
          <w:tcPr>
            <w:tcBorders>
              <w:left w:val="nil"/>
              <w:right w:val="nil"/>
            </w:tcBorders>
          </w:tcPr>
          <w:p>
            <w:pPr>
              <w:pStyle w:val="TableBodyText"/>
              <w:numPr>
                <w:numId w:val="418"/>
              </w:numPr>
            </w:pPr>
            <w:r>
              <w:t>The Layer 3 peering is not dependent on any Layer 2 technology, making it easier to map a physical failure to a routing convergence.</w:t>
            </w:r>
          </w:p>
          <w:p>
            <w:pPr>
              <w:pStyle w:val="TableBodyText"/>
              <w:numPr>
                <w:numId w:val="418"/>
              </w:numPr>
            </w:pPr>
            <w:r>
              <w:t>Peering over a VLAN transported over multiple physical switches and over potentially multiple redundant paths increases the operational complexity of the design.</w:t>
            </w:r>
          </w:p>
        </w:tc>
        <w:tc>
          <w:tcPr>
            <w:tcBorders>
              <w:left w:val="nil"/>
              <w:right w:val="nil"/>
            </w:tcBorders>
          </w:tcPr>
          <w:p>
            <w:pPr>
              <w:pStyle w:val="TableBodyText"/>
            </w:pPr>
            <w:r>
              <w:t>The physical switches connected to the ESX host where the NSX Edge Node is running or those connected to a bare-metal NSX Edge must be BGP capable.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VCF-WLDNET-VPCFSVC-RCMD-CFG-05</w:t>
            </w:r>
          </w:p>
        </w:tc>
        <w:tc>
          <w:tcPr>
            <w:tcBorders>
              <w:left w:val="nil"/>
              <w:right w:val="nil"/>
            </w:tcBorders>
          </w:tcPr>
          <w:p>
            <w:pPr>
              <w:pStyle w:val="TableBodyText"/>
            </w:pPr>
            <w:r>
              <w:t>If using edge VMs, use two (2) interfaces for data path fastpath traffic.</w:t>
            </w:r>
          </w:p>
        </w:tc>
        <w:tc>
          <w:tcPr>
            <w:tcBorders>
              <w:left w:val="nil"/>
              <w:right w:val="nil"/>
            </w:tcBorders>
          </w:tcPr>
          <w:p>
            <w:pPr>
              <w:pStyle w:val="TableBodyText"/>
            </w:pPr>
            <w:r>
              <w:t>Two (2)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NSX Edge appliances, we recommend the use of multiple NSX Edge nodes connected to different sets of pNICs.</w:t>
            </w:r>
          </w:p>
        </w:tc>
        <w:tc>
          <w:tcPr>
            <w:tcBorders>
              <w:left w:val="nil"/>
              <w:right w:val="nil"/>
            </w:tcBorders>
          </w:tcPr>
          <w:p>
            <w:pPr>
              <w:pStyle w:val="TableBodyText"/>
            </w:pPr>
            <w:r>
              <w:t>Two (2) physical NICs must be available on the ESX hosts where the NSX Edge Node in VM form factor is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VCF-WLDNET-VPCFSVC-RCMD-CFG-06</w:t>
            </w:r>
          </w:p>
        </w:tc>
        <w:tc>
          <w:tcPr>
            <w:tcBorders>
              <w:left w:val="nil"/>
              <w:right w:val="nil"/>
            </w:tcBorders>
          </w:tcPr>
          <w:p>
            <w:pPr>
              <w:pStyle w:val="TableBodyText"/>
            </w:pPr>
            <w:r>
              <w:t>If using bare-metal NSX Edge, use four (4) pNIC interfaces for data path traffic</w:t>
            </w:r>
          </w:p>
        </w:tc>
        <w:tc>
          <w:tcPr>
            <w:tcBorders>
              <w:left w:val="nil"/>
              <w:right w:val="nil"/>
            </w:tcBorders>
          </w:tcPr>
          <w:p>
            <w:pPr>
              <w:pStyle w:val="TableBodyText"/>
            </w:pPr>
            <w:r>
              <w:t>Bare-metal NSX Edge nodes are generally limited by the speed of their interfaces. In most cases, increasing the number of interfaces in use will linearly improve the throughput that can be achieved.</w:t>
            </w:r>
          </w:p>
        </w:tc>
        <w:tc>
          <w:tcPr>
            <w:tcBorders>
              <w:left w:val="nil"/>
              <w:right w:val="nil"/>
            </w:tcBorders>
          </w:tcPr>
          <w:p>
            <w:pPr>
              <w:pStyle w:val="TableBodyText"/>
              <w:numPr>
                <w:numId w:val="419"/>
              </w:numPr>
            </w:pPr>
            <w:r>
              <w:t>Four (4) data plane fastpath pNIC must be available on the bare-metal NSX Edge server.</w:t>
            </w:r>
          </w:p>
          <w:p>
            <w:pPr>
              <w:pStyle w:val="TableBodyText"/>
              <w:numPr>
                <w:numId w:val="419"/>
              </w:numPr>
            </w:pPr>
            <w:r>
              <w:t>Using two (2) 100G pNICs is a good option for bare-metal NSX Edges when four (4) pNICs are not available.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VCF-WLDNET-VPCFSVC-RCMD-CFG-07</w:t>
            </w:r>
          </w:p>
        </w:tc>
        <w:tc>
          <w:tcPr>
            <w:tcBorders>
              <w:left w:val="nil"/>
              <w:right w:val="nil"/>
            </w:tcBorders>
          </w:tcPr>
          <w:p>
            <w:pPr>
              <w:pStyle w:val="TableBodyText"/>
            </w:pPr>
            <w:r>
              <w:t>Each edge data path interface transports both VLAN and TEP traffic.</w:t>
            </w:r>
          </w:p>
        </w:tc>
        <w:tc>
          <w:tcPr>
            <w:tcBorders>
              <w:left w:val="nil"/>
              <w:right w:val="nil"/>
            </w:tcBorders>
          </w:tcPr>
          <w:p>
            <w:pPr>
              <w:pStyle w:val="TableBodyText"/>
            </w:pPr>
            <w:r>
              <w:t>Two (2) data path interfaces are sufficient to provide redundancy for both types of traffic.</w:t>
            </w:r>
          </w:p>
        </w:tc>
        <w:tc>
          <w:tcPr>
            <w:tcBorders>
              <w:left w:val="nil"/>
              <w:right w:val="nil"/>
            </w:tcBorders>
          </w:tcPr>
          <w:p>
            <w:pPr>
              <w:pStyle w:val="TableBodyText"/>
            </w:pPr>
            <w:r>
              <w:t>Inbound and outbound traffic from the virtual network are mixed on the same vNICs, making monitoring less intuitive.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VCF-WLDNET-VPCFSVC-RCMD-CFG-08</w:t>
            </w:r>
          </w:p>
        </w:tc>
        <w:tc>
          <w:tcPr>
            <w:tcBorders>
              <w:left w:val="nil"/>
              <w:right w:val="nil"/>
            </w:tcBorders>
          </w:tcPr>
          <w:p>
            <w:pPr>
              <w:pStyle w:val="TableBodyText"/>
            </w:pPr>
            <w:r>
              <w:t>Every NSX Edge shares the same VLAN to peer to a specific physical device. With two (2) physical devices, it means two (2) peering VLANs are needed.</w:t>
            </w:r>
          </w:p>
        </w:tc>
        <w:tc>
          <w:tcPr>
            <w:tcBorders>
              <w:left w:val="nil"/>
              <w:right w:val="nil"/>
            </w:tcBorders>
          </w:tcPr>
          <w:p>
            <w:pPr>
              <w:pStyle w:val="TableBodyText"/>
            </w:pPr>
            <w:r>
              <w:t>Adding or replacing additional edge nodes to the NSX Edge node cluster doesn't require creating new VLANs on the physical fabric.</w:t>
            </w:r>
          </w:p>
        </w:tc>
        <w:tc>
          <w:tcPr>
            <w:tcBorders>
              <w:left w:val="nil"/>
              <w:right w:val="nil"/>
            </w:tcBorders>
          </w:tcPr>
          <w:p>
            <w:pPr>
              <w:pStyle w:val="TableBodyText"/>
            </w:pPr>
            <w:r>
              <w:t>Peering subnet ranges should accommodate NSX Edge cluster growth.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VCF-WLDNET-VPC-RCMD-CFG-09</w:t>
            </w:r>
          </w:p>
        </w:tc>
        <w:tc>
          <w:tcPr>
            <w:tcBorders>
              <w:left w:val="nil"/>
              <w:right w:val="nil"/>
            </w:tcBorders>
          </w:tcPr>
          <w:p>
            <w:pPr>
              <w:pStyle w:val="TableBodyText"/>
            </w:pPr>
            <w:r>
              <w:t>Use /28 or larger uplink peering subnets are recommended.</w:t>
            </w:r>
          </w:p>
        </w:tc>
        <w:tc>
          <w:tcPr>
            <w:tcBorders>
              <w:left w:val="nil"/>
              <w:right w:val="nil"/>
            </w:tcBorders>
          </w:tcPr>
          <w:p>
            <w:pPr>
              <w:pStyle w:val="TableBodyText"/>
            </w:pPr>
            <w:r>
              <w:t>Allow to scale the Tier-0 gateway to eight (8) NSX Edge nodes when in an Active/Active configuration.</w:t>
            </w:r>
          </w:p>
        </w:tc>
        <w:tc>
          <w:tcPr>
            <w:tcBorders>
              <w:left w:val="nil"/>
              <w:right w:val="nil"/>
            </w:tcBorders>
          </w:tcPr>
          <w:p>
            <w:pPr>
              <w:pStyle w:val="TableBodyText"/>
            </w:pPr>
            <w:r>
              <w:t>For an Active/Standby Tier-0, the peering subnets can be smaller as the Tier-0 is limited to two (2)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VCF-WLDNET-VPCFSVC-RCMD-CFG-10</w:t>
            </w:r>
          </w:p>
        </w:tc>
        <w:tc>
          <w:tcPr>
            <w:tcBorders>
              <w:left w:val="nil"/>
              <w:right w:val="nil"/>
            </w:tcBorders>
          </w:tcPr>
          <w:p>
            <w:pPr>
              <w:pStyle w:val="TableBodyText"/>
            </w:pPr>
            <w:r>
              <w:t>Peering VLANs are transported on trunk port groups connected to the edge fp-eth0 and fp-eth1 interfaces.</w:t>
            </w:r>
          </w:p>
        </w:tc>
        <w:tc>
          <w:tcPr>
            <w:tcBorders>
              <w:left w:val="nil"/>
              <w:right w:val="nil"/>
            </w:tcBorders>
          </w:tcPr>
          <w:p>
            <w:pPr>
              <w:pStyle w:val="TableBodyText"/>
              <w:numPr>
                <w:numId w:val="420"/>
              </w:numPr>
            </w:pPr>
            <w:r>
              <w:t>Trunk port groups allow to transport both peering VLAN and TEP VLAN traffic on the same edge vNIC.</w:t>
            </w:r>
          </w:p>
          <w:p>
            <w:pPr>
              <w:pStyle w:val="TableBodyText"/>
              <w:numPr>
                <w:numId w:val="420"/>
              </w:numPr>
            </w:pPr>
            <w:r>
              <w:t>Trunk port groups allow seamless integration of VRFs and service interfaces for VLANs.</w:t>
            </w:r>
          </w:p>
        </w:tc>
        <w:tc>
          <w:tcPr>
            <w:tcBorders>
              <w:left w:val="nil"/>
              <w:right w:val="nil"/>
            </w:tcBorders>
          </w:tcPr>
          <w:p>
            <w:pPr>
              <w:pStyle w:val="TableBodyText"/>
              <w:numPr>
                <w:numId w:val="421"/>
              </w:numPr>
            </w:pPr>
            <w:r>
              <w:t>Peering VLANs and TEP VLAN are transported on the same peering port-groups but they have different NIC teaming requirements.</w:t>
            </w:r>
          </w:p>
          <w:p>
            <w:pPr>
              <w:pStyle w:val="TableBodyText"/>
              <w:numPr>
                <w:numId w:val="421"/>
              </w:numPr>
            </w:pPr>
            <w:r>
              <w:t>Peering VLANs do not need to failover between uplinks, the TEP VLAN does.</w:t>
            </w:r>
          </w:p>
          <w:p>
            <w:pPr>
              <w:pStyle w:val="TableBodyText"/>
              <w:numPr>
                <w:numId w:val="421"/>
              </w:numPr>
            </w:pPr>
            <w:r>
              <w:t>The teaming policy for port group must be active/standby to satisfy the TEP VLAN requirement.</w:t>
            </w:r>
          </w:p>
          <w:p>
            <w:pPr>
              <w:pStyle w:val="TableBodyText"/>
              <w:numPr>
                <w:numId w:val="421"/>
              </w:numPr>
            </w:pPr>
            <w:r>
              <w:t>Physical switches should prune the peering VLAN from their interfaces where they are not required and should avoid transporting them on the inter-switch link, or via a physical overlay extension (e.g., VXLAN in an EVPN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VCF-WLDNET-VPCFSVC-RCMD-CFG-11</w:t>
            </w:r>
          </w:p>
        </w:tc>
        <w:tc>
          <w:tcPr>
            <w:tcBorders>
              <w:left w:val="nil"/>
              <w:right w:val="nil"/>
            </w:tcBorders>
          </w:tcPr>
          <w:p>
            <w:pPr>
              <w:pStyle w:val="TableBodyText"/>
            </w:pPr>
            <w:r>
              <w:t>Set the MTU of the Tier-0 external interfaces to the MTU of the peering interface on the physical network switches (e.g., 9000).</w:t>
            </w:r>
          </w:p>
        </w:tc>
        <w:tc>
          <w:tcPr>
            <w:tcBorders>
              <w:left w:val="nil"/>
              <w:right w:val="nil"/>
            </w:tcBorders>
          </w:tcPr>
          <w:p>
            <w:pPr>
              <w:pStyle w:val="TableBodyText"/>
            </w:pPr>
            <w:r>
              <w:t>Some network devices set the df bit to "Do not Fragment" on the BGP peering session, a mismatch in the MTU may cause peering issues.</w:t>
            </w:r>
          </w:p>
        </w:tc>
        <w:tc>
          <w:tcPr>
            <w:tcBorders>
              <w:left w:val="nil"/>
              <w:right w:val="nil"/>
            </w:tcBorders>
          </w:tcPr>
          <w:p>
            <w:pPr>
              <w:pStyle w:val="TableBodyText"/>
            </w:pPr>
            <w:r>
              <w:t>Manual configuration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VCF-WLDNET-VPCFSVC-RCMD-CFG-12</w:t>
            </w:r>
          </w:p>
        </w:tc>
        <w:tc>
          <w:tcPr>
            <w:tcBorders>
              <w:left w:val="nil"/>
              <w:right w:val="nil"/>
            </w:tcBorders>
          </w:tcPr>
          <w:p>
            <w:pPr>
              <w:pStyle w:val="TableBodyText"/>
            </w:pPr>
            <w:r>
              <w:t>Set the global gateway MTU to the value of the external interfaces of the Tier-0 gateway minus 200 (i.e., 8800 = 9000 -200).</w:t>
            </w:r>
          </w:p>
        </w:tc>
        <w:tc>
          <w:tcPr>
            <w:tcBorders>
              <w:left w:val="nil"/>
              <w:right w:val="nil"/>
            </w:tcBorders>
          </w:tcPr>
          <w:p>
            <w:pPr>
              <w:pStyle w:val="TableBodyText"/>
            </w:pPr>
            <w:r>
              <w:t>Avoid fragmentation at the NSX layer when packets larger than the default 1500 bytes are exchanged between workloads in the virtual network and workloads on the physical network.</w:t>
            </w:r>
          </w:p>
        </w:tc>
        <w:tc>
          <w:tcPr>
            <w:tcBorders>
              <w:left w:val="nil"/>
              <w:right w:val="nil"/>
            </w:tcBorders>
          </w:tcPr>
          <w:p>
            <w:pPr>
              <w:pStyle w:val="TableBodyText"/>
            </w:pPr>
            <w:r>
              <w:t>Must be set post deployment in NSX as a global setting.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VCF-WLDNET-VPCFSVC-RCMD-CFG-13</w:t>
            </w:r>
          </w:p>
        </w:tc>
        <w:tc>
          <w:tcPr>
            <w:tcBorders>
              <w:left w:val="nil"/>
              <w:right w:val="nil"/>
            </w:tcBorders>
          </w:tcPr>
          <w:p>
            <w:pPr>
              <w:pStyle w:val="TableBodyText"/>
            </w:pPr>
            <w:r>
              <w:t>Enable BFD between the Tier-0 gateway and the physical devices.</w:t>
            </w:r>
          </w:p>
        </w:tc>
        <w:tc>
          <w:tcPr>
            <w:tcBorders>
              <w:left w:val="nil"/>
              <w:right w:val="nil"/>
            </w:tcBorders>
          </w:tcPr>
          <w:p>
            <w:pPr>
              <w:pStyle w:val="TableBodyText"/>
            </w:pPr>
            <w:r>
              <w:t>Provide fast failure detection and failover with minimal CPU overhead. It permits leaving the BGP timers to their default.</w:t>
            </w:r>
          </w:p>
        </w:tc>
        <w:tc>
          <w:tcPr>
            <w:tcBorders>
              <w:left w:val="nil"/>
              <w:right w:val="nil"/>
            </w:tcBorders>
          </w:tcPr>
          <w:p>
            <w:pPr>
              <w:pStyle w:val="TableBodyText"/>
            </w:pPr>
            <w:r>
              <w:t>Physical switches need to support BFD.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VCF-WLDNET-VPCFSVC-RCMD-CFG-14</w:t>
            </w:r>
          </w:p>
        </w:tc>
        <w:tc>
          <w:tcPr>
            <w:tcBorders>
              <w:left w:val="nil"/>
              <w:right w:val="nil"/>
            </w:tcBorders>
          </w:tcPr>
          <w:p>
            <w:pPr>
              <w:pStyle w:val="TableBodyText"/>
            </w:pPr>
            <w:r>
              <w:t>Use the default BGP timers, 60/180.</w:t>
            </w:r>
          </w:p>
        </w:tc>
        <w:tc>
          <w:tcPr>
            <w:tcBorders>
              <w:left w:val="nil"/>
              <w:right w:val="nil"/>
            </w:tcBorders>
          </w:tcPr>
          <w:p>
            <w:pPr>
              <w:pStyle w:val="TableBodyText"/>
            </w:pPr>
            <w:r>
              <w:t>When BFD is enabled, there is no need to lower the default BGP timer settings increasing edge CPU overhead.</w:t>
            </w:r>
          </w:p>
        </w:tc>
        <w:tc>
          <w:tcPr>
            <w:tcBorders>
              <w:left w:val="nil"/>
              <w:right w:val="nil"/>
            </w:tcBorders>
          </w:tcPr>
          <w:p>
            <w:pPr>
              <w:pStyle w:val="TableBodyText"/>
              <w:numPr>
                <w:numId w:val="422"/>
              </w:numPr>
            </w:pPr>
            <w:r>
              <w:t>BFD is required for fast failure detection and failover.</w:t>
            </w:r>
          </w:p>
          <w:p>
            <w:pPr>
              <w:pStyle w:val="TableBodyText"/>
              <w:numPr>
                <w:numId w:val="422"/>
              </w:numPr>
            </w:pPr>
            <w:r>
              <w:t>If BFD is not available on the physical switches, BGP timers can be lowered to allow a faster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VCF-WLDNET-VPCFSVC-RCMD-CFG-15</w:t>
            </w:r>
          </w:p>
        </w:tc>
        <w:tc>
          <w:tcPr>
            <w:tcBorders>
              <w:left w:val="nil"/>
              <w:right w:val="nil"/>
            </w:tcBorders>
          </w:tcPr>
          <w:p>
            <w:pPr>
              <w:pStyle w:val="TableBodyText"/>
            </w:pPr>
            <w:r>
              <w:t>On the Tier-0 Gateway, enable redistribution of the following network types into BGP:</w:t>
            </w:r>
          </w:p>
          <w:p>
            <w:pPr>
              <w:pStyle w:val="TableBodyText"/>
              <w:numPr>
                <w:numId w:val="423"/>
              </w:numPr>
            </w:pPr>
            <w:r>
              <w:t>Transit Gateway Static</w:t>
            </w:r>
          </w:p>
        </w:tc>
        <w:tc>
          <w:tcPr>
            <w:tcBorders>
              <w:left w:val="nil"/>
              <w:right w:val="nil"/>
            </w:tcBorders>
          </w:tcPr>
          <w:p>
            <w:pPr>
              <w:pStyle w:val="TableBodyText"/>
            </w:pPr>
            <w:r>
              <w:t>In this model, all workloads are connected to transit gateways. This setting allows for VPC public subnets, NAT IPs, and load balancer VIPs to be advertised to the physical network.</w:t>
            </w:r>
          </w:p>
        </w:tc>
        <w:tc>
          <w:tcPr>
            <w:tcBorders>
              <w:left w:val="nil"/>
              <w:right w:val="nil"/>
            </w:tcBorders>
          </w:tcPr>
          <w:p>
            <w:pPr>
              <w:pStyle w:val="TableBodyText"/>
            </w:pPr>
            <w:r>
              <w:t>All VPC public subnets, NAT IPs, and load balancer VIPs will be advertised to all BGP peers. If filtering is required, route filters should be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VCF-WLDNET-VPCFSVC-RCMD-CFG-16</w:t>
            </w:r>
          </w:p>
        </w:tc>
        <w:tc>
          <w:tcPr>
            <w:tcBorders>
              <w:left w:val="nil"/>
              <w:right w:val="nil"/>
            </w:tcBorders>
          </w:tcPr>
          <w:p>
            <w:pPr>
              <w:pStyle w:val="TableBodyText"/>
            </w:pPr>
            <w:r>
              <w:t>Create a route filter allowing the advertisement of the default route only from the physical network to the Tier-0 Gateway. A corresponding summarization from the physical network is recommended.</w:t>
            </w:r>
          </w:p>
        </w:tc>
        <w:tc>
          <w:tcPr>
            <w:tcBorders>
              <w:left w:val="nil"/>
              <w:right w:val="nil"/>
            </w:tcBorders>
          </w:tcPr>
          <w:p>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Borders>
              <w:left w:val="nil"/>
              <w:right w:val="nil"/>
            </w:tcBorders>
          </w:tcPr>
          <w:p>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VCF-WLDNET-VPCFSVC-RCMD-CFG-17</w:t>
            </w:r>
          </w:p>
        </w:tc>
        <w:tc>
          <w:tcPr>
            <w:tcBorders>
              <w:left w:val="nil"/>
              <w:right w:val="nil"/>
            </w:tcBorders>
          </w:tcPr>
          <w:p>
            <w:pPr>
              <w:pStyle w:val="TableBodyText"/>
            </w:pPr>
            <w:r>
              <w:t>Leave the RPF check enabled (set to strict) on all four external interfaces of the Tier-0 Gateway.</w:t>
            </w:r>
          </w:p>
        </w:tc>
        <w:tc>
          <w:tcPr>
            <w:tcBorders>
              <w:left w:val="nil"/>
              <w:right w:val="nil"/>
            </w:tcBorders>
          </w:tcPr>
          <w:p>
            <w:pPr>
              <w:pStyle w:val="TableBodyText"/>
            </w:pPr>
            <w:r>
              <w:t>RPF check mitigates IP Address spoofing attacks.</w:t>
            </w:r>
          </w:p>
        </w:tc>
        <w:tc>
          <w:tcPr>
            <w:tcBorders>
              <w:left w:val="nil"/>
              <w:right w:val="nil"/>
            </w:tcBorders>
          </w:tcPr>
          <w:p>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VCF-WLDNET-VPCFSVC-RCMD-CFG-18</w:t>
            </w:r>
          </w:p>
        </w:tc>
        <w:tc>
          <w:tcPr>
            <w:tcBorders>
              <w:left w:val="nil"/>
              <w:right w:val="nil"/>
            </w:tcBorders>
          </w:tcPr>
          <w:p>
            <w:pPr>
              <w:pStyle w:val="TableBodyText"/>
            </w:pPr>
            <w:r>
              <w:t>Set BGP Graceful restart to Helper-only.</w:t>
            </w:r>
          </w:p>
        </w:tc>
        <w:tc>
          <w:tcPr>
            <w:tcBorders>
              <w:left w:val="nil"/>
              <w:right w:val="nil"/>
            </w:tcBorders>
          </w:tcPr>
          <w:p>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Borders>
              <w:left w:val="nil"/>
              <w:right w:val="nil"/>
            </w:tcBorders>
          </w:tcPr>
          <w:p>
            <w:pPr>
              <w:pStyle w:val="TableBodyText"/>
            </w:pPr>
            <w:r>
              <w:t>If the peer device doesn't support graceful restart or if graceful restart is not desirable it may be better to disable graceful restart altogether.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VCF-WLDNET-VPCFSVC-RCMD-CFG-19</w:t>
            </w:r>
          </w:p>
        </w:tc>
        <w:tc>
          <w:tcPr>
            <w:tcBorders>
              <w:left w:val="nil"/>
              <w:right w:val="nil"/>
            </w:tcBorders>
          </w:tcPr>
          <w:p>
            <w:pPr>
              <w:pStyle w:val="TableBodyText"/>
            </w:pPr>
            <w:r>
              <w:t>Set the Forwarding Up timer to 5 seconds (Default).</w:t>
            </w:r>
          </w:p>
        </w:tc>
        <w:tc>
          <w:tcPr>
            <w:tcBorders>
              <w:left w:val="nil"/>
              <w:right w:val="nil"/>
            </w:tcBorders>
          </w:tcPr>
          <w:p>
            <w:pPr>
              <w:pStyle w:val="TableBodyText"/>
            </w:pPr>
            <w:r>
              <w:t>This will delay traffic from being forwarded to the edge from the virtual network before the routing table is fully populated.</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VCF-WLDNET-VPCFSVC-RCMD-CFG-20</w:t>
            </w:r>
          </w:p>
        </w:tc>
        <w:tc>
          <w:tcPr>
            <w:tcBorders>
              <w:left w:val="nil"/>
              <w:right w:val="nil"/>
            </w:tcBorders>
          </w:tcPr>
          <w:p>
            <w:pPr>
              <w:pStyle w:val="TableBodyText"/>
            </w:pPr>
            <w:r>
              <w:t>If leveraging this topology for VCF Automation All Apps Orgs, use the Default Project for system namespace's VPCs.</w:t>
            </w:r>
          </w:p>
        </w:tc>
        <w:tc>
          <w:tcPr>
            <w:tcBorders>
              <w:left w:val="nil"/>
              <w:right w:val="nil"/>
            </w:tcBorders>
          </w:tcPr>
          <w:p>
            <w:pPr>
              <w:pStyle w:val="TableBodyText"/>
            </w:pPr>
            <w:r>
              <w:t>When VCFA All Apps Orgs are in use, in each Organization will have its dedicated NSX Project. The Default space will not be used and it will be available to be consumed by system VPCs to support the IaaS control plane. The WLD creation workflow follows this model when the new WLD has a new dedicated NSX Manager.</w:t>
            </w:r>
          </w:p>
        </w:tc>
        <w:tc>
          <w:tcPr>
            <w:tcBorders>
              <w:left w:val="nil"/>
              <w:right w:val="nil"/>
            </w:tcBorders>
          </w:tcPr>
          <w:p>
            <w:pPr>
              <w:pStyle w:val="TableBodyText"/>
            </w:pPr>
            <w:r>
              <w:t>This approach is not recommended if the NSX default project is also consumed via other means, for example via the vCenter UI, which allows the configuration of VPCs in the default project. In general, when VCF Automation is in use, it's not recommended to mix another network consumption vehicle in the same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VCF-WLDNET-VPCFSVC-RCMD-CFG-21</w:t>
            </w:r>
          </w:p>
        </w:tc>
        <w:tc>
          <w:tcPr>
            <w:tcBorders>
              <w:left w:val="nil"/>
              <w:right w:val="nil"/>
            </w:tcBorders>
          </w:tcPr>
          <w:p>
            <w:pPr>
              <w:pStyle w:val="TableBodyText"/>
            </w:pPr>
            <w:r>
              <w:t>In the Default VPC Connectivity Profile of the Default project set the NSX Edge cluster as the same where the Tier-0 Gateway is deployed.</w:t>
            </w:r>
          </w:p>
        </w:tc>
        <w:tc>
          <w:tcPr>
            <w:tcBorders>
              <w:left w:val="nil"/>
              <w:right w:val="nil"/>
            </w:tcBorders>
          </w:tcPr>
          <w:p>
            <w:pPr>
              <w:pStyle w:val="TableBodyText"/>
            </w:pPr>
            <w:r>
              <w:t>This choice will lead to the VPC centralized services running on the same pair of edge nodes as the Tier-0 Gateway and TGW. Because all traffic for the tenant will traverse the single edge node where the TGW and Tier-0 Gateways are active. Scaling the VPC services on a dedicated edge cluster is generally not beneficial in this model because of the Active/Standby nature of the Tier-0 gateway. A better scaling strategy is to create parallel topologies with A/S Tier-0 Gateways sharing the edge cluster with VPC centralized services, one topology per tenant, following the dedicated gateway model.</w:t>
            </w:r>
          </w:p>
        </w:tc>
        <w:tc>
          <w:tcPr>
            <w:tcBorders>
              <w:left w:val="nil"/>
              <w:right w:val="nil"/>
            </w:tcBorders>
          </w:tcPr>
          <w:p>
            <w:pPr>
              <w:pStyle w:val="TableBodyText"/>
            </w:pPr>
            <w:r>
              <w:t>Edge Nodes will leverage additional CPU cycles to serve Tier-0 Gateway, TGW, and VPC centralized services. Monitor the CPU utilization via one of the following methods:</w:t>
            </w:r>
          </w:p>
          <w:p>
            <w:pPr>
              <w:pStyle w:val="TableBodyText"/>
              <w:numPr>
                <w:numId w:val="424"/>
              </w:numPr>
            </w:pPr>
            <w:r>
              <w:t>NSX Edge CLI</w:t>
            </w:r>
          </w:p>
          <w:p>
            <w:pPr>
              <w:pStyle w:val="TableBodyText"/>
              <w:numPr>
                <w:numId w:val="424"/>
              </w:numPr>
            </w:pPr>
            <w:r>
              <w:t>NSX API/UI</w:t>
            </w:r>
          </w:p>
          <w:p>
            <w:pPr>
              <w:pStyle w:val="TableBodyText"/>
              <w:numPr>
                <w:numId w:val="424"/>
              </w:numPr>
            </w:pPr>
            <w:r>
              <w:t>VCF Ops</w:t>
            </w:r>
          </w:p>
          <w:p>
            <w:pPr>
              <w:pStyle w:val="TableBodyText"/>
            </w:pPr>
            <w:r>
              <w:t>Do not use the vCenter UI graphs to monitor the NSX Edge CPU utilization as it will provide unreliable results.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VCF-WLDNET-VPCFSVC-RCMD-CFG-22</w:t>
            </w:r>
          </w:p>
        </w:tc>
        <w:tc>
          <w:tcPr>
            <w:tcBorders>
              <w:left w:val="nil"/>
              <w:right w:val="nil"/>
            </w:tcBorders>
          </w:tcPr>
          <w:p>
            <w:pPr>
              <w:pStyle w:val="TableBodyText"/>
            </w:pPr>
            <w:r>
              <w:t>In the default VPC Connectivity Profile of the Default project enable N-S Services.</w:t>
            </w:r>
          </w:p>
        </w:tc>
        <w:tc>
          <w:tcPr>
            <w:tcBorders>
              <w:left w:val="nil"/>
              <w:right w:val="nil"/>
            </w:tcBorders>
          </w:tcPr>
          <w:p>
            <w:pPr>
              <w:pStyle w:val="TableBodyText"/>
            </w:pPr>
            <w:r>
              <w:t>N-S services are required for VPC's Auto-SNAT, SNAT, and DNAT services, which are necessary for VCFA All Apps Orgs and VKS.</w:t>
            </w:r>
          </w:p>
        </w:tc>
        <w:tc>
          <w:tcPr>
            <w:tcBorders>
              <w:left w:val="nil"/>
              <w:right w:val="nil"/>
            </w:tcBorders>
          </w:tcPr>
          <w:p>
            <w:pPr>
              <w:pStyle w:val="TableBodyText"/>
            </w:pPr>
            <w:r>
              <w:t>Any traffic between different VPCs will traverse the NSX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VCF-WLDNET-VPCFSVC-RCMD-CFG-23</w:t>
            </w:r>
          </w:p>
        </w:tc>
        <w:tc>
          <w:tcPr>
            <w:tcBorders>
              <w:left w:val="nil"/>
              <w:right w:val="nil"/>
            </w:tcBorders>
          </w:tcPr>
          <w:p>
            <w:pPr>
              <w:pStyle w:val="TableBodyText"/>
            </w:pPr>
            <w:r>
              <w:t>In the default VPC Connectivity Profile of the Default project enable Default Outbound NAT.</w:t>
            </w:r>
          </w:p>
        </w:tc>
        <w:tc>
          <w:tcPr>
            <w:tcBorders>
              <w:left w:val="nil"/>
              <w:right w:val="nil"/>
            </w:tcBorders>
          </w:tcPr>
          <w:p>
            <w:pPr>
              <w:pStyle w:val="TableBodyText"/>
            </w:pPr>
            <w:r>
              <w:t>Auto-SNAT is necessary for VCFA All Apps Orgs and VKS.</w:t>
            </w:r>
          </w:p>
        </w:tc>
        <w:tc>
          <w:tcPr>
            <w:tcBorders>
              <w:left w:val="nil"/>
              <w:right w:val="nil"/>
            </w:tcBorders>
          </w:tcPr>
          <w:p>
            <w:pPr>
              <w:pStyle w:val="TableBodyText"/>
            </w:pPr>
            <w:r>
              <w:t>Any traffic between different VPCs will traverse the NSX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VCF-WLDNET-VPCFSVC-RCMD-CFG-24</w:t>
            </w:r>
          </w:p>
        </w:tc>
        <w:tc>
          <w:tcPr>
            <w:tcBorders>
              <w:left w:val="nil"/>
              <w:right w:val="nil"/>
            </w:tcBorders>
          </w:tcPr>
          <w:p>
            <w:pPr>
              <w:pStyle w:val="TableBodyText"/>
            </w:pPr>
            <w:r>
              <w:t>In the Default VPC Connectivity Profile of the Default project, assign an IP range of enterprise-wide routable IPs to the external IP block ( a /24 CIDR or larger is preferred).</w:t>
            </w:r>
          </w:p>
        </w:tc>
        <w:tc>
          <w:tcPr>
            <w:tcBorders>
              <w:left w:val="nil"/>
              <w:right w:val="nil"/>
            </w:tcBorders>
          </w:tcPr>
          <w:p>
            <w:pPr>
              <w:pStyle w:val="TableBodyText"/>
            </w:pPr>
            <w:r>
              <w:t>This IP range will be used for any tenant outbound and inbound traffic. It means that any NAT IP, Public subnet range, or Load Balancer VIP will be assigned from this range.</w:t>
            </w:r>
          </w:p>
        </w:tc>
        <w:tc>
          <w:tcPr>
            <w:tcBorders>
              <w:left w:val="nil"/>
              <w:right w:val="nil"/>
            </w:tcBorders>
          </w:tcPr>
          <w:p>
            <w:pPr>
              <w:pStyle w:val="TableBodyText"/>
            </w:pPr>
            <w:r>
              <w:t>If the IP range is exhausted, additional CIDRs can be added up to a total of 5. Ranges can be added in a CIDR format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VCF-WLDNET-VPCFSVC-RCMD-CFG-25</w:t>
            </w:r>
          </w:p>
        </w:tc>
        <w:tc>
          <w:tcPr>
            <w:tcBorders>
              <w:left w:val="nil"/>
              <w:right w:val="nil"/>
            </w:tcBorders>
          </w:tcPr>
          <w:p>
            <w:pPr>
              <w:pStyle w:val="TableBodyText"/>
            </w:pPr>
            <w:r>
              <w:t>In the Default VPC Connectivity Profile of the Default project, assign an IP range of non-routable IPs to the Private-TGW IP block ( a /23 CIDR or larger is preferred).</w:t>
            </w:r>
          </w:p>
        </w:tc>
        <w:tc>
          <w:tcPr>
            <w:tcBorders>
              <w:left w:val="nil"/>
              <w:right w:val="nil"/>
            </w:tcBorders>
          </w:tcPr>
          <w:p>
            <w:pPr>
              <w:pStyle w:val="TableBodyText"/>
            </w:pPr>
            <w:r>
              <w:t>This IP range will be used for inter-VPC connectivity within the tenant boundary. It will be used to assign CIDRs for Private TGW VPC Subnets.</w:t>
            </w:r>
          </w:p>
        </w:tc>
        <w:tc>
          <w:tcPr>
            <w:tcBorders>
              <w:left w:val="nil"/>
              <w:right w:val="nil"/>
            </w:tcBorders>
          </w:tcPr>
          <w:p>
            <w:pPr>
              <w:pStyle w:val="TableBodyText"/>
            </w:pPr>
            <w:r>
              <w:t>Workloads on Private-TGW subnets will be reachable from any other tenant workloads without requiring NAT, but no connectivity from workloads outside of the tenant boundary will be available without exposing the workloads via a NAT Rule, or a Load Balancer VIP, or an external IP.</w:t>
            </w:r>
          </w:p>
        </w:tc>
      </w:tr>
    </w:tbl>
    <w:p>
      <w:pPr>
        <w:pStyle w:val="SectionHeading6"/>
        <w:spacing w:before="120"/>
      </w:pPr>
      <w:r>
        <w:t>Next steps</w:t>
      </w:r>
    </w:p>
    <w:p>
      <w:pPr>
        <w:pStyle w:val="BodyText"/>
      </w:pPr>
      <w:r>
        <w:t>Once the workload networking for single tenant or shared gateway multi-tenant setup is ready the following options are available:</w:t>
      </w:r>
    </w:p>
    <w:p>
      <w:pPr>
        <w:pStyle w:val="BodyText"/>
        <w:numPr>
          <w:numId w:val="425"/>
        </w:numPr>
      </w:pPr>
      <w:r>
        <w:t>Provision tenant-specific networking via tenant manager in VCF Automation</w:t>
      </w:r>
    </w:p>
    <w:p>
      <w:pPr>
        <w:pStyle w:val="BodyText"/>
        <w:numPr>
          <w:numId w:val="425"/>
        </w:numPr>
      </w:pPr>
      <w:r>
        <w:t>Start VPC consumption via vCenter</w:t>
      </w:r>
    </w:p>
    <w:p>
      <w:pPr>
        <w:pStyle w:val="BodyText"/>
        <w:numPr>
          <w:numId w:val="425"/>
        </w:numPr>
      </w:pPr>
      <w:r>
        <w:t>Expand the design to the dedicated gateway option</w:t>
      </w:r>
    </w:p>
    <w:p>
      <w:pPr>
        <w:pStyle w:val="BodyText"/>
        <w:numPr>
          <w:numId w:val="425"/>
        </w:numPr>
      </w:pPr>
      <w:r>
        <w:t>Expand the design with VRF integration</w:t>
      </w:r>
    </w:p>
    <w:p>
      <w:pPr>
        <w:pStyle w:val="SectionHeading6"/>
      </w:pPr>
      <w:r>
        <w:t>VPC with Full Services Workload Networking Model Design Requirements for Dedicated Gateway</w:t>
      </w:r>
    </w:p>
    <w:p>
      <w:pPr>
        <w:pStyle w:val="BodyText"/>
      </w:pPr>
      <w:r>
        <w:t>The following design requirements and recommendations assume that the design for "VPC with Full Services model" for single tenant or shared gateway model has been provisioned already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107</w:t>
      </w:r>
      <w:r>
        <w:fldChar w:fldCharType="end"/>
      </w:r>
      <w:r>
        <w:t>. Dedicated Gateway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40"/>
        <w:gridCol w:w="2574"/>
        <w:gridCol w:w="2889"/>
        <w:gridCol w:w="27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VCF-WLDNET-VPCFSVC-REQD-CFG-05</w:t>
            </w:r>
          </w:p>
        </w:tc>
        <w:tc>
          <w:tcPr>
            <w:tcBorders>
              <w:left w:val="nil"/>
              <w:right w:val="nil"/>
            </w:tcBorders>
          </w:tcPr>
          <w:p>
            <w:pPr>
              <w:pStyle w:val="TableBodyText"/>
            </w:pPr>
            <w:r>
              <w:t>The "VPC Full Services Model for single tenant or shared gateway options" must be in place.</w:t>
            </w:r>
          </w:p>
        </w:tc>
        <w:tc>
          <w:tcPr>
            <w:tcBorders>
              <w:left w:val="nil"/>
              <w:right w:val="nil"/>
            </w:tcBorders>
          </w:tcPr>
          <w:p>
            <w:pPr>
              <w:pStyle w:val="TableBodyText"/>
            </w:pPr>
            <w:r>
              <w:t>The "VPC Full Services Model for single tenant or shared gateway options" will support the system VPCs and optionally any tenant deployed following the shared gateway model.</w:t>
            </w:r>
          </w:p>
        </w:tc>
        <w:tc>
          <w:tcPr>
            <w:tcBorders>
              <w:left w:val="nil"/>
              <w:right w:val="nil"/>
            </w:tcBorders>
          </w:tcPr>
          <w:p>
            <w:pPr>
              <w:pStyle w:val="TableBodyText"/>
            </w:pPr>
            <w:r>
              <w:t>Two additional edge nodes are required solely to support the System VPCs.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VCF-WLDNET-VPCFSVC-REQD-CFG-06</w:t>
            </w:r>
          </w:p>
        </w:tc>
        <w:tc>
          <w:tcPr>
            <w:tcBorders>
              <w:left w:val="nil"/>
              <w:right w:val="nil"/>
            </w:tcBorders>
          </w:tcPr>
          <w:p>
            <w:pPr>
              <w:pStyle w:val="TableBodyText"/>
            </w:pPr>
            <w:r>
              <w:t>Two (2) NSX Edge nodes (Large, X-Large, or bare metal) must be available for each tenant adhering to the dedicated gateway deployment model.</w:t>
            </w:r>
          </w:p>
        </w:tc>
        <w:tc>
          <w:tcPr>
            <w:tcBorders>
              <w:left w:val="nil"/>
              <w:right w:val="nil"/>
            </w:tcBorders>
          </w:tcPr>
          <w:p>
            <w:pPr>
              <w:pStyle w:val="TableBodyText"/>
              <w:numPr>
                <w:numId w:val="426"/>
              </w:numPr>
            </w:pPr>
            <w:r>
              <w:t>Each tenant will have exclusive access to the resources provided by a pair of edge nodes. This will limit resource contention and will allow the multi-tenant design to scale.</w:t>
            </w:r>
          </w:p>
          <w:p>
            <w:pPr>
              <w:pStyle w:val="TableBodyText"/>
              <w:numPr>
                <w:numId w:val="426"/>
              </w:numPr>
            </w:pPr>
            <w:r>
              <w:t>Also, the provider will be able to configure tenant services on a tenant-dedicated Tier-0 gateway, for example VPNs, leveraging tenant-specific IP addresses for local and remote networks.</w:t>
            </w:r>
          </w:p>
        </w:tc>
        <w:tc>
          <w:tcPr>
            <w:tcBorders>
              <w:left w:val="nil"/>
              <w:right w:val="nil"/>
            </w:tcBorders>
          </w:tcPr>
          <w:p>
            <w:pPr>
              <w:pStyle w:val="TableBodyText"/>
            </w:pPr>
            <w:r>
              <w:t>Additional ESX hosts or pNICs must be available to support the additional edge nodes. In most cases, connecting multiple edge nodes to the same pair of pNICs will not achieve the desired scalability objective.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VCF-WLDNET-VPCFSVC-REQD-CFG-07</w:t>
            </w:r>
          </w:p>
        </w:tc>
        <w:tc>
          <w:tcPr>
            <w:tcBorders>
              <w:left w:val="nil"/>
              <w:right w:val="nil"/>
            </w:tcBorders>
          </w:tcPr>
          <w:p>
            <w:pPr>
              <w:pStyle w:val="TableBodyText"/>
            </w:pPr>
            <w:r>
              <w:t>A tier-0 in Active/Standby mode must be deployed for each tenant adhering to the dedicated gateway deployment model.</w:t>
            </w:r>
          </w:p>
        </w:tc>
        <w:tc>
          <w:tcPr>
            <w:tcBorders>
              <w:left w:val="nil"/>
              <w:right w:val="nil"/>
            </w:tcBorders>
          </w:tcPr>
          <w:p>
            <w:pPr>
              <w:pStyle w:val="TableBodyText"/>
            </w:pPr>
            <w:r>
              <w:t>VPC Auto SNAT requires an Active/Standby Tier-0 gateway. VCFA All Apps Orgs require VPC Auto SNAT.</w:t>
            </w:r>
          </w:p>
        </w:tc>
        <w:tc>
          <w:tcPr>
            <w:tcBorders>
              <w:left w:val="nil"/>
              <w:right w:val="nil"/>
            </w:tcBorders>
          </w:tcPr>
          <w:p>
            <w:pPr>
              <w:pStyle w:val="TableBodyText"/>
            </w:pPr>
            <w:r>
              <w:t>A single edge processes the entirety of the North-South traffic for the tenant.</w:t>
            </w:r>
          </w:p>
        </w:tc>
      </w:tr>
    </w:tbl>
    <w:p>
      <w:pPr>
        <w:pStyle w:val="SectionHeading6"/>
        <w:spacing w:before="120"/>
      </w:pPr>
      <w:r>
        <w:t>VPC with Full Services Workload Networking Model Design Recommendations for Dedicated Gateway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108</w:t>
      </w:r>
      <w:r>
        <w:fldChar w:fldCharType="end"/>
      </w:r>
      <w:r>
        <w:t>. Dedicated Gateway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2"/>
        <w:gridCol w:w="2341"/>
        <w:gridCol w:w="2702"/>
        <w:gridCol w:w="287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VCF-WLDNET-VPCFSVC-RCMD-CFG-26</w:t>
            </w:r>
          </w:p>
        </w:tc>
        <w:tc>
          <w:tcPr>
            <w:tcBorders>
              <w:left w:val="nil"/>
              <w:right w:val="nil"/>
            </w:tcBorders>
          </w:tcPr>
          <w:p>
            <w:pPr>
              <w:pStyle w:val="TableBodyText"/>
            </w:pPr>
            <w:r>
              <w:t>Use EBGP as the routing protocol between the Tier-0 gateway and the physical network.</w:t>
            </w:r>
          </w:p>
        </w:tc>
        <w:tc>
          <w:tcPr>
            <w:tcBorders>
              <w:left w:val="nil"/>
              <w:right w:val="nil"/>
            </w:tcBorders>
          </w:tcPr>
          <w:p>
            <w:pPr>
              <w:pStyle w:val="TableBodyText"/>
              <w:numPr>
                <w:numId w:val="427"/>
              </w:numPr>
            </w:pPr>
            <w:r>
              <w:t>BGP is a scalable solution to interconnect the virtual network environment to the physical fabric.</w:t>
            </w:r>
          </w:p>
          <w:p>
            <w:pPr>
              <w:pStyle w:val="TableBodyText"/>
              <w:numPr>
                <w:numId w:val="427"/>
              </w:numPr>
            </w:pPr>
            <w:r>
              <w:t>New dynamically created networks in the VCF environment are automatically advertised to the physical network. BGP is a standard protocol supported by the majority of the datacenter switches.</w:t>
            </w:r>
          </w:p>
          <w:p>
            <w:pPr>
              <w:pStyle w:val="TableBodyText"/>
              <w:numPr>
                <w:numId w:val="427"/>
              </w:numPr>
            </w:pPr>
            <w:r>
              <w:t>EBGP simplifies the interconnection compared to IBGP by eliminating the need for full-mesh peering and creating a clear boundary between the administrative domains of VCF and the physical network.</w:t>
            </w:r>
          </w:p>
        </w:tc>
        <w:tc>
          <w:tcPr>
            <w:tcBorders>
              <w:left w:val="nil"/>
              <w:right w:val="nil"/>
            </w:tcBorders>
          </w:tcPr>
          <w:p>
            <w:pPr>
              <w:pStyle w:val="TableBodyText"/>
            </w:pPr>
            <w:r>
              <w:t>Physical switches must support EBGP.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VCF-WLDNET-VPCFSVC-RCMD-CFG-27</w:t>
            </w:r>
          </w:p>
        </w:tc>
        <w:tc>
          <w:tcPr>
            <w:tcBorders>
              <w:left w:val="nil"/>
              <w:right w:val="nil"/>
            </w:tcBorders>
          </w:tcPr>
          <w:p>
            <w:pPr>
              <w:pStyle w:val="TableBodyText"/>
            </w:pPr>
            <w:r>
              <w:t>Use a unique private BGP AS number for the Tier-0 gateway.</w:t>
            </w:r>
          </w:p>
        </w:tc>
        <w:tc>
          <w:tcPr>
            <w:tcBorders>
              <w:left w:val="nil"/>
              <w:right w:val="nil"/>
            </w:tcBorders>
          </w:tcPr>
          <w:p>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Borders>
              <w:left w:val="nil"/>
              <w:right w:val="nil"/>
            </w:tcBorders>
          </w:tcPr>
          <w:p>
            <w:pPr>
              <w:pStyle w:val="TableBodyText"/>
            </w:pPr>
            <w:r>
              <w:t>A unique BGP AS must be available for the Tier-0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VCF-WLDNET-VPCFSVC-RCMD-CFG-28</w:t>
            </w:r>
          </w:p>
        </w:tc>
        <w:tc>
          <w:tcPr>
            <w:tcBorders>
              <w:left w:val="nil"/>
              <w:right w:val="nil"/>
            </w:tcBorders>
          </w:tcPr>
          <w:p>
            <w:pPr>
              <w:pStyle w:val="TableBodyText"/>
            </w:pPr>
            <w:r>
              <w:t>Each of the two edge nodes where the Active/Standby Tier-0 Gateway runs will peer with two separate physical network devices.</w:t>
            </w:r>
          </w:p>
        </w:tc>
        <w:tc>
          <w:tcPr>
            <w:tcBorders>
              <w:left w:val="nil"/>
              <w:right w:val="nil"/>
            </w:tcBorders>
          </w:tcPr>
          <w:p>
            <w:pPr>
              <w:pStyle w:val="TableBodyText"/>
            </w:pPr>
            <w:r>
              <w:t>It provides redundancy at the physical network layer, without requiring an edge failover.</w:t>
            </w:r>
          </w:p>
        </w:tc>
        <w:tc>
          <w:tcPr>
            <w:tcBorders>
              <w:left w:val="nil"/>
              <w:right w:val="nil"/>
            </w:tcBorders>
          </w:tcPr>
          <w:p>
            <w:pPr>
              <w:pStyle w:val="TableBodyText"/>
            </w:pPr>
            <w:r>
              <w:t>If the NSX Edge is a virtual machine, the ESX host where it runs must be connected to two physical switches running BGP. If the NSX edge is a Bare Metal edge, the server where the BM edge software is installed must be connected to two physical switches running 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VCF-WLDNET-VPCFSVC-RCMD-CFG-29</w:t>
            </w:r>
          </w:p>
        </w:tc>
        <w:tc>
          <w:tcPr>
            <w:tcBorders>
              <w:left w:val="nil"/>
              <w:right w:val="nil"/>
            </w:tcBorders>
          </w:tcPr>
          <w:p>
            <w:pPr>
              <w:pStyle w:val="TableBodyText"/>
            </w:pPr>
            <w:r>
              <w:t>The physical network devices peering to the Tier-0 Gateway are physically connected to the ESX host where the NSX Edges run, or to the bare-metal NSX Edge.</w:t>
            </w:r>
          </w:p>
        </w:tc>
        <w:tc>
          <w:tcPr>
            <w:tcBorders>
              <w:left w:val="nil"/>
              <w:right w:val="nil"/>
            </w:tcBorders>
          </w:tcPr>
          <w:p>
            <w:pPr>
              <w:pStyle w:val="TableBodyText"/>
              <w:numPr>
                <w:numId w:val="428"/>
              </w:numPr>
            </w:pPr>
            <w:r>
              <w:t>The Layer 3 peering is not dependent on ant L2 technology, making it easier to map a physical failure to a routing convergence.</w:t>
            </w:r>
          </w:p>
          <w:p>
            <w:pPr>
              <w:pStyle w:val="TableBodyText"/>
              <w:numPr>
                <w:numId w:val="428"/>
              </w:numPr>
            </w:pPr>
            <w:r>
              <w:t>Peering over a VLAN transported over multiple physical switches and over potentially multiple redundant paths increases the operational complexity of the design.</w:t>
            </w:r>
          </w:p>
        </w:tc>
        <w:tc>
          <w:tcPr>
            <w:tcBorders>
              <w:left w:val="nil"/>
              <w:right w:val="nil"/>
            </w:tcBorders>
          </w:tcPr>
          <w:p>
            <w:pPr>
              <w:pStyle w:val="TableBodyText"/>
            </w:pPr>
            <w:r>
              <w:t>The physical switches connected to the ESX host where the NSX Edge appliances are running or those connected to a bare-metal NSX Edge must be BGP capable.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VCF-WLDNET-VPCFSVC-RCMD-CFG-30</w:t>
            </w:r>
          </w:p>
        </w:tc>
        <w:tc>
          <w:tcPr>
            <w:tcBorders>
              <w:left w:val="nil"/>
              <w:right w:val="nil"/>
            </w:tcBorders>
          </w:tcPr>
          <w:p>
            <w:pPr>
              <w:pStyle w:val="TableBodyText"/>
            </w:pPr>
            <w:r>
              <w:t>If using NSX Edge appliances, use two (2) interfaces for data plane fastpath traffic.</w:t>
            </w:r>
          </w:p>
        </w:tc>
        <w:tc>
          <w:tcPr>
            <w:tcBorders>
              <w:left w:val="nil"/>
              <w:right w:val="nil"/>
            </w:tcBorders>
          </w:tcPr>
          <w:p>
            <w:pPr>
              <w:pStyle w:val="TableBodyText"/>
            </w:pPr>
            <w:r>
              <w:t>Two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edge VMs, we recommend the use of multiple edge nodes connected to different sets of pNICs.</w:t>
            </w:r>
          </w:p>
        </w:tc>
        <w:tc>
          <w:tcPr>
            <w:tcBorders>
              <w:left w:val="nil"/>
              <w:right w:val="nil"/>
            </w:tcBorders>
          </w:tcPr>
          <w:p>
            <w:pPr>
              <w:pStyle w:val="TableBodyText"/>
            </w:pPr>
            <w:r>
              <w:t>Two (2) pNIC must be available on the ESX hosts where the NSX Edge VM is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VCF-WLDNET-VPCFSVC-RCMD-CFG-31</w:t>
            </w:r>
          </w:p>
        </w:tc>
        <w:tc>
          <w:tcPr>
            <w:tcBorders>
              <w:left w:val="nil"/>
              <w:right w:val="nil"/>
            </w:tcBorders>
          </w:tcPr>
          <w:p>
            <w:pPr>
              <w:pStyle w:val="TableBodyText"/>
            </w:pPr>
            <w:r>
              <w:t>If using bare metal edge, use four (4) pNIC interfaces for data plane fastpath traffic.</w:t>
            </w:r>
          </w:p>
        </w:tc>
        <w:tc>
          <w:tcPr>
            <w:tcBorders>
              <w:left w:val="nil"/>
              <w:right w:val="nil"/>
            </w:tcBorders>
          </w:tcPr>
          <w:p>
            <w:pPr>
              <w:pStyle w:val="TableBodyText"/>
            </w:pPr>
            <w:r>
              <w:t>Bare metal NSX edge nodes are generally limited by the speed of their interfaces. In most cases, increasing the number of interfaces in use will linearly improve the throughput that can be achieved.</w:t>
            </w:r>
          </w:p>
        </w:tc>
        <w:tc>
          <w:tcPr>
            <w:tcBorders>
              <w:left w:val="nil"/>
              <w:right w:val="nil"/>
            </w:tcBorders>
          </w:tcPr>
          <w:p>
            <w:pPr>
              <w:pStyle w:val="TableBodyText"/>
              <w:numPr>
                <w:numId w:val="429"/>
              </w:numPr>
            </w:pPr>
            <w:r>
              <w:t>4 data plane fastpath pNIC must be available on the bare metal edge server.</w:t>
            </w:r>
          </w:p>
          <w:p>
            <w:pPr>
              <w:pStyle w:val="TableBodyText"/>
              <w:numPr>
                <w:numId w:val="429"/>
              </w:numPr>
            </w:pPr>
            <w:r>
              <w:t>Using 2 100G pNICs is a good option for bare metal edges when 4 pNICs are not available.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VCF-WLDNET-VPCFSVC-RCMD-CFG-32</w:t>
            </w:r>
          </w:p>
        </w:tc>
        <w:tc>
          <w:tcPr>
            <w:tcBorders>
              <w:left w:val="nil"/>
              <w:right w:val="nil"/>
            </w:tcBorders>
          </w:tcPr>
          <w:p>
            <w:pPr>
              <w:pStyle w:val="TableBodyText"/>
            </w:pPr>
            <w:r>
              <w:t>Each edge data plane fastpath interface transports both VLAN and TEP traffic.</w:t>
            </w:r>
          </w:p>
        </w:tc>
        <w:tc>
          <w:tcPr>
            <w:tcBorders>
              <w:left w:val="nil"/>
              <w:right w:val="nil"/>
            </w:tcBorders>
          </w:tcPr>
          <w:p>
            <w:pPr>
              <w:pStyle w:val="TableBodyText"/>
            </w:pPr>
            <w:r>
              <w:t>Two data plane fastpath interfaces are sufficient to provide redundancy for both types of traffic.</w:t>
            </w:r>
          </w:p>
        </w:tc>
        <w:tc>
          <w:tcPr>
            <w:tcBorders>
              <w:left w:val="nil"/>
              <w:right w:val="nil"/>
            </w:tcBorders>
          </w:tcPr>
          <w:p>
            <w:pPr>
              <w:pStyle w:val="TableBodyText"/>
            </w:pPr>
            <w:r>
              <w:t>Inbound and outbound traffic from the virtual network are mixed on the same vNICs, making monitoring less intuitive.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VCF-WLDNET-VPCFSVC-RCMD-CFG-33</w:t>
            </w:r>
          </w:p>
        </w:tc>
        <w:tc>
          <w:tcPr>
            <w:tcBorders>
              <w:left w:val="nil"/>
              <w:right w:val="nil"/>
            </w:tcBorders>
          </w:tcPr>
          <w:p>
            <w:pPr>
              <w:pStyle w:val="TableBodyText"/>
            </w:pPr>
            <w:r>
              <w:t>Every edge shares the same VLAN to peer to a specific physical device. With two physical devices, it means two peering VLANs are needed.</w:t>
            </w:r>
          </w:p>
        </w:tc>
        <w:tc>
          <w:tcPr>
            <w:tcBorders>
              <w:left w:val="nil"/>
              <w:right w:val="nil"/>
            </w:tcBorders>
          </w:tcPr>
          <w:p>
            <w:pPr>
              <w:pStyle w:val="TableBodyText"/>
            </w:pPr>
            <w:r>
              <w:t>Adding or replacing additional edge nodes to the NSX edge node cluster doesn't require creating new VLANs on the physical fabric.</w:t>
            </w:r>
          </w:p>
        </w:tc>
        <w:tc>
          <w:tcPr>
            <w:tcBorders>
              <w:left w:val="nil"/>
              <w:right w:val="nil"/>
            </w:tcBorders>
          </w:tcPr>
          <w:p>
            <w:pPr>
              <w:pStyle w:val="TableBodyText"/>
            </w:pPr>
            <w:r>
              <w:t>Peering subnet ranges should accommodate NSX edge cluster growth.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VCF-WLDNET-VPC-RCMD-CFG-34</w:t>
            </w:r>
          </w:p>
        </w:tc>
        <w:tc>
          <w:tcPr>
            <w:tcBorders>
              <w:left w:val="nil"/>
              <w:right w:val="nil"/>
            </w:tcBorders>
          </w:tcPr>
          <w:p>
            <w:pPr>
              <w:pStyle w:val="TableBodyText"/>
            </w:pPr>
            <w:r>
              <w:t>Use /28 or larger uplink peering subnets are recommended.</w:t>
            </w:r>
          </w:p>
        </w:tc>
        <w:tc>
          <w:tcPr>
            <w:tcBorders>
              <w:left w:val="nil"/>
              <w:right w:val="nil"/>
            </w:tcBorders>
          </w:tcPr>
          <w:p>
            <w:pPr>
              <w:pStyle w:val="TableBodyText"/>
            </w:pPr>
            <w:r>
              <w:t>Allow to scale the Tier-0 gateway to 8 edge nodes when in an Active/Active configuration.</w:t>
            </w:r>
          </w:p>
        </w:tc>
        <w:tc>
          <w:tcPr>
            <w:tcBorders>
              <w:left w:val="nil"/>
              <w:right w:val="nil"/>
            </w:tcBorders>
          </w:tcPr>
          <w:p>
            <w:pPr>
              <w:pStyle w:val="TableBodyText"/>
            </w:pPr>
            <w:r>
              <w:t>For an Active/Standby Tier-0, the peering subnets can be smaller as the Tier-0 is limited to 2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VCF-WLDNET-VPCFSVC-RCMD-CFG-35</w:t>
            </w:r>
          </w:p>
        </w:tc>
        <w:tc>
          <w:tcPr>
            <w:tcBorders>
              <w:left w:val="nil"/>
              <w:right w:val="nil"/>
            </w:tcBorders>
          </w:tcPr>
          <w:p>
            <w:pPr>
              <w:pStyle w:val="TableBodyText"/>
            </w:pPr>
            <w:r>
              <w:t>Peering VLANs are transported on trunk port groups connected to the edge fp-eth0 and fp-eth1 interfaces.</w:t>
            </w:r>
          </w:p>
        </w:tc>
        <w:tc>
          <w:tcPr>
            <w:tcBorders>
              <w:left w:val="nil"/>
              <w:right w:val="nil"/>
            </w:tcBorders>
          </w:tcPr>
          <w:p>
            <w:pPr>
              <w:pStyle w:val="TableBodyText"/>
              <w:numPr>
                <w:numId w:val="430"/>
              </w:numPr>
            </w:pPr>
            <w:r>
              <w:t>Trunk port groups allow to transport both peering VLAN and TEP VLAN traffic on the same edge vNIC.</w:t>
            </w:r>
          </w:p>
          <w:p>
            <w:pPr>
              <w:pStyle w:val="TableBodyText"/>
              <w:numPr>
                <w:numId w:val="430"/>
              </w:numPr>
            </w:pPr>
            <w:r>
              <w:t>Trunk port groups allow seamless integration of VRFs and service interfaces for VLANs.</w:t>
            </w:r>
          </w:p>
        </w:tc>
        <w:tc>
          <w:tcPr>
            <w:tcBorders>
              <w:left w:val="nil"/>
              <w:right w:val="nil"/>
            </w:tcBorders>
          </w:tcPr>
          <w:p>
            <w:pPr>
              <w:pStyle w:val="TableBodyText"/>
            </w:pPr>
            <w: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VCF-WLDNET-VPCFSVC-RCMD-CFG-36</w:t>
            </w:r>
          </w:p>
        </w:tc>
        <w:tc>
          <w:tcPr>
            <w:tcBorders>
              <w:left w:val="nil"/>
              <w:right w:val="nil"/>
            </w:tcBorders>
          </w:tcPr>
          <w:p>
            <w:pPr>
              <w:pStyle w:val="TableBodyText"/>
            </w:pPr>
            <w:r>
              <w:t>Set the MTU of the Tier-0 external interfaces to the MTU of the peering interface on the physical network switches (e.g., 9000).</w:t>
            </w:r>
          </w:p>
        </w:tc>
        <w:tc>
          <w:tcPr>
            <w:tcBorders>
              <w:left w:val="nil"/>
              <w:right w:val="nil"/>
            </w:tcBorders>
          </w:tcPr>
          <w:p>
            <w:pPr>
              <w:pStyle w:val="TableBodyText"/>
            </w:pPr>
            <w:r>
              <w:t>Some network devices set the df bit to "Do not Fragment" on the BGP peering session, a mismatch in the MTU may cause peering issues.</w:t>
            </w:r>
          </w:p>
        </w:tc>
        <w:tc>
          <w:tcPr>
            <w:tcBorders>
              <w:left w:val="nil"/>
              <w:right w:val="nil"/>
            </w:tcBorders>
          </w:tcPr>
          <w:p>
            <w:pPr>
              <w:pStyle w:val="TableBodyText"/>
            </w:pPr>
            <w:r>
              <w:t>Manual configuration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VCF-WLDNET-VPCFSVC-RCMD-CFG-37</w:t>
            </w:r>
          </w:p>
        </w:tc>
        <w:tc>
          <w:tcPr>
            <w:tcBorders>
              <w:left w:val="nil"/>
              <w:right w:val="nil"/>
            </w:tcBorders>
          </w:tcPr>
          <w:p>
            <w:pPr>
              <w:pStyle w:val="TableBodyText"/>
            </w:pPr>
            <w:r>
              <w:t>Set the global gateway MTU to the value of the external interfaces of the Tier-0 gateway minus 200 (i.e., 8800 = 9000 -200).</w:t>
            </w:r>
          </w:p>
        </w:tc>
        <w:tc>
          <w:tcPr>
            <w:tcBorders>
              <w:left w:val="nil"/>
              <w:right w:val="nil"/>
            </w:tcBorders>
          </w:tcPr>
          <w:p>
            <w:pPr>
              <w:pStyle w:val="TableBodyText"/>
            </w:pPr>
            <w:r>
              <w:t>Avoid fragmentation at the NSX layer when packets larger than the default 1500 bytes are exchanged between workloads in the virtual network and workloads on the physical network.</w:t>
            </w:r>
          </w:p>
        </w:tc>
        <w:tc>
          <w:tcPr>
            <w:tcBorders>
              <w:left w:val="nil"/>
              <w:right w:val="nil"/>
            </w:tcBorders>
          </w:tcPr>
          <w:p>
            <w:pPr>
              <w:pStyle w:val="TableBodyText"/>
            </w:pPr>
            <w:r>
              <w:t>Must be set post deployment in NSX as a global setting.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VCF-WLDNET-VPCFSVC-RCMD-CFG-38</w:t>
            </w:r>
          </w:p>
        </w:tc>
        <w:tc>
          <w:tcPr>
            <w:tcBorders>
              <w:left w:val="nil"/>
              <w:right w:val="nil"/>
            </w:tcBorders>
          </w:tcPr>
          <w:p>
            <w:pPr>
              <w:pStyle w:val="TableBodyText"/>
            </w:pPr>
            <w:r>
              <w:t>Enable BFD between the Tier-0 gateway and the physical devices.</w:t>
            </w:r>
          </w:p>
        </w:tc>
        <w:tc>
          <w:tcPr>
            <w:tcBorders>
              <w:left w:val="nil"/>
              <w:right w:val="nil"/>
            </w:tcBorders>
          </w:tcPr>
          <w:p>
            <w:pPr>
              <w:pStyle w:val="TableBodyText"/>
            </w:pPr>
            <w:r>
              <w:t>Provide fast failure detection and failover with minimal CPU overhead. It permits leaving the BGP timers to their default.</w:t>
            </w:r>
          </w:p>
        </w:tc>
        <w:tc>
          <w:tcPr>
            <w:tcBorders>
              <w:left w:val="nil"/>
              <w:right w:val="nil"/>
            </w:tcBorders>
          </w:tcPr>
          <w:p>
            <w:pPr>
              <w:pStyle w:val="TableBodyText"/>
            </w:pPr>
            <w:r>
              <w:t>Physical switches need to support BFD.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VCF-WLDNET-VPCFSVC-RCMD-CFG-39</w:t>
            </w:r>
          </w:p>
        </w:tc>
        <w:tc>
          <w:tcPr>
            <w:tcBorders>
              <w:left w:val="nil"/>
              <w:right w:val="nil"/>
            </w:tcBorders>
          </w:tcPr>
          <w:p>
            <w:pPr>
              <w:pStyle w:val="TableBodyText"/>
            </w:pPr>
            <w:r>
              <w:t>Use the default BGP timers, 60/180.</w:t>
            </w:r>
          </w:p>
        </w:tc>
        <w:tc>
          <w:tcPr>
            <w:tcBorders>
              <w:left w:val="nil"/>
              <w:right w:val="nil"/>
            </w:tcBorders>
          </w:tcPr>
          <w:p>
            <w:pPr>
              <w:pStyle w:val="TableBodyText"/>
            </w:pPr>
            <w:r>
              <w:t>When BFD is enabled, there is no need to lower the default BGP timer settings increasing edge CPU overhead.</w:t>
            </w:r>
          </w:p>
        </w:tc>
        <w:tc>
          <w:tcPr>
            <w:tcBorders>
              <w:left w:val="nil"/>
              <w:right w:val="nil"/>
            </w:tcBorders>
          </w:tcPr>
          <w:p>
            <w:pPr>
              <w:pStyle w:val="TableBodyText"/>
              <w:numPr>
                <w:numId w:val="431"/>
              </w:numPr>
            </w:pPr>
            <w:r>
              <w:t>BFD is required for fast failure detection and failover.</w:t>
            </w:r>
          </w:p>
          <w:p>
            <w:pPr>
              <w:pStyle w:val="TableBodyText"/>
              <w:numPr>
                <w:numId w:val="431"/>
              </w:numPr>
            </w:pPr>
            <w:r>
              <w:t>If BFD is not available on the physical switches, BGP timers can be lowered to allow a faster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VCF-WLDNET-VPCFSVC-RCMD-CFG-40</w:t>
            </w:r>
          </w:p>
        </w:tc>
        <w:tc>
          <w:tcPr>
            <w:tcBorders>
              <w:left w:val="nil"/>
              <w:right w:val="nil"/>
            </w:tcBorders>
          </w:tcPr>
          <w:p>
            <w:pPr>
              <w:pStyle w:val="TableBodyText"/>
            </w:pPr>
            <w:r>
              <w:t>On the Tier-0 Gateway, enable redistribution of the following network types into BGP:</w:t>
            </w:r>
          </w:p>
          <w:p>
            <w:pPr>
              <w:pStyle w:val="TableBodyText"/>
              <w:numPr>
                <w:numId w:val="432"/>
              </w:numPr>
            </w:pPr>
            <w:r>
              <w:t>Transit Gateway Static</w:t>
            </w:r>
          </w:p>
        </w:tc>
        <w:tc>
          <w:tcPr>
            <w:tcBorders>
              <w:left w:val="nil"/>
              <w:right w:val="nil"/>
            </w:tcBorders>
          </w:tcPr>
          <w:p>
            <w:pPr>
              <w:pStyle w:val="TableBodyText"/>
            </w:pPr>
            <w:r>
              <w:t>In this model, all workloads are connected to transit gateways. This setting allows for VPC public subnets, NAT IPs, and load balancer VIPs to be advertised to the physical network.</w:t>
            </w:r>
          </w:p>
        </w:tc>
        <w:tc>
          <w:tcPr>
            <w:tcBorders>
              <w:left w:val="nil"/>
              <w:right w:val="nil"/>
            </w:tcBorders>
          </w:tcPr>
          <w:p>
            <w:pPr>
              <w:pStyle w:val="TableBodyText"/>
            </w:pPr>
            <w:r>
              <w:t>All VPC public subnets, NAT IPs, and load balancer VIPs will be advertised to all BGP peers. If filtering is required, route filters should be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VCF-WLDNET-VPCFSVC-RCMD-CFG-41</w:t>
            </w:r>
          </w:p>
        </w:tc>
        <w:tc>
          <w:tcPr>
            <w:tcBorders>
              <w:left w:val="nil"/>
              <w:right w:val="nil"/>
            </w:tcBorders>
          </w:tcPr>
          <w:p>
            <w:pPr>
              <w:pStyle w:val="TableBodyText"/>
            </w:pPr>
            <w:r>
              <w:t>Create a route filter allowing the advertisement of the default route only from the physical network to the Tier-0 Gateway. A corresponding summarization from the physical network is recommended.</w:t>
            </w:r>
          </w:p>
        </w:tc>
        <w:tc>
          <w:tcPr>
            <w:tcBorders>
              <w:left w:val="nil"/>
              <w:right w:val="nil"/>
            </w:tcBorders>
          </w:tcPr>
          <w:p>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Borders>
              <w:left w:val="nil"/>
              <w:right w:val="nil"/>
            </w:tcBorders>
          </w:tcPr>
          <w:p>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VCF-WLDNET-VPCFSVC-RCMD-CFG-42</w:t>
            </w:r>
          </w:p>
        </w:tc>
        <w:tc>
          <w:tcPr>
            <w:tcBorders>
              <w:left w:val="nil"/>
              <w:right w:val="nil"/>
            </w:tcBorders>
          </w:tcPr>
          <w:p>
            <w:pPr>
              <w:pStyle w:val="TableBodyText"/>
            </w:pPr>
            <w:r>
              <w:t>Leave the RPF check enabled (set to strict) on all four external interfaces of the Tier-0 Gateway.</w:t>
            </w:r>
          </w:p>
        </w:tc>
        <w:tc>
          <w:tcPr>
            <w:tcBorders>
              <w:left w:val="nil"/>
              <w:right w:val="nil"/>
            </w:tcBorders>
          </w:tcPr>
          <w:p>
            <w:pPr>
              <w:pStyle w:val="TableBodyText"/>
            </w:pPr>
            <w:r>
              <w:t>RPF check mitigates IP address spoofing attacks.</w:t>
            </w:r>
          </w:p>
        </w:tc>
        <w:tc>
          <w:tcPr>
            <w:tcBorders>
              <w:left w:val="nil"/>
              <w:right w:val="nil"/>
            </w:tcBorders>
          </w:tcPr>
          <w:p>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VCF-WLDNET-VPCFSVC-RCMD-CFG-43</w:t>
            </w:r>
          </w:p>
        </w:tc>
        <w:tc>
          <w:tcPr>
            <w:tcBorders>
              <w:left w:val="nil"/>
              <w:right w:val="nil"/>
            </w:tcBorders>
          </w:tcPr>
          <w:p>
            <w:pPr>
              <w:pStyle w:val="TableBodyText"/>
            </w:pPr>
            <w:r>
              <w:t>Set BGP Graceful restart to Helper-only.</w:t>
            </w:r>
          </w:p>
        </w:tc>
        <w:tc>
          <w:tcPr>
            <w:tcBorders>
              <w:left w:val="nil"/>
              <w:right w:val="nil"/>
            </w:tcBorders>
          </w:tcPr>
          <w:p>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Borders>
              <w:left w:val="nil"/>
              <w:right w:val="nil"/>
            </w:tcBorders>
          </w:tcPr>
          <w:p>
            <w:pPr>
              <w:pStyle w:val="TableBodyText"/>
            </w:pPr>
            <w:r>
              <w:t>If the peer device doesn't support graceful restart or if graceful restart is not desirable it may be better to disable graceful restart altogether.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VCF-WLDNET-VPCFSVC-RCMD-CFG-44</w:t>
            </w:r>
          </w:p>
        </w:tc>
        <w:tc>
          <w:tcPr>
            <w:tcBorders>
              <w:left w:val="nil"/>
              <w:right w:val="nil"/>
            </w:tcBorders>
          </w:tcPr>
          <w:p>
            <w:pPr>
              <w:pStyle w:val="TableBodyText"/>
            </w:pPr>
            <w:r>
              <w:t>Set the Forwarding Up timer to 5 seconds (default).</w:t>
            </w:r>
          </w:p>
        </w:tc>
        <w:tc>
          <w:tcPr>
            <w:tcBorders>
              <w:left w:val="nil"/>
              <w:right w:val="nil"/>
            </w:tcBorders>
          </w:tcPr>
          <w:p>
            <w:pPr>
              <w:pStyle w:val="TableBodyText"/>
            </w:pPr>
            <w:r>
              <w:t>This will delay traffic from being forwarded to the edge from the virtual network before the routing table is fully populated.</w:t>
            </w:r>
          </w:p>
        </w:tc>
        <w:tc>
          <w:tcPr>
            <w:tcBorders>
              <w:left w:val="nil"/>
              <w:right w:val="nil"/>
            </w:tcBorders>
          </w:tcPr>
          <w:p>
            <w:pPr>
              <w:pStyle w:val="TableBodyText"/>
            </w:pPr>
            <w:r>
              <w:t>None.</w:t>
            </w:r>
          </w:p>
        </w:tc>
      </w:tr>
    </w:tbl>
    <w:p>
      <w:pPr>
        <w:pStyle w:val="SectionHeading6"/>
        <w:spacing w:before="120"/>
      </w:pPr>
      <w:r>
        <w:t>VPC with Full Services Workload Networking Model Design Requirements for VRF Integration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109</w:t>
      </w:r>
      <w:r>
        <w:fldChar w:fldCharType="end"/>
      </w:r>
      <w:r>
        <w:t>. VRF Integration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1"/>
        <w:gridCol w:w="2656"/>
        <w:gridCol w:w="2743"/>
        <w:gridCol w:w="28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VCF-WLDNET-VPCFSVC-REQD-CFG-08</w:t>
            </w:r>
          </w:p>
        </w:tc>
        <w:tc>
          <w:tcPr>
            <w:tcBorders>
              <w:left w:val="nil"/>
              <w:right w:val="nil"/>
            </w:tcBorders>
          </w:tcPr>
          <w:p>
            <w:pPr>
              <w:pStyle w:val="TableBodyText"/>
            </w:pPr>
            <w:r>
              <w:t>The "VPC Full Services Model for single tenant or shared gateway options" must be in place</w:t>
            </w:r>
          </w:p>
        </w:tc>
        <w:tc>
          <w:tcPr>
            <w:tcBorders>
              <w:left w:val="nil"/>
              <w:right w:val="nil"/>
            </w:tcBorders>
          </w:tcPr>
          <w:p>
            <w:pPr>
              <w:pStyle w:val="TableBodyText"/>
            </w:pPr>
            <w:r>
              <w:t>The "VPC Full Services Model for single tenant or shared gateway options" will support the system VPCs and optionally any tenant deployed following the shared gateway model.</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VCF-WLDNET-VPCFSVC-REQD-CFG-09</w:t>
            </w:r>
          </w:p>
        </w:tc>
        <w:tc>
          <w:tcPr>
            <w:tcBorders>
              <w:left w:val="nil"/>
              <w:right w:val="nil"/>
            </w:tcBorders>
          </w:tcPr>
          <w:p>
            <w:pPr>
              <w:pStyle w:val="TableBodyText"/>
            </w:pPr>
            <w:r>
              <w:t>Each tenant requiring a VRF will have a dedicated VRF deployed in Active/Standby Mode</w:t>
            </w:r>
          </w:p>
        </w:tc>
        <w:tc>
          <w:tcPr>
            <w:tcBorders>
              <w:left w:val="nil"/>
              <w:right w:val="nil"/>
            </w:tcBorders>
          </w:tcPr>
          <w:p>
            <w:pPr>
              <w:pStyle w:val="TableBodyText"/>
            </w:pPr>
            <w:r>
              <w:t>The provider will be able to configure tenant services on a tenant-dedicated VPN, for example, VPNs leveraging tenant-specific IP addresses for local and remote networks.</w:t>
            </w:r>
          </w:p>
        </w:tc>
        <w:tc>
          <w:tcPr>
            <w:tcBorders>
              <w:left w:val="nil"/>
              <w:right w:val="nil"/>
            </w:tcBorders>
          </w:tcPr>
          <w:p>
            <w:pPr>
              <w:pStyle w:val="TableBodyText"/>
            </w:pPr>
            <w:r>
              <w:t>Additional ESX hosts or pNICs must be available to support the additional edge nodes. In most cases, connecting multiple edge nodes to the same pair of pNICs will not achieve the desired scalability objective.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VCF-WLDNET-VPCFSVC-REQD-CFG-10</w:t>
            </w:r>
          </w:p>
        </w:tc>
        <w:tc>
          <w:tcPr>
            <w:tcBorders>
              <w:left w:val="nil"/>
              <w:right w:val="nil"/>
            </w:tcBorders>
          </w:tcPr>
          <w:p>
            <w:pPr>
              <w:pStyle w:val="TableBodyText"/>
            </w:pPr>
            <w:r>
              <w:t>The tenant VRFs must be associated with the Tier-0 (Parent Tier-0) provisioned as part of the "VPC Full Services Model for single tenant or shared gateway options"</w:t>
            </w:r>
          </w:p>
        </w:tc>
        <w:tc>
          <w:tcPr>
            <w:tcBorders>
              <w:left w:val="nil"/>
              <w:right w:val="nil"/>
            </w:tcBorders>
          </w:tcPr>
          <w:p>
            <w:pPr>
              <w:pStyle w:val="TableBodyText"/>
            </w:pPr>
            <w:r>
              <w:t>VPC Auto SNAT requires an Active/Standby Tier-0 gateway or VRF. VCFA All Apps Orgs require VPC Auto SNAT.</w:t>
            </w:r>
          </w:p>
        </w:tc>
        <w:tc>
          <w:tcPr>
            <w:tcBorders>
              <w:left w:val="nil"/>
              <w:right w:val="nil"/>
            </w:tcBorders>
          </w:tcPr>
          <w:p>
            <w:pPr>
              <w:pStyle w:val="TableBodyText"/>
            </w:pPr>
            <w:r>
              <w:t>A single NSX Edge processes the entirety of the North-South traffic for the tenant.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VCF-WLDNET-VPCFSVC-REQD-CFG-11</w:t>
            </w:r>
          </w:p>
        </w:tc>
        <w:tc>
          <w:tcPr>
            <w:tcBorders>
              <w:left w:val="nil"/>
              <w:right w:val="nil"/>
            </w:tcBorders>
          </w:tcPr>
          <w:p>
            <w:pPr>
              <w:pStyle w:val="TableBodyText"/>
            </w:pPr>
            <w:r>
              <w:t>Each VRF uses two dedicated peering VLANs</w:t>
            </w:r>
          </w:p>
        </w:tc>
        <w:tc>
          <w:tcPr>
            <w:tcBorders>
              <w:left w:val="nil"/>
              <w:right w:val="nil"/>
            </w:tcBorders>
          </w:tcPr>
          <w:p>
            <w:pPr>
              <w:pStyle w:val="TableBodyText"/>
            </w:pPr>
            <w:r>
              <w:t>VRFs sharing the same NSX edge node cannot share the same VLAN ID for any of their external interfaces</w:t>
            </w:r>
          </w:p>
        </w:tc>
        <w:tc>
          <w:tcPr>
            <w:tcBorders>
              <w:left w:val="nil"/>
              <w:right w:val="nil"/>
            </w:tcBorders>
          </w:tcPr>
          <w:p>
            <w:pPr>
              <w:pStyle w:val="TableBodyText"/>
            </w:pPr>
            <w:r>
              <w:t>New VLANs must be created any time a new VRF is provisioned. In highly dynamic environments incorporating inline EVPN in the design will remove this design requirement.</w:t>
            </w:r>
          </w:p>
        </w:tc>
      </w:tr>
    </w:tbl>
    <w:p>
      <w:pPr>
        <w:pStyle w:val="SectionHeading6"/>
        <w:spacing w:before="120"/>
      </w:pPr>
      <w:r>
        <w:t>VPC with Full Services Workload Networking Model Design Recommendations for VRF Integration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51"/>
        <w:gridCol w:w="2426"/>
        <w:gridCol w:w="2476"/>
        <w:gridCol w:w="30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VCF-WLDNET-VPCFSVC-RCMD-CFG-45</w:t>
            </w:r>
          </w:p>
        </w:tc>
        <w:tc>
          <w:tcPr>
            <w:tcBorders>
              <w:left w:val="nil"/>
              <w:right w:val="nil"/>
            </w:tcBorders>
          </w:tcPr>
          <w:p>
            <w:pPr>
              <w:pStyle w:val="TableBodyText"/>
            </w:pPr>
            <w:r>
              <w:t>Use external BGP (EBGP) as the routing protocol between the VRF gateway and the physical network</w:t>
            </w:r>
          </w:p>
        </w:tc>
        <w:tc>
          <w:tcPr>
            <w:tcBorders>
              <w:left w:val="nil"/>
              <w:right w:val="nil"/>
            </w:tcBorders>
          </w:tcPr>
          <w:p>
            <w:pPr>
              <w:pStyle w:val="TableBodyText"/>
            </w:pPr>
            <w:r>
              <w:t>BGP is a scalable solution to interconnect the virtual network environment to the physical fabric.</w:t>
            </w:r>
          </w:p>
          <w:p>
            <w:pPr>
              <w:pStyle w:val="TableBodyText"/>
            </w:pPr>
            <w:r>
              <w:t>New dynamically created networks in the VCF environment are automatically advertised to the physical network. BGP is a standard protocol supported by the majority of the datacenter switches.</w:t>
            </w:r>
          </w:p>
          <w:p>
            <w:pPr>
              <w:pStyle w:val="TableBodyText"/>
            </w:pPr>
            <w:r>
              <w:t>EBGP simplifies the interconnection compared to internal BGP (IBGP) by eliminating the need for full-mesh peering and creating a clear boundary between the administrative domains of VCF and the physical network.</w:t>
            </w:r>
          </w:p>
        </w:tc>
        <w:tc>
          <w:tcPr>
            <w:tcBorders>
              <w:left w:val="nil"/>
              <w:right w:val="nil"/>
            </w:tcBorders>
          </w:tcPr>
          <w:p>
            <w:pPr>
              <w:pStyle w:val="TableBodyText"/>
            </w:pPr>
            <w:r>
              <w:t>Physical switches must support EBGP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VCF-WLDNET-VPCFSVC-RCMD-CFG-46</w:t>
            </w:r>
          </w:p>
        </w:tc>
        <w:tc>
          <w:tcPr>
            <w:tcBorders>
              <w:left w:val="nil"/>
              <w:right w:val="nil"/>
            </w:tcBorders>
          </w:tcPr>
          <w:p>
            <w:pPr>
              <w:pStyle w:val="TableBodyText"/>
            </w:pPr>
            <w:r>
              <w:t>Use a unique private BGP AS number for the VRF gateway</w:t>
            </w:r>
          </w:p>
        </w:tc>
        <w:tc>
          <w:tcPr>
            <w:tcBorders>
              <w:left w:val="nil"/>
              <w:right w:val="nil"/>
            </w:tcBorders>
          </w:tcPr>
          <w:p>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Borders>
              <w:left w:val="nil"/>
              <w:right w:val="nil"/>
            </w:tcBorders>
          </w:tcPr>
          <w:p>
            <w:pPr>
              <w:pStyle w:val="TableBodyText"/>
            </w:pPr>
            <w:r>
              <w:t>A unique BGP AS must be available for each VRF</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VCF-WLDNET-VPCFSVC-RCMD-CFG-47</w:t>
            </w:r>
          </w:p>
        </w:tc>
        <w:tc>
          <w:tcPr>
            <w:tcBorders>
              <w:left w:val="nil"/>
              <w:right w:val="nil"/>
            </w:tcBorders>
          </w:tcPr>
          <w:p>
            <w:pPr>
              <w:pStyle w:val="TableBodyText"/>
            </w:pPr>
            <w:r>
              <w:t>The VRF will peer to the same physical devices as the Parent Tier-0 Gateway</w:t>
            </w:r>
          </w:p>
        </w:tc>
        <w:tc>
          <w:tcPr>
            <w:tcBorders>
              <w:left w:val="nil"/>
              <w:right w:val="nil"/>
            </w:tcBorders>
          </w:tcPr>
          <w:p>
            <w:pPr>
              <w:pStyle w:val="TableBodyText"/>
            </w:pPr>
            <w:r>
              <w:t>VRF HA status is dependent on the HA status of the parent Tier-0 gateway. For this reason, the VRF and the Parent Tier-0 gateway must share the same type of physical failures and react to them consistently. Specifically, the design should avoid the VRF having an NSX Edge node in the "All BGP peers down" state while the parent T0 does not. More details are in the NSX Design Guide version 4.2.1 Chapter 4.</w:t>
            </w:r>
          </w:p>
        </w:tc>
        <w:tc>
          <w:tcPr>
            <w:tcBorders>
              <w:left w:val="nil"/>
              <w:right w:val="nil"/>
            </w:tcBorders>
          </w:tcPr>
          <w:p>
            <w:pPr>
              <w:pStyle w:val="TableBodyText"/>
            </w:pPr>
            <w:r>
              <w:t>Designs where each VRF peers with a different upstream device incorporate additional risk. The risk can be avoided via the dedicated gateway model, which is not affected by this behavior as each Tier-0 gateway maintains its own HA state.</w:t>
            </w:r>
          </w:p>
          <w:p>
            <w:pPr>
              <w:pStyle w:val="TableBodyText"/>
            </w:pPr>
            <w:r>
              <w:t>If VRFs with different upstream gateways are in use, the risk can be mitigated by peering each VRF edge node to multiple upstream devices to limit the chance of a VRF having an edge node in the "All BGP peers down" state while the Parent Tier-0 does not.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VCF-WLDNET-VPCFSVC-RCMD-CFG-48</w:t>
            </w:r>
          </w:p>
        </w:tc>
        <w:tc>
          <w:tcPr>
            <w:tcBorders>
              <w:left w:val="nil"/>
              <w:right w:val="nil"/>
            </w:tcBorders>
          </w:tcPr>
          <w:p>
            <w:pPr>
              <w:pStyle w:val="TableBodyText"/>
            </w:pPr>
            <w:r>
              <w:t>Peering VLANs are transported on trunk port groups connected to the edge fp-eth0 and fp-eth1 interfaces.</w:t>
            </w:r>
          </w:p>
        </w:tc>
        <w:tc>
          <w:tcPr>
            <w:tcBorders>
              <w:left w:val="nil"/>
              <w:right w:val="nil"/>
            </w:tcBorders>
          </w:tcPr>
          <w:p>
            <w:pPr>
              <w:pStyle w:val="TableBodyText"/>
            </w:pPr>
            <w:r>
              <w:t>Trunk port groups allow to transport both peering VLAN and TEP VLAN traffic on the same edge vNIC.</w:t>
            </w:r>
          </w:p>
          <w:p>
            <w:pPr>
              <w:pStyle w:val="TableBodyText"/>
            </w:pPr>
            <w:r>
              <w:t>Trunk port groups allow seamless integration of VRFs and service interfaces for VLANs.</w:t>
            </w:r>
          </w:p>
        </w:tc>
        <w:tc>
          <w:tcPr>
            <w:tcBorders>
              <w:left w:val="nil"/>
              <w:right w:val="nil"/>
            </w:tcBorders>
          </w:tcPr>
          <w:p>
            <w:pPr>
              <w:pStyle w:val="TableBodyText"/>
            </w:pPr>
            <w: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VCF-WLDNET-VPCFSVC-RCMD-CFG-49</w:t>
            </w:r>
          </w:p>
        </w:tc>
        <w:tc>
          <w:tcPr>
            <w:tcBorders>
              <w:left w:val="nil"/>
              <w:right w:val="nil"/>
            </w:tcBorders>
          </w:tcPr>
          <w:p>
            <w:pPr>
              <w:pStyle w:val="TableBodyText"/>
            </w:pPr>
            <w:r>
              <w:t>Set the MTU of the Tier-0 external interfaces to the MTU of the peering interface on the physical network switches (e.g., 9000)</w:t>
            </w:r>
          </w:p>
        </w:tc>
        <w:tc>
          <w:tcPr>
            <w:tcBorders>
              <w:left w:val="nil"/>
              <w:right w:val="nil"/>
            </w:tcBorders>
          </w:tcPr>
          <w:p>
            <w:pPr>
              <w:pStyle w:val="TableBodyText"/>
            </w:pPr>
            <w:r>
              <w:t>Some network devices set the df bit to "Do not Fragment" on the BGP peering session, a mismatch in the MTU may cause peering issues</w:t>
            </w:r>
          </w:p>
        </w:tc>
        <w:tc>
          <w:tcPr>
            <w:tcBorders>
              <w:left w:val="nil"/>
              <w:right w:val="nil"/>
            </w:tcBorders>
          </w:tcPr>
          <w:p>
            <w:pPr>
              <w:pStyle w:val="TableBodyText"/>
            </w:pPr>
            <w:r>
              <w:t>Manual configuration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VCF-WLDNET-VPCFSVC-RCMD-CFG-50</w:t>
            </w:r>
          </w:p>
        </w:tc>
        <w:tc>
          <w:tcPr>
            <w:tcBorders>
              <w:left w:val="nil"/>
              <w:right w:val="nil"/>
            </w:tcBorders>
          </w:tcPr>
          <w:p>
            <w:pPr>
              <w:pStyle w:val="TableBodyText"/>
            </w:pPr>
            <w:r>
              <w:t>Enable BFD between the VRF gateway and the physical devices</w:t>
            </w:r>
          </w:p>
        </w:tc>
        <w:tc>
          <w:tcPr>
            <w:tcBorders>
              <w:left w:val="nil"/>
              <w:right w:val="nil"/>
            </w:tcBorders>
          </w:tcPr>
          <w:p>
            <w:pPr>
              <w:pStyle w:val="TableBodyText"/>
            </w:pPr>
            <w:r>
              <w:t>Provide fast failure detection and failover with minimal CPU overhead. It permits leaving the BGP timers to their default.</w:t>
            </w:r>
          </w:p>
        </w:tc>
        <w:tc>
          <w:tcPr>
            <w:tcBorders>
              <w:left w:val="nil"/>
              <w:right w:val="nil"/>
            </w:tcBorders>
          </w:tcPr>
          <w:p>
            <w:pPr>
              <w:pStyle w:val="TableBodyText"/>
            </w:pPr>
            <w:r>
              <w:t>Physical switches need to support BFD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VCF-WLDNET-VPCFSVC-RCMD-CFG-51</w:t>
            </w:r>
          </w:p>
        </w:tc>
        <w:tc>
          <w:tcPr>
            <w:tcBorders>
              <w:left w:val="nil"/>
              <w:right w:val="nil"/>
            </w:tcBorders>
          </w:tcPr>
          <w:p>
            <w:pPr>
              <w:pStyle w:val="TableBodyText"/>
            </w:pPr>
            <w:r>
              <w:t>Use the default BGP timers, 60/180</w:t>
            </w:r>
          </w:p>
        </w:tc>
        <w:tc>
          <w:tcPr>
            <w:tcBorders>
              <w:left w:val="nil"/>
              <w:right w:val="nil"/>
            </w:tcBorders>
          </w:tcPr>
          <w:p>
            <w:pPr>
              <w:pStyle w:val="TableBodyText"/>
            </w:pPr>
            <w:r>
              <w:t>When BFD is enabled, there is no need to lower the default BGP timer settings increasing edge CPU overhead.</w:t>
            </w:r>
          </w:p>
        </w:tc>
        <w:tc>
          <w:tcPr>
            <w:tcBorders>
              <w:left w:val="nil"/>
              <w:right w:val="nil"/>
            </w:tcBorders>
          </w:tcPr>
          <w:p>
            <w:pPr>
              <w:pStyle w:val="TableBodyText"/>
            </w:pPr>
            <w:r>
              <w:t>BFD is required for fast failure detection and failover</w:t>
            </w:r>
          </w:p>
          <w:p>
            <w:pPr>
              <w:pStyle w:val="TableBodyText"/>
            </w:pPr>
            <w:r>
              <w:t>If BFD is not available on the physical switches, BGP timers can be lowered to allow a faster failure detection and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VCF-WLDNET-VPCFSVC-RCMD-CFG-52</w:t>
            </w:r>
          </w:p>
        </w:tc>
        <w:tc>
          <w:tcPr>
            <w:tcBorders>
              <w:left w:val="nil"/>
              <w:right w:val="nil"/>
            </w:tcBorders>
          </w:tcPr>
          <w:p>
            <w:pPr>
              <w:pStyle w:val="TableBodyText"/>
            </w:pPr>
            <w:r>
              <w:t>On the VRF, enable redistribution of the following network types into BGP:</w:t>
            </w:r>
          </w:p>
          <w:p>
            <w:pPr>
              <w:pStyle w:val="TableBodyText"/>
              <w:numPr>
                <w:numId w:val="433"/>
              </w:numPr>
            </w:pPr>
            <w:r>
              <w:t>Transit Gateway Static</w:t>
            </w:r>
          </w:p>
        </w:tc>
        <w:tc>
          <w:tcPr>
            <w:tcBorders>
              <w:left w:val="nil"/>
              <w:right w:val="nil"/>
            </w:tcBorders>
          </w:tcPr>
          <w:p>
            <w:pPr>
              <w:pStyle w:val="TableBodyText"/>
            </w:pPr>
            <w:r>
              <w:t>In this model, all workloads are connected to transit gateways. This setting allows for VPC public subnets, NAT IPs, and load balancer VIPs to be advertised to the physical network.</w:t>
            </w:r>
          </w:p>
        </w:tc>
        <w:tc>
          <w:tcPr>
            <w:tcBorders>
              <w:left w:val="nil"/>
              <w:right w:val="nil"/>
            </w:tcBorders>
          </w:tcPr>
          <w:p>
            <w:pPr>
              <w:pStyle w:val="TableBodyText"/>
            </w:pPr>
            <w:r>
              <w:t>All VPC public subnets, NAT IPs, and load balancer VIPs will be advertised to all BGP peers. If filtering is required, route filters should be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VCF-WLDNET-VPCFSVC-RCMD-CFG-53</w:t>
            </w:r>
          </w:p>
        </w:tc>
        <w:tc>
          <w:tcPr>
            <w:tcBorders>
              <w:left w:val="nil"/>
              <w:right w:val="nil"/>
            </w:tcBorders>
          </w:tcPr>
          <w:p>
            <w:pPr>
              <w:pStyle w:val="TableBodyText"/>
            </w:pPr>
            <w:r>
              <w:t>Create a ingress route filter allowing the advertisement of the default route only from the physical network to the VRF Gateway. A corresponding summarization from the physical network is recommended.</w:t>
            </w:r>
          </w:p>
        </w:tc>
        <w:tc>
          <w:tcPr>
            <w:tcBorders>
              <w:left w:val="nil"/>
              <w:right w:val="nil"/>
            </w:tcBorders>
          </w:tcPr>
          <w:p>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Borders>
              <w:left w:val="nil"/>
              <w:right w:val="nil"/>
            </w:tcBorders>
          </w:tcPr>
          <w:p>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VCF-WLDNET-VPCFSVC-RCMD-CFG-54</w:t>
            </w:r>
          </w:p>
        </w:tc>
        <w:tc>
          <w:tcPr>
            <w:tcBorders>
              <w:left w:val="nil"/>
              <w:right w:val="nil"/>
            </w:tcBorders>
          </w:tcPr>
          <w:p>
            <w:pPr>
              <w:pStyle w:val="TableBodyText"/>
            </w:pPr>
            <w:r>
              <w:t>Leave the RFP check enabled (set to strict) on all four external interfaces of the Tier-0 Gateway</w:t>
            </w:r>
          </w:p>
        </w:tc>
        <w:tc>
          <w:tcPr>
            <w:tcBorders>
              <w:left w:val="nil"/>
              <w:right w:val="nil"/>
            </w:tcBorders>
          </w:tcPr>
          <w:p>
            <w:pPr>
              <w:pStyle w:val="TableBodyText"/>
            </w:pPr>
            <w:r>
              <w:t>RPF check mitigates IP Address Spoofing Attacks</w:t>
            </w:r>
          </w:p>
        </w:tc>
        <w:tc>
          <w:tcPr>
            <w:tcBorders>
              <w:left w:val="nil"/>
              <w:right w:val="nil"/>
            </w:tcBorders>
          </w:tcPr>
          <w:p>
            <w:pPr>
              <w:pStyle w:val="TableBodyText"/>
            </w:pPr>
            <w:r>
              <w:t>Asymmetric routing advertisements from the physical switches will trigger the RPF check and drop nonmalicious traffic. RPF check should be enabled only if consistent routing advertisement from all BGP peers can be guaranteed via route summarization and filtering.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VCF-WLDNET-VPCFSVC-RCMD-CFG-55</w:t>
            </w:r>
          </w:p>
        </w:tc>
        <w:tc>
          <w:tcPr>
            <w:tcBorders>
              <w:left w:val="nil"/>
              <w:right w:val="nil"/>
            </w:tcBorders>
          </w:tcPr>
          <w:p>
            <w:pPr>
              <w:pStyle w:val="TableBodyText"/>
            </w:pPr>
            <w:r>
              <w:t>Set BGP Graceful restart to Helper-only</w:t>
            </w:r>
          </w:p>
        </w:tc>
        <w:tc>
          <w:tcPr>
            <w:tcBorders>
              <w:left w:val="nil"/>
              <w:right w:val="nil"/>
            </w:tcBorders>
          </w:tcPr>
          <w:p>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Borders>
              <w:left w:val="nil"/>
              <w:right w:val="nil"/>
            </w:tcBorders>
          </w:tcPr>
          <w:p>
            <w:pPr>
              <w:pStyle w:val="TableBodyText"/>
            </w:pPr>
            <w:r>
              <w:t>If the peer device doesn't support graceful restart or if graceful restart is not desirable it may be better to disable graceful restart altogether.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VCF-WLDNET-VPCFSVC-RCMD-CFG-56</w:t>
            </w:r>
          </w:p>
        </w:tc>
        <w:tc>
          <w:tcPr>
            <w:tcBorders>
              <w:left w:val="nil"/>
              <w:right w:val="nil"/>
            </w:tcBorders>
          </w:tcPr>
          <w:p>
            <w:pPr>
              <w:pStyle w:val="TableBodyText"/>
            </w:pPr>
            <w:r>
              <w:t>Set the Forwarding Up timer to 5 seconds (Default)</w:t>
            </w:r>
          </w:p>
        </w:tc>
        <w:tc>
          <w:tcPr>
            <w:tcBorders>
              <w:left w:val="nil"/>
              <w:right w:val="nil"/>
            </w:tcBorders>
          </w:tcPr>
          <w:p>
            <w:pPr>
              <w:pStyle w:val="TableBodyText"/>
            </w:pPr>
            <w:r>
              <w:t>This will delay traffic from being forwarded to the edge from the virtual network before the routing table is fully populated</w:t>
            </w:r>
          </w:p>
        </w:tc>
        <w:tc>
          <w:tcPr>
            <w:tcBorders>
              <w:left w:val="nil"/>
              <w:right w:val="nil"/>
            </w:tcBorders>
          </w:tcPr>
          <w:p>
            <w:pPr>
              <w:pStyle w:val="TableBodyText"/>
            </w:pPr>
            <w:r>
              <w:t>None</w:t>
            </w:r>
          </w:p>
        </w:tc>
      </w:tr>
    </w:tbl>
    <w:p>
      <w:pPr>
        <w:pStyle w:val="Heading4"/>
        <w:spacing w:before="120"/>
      </w:pPr>
      <w:bookmarkStart w:id="38" w:name="B51721b5b75864ea0915b02ce9e3822c8"/>
      <w:r>
        <w:t>High Availability NSX Manager Model</w:t>
      </w:r>
      <w:bookmarkEnd w:id="38"/>
    </w:p>
    <w:p>
      <w:pPr>
        <w:pStyle w:val="BodyText"/>
      </w:pPr>
      <w:r>
        <w:t>This model addresses use cases requiring the highest scale, optimized operations, and maximum availability requirements.</w:t>
      </w:r>
    </w:p>
    <w:p>
      <w:pPr>
        <w:pStyle w:val="SectionHeading5"/>
      </w:pPr>
      <w:r>
        <w:t>High Availability NSX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61"/>
        <w:gridCol w:w="70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Size</w:t>
            </w:r>
          </w:p>
        </w:tc>
        <w:tc>
          <w:tcPr>
            <w:tcBorders>
              <w:left w:val="nil"/>
              <w:right w:val="nil"/>
            </w:tcBorders>
          </w:tcPr>
          <w:p>
            <w:pPr>
              <w:pStyle w:val="TableBodyText"/>
            </w:pPr>
            <w:r>
              <w:t xml:space="preserve">Three-node cluster of </w:t>
            </w:r>
            <w:r>
              <w:t>NSX Manager</w:t>
            </w:r>
            <w:r>
              <w:t xml:space="preserve"> appliances with internal virtual IP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numPr>
                <w:numId w:val="434"/>
              </w:numPr>
            </w:pPr>
            <w:r>
              <w:t xml:space="preserve">Highly available cluster of virtual IP </w:t>
            </w:r>
            <w:r>
              <w:t>NSX Manager</w:t>
            </w:r>
            <w:r>
              <w:t xml:space="preserve"> appliances with rapid recovery of a single-node failure.</w:t>
            </w:r>
          </w:p>
          <w:p>
            <w:pPr>
              <w:pStyle w:val="TableBodyText"/>
              <w:numPr>
                <w:numId w:val="434"/>
              </w:numPr>
            </w:pPr>
            <w:r>
              <w:t>vSphere HA recovers a node applying high restart priority</w:t>
            </w:r>
          </w:p>
          <w:p>
            <w:pPr>
              <w:pStyle w:val="TableBodyText"/>
              <w:numPr>
                <w:numId w:val="434"/>
              </w:numPr>
            </w:pPr>
            <w:r>
              <w:t>Anti-affinity rule to keep cluster nodes on different ESX hosts.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Infrastructure Impact during Upgrade</w:t>
            </w:r>
          </w:p>
        </w:tc>
        <w:tc>
          <w:tcPr>
            <w:tcBorders>
              <w:left w:val="nil"/>
              <w:right w:val="nil"/>
            </w:tcBorders>
          </w:tcPr>
          <w:p>
            <w:pPr>
              <w:pStyle w:val="TableBodyText"/>
            </w:pPr>
            <w:r>
              <w:t>No impact to control plane during upgrade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Networking Scale</w:t>
            </w:r>
          </w:p>
        </w:tc>
        <w:tc>
          <w:tcPr>
            <w:tcBorders>
              <w:left w:val="nil"/>
              <w:right w:val="nil"/>
            </w:tcBorders>
          </w:tcPr>
          <w:p>
            <w:pPr>
              <w:pStyle w:val="TableBodyText"/>
            </w:pPr>
            <w:r>
              <w:t>Enterprise scale up to NSX configuration maximums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API Request Scale</w:t>
            </w:r>
          </w:p>
        </w:tc>
        <w:tc>
          <w:tcPr>
            <w:tcBorders>
              <w:left w:val="nil"/>
              <w:right w:val="nil"/>
            </w:tcBorders>
          </w:tcPr>
          <w:p>
            <w:pPr>
              <w:pStyle w:val="TableBodyText"/>
            </w:pPr>
            <w:r>
              <w:t xml:space="preserve">Internal virtual IP directs API requests to a single </w:t>
            </w:r>
            <w:r>
              <w:t>NSX Manager</w:t>
            </w:r>
            <w:r>
              <w:t xml:space="preserve"> appliance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110</w:t>
      </w:r>
      <w:r>
        <w:fldChar w:fldCharType="end"/>
      </w:r>
      <w:r>
        <w:t>. Common NSX Manager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6"/>
        <w:gridCol w:w="2077"/>
        <w:gridCol w:w="3676"/>
        <w:gridCol w:w="25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VCF-NSX-LM-REQD-CFG-001</w:t>
            </w:r>
          </w:p>
        </w:tc>
        <w:tc>
          <w:tcPr>
            <w:tcBorders>
              <w:left w:val="nil"/>
              <w:right w:val="nil"/>
            </w:tcBorders>
          </w:tcPr>
          <w:p>
            <w:pPr>
              <w:pStyle w:val="TableBodyText"/>
            </w:pPr>
            <w:r>
              <w:t>Place the appliances of the NSX Manager cluster on the VM management network in the management domain.</w:t>
            </w:r>
          </w:p>
        </w:tc>
        <w:tc>
          <w:tcPr>
            <w:tcBorders>
              <w:left w:val="nil"/>
              <w:right w:val="nil"/>
            </w:tcBorders>
          </w:tcPr>
          <w:p>
            <w:pPr>
              <w:pStyle w:val="TableBodyText"/>
              <w:numPr>
                <w:numId w:val="435"/>
              </w:numPr>
            </w:pPr>
            <w:r>
              <w:t>Simplifies IP addressing for management compomentes by using the same VLAN and subnet.</w:t>
            </w:r>
          </w:p>
          <w:p>
            <w:pPr>
              <w:pStyle w:val="TableBodyText"/>
              <w:numPr>
                <w:numId w:val="435"/>
              </w:numPr>
            </w:pPr>
            <w:r>
              <w:t>Provides simplified secure access to management components in the same VLAN network.</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VCF-NSX-LM-REQD-CFG-002</w:t>
            </w:r>
          </w:p>
        </w:tc>
        <w:tc>
          <w:tcPr>
            <w:tcBorders>
              <w:left w:val="nil"/>
              <w:right w:val="nil"/>
            </w:tcBorders>
          </w:tcPr>
          <w:p>
            <w:pPr>
              <w:pStyle w:val="TableBodyText"/>
            </w:pPr>
            <w:r>
              <w:t>Create a virtual IP (VIP) address for the NSX Manager cluster for the workload domain.</w:t>
            </w:r>
          </w:p>
        </w:tc>
        <w:tc>
          <w:tcPr>
            <w:tcBorders>
              <w:left w:val="nil"/>
              <w:right w:val="nil"/>
            </w:tcBorders>
          </w:tcPr>
          <w:p>
            <w:pPr>
              <w:pStyle w:val="TableBodyText"/>
              <w:numPr>
                <w:numId w:val="436"/>
              </w:numPr>
            </w:pPr>
            <w:r>
              <w:t>Utilized for user interface and API of NSX Manager.</w:t>
            </w:r>
          </w:p>
          <w:p>
            <w:pPr>
              <w:pStyle w:val="TableBodyText"/>
              <w:numPr>
                <w:numId w:val="436"/>
              </w:numPr>
            </w:pPr>
            <w:r>
              <w:t>In a clustered configuration, provides high availability.</w:t>
            </w:r>
          </w:p>
          <w:p>
            <w:pPr>
              <w:pStyle w:val="TableBodyText"/>
              <w:numPr>
                <w:numId w:val="436"/>
              </w:numPr>
            </w:pPr>
            <w:r>
              <w:t>In a non-clustered configuration, prepares for future expansion.</w:t>
            </w:r>
          </w:p>
        </w:tc>
        <w:tc>
          <w:tcPr>
            <w:tcBorders>
              <w:left w:val="nil"/>
              <w:right w:val="nil"/>
            </w:tcBorders>
          </w:tcPr>
          <w:p>
            <w:pPr>
              <w:pStyle w:val="TableBodyText"/>
              <w:numPr>
                <w:numId w:val="437"/>
              </w:numPr>
            </w:pPr>
            <w:r>
              <w:t>In a clustered configuration, the VIP address feature provides high availability only. It does not load-balance requests across the cluster.</w:t>
            </w:r>
          </w:p>
          <w:p>
            <w:pPr>
              <w:pStyle w:val="TableBodyText"/>
              <w:numPr>
                <w:numId w:val="437"/>
              </w:numPr>
            </w:pPr>
            <w:r>
              <w:t>When using the VIP address feature, all NSX Manager nodes must be deployed on the same Layer 2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VCF-NSX-LM-REQD-CFG-003</w:t>
            </w:r>
          </w:p>
        </w:tc>
        <w:tc>
          <w:tcPr>
            <w:tcBorders>
              <w:left w:val="nil"/>
              <w:right w:val="nil"/>
            </w:tcBorders>
          </w:tcPr>
          <w:p>
            <w:pPr>
              <w:pStyle w:val="TableBodyText"/>
            </w:pPr>
            <w:r>
              <w:t>In vSphere HA, set the restart priority policy for each NSX Manager appliance to high.</w:t>
            </w:r>
          </w:p>
        </w:tc>
        <w:tc>
          <w:tcPr>
            <w:tcBorders>
              <w:left w:val="nil"/>
              <w:right w:val="nil"/>
            </w:tcBorders>
          </w:tcPr>
          <w:p>
            <w:pPr>
              <w:pStyle w:val="TableBodyText"/>
              <w:numPr>
                <w:numId w:val="438"/>
              </w:numPr>
            </w:pPr>
            <w:r>
              <w:t>NSX Manager implements the control plane for virtual network segments. vSphere HA restarts the NSX Manager appliances first so that other virtual machines that are being powered on or migrated by using vSphere vMotion while the control plane is offline lose connectivity only until the control plane quorum is re-established.</w:t>
            </w:r>
          </w:p>
          <w:p>
            <w:pPr>
              <w:pStyle w:val="TableBodyText"/>
              <w:numPr>
                <w:numId w:val="438"/>
              </w:numPr>
            </w:pPr>
            <w:r>
              <w:t>Setting the restart priority to high reserves the highest priority for flexibility for adding services that must be started before NSX Manager.</w:t>
            </w:r>
          </w:p>
        </w:tc>
        <w:tc>
          <w:tcPr>
            <w:tcBorders>
              <w:left w:val="nil"/>
              <w:right w:val="nil"/>
            </w:tcBorders>
          </w:tcPr>
          <w:p>
            <w:pPr>
              <w:pStyle w:val="TableBodyText"/>
            </w:pPr>
            <w:r>
              <w:t>If the restart priority for another management appliance is set to highest, the connectivity delay for management appliances will be longer.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111</w:t>
      </w:r>
      <w:r>
        <w:fldChar w:fldCharType="end"/>
      </w:r>
      <w:r>
        <w:t>. Common NSX Manager Model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8"/>
        <w:gridCol w:w="3042"/>
        <w:gridCol w:w="2121"/>
        <w:gridCol w:w="26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VCF-NSX-LM-RCMD-CFG-001</w:t>
            </w:r>
          </w:p>
        </w:tc>
        <w:tc>
          <w:tcPr>
            <w:tcBorders>
              <w:left w:val="nil"/>
              <w:right w:val="nil"/>
            </w:tcBorders>
          </w:tcPr>
          <w:p>
            <w:pPr>
              <w:pStyle w:val="TableBodyText"/>
            </w:pPr>
            <w:r>
              <w:t>Deploy appropriately sized nodes in the NSX Manager cluster for the workload domain.</w:t>
            </w:r>
          </w:p>
          <w:p>
            <w:pPr>
              <w:pStyle w:val="TableBodyText"/>
              <w:pBdr>
                <w:top w:val="single" w:sz="8" w:space="2" w:color="D3D3D3"/>
                <w:bottom w:val="single" w:sz="8" w:space="2" w:color="D3D3D3"/>
              </w:pBdr>
            </w:pPr>
            <w:r>
              <w:rPr>
                <w:rStyle w:val="NoteLeadernote"/>
              </w:rPr>
              <w:t>Note</w:t>
              <w:tab/>
            </w:r>
            <w:r>
              <w:t xml:space="preserve">Check </w:t>
            </w:r>
            <w:hyperlink r:id="rId29" w:tooltip="VMware Configuration Maximums" w:history="1">
              <w:r>
                <w:rPr>
                  <w:color w:val="0000FF"/>
                  <w:u w:val="single"/>
                </w:rPr>
                <w:t>VMware Configuration Maximums</w:t>
              </w:r>
            </w:hyperlink>
            <w:r>
              <w:t xml:space="preserve"> to select the right NSX Managers form factor for your scale needs.</w:t>
            </w:r>
          </w:p>
        </w:tc>
        <w:tc>
          <w:tcPr>
            <w:tcBorders>
              <w:left w:val="nil"/>
              <w:right w:val="nil"/>
            </w:tcBorders>
          </w:tcPr>
          <w:p>
            <w:pPr>
              <w:pStyle w:val="TableBodyText"/>
            </w:pPr>
            <w:r>
              <w:t>Ensures resource availability and usage efficiency per workload domain.</w:t>
            </w:r>
          </w:p>
        </w:tc>
        <w:tc>
          <w:tcPr>
            <w:tcBorders>
              <w:left w:val="nil"/>
              <w:right w:val="nil"/>
            </w:tcBorders>
          </w:tcPr>
          <w:p>
            <w:pPr>
              <w:pStyle w:val="TableBodyText"/>
            </w:pPr>
            <w:r>
              <w:t>You must have sufficient resources in the management domain default vSphere cluster to run three (3) NSX Manager nodes.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112</w:t>
      </w:r>
      <w:r>
        <w:fldChar w:fldCharType="end"/>
      </w:r>
      <w:r>
        <w:t>. High Availability NSX Manager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7"/>
        <w:gridCol w:w="3392"/>
        <w:gridCol w:w="2005"/>
        <w:gridCol w:w="280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VCF-NSX-LM-REQD-CFG-005</w:t>
            </w:r>
          </w:p>
        </w:tc>
        <w:tc>
          <w:tcPr>
            <w:tcBorders>
              <w:left w:val="nil"/>
              <w:right w:val="nil"/>
            </w:tcBorders>
          </w:tcPr>
          <w:p>
            <w:pPr>
              <w:pStyle w:val="TableBodyText"/>
            </w:pPr>
            <w:r>
              <w:t>Deploy three (3) NSX Manager nodes in the management domain default vSphere cluster for configuring and managing the network services for the VCF domain.</w:t>
            </w:r>
          </w:p>
        </w:tc>
        <w:tc>
          <w:tcPr>
            <w:tcBorders>
              <w:left w:val="nil"/>
              <w:right w:val="nil"/>
            </w:tcBorders>
          </w:tcPr>
          <w:p>
            <w:pPr>
              <w:pStyle w:val="TableBodyText"/>
            </w:pPr>
            <w:r>
              <w:t>Supports high availability of the NSX manager cluster.</w:t>
            </w:r>
          </w:p>
        </w:tc>
        <w:tc>
          <w:tcPr>
            <w:tcBorders>
              <w:left w:val="nil"/>
              <w:right w:val="nil"/>
            </w:tcBorders>
          </w:tcPr>
          <w:p>
            <w:pPr>
              <w:pStyle w:val="TableBodyText"/>
            </w:pPr>
            <w:r>
              <w:t>You must have sufficient resources in the default cluster of the management domain to run three NSX Manager nodes.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113</w:t>
      </w:r>
      <w:r>
        <w:fldChar w:fldCharType="end"/>
      </w:r>
      <w:r>
        <w:t>. High Availability NSX Manager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8"/>
        <w:gridCol w:w="3029"/>
        <w:gridCol w:w="2225"/>
        <w:gridCol w:w="25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VCF-NSX-LM-RCMD-CFG-002</w:t>
            </w:r>
          </w:p>
        </w:tc>
        <w:tc>
          <w:tcPr>
            <w:tcBorders>
              <w:left w:val="nil"/>
              <w:right w:val="nil"/>
            </w:tcBorders>
          </w:tcPr>
          <w:p>
            <w:pPr>
              <w:pStyle w:val="TableBodyText"/>
            </w:pPr>
            <w:r>
              <w:t>Apply VM-VM anti-affinity rules in vSphere Distributed Resource Scheduler (vSphere DRS) to the NSX Manager appliances.</w:t>
            </w:r>
          </w:p>
        </w:tc>
        <w:tc>
          <w:tcPr>
            <w:tcBorders>
              <w:left w:val="nil"/>
              <w:right w:val="nil"/>
            </w:tcBorders>
          </w:tcPr>
          <w:p>
            <w:pPr>
              <w:pStyle w:val="TableBodyText"/>
            </w:pPr>
            <w:r>
              <w:t>Keeps the NSX Manager appliances running on different ESX hosts for high availability.</w:t>
            </w:r>
          </w:p>
        </w:tc>
        <w:tc>
          <w:tcPr>
            <w:tcBorders>
              <w:left w:val="nil"/>
              <w:right w:val="nil"/>
            </w:tcBorders>
          </w:tcPr>
          <w:p>
            <w:pPr>
              <w:pStyle w:val="TableBodyText"/>
            </w:pPr>
            <w:r>
              <w:t>You must allocate at least four physical hosts so that the three NSX Manager appliances continue running if an ESX host failure occurs.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114</w:t>
      </w:r>
      <w:r>
        <w:fldChar w:fldCharType="end"/>
      </w:r>
      <w:r>
        <w:t>. Common NSX Manager Design Recommendations for Stretched Clusters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10"/>
        <w:gridCol w:w="3236"/>
        <w:gridCol w:w="3141"/>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VCF-NSX-LM-RCMD-CFG-002</w:t>
            </w:r>
          </w:p>
        </w:tc>
        <w:tc>
          <w:tcPr>
            <w:tcBorders>
              <w:left w:val="nil"/>
              <w:right w:val="nil"/>
            </w:tcBorders>
          </w:tcPr>
          <w:p>
            <w:pPr>
              <w:pStyle w:val="TableBodyText"/>
            </w:pPr>
            <w:r>
              <w:t>Add the NSX Manager appliances to the virtual machine group for the first availability zone.</w:t>
            </w:r>
          </w:p>
        </w:tc>
        <w:tc>
          <w:tcPr>
            <w:tcBorders>
              <w:left w:val="nil"/>
              <w:right w:val="nil"/>
            </w:tcBorders>
          </w:tcPr>
          <w:p>
            <w:pPr>
              <w:pStyle w:val="TableBodyText"/>
            </w:pPr>
            <w:r>
              <w:t>Ensures that, by default, the NSX Manager appliances are powered on a host in the primary availability zone.</w:t>
            </w:r>
          </w:p>
        </w:tc>
        <w:tc>
          <w:tcPr>
            <w:tcBorders>
              <w:left w:val="nil"/>
              <w:right w:val="nil"/>
            </w:tcBorders>
          </w:tcPr>
          <w:p>
            <w:pPr>
              <w:pStyle w:val="TableBodyText"/>
            </w:pPr>
            <w:r>
              <w:t>None.</w:t>
            </w:r>
          </w:p>
        </w:tc>
      </w:tr>
    </w:tbl>
    <w:p>
      <w:pPr>
        <w:pStyle w:val="Heading4"/>
        <w:spacing w:before="120"/>
      </w:pPr>
      <w:r>
        <w:t>Host Fault Tolerant NSX Edge Cluster Model</w:t>
      </w:r>
    </w:p>
    <w:p>
      <w:pPr>
        <w:pStyle w:val="BodyText"/>
      </w:pPr>
      <w:r>
        <w:t xml:space="preserve">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 xml:space="preserve"> for hosting NSX Edge nodes offers a minimalist footprint while maintaining basic host-level availability.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22</w:t>
      </w:r>
      <w:r>
        <w:fldChar w:fldCharType="end"/>
      </w:r>
      <w:r>
        <w:t>. Host Fault Tolerant NSX Edge Cluster Model</w:t>
      </w:r>
    </w:p>
    <w:p>
      <w:pPr>
        <w:pStyle w:val="BodyText"/>
      </w:pPr>
      <w:r>
        <w:drawing>
          <wp:anchor simplePos="0" relativeHeight="251680768" behindDoc="0" locked="0" layoutInCell="0" allowOverlap="0">
            <wp:simplePos x="0" y="0"/>
            <wp:positionH relativeFrom="column">
              <wp:align>center</wp:align>
            </wp:positionH>
            <wp:positionV relativeFrom="paragraph">
              <wp:align>bottom</wp:align>
            </wp:positionV>
            <wp:extent cx="6324600" cy="5226159"/>
            <wp:wrapTopAndBottom/>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xmlns:r="http://schemas.openxmlformats.org/officeDocument/2006/relationships" r:embed="rId30"/>
                    <a:stretch>
                      <a:fillRect/>
                    </a:stretch>
                  </pic:blipFill>
                  <pic:spPr>
                    <a:xfrm>
                      <a:off x="0" y="0"/>
                      <a:ext cx="6324600" cy="5226159"/>
                    </a:xfrm>
                    <a:prstGeom prst="rect">
                      <a:avLst/>
                    </a:prstGeom>
                  </pic:spPr>
                </pic:pic>
              </a:graphicData>
            </a:graphic>
          </wp:anchor>
        </w:drawing>
      </w:r>
    </w:p>
    <w:p>
      <w:pPr>
        <w:pStyle w:val="SectionHeading5"/>
      </w:pPr>
      <w:r>
        <w:t>Host Fault Tolerant NSX Edge Cluster Model Attributes</w:t>
      </w:r>
    </w:p>
    <w:p>
      <w:pPr>
        <w:pStyle w:val="BodyText"/>
      </w:pPr>
      <w:r>
        <w:t xml:space="preserve">The </w:t>
      </w:r>
      <w:r>
        <w:rPr>
          <w:rStyle w:val="InlineCite"/>
        </w:rPr>
        <w:t>Host Fault Tolerant NSX Edge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92"/>
        <w:gridCol w:w="76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 model</w:t>
            </w:r>
          </w:p>
        </w:tc>
        <w:tc>
          <w:tcPr>
            <w:tcBorders>
              <w:left w:val="nil"/>
              <w:right w:val="nil"/>
            </w:tcBorders>
          </w:tcPr>
          <w:p>
            <w:pPr>
              <w:pStyle w:val="TableBodyText"/>
              <w:numPr>
                <w:numId w:val="439"/>
              </w:numPr>
            </w:pPr>
            <w:r>
              <w:t>Host level redundancy only.</w:t>
            </w:r>
          </w:p>
          <w:p>
            <w:pPr>
              <w:pStyle w:val="TableBodyText"/>
              <w:numPr>
                <w:numId w:val="439"/>
              </w:numPr>
            </w:pPr>
            <w:r>
              <w:t>Single shared storage.</w:t>
            </w:r>
          </w:p>
          <w:p>
            <w:pPr>
              <w:pStyle w:val="TableBodyText"/>
              <w:numPr>
                <w:numId w:val="439"/>
              </w:numPr>
            </w:pPr>
            <w:r>
              <w:t>This design cannot ensure continuous service availability for north-south communication and centralized network services during a complete rack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 mobility across racks</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BGP peering</w:t>
            </w:r>
          </w:p>
        </w:tc>
        <w:tc>
          <w:tcPr>
            <w:tcBorders>
              <w:left w:val="nil"/>
              <w:right w:val="nil"/>
            </w:tcBorders>
          </w:tcPr>
          <w:p>
            <w:pPr>
              <w:pStyle w:val="TableBodyText"/>
            </w:pPr>
            <w:r>
              <w:t>Establish BGP peering solely with the local ToR switches located within the same rack that hosts the NSX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 and link failover mechanisms</w:t>
            </w:r>
          </w:p>
        </w:tc>
        <w:tc>
          <w:tcPr>
            <w:tcBorders>
              <w:left w:val="nil"/>
              <w:right w:val="nil"/>
            </w:tcBorders>
          </w:tcPr>
          <w:p>
            <w:pPr>
              <w:pStyle w:val="TableBodyText"/>
              <w:numPr>
                <w:numId w:val="440"/>
              </w:numPr>
            </w:pPr>
            <w:r>
              <w:t>Fast NSX Edge node High-Availability detection for NSX Edge node failures.</w:t>
            </w:r>
          </w:p>
          <w:p>
            <w:pPr>
              <w:pStyle w:val="TableBodyText"/>
              <w:numPr>
                <w:numId w:val="440"/>
              </w:numPr>
            </w:pPr>
            <w:r>
              <w:t>Fast link failure detection with Bidirectional Forwarding Detection (BFD) for 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North-South bandwidth growth</w:t>
            </w:r>
          </w:p>
        </w:tc>
        <w:tc>
          <w:tcPr>
            <w:tcBorders>
              <w:left w:val="nil"/>
              <w:right w:val="nil"/>
            </w:tcBorders>
          </w:tcPr>
          <w:p>
            <w:pPr>
              <w:pStyle w:val="TableBodyText"/>
              <w:numPr>
                <w:numId w:val="441"/>
              </w:numPr>
            </w:pPr>
            <w:r>
              <w:t>Add hosts to the single existing vSphere cluster or preferably transition to a rack fault tolerant design with two or more vertical Layer 2 vSphere cluster in separate rack.</w:t>
            </w:r>
          </w:p>
          <w:p>
            <w:pPr>
              <w:pStyle w:val="TableBodyText"/>
              <w:numPr>
                <w:numId w:val="441"/>
              </w:numPr>
            </w:pPr>
            <w:r>
              <w:t>When deploying more NSX Edge nodes on existing hosts, ensure each host has sufficient CPU, memory, and importantly, additional physical NICs (pNICs) to maintain maximum packet forwarding rates (PPS) for each NSX Edge node.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115</w:t>
      </w:r>
      <w:r>
        <w:fldChar w:fldCharType="end"/>
      </w:r>
      <w:r>
        <w:t>. Common NSX Edge for Single Availability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0"/>
        <w:gridCol w:w="2785"/>
        <w:gridCol w:w="2423"/>
        <w:gridCol w:w="28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VCF-NSX-EDGE-REQD-COMSAZ-01</w:t>
            </w:r>
          </w:p>
        </w:tc>
        <w:tc>
          <w:tcPr>
            <w:tcBorders>
              <w:left w:val="nil"/>
              <w:right w:val="nil"/>
            </w:tcBorders>
          </w:tcPr>
          <w:p>
            <w:pPr>
              <w:pStyle w:val="TableBodyText"/>
            </w:pPr>
            <w:r>
              <w:t>Align the Tunnel Endpoint (TEP) MTU for NSX Edge nodes to the same MTU as the VDS MTU.</w:t>
            </w:r>
          </w:p>
        </w:tc>
        <w:tc>
          <w:tcPr>
            <w:tcBorders>
              <w:left w:val="nil"/>
              <w:right w:val="nil"/>
            </w:tcBorders>
          </w:tcPr>
          <w:p>
            <w:pPr>
              <w:pStyle w:val="TableBodyText"/>
            </w:pPr>
            <w:r>
              <w:t>Consistent MTU within the same NSX Overlay Transport Zone is required.</w:t>
            </w:r>
          </w:p>
        </w:tc>
        <w:tc>
          <w:tcPr>
            <w:tcBorders>
              <w:left w:val="nil"/>
              <w:right w:val="nil"/>
            </w:tcBorders>
          </w:tcPr>
          <w:p>
            <w:pPr>
              <w:pStyle w:val="TableBodyText"/>
            </w:pPr>
            <w:r>
              <w:t>Requires manual configuration of the Tunnel Endpoint (TEP) MTU value in NSX Global Fabric Settings.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116</w:t>
      </w:r>
      <w:r>
        <w:fldChar w:fldCharType="end"/>
      </w:r>
      <w:r>
        <w:t>. Common NSX Edge for Single Availability Zone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35"/>
        <w:gridCol w:w="2590"/>
        <w:gridCol w:w="2510"/>
        <w:gridCol w:w="282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VCF-NSX-EDGE-RCMD-COMSAZ-01</w:t>
            </w:r>
          </w:p>
        </w:tc>
        <w:tc>
          <w:tcPr>
            <w:tcBorders>
              <w:left w:val="nil"/>
              <w:right w:val="nil"/>
            </w:tcBorders>
          </w:tcPr>
          <w:p>
            <w:pPr>
              <w:pStyle w:val="TableBodyText"/>
            </w:pPr>
            <w:r>
              <w:t>Dedicated vSphere cluster to exclusively host NSX Edge nodes.</w:t>
            </w:r>
          </w:p>
        </w:tc>
        <w:tc>
          <w:tcPr>
            <w:tcBorders>
              <w:left w:val="nil"/>
              <w:right w:val="nil"/>
            </w:tcBorders>
          </w:tcPr>
          <w:p>
            <w:pPr>
              <w:pStyle w:val="TableBodyText"/>
              <w:numPr>
                <w:numId w:val="442"/>
              </w:numPr>
            </w:pPr>
            <w:r>
              <w:t>NSX Edge nodes use dedicated and exclusively host resources (CPU, memory, pNIC) to provide best packet forwarding performance, reliability and operational simplification.</w:t>
            </w:r>
          </w:p>
          <w:p>
            <w:pPr>
              <w:pStyle w:val="TableBodyText"/>
              <w:numPr>
                <w:numId w:val="442"/>
              </w:numPr>
            </w:pPr>
            <w:r>
              <w:t>Enables the selection of an independent vSphere Distributed Switch design separate from the vSphere cluster hosting workload virtual machines.</w:t>
            </w:r>
          </w:p>
          <w:p>
            <w:pPr>
              <w:pStyle w:val="TableBodyText"/>
              <w:numPr>
                <w:numId w:val="442"/>
              </w:numPr>
            </w:pPr>
            <w:r>
              <w:t>Enable specific hardware selection for NSX Edge node hosts.</w:t>
            </w:r>
          </w:p>
        </w:tc>
        <w:tc>
          <w:tcPr>
            <w:tcBorders>
              <w:left w:val="nil"/>
              <w:right w:val="nil"/>
            </w:tcBorders>
          </w:tcPr>
          <w:p>
            <w:pPr>
              <w:pStyle w:val="TableBodyText"/>
            </w:pPr>
            <w:r>
              <w:t>Additional servers are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VCF-NSX-EDGE-RCMD-COMSAZ-02</w:t>
            </w:r>
          </w:p>
        </w:tc>
        <w:tc>
          <w:tcPr>
            <w:tcBorders>
              <w:left w:val="nil"/>
              <w:right w:val="nil"/>
            </w:tcBorders>
          </w:tcPr>
          <w:p>
            <w:pPr>
              <w:pStyle w:val="TableBodyText"/>
            </w:pPr>
            <w:r>
              <w:t>Limit the number of NSX Edge nodes per host to the number of available physical NICs.</w:t>
            </w:r>
          </w:p>
        </w:tc>
        <w:tc>
          <w:tcPr>
            <w:tcBorders>
              <w:left w:val="nil"/>
              <w:right w:val="nil"/>
            </w:tcBorders>
          </w:tcPr>
          <w:p>
            <w:pPr>
              <w:pStyle w:val="TableBodyText"/>
            </w:pPr>
            <w:r>
              <w:t>Each NSX Edge node should be connected to a pair of physical NICs to ensure maximum packet forwarding rates (PPS).</w:t>
            </w:r>
          </w:p>
        </w:tc>
        <w:tc>
          <w:tcPr>
            <w:tcBorders>
              <w:left w:val="nil"/>
              <w:right w:val="nil"/>
            </w:tcBorders>
          </w:tcPr>
          <w:p>
            <w:pPr>
              <w:pStyle w:val="TableBodyText"/>
            </w:pPr>
            <w:r>
              <w:t>Additional physical NICs or hosts, or both are required to support the deployment of a higher number of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VCF-NSX-EDGE-RCMD-COMSAZ-03</w:t>
            </w:r>
          </w:p>
        </w:tc>
        <w:tc>
          <w:tcPr>
            <w:tcBorders>
              <w:left w:val="nil"/>
              <w:right w:val="nil"/>
            </w:tcBorders>
          </w:tcPr>
          <w:p>
            <w:pPr>
              <w:pStyle w:val="TableBodyText"/>
            </w:pPr>
            <w:r>
              <w:t>Use the default memory reservation with 100% for NSX Edge nodes.</w:t>
            </w:r>
          </w:p>
        </w:tc>
        <w:tc>
          <w:tcPr>
            <w:tcBorders>
              <w:left w:val="nil"/>
              <w:right w:val="nil"/>
            </w:tcBorders>
          </w:tcPr>
          <w:p>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Borders>
              <w:left w:val="nil"/>
              <w:right w:val="nil"/>
            </w:tcBorders>
          </w:tcPr>
          <w:p>
            <w:pPr>
              <w:pStyle w:val="TableBodyText"/>
            </w:pPr>
            <w:r>
              <w:t>In a collapsed cluster where other workload VMs have memory reservation too:</w:t>
            </w:r>
          </w:p>
          <w:p>
            <w:pPr>
              <w:pStyle w:val="TableBodyText"/>
              <w:numPr>
                <w:numId w:val="443"/>
              </w:numPr>
            </w:pPr>
            <w:r>
              <w:t>Virtual machines may fail to power on when memory reservations can't be guaranteed, even if idle reserved memory exists.</w:t>
            </w:r>
          </w:p>
          <w:p>
            <w:pPr>
              <w:pStyle w:val="TableBodyText"/>
              <w:numPr>
                <w:numId w:val="443"/>
              </w:numPr>
            </w:pPr>
            <w:r>
              <w:t>vSphere HA may be unable to restart VMs after host failures if it cannot meet their memory reservations on surviving hosts.Memory reservation locks physical RAM, while CPU reservation guarantees minimum access to a shared resource.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VCF-NSX-EDGE-RCMD-COMSAZ-04</w:t>
            </w:r>
          </w:p>
        </w:tc>
        <w:tc>
          <w:tcPr>
            <w:tcBorders>
              <w:left w:val="nil"/>
              <w:right w:val="nil"/>
            </w:tcBorders>
          </w:tcPr>
          <w:p>
            <w:pPr>
              <w:pStyle w:val="TableBodyText"/>
            </w:pPr>
            <w:r>
              <w:t>Use the default CPU reservation priority in NSX set to high shares for NSX Edge nodes.</w:t>
            </w:r>
          </w:p>
        </w:tc>
        <w:tc>
          <w:tcPr>
            <w:tcBorders>
              <w:left w:val="nil"/>
              <w:right w:val="nil"/>
            </w:tcBorders>
          </w:tcPr>
          <w:p>
            <w:pPr>
              <w:pStyle w:val="TableBodyText"/>
            </w:pPr>
            <w:r>
              <w:t>Setting CPU shares to "High" ensures that NSX Edge nodes receive higher relative priority during CPU contention scenarios, allowing critical network functions to maintain performance when host resources are constrained.</w:t>
            </w:r>
          </w:p>
        </w:tc>
        <w:tc>
          <w:tcPr>
            <w:tcBorders>
              <w:left w:val="nil"/>
              <w:right w:val="nil"/>
            </w:tcBorders>
          </w:tcPr>
          <w:p>
            <w:pPr>
              <w:pStyle w:val="TableBodyText"/>
            </w:pPr>
            <w:r>
              <w:t>High CPU reservations are generally less critical than high memory reservations.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VCF-NSX-EDGE-RCMD-COMSAZ-05</w:t>
            </w:r>
          </w:p>
        </w:tc>
        <w:tc>
          <w:tcPr>
            <w:tcBorders>
              <w:left w:val="nil"/>
              <w:right w:val="nil"/>
            </w:tcBorders>
          </w:tcPr>
          <w:p>
            <w:pPr>
              <w:pStyle w:val="TableBodyText"/>
            </w:pPr>
            <w:r>
              <w:t>For each NSX Edge node, assign a dedicated physical NIC to the data plane fastpath interfaces fp-eth0 and fp-eth1.</w:t>
            </w:r>
          </w:p>
        </w:tc>
        <w:tc>
          <w:tcPr>
            <w:tcBorders>
              <w:left w:val="nil"/>
              <w:right w:val="nil"/>
            </w:tcBorders>
          </w:tcPr>
          <w:p>
            <w:pPr>
              <w:pStyle w:val="TableBodyText"/>
              <w:numPr>
                <w:numId w:val="444"/>
              </w:numPr>
            </w:pPr>
            <w:r>
              <w:t>Each NSX Edge node leverages only two of four data plane fastpath interfaces.</w:t>
            </w:r>
          </w:p>
          <w:p>
            <w:pPr>
              <w:pStyle w:val="TableBodyText"/>
              <w:numPr>
                <w:numId w:val="444"/>
              </w:numPr>
            </w:pPr>
            <w:r>
              <w:t>When two NSX Edge nodes are deployed per host, each NSX Edge node should use a dedicated pair of physical NICs - one active and one standby.</w:t>
            </w:r>
          </w:p>
          <w:p>
            <w:pPr>
              <w:pStyle w:val="TableBodyText"/>
              <w:numPr>
                <w:numId w:val="444"/>
              </w:numPr>
            </w:pPr>
            <w:r>
              <w:t>When deploying two NSX Edge nodes per host, each NSX Edge node requires two dedicated physical NICs configured for optimal performance.</w:t>
            </w:r>
          </w:p>
        </w:tc>
        <w:tc>
          <w:tcPr>
            <w:tcBorders>
              <w:left w:val="nil"/>
              <w:right w:val="nil"/>
            </w:tcBorders>
          </w:tcPr>
          <w:p>
            <w:pPr>
              <w:pStyle w:val="TableBodyText"/>
            </w:pPr>
            <w:r>
              <w:t>The two remaining data plane fastpath interfaces per NSX Edge node are not used.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VCF-NSX-EDGE-RCMD-COMSAZ-06</w:t>
            </w:r>
          </w:p>
        </w:tc>
        <w:tc>
          <w:tcPr>
            <w:tcBorders>
              <w:left w:val="nil"/>
              <w:right w:val="nil"/>
            </w:tcBorders>
          </w:tcPr>
          <w:p>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Borders>
              <w:left w:val="nil"/>
              <w:right w:val="nil"/>
            </w:tcBorders>
          </w:tcPr>
          <w:p>
            <w:pPr>
              <w:pStyle w:val="TableBodyText"/>
            </w:pPr>
            <w:r>
              <w:t>Enables redundant paths for both data plane fastpath interfaces on each NSX Edge node, preventing single points of failure.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VCF-NSX-EDGE-RCMD-COMSAZ-07</w:t>
            </w:r>
          </w:p>
        </w:tc>
        <w:tc>
          <w:tcPr>
            <w:tcBorders>
              <w:left w:val="nil"/>
              <w:right w:val="nil"/>
            </w:tcBorders>
          </w:tcPr>
          <w:p>
            <w:pPr>
              <w:pStyle w:val="TableBodyText"/>
            </w:pPr>
            <w: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Borders>
              <w:left w:val="nil"/>
              <w:right w:val="nil"/>
            </w:tcBorders>
          </w:tcPr>
          <w:p>
            <w:pPr>
              <w:pStyle w:val="TableBodyText"/>
            </w:pPr>
            <w:r>
              <w:t>Traffic segregation enables organizations to implement and enforce network security policies.</w:t>
            </w:r>
          </w:p>
        </w:tc>
        <w:tc>
          <w:tcPr>
            <w:tcBorders>
              <w:left w:val="nil"/>
              <w:right w:val="nil"/>
            </w:tcBorders>
          </w:tcPr>
          <w:p>
            <w:pPr>
              <w:pStyle w:val="TableBodyText"/>
              <w:numPr>
                <w:numId w:val="445"/>
              </w:numPr>
            </w:pPr>
            <w:r>
              <w:t>Increased configuration effort.</w:t>
            </w:r>
          </w:p>
          <w:p>
            <w:pPr>
              <w:pStyle w:val="TableBodyText"/>
              <w:numPr>
                <w:numId w:val="445"/>
              </w:numPr>
            </w:pPr>
            <w:r>
              <w:t>For a management domain: a separate dvPortGroup for the NSX Edge node management interface already exists when using a single VDS design; this is the same dvPortGroup as used for the management stack.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VCF-NSX-EDGE-RCMD-COMSAZ-08</w:t>
            </w:r>
          </w:p>
        </w:tc>
        <w:tc>
          <w:tcPr>
            <w:tcBorders>
              <w:left w:val="nil"/>
              <w:right w:val="nil"/>
            </w:tcBorders>
          </w:tcPr>
          <w:p>
            <w:pPr>
              <w:pStyle w:val="TableBodyText"/>
            </w:pPr>
            <w:r>
              <w:t>Create for every host an individual host group.</w:t>
            </w:r>
          </w:p>
        </w:tc>
        <w:tc>
          <w:tcPr>
            <w:tcBorders>
              <w:left w:val="nil"/>
              <w:right w:val="nil"/>
            </w:tcBorders>
          </w:tcPr>
          <w:p>
            <w:pPr>
              <w:pStyle w:val="TableBodyText"/>
            </w:pPr>
            <w:r>
              <w:t>Host groups will be required to enable compute policy type Best Effort Restart (BER).</w:t>
            </w:r>
          </w:p>
        </w:tc>
        <w:tc>
          <w:tcPr>
            <w:tcBorders>
              <w:left w:val="nil"/>
              <w:right w:val="nil"/>
            </w:tcBorders>
          </w:tcPr>
          <w:p>
            <w:pPr>
              <w:pStyle w:val="TableBodyText"/>
            </w:pPr>
            <w:r>
              <w:t>Host groups must be configured through the administrator before initiating the NSX or vCenter Network Connectivity workflow.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VCF-NSX-EDGE-RCMD-COMSAZ-09</w:t>
            </w:r>
          </w:p>
        </w:tc>
        <w:tc>
          <w:tcPr>
            <w:tcBorders>
              <w:left w:val="nil"/>
              <w:right w:val="nil"/>
            </w:tcBorders>
          </w:tcPr>
          <w:p>
            <w:pPr>
              <w:pStyle w:val="TableBodyText"/>
            </w:pPr>
            <w:r>
              <w:t>Create for every NSX Edge node an individual VM group.</w:t>
            </w:r>
          </w:p>
        </w:tc>
        <w:tc>
          <w:tcPr>
            <w:tcBorders>
              <w:left w:val="nil"/>
              <w:right w:val="nil"/>
            </w:tcBorders>
          </w:tcPr>
          <w:p>
            <w:pPr>
              <w:pStyle w:val="TableBodyText"/>
            </w:pPr>
            <w:r>
              <w:t>VM groups will be required to enable compute policy type Best Effort Restart (BER).</w:t>
            </w:r>
          </w:p>
        </w:tc>
        <w:tc>
          <w:tcPr>
            <w:tcBorders>
              <w:left w:val="nil"/>
              <w:right w:val="nil"/>
            </w:tcBorders>
          </w:tcPr>
          <w:p>
            <w:pPr>
              <w:pStyle w:val="TableBodyText"/>
            </w:pPr>
            <w:r>
              <w:t>The NSX or vCenter Network Connectivity workflow automatically configures VM groups when the host group affinity option is selected. Do not create this VM group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VCF-NSX-EDGE-RCMD-COMSAZ-10</w:t>
            </w:r>
          </w:p>
        </w:tc>
        <w:tc>
          <w:tcPr>
            <w:tcBorders>
              <w:left w:val="nil"/>
              <w:right w:val="nil"/>
            </w:tcBorders>
          </w:tcPr>
          <w:p>
            <w:pPr>
              <w:pStyle w:val="TableBodyText"/>
            </w:pPr>
            <w:r>
              <w:t>Assign to each individual NSX Edge node the previously configured host group.</w:t>
            </w:r>
          </w:p>
        </w:tc>
        <w:tc>
          <w:tcPr>
            <w:tcBorders>
              <w:left w:val="nil"/>
              <w:right w:val="nil"/>
            </w:tcBorders>
          </w:tcPr>
          <w:p>
            <w:pPr>
              <w:pStyle w:val="TableBodyText"/>
            </w:pPr>
            <w:r>
              <w:t>Each NSX Edge node has a 1:1 affinity with the underlying ESX host.</w:t>
            </w:r>
          </w:p>
        </w:tc>
        <w:tc>
          <w:tcPr>
            <w:tcBorders>
              <w:left w:val="nil"/>
              <w:right w:val="nil"/>
            </w:tcBorders>
          </w:tcPr>
          <w:p>
            <w:pPr>
              <w:pStyle w:val="TableBodyText"/>
            </w:pPr>
            <w:r>
              <w:t>If the assignment was not set through the NSX or vCenter Network Connectivity workflow , it can be added via NSX API.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VCF-NSX-EDGE-RCMD-COMSAZ-11</w:t>
            </w:r>
          </w:p>
        </w:tc>
        <w:tc>
          <w:tcPr>
            <w:tcBorders>
              <w:left w:val="nil"/>
              <w:right w:val="nil"/>
            </w:tcBorders>
          </w:tcPr>
          <w:p>
            <w:pPr>
              <w:pStyle w:val="TableBodyText"/>
            </w:pPr>
            <w:r>
              <w:t>Create a VM/Host "must" rule by mapping the previously created host group and VM group together, ensuring the NSX Edge node in the VM group must only run on this specific host.</w:t>
            </w:r>
          </w:p>
        </w:tc>
        <w:tc>
          <w:tcPr>
            <w:tcBorders>
              <w:left w:val="nil"/>
              <w:right w:val="nil"/>
            </w:tcBorders>
          </w:tcPr>
          <w:p>
            <w:pPr>
              <w:pStyle w:val="TableBodyText"/>
            </w:pPr>
            <w:r>
              <w:t>VM/Host "must" rule for each NSX Edge node will be required to enable compute policy type Best Effort Restart (BER).</w:t>
            </w:r>
          </w:p>
        </w:tc>
        <w:tc>
          <w:tcPr>
            <w:tcBorders>
              <w:left w:val="nil"/>
              <w:right w:val="nil"/>
            </w:tcBorders>
          </w:tcPr>
          <w:p>
            <w:pPr>
              <w:pStyle w:val="TableBodyText"/>
            </w:pPr>
            <w:r>
              <w:t>The NSX or vCenter Network Connectivity workflow automatically configures VM/Host rule when the host group affinity option is selected. Do not create this VM/host rule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VCF-NSX-EDGE-RCMD-COMSAZ-12</w:t>
            </w:r>
          </w:p>
        </w:tc>
        <w:tc>
          <w:tcPr>
            <w:tcBorders>
              <w:left w:val="nil"/>
              <w:right w:val="nil"/>
            </w:tcBorders>
          </w:tcPr>
          <w:p>
            <w:pPr>
              <w:pStyle w:val="TableBodyText"/>
            </w:pPr>
            <w:r>
              <w:t>Create a vCenter tag with a category to identify the compute policy type Best Effort Restart (BER) and assign it to each NSX Edge node.</w:t>
            </w:r>
          </w:p>
        </w:tc>
        <w:tc>
          <w:tcPr>
            <w:tcBorders>
              <w:left w:val="nil"/>
              <w:right w:val="nil"/>
            </w:tcBorders>
          </w:tcPr>
          <w:p>
            <w:pPr>
              <w:pStyle w:val="TableBodyText"/>
            </w:pPr>
            <w:r>
              <w:t>The vCenter tag with a category is required to map both the compute policy type Best Effort Restart (BER) and the NSX Edge nodes together.</w:t>
            </w:r>
          </w:p>
        </w:tc>
        <w:tc>
          <w:tcPr>
            <w:tcBorders>
              <w:left w:val="nil"/>
              <w:right w:val="nil"/>
            </w:tcBorders>
          </w:tcPr>
          <w:p>
            <w:pPr>
              <w:pStyle w:val="TableBodyText"/>
            </w:pPr>
            <w:r>
              <w:t>The NSX or vCenter Network Connectivity workflow automatically configures the vCenter tag with a category and assign to each NSX Edge node when the host group affinity option is selected. Do not create the vCenter tag and category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VCF-NSX-EDGE-RCMD-COMSAZ-13</w:t>
            </w:r>
          </w:p>
        </w:tc>
        <w:tc>
          <w:tcPr>
            <w:tcBorders>
              <w:left w:val="nil"/>
              <w:right w:val="nil"/>
            </w:tcBorders>
          </w:tcPr>
          <w:p>
            <w:pPr>
              <w:pStyle w:val="TableBodyText"/>
            </w:pPr>
            <w:r>
              <w:t>Create a compute policy type Best Effort Restart (BER) and assign the previously created vCenter tag and category to it.</w:t>
            </w:r>
          </w:p>
        </w:tc>
        <w:tc>
          <w:tcPr>
            <w:tcBorders>
              <w:left w:val="nil"/>
              <w:right w:val="nil"/>
            </w:tcBorders>
          </w:tcPr>
          <w:p>
            <w:pPr>
              <w:pStyle w:val="TableBodyText"/>
              <w:numPr>
                <w:numId w:val="446"/>
              </w:numPr>
            </w:pPr>
            <w:r>
              <w:t>Compute policy type Best Effort Restart (BER) enables smooth rolling host upgrades leveraging graceful NSX Edge node shutdown to minimize traffic disruption.</w:t>
            </w:r>
          </w:p>
          <w:p>
            <w:pPr>
              <w:pStyle w:val="TableBodyText"/>
              <w:numPr>
                <w:numId w:val="446"/>
              </w:numPr>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Borders>
              <w:left w:val="nil"/>
              <w:right w:val="nil"/>
            </w:tcBorders>
          </w:tcPr>
          <w:p>
            <w:pPr>
              <w:pStyle w:val="TableBodyText"/>
              <w:numPr>
                <w:numId w:val="447"/>
              </w:numPr>
            </w:pPr>
            <w:r>
              <w:t>The NSX or vCenter Network Connectivity workflow automatically configures the compute policy type Best Effort Restart (BER) when the host group affinity option is selected. Do not create this compute policy type Best Effort Restart (BER) manually.</w:t>
            </w:r>
          </w:p>
          <w:p>
            <w:pPr>
              <w:pStyle w:val="TableBodyText"/>
              <w:numPr>
                <w:numId w:val="447"/>
              </w:numPr>
            </w:pPr>
            <w:r>
              <w:t>Evacuating the NSX Edge node using vMotion during host upgrades or maintenance is not possible.</w:t>
            </w:r>
          </w:p>
          <w:p>
            <w:pPr>
              <w:pStyle w:val="TableBodyText"/>
              <w:numPr>
                <w:numId w:val="447"/>
              </w:numPr>
            </w:pPr>
            <w:r>
              <w:t>User-initiated host maintenance mode will shut down the hosted NSX Edge node regardless of whether a healthy peer NSX Edge node is available to take over, as readiness pre-checks are not executed during this process; it is the administrator's responsibility to ensure service availability is maintained.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VCF-NSX-EDGE-RCMD-COMSAZ-14</w:t>
            </w:r>
          </w:p>
        </w:tc>
        <w:tc>
          <w:tcPr>
            <w:tcBorders>
              <w:left w:val="nil"/>
              <w:right w:val="nil"/>
            </w:tcBorders>
          </w:tcPr>
          <w:p>
            <w:pPr>
              <w:pStyle w:val="TableBodyText"/>
            </w:pPr>
            <w:r>
              <w:t>Select the NSX Edge node size large or x-large.</w:t>
            </w:r>
          </w:p>
        </w:tc>
        <w:tc>
          <w:tcPr>
            <w:tcBorders>
              <w:left w:val="nil"/>
              <w:right w:val="nil"/>
            </w:tcBorders>
          </w:tcPr>
          <w:p>
            <w:pPr>
              <w:pStyle w:val="TableBodyText"/>
              <w:numPr>
                <w:numId w:val="448"/>
              </w:numPr>
            </w:pPr>
            <w:r>
              <w:t>The size of an NSX Edge node depends on the throughput requirements and any configured centralized network services.</w:t>
            </w:r>
          </w:p>
          <w:p>
            <w:pPr>
              <w:pStyle w:val="TableBodyText"/>
              <w:numPr>
                <w:numId w:val="448"/>
              </w:numPr>
            </w:pPr>
            <w:r>
              <w:t>For most deployments, particularly when NSX Edge nodes are used solely for north-south traffic forwarding, the large NSX Edge node size provides an optimal balance between performance and resource utilization.</w:t>
            </w:r>
          </w:p>
        </w:tc>
        <w:tc>
          <w:tcPr>
            <w:tcBorders>
              <w:left w:val="nil"/>
              <w:right w:val="nil"/>
            </w:tcBorders>
          </w:tcPr>
          <w:p>
            <w:pPr>
              <w:pStyle w:val="TableBodyText"/>
              <w:numPr>
                <w:numId w:val="449"/>
              </w:numPr>
            </w:pPr>
            <w:r>
              <w:t>You must provide sufficient compute resources to support the chosen NSX Edge node size.</w:t>
            </w:r>
          </w:p>
          <w:p>
            <w:pPr>
              <w:pStyle w:val="TableBodyText"/>
              <w:numPr>
                <w:numId w:val="449"/>
              </w:numPr>
            </w:pPr>
            <w:r>
              <w:t>In vSphere clusters with a high density of NSX Edge nodes, such as multi-tenancy environments with high oversubscription ratios or collapsed vSphere clusters where both workload virtual machines and NSX Edge nodes run on the same hosts, the resource requirements of large or extra large NSX Edge nodes occasionally create resource constraints.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VCF-NSX-EDGE-RCMD-COMSAZ-15</w:t>
            </w:r>
          </w:p>
        </w:tc>
        <w:tc>
          <w:tcPr>
            <w:tcBorders>
              <w:left w:val="nil"/>
              <w:right w:val="nil"/>
            </w:tcBorders>
          </w:tcPr>
          <w:p>
            <w:pPr>
              <w:pStyle w:val="TableBodyText"/>
            </w:pPr>
            <w:r>
              <w:t>Select the auto-generation password option for NSX Edge nodes.</w:t>
            </w:r>
          </w:p>
        </w:tc>
        <w:tc>
          <w:tcPr>
            <w:tcBorders>
              <w:left w:val="nil"/>
              <w:right w:val="nil"/>
            </w:tcBorders>
          </w:tcPr>
          <w:p>
            <w:pPr>
              <w:pStyle w:val="TableBodyText"/>
            </w:pPr>
            <w:r>
              <w:t>Auto-generation password option enables centralized password management in VCF Operations.</w:t>
            </w:r>
          </w:p>
        </w:tc>
        <w:tc>
          <w:tcPr>
            <w:tcBorders>
              <w:left w:val="nil"/>
              <w:right w:val="nil"/>
            </w:tcBorders>
          </w:tcPr>
          <w:p>
            <w:pPr>
              <w:pStyle w:val="TableBodyText"/>
            </w:pPr>
            <w:r>
              <w:t>Password needs to be looked up to gain SSH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VCF-NSX-EDGE-RCMD-COMSAZ-16</w:t>
            </w:r>
          </w:p>
        </w:tc>
        <w:tc>
          <w:tcPr>
            <w:tcBorders>
              <w:left w:val="nil"/>
              <w:right w:val="nil"/>
            </w:tcBorders>
          </w:tcPr>
          <w:p>
            <w:pPr>
              <w:pStyle w:val="TableBodyText"/>
            </w:pPr>
            <w:r>
              <w:t>Select static IP allocation for the NSX Edge node management interface.</w:t>
            </w:r>
          </w:p>
        </w:tc>
        <w:tc>
          <w:tcPr>
            <w:tcBorders>
              <w:left w:val="nil"/>
              <w:right w:val="nil"/>
            </w:tcBorders>
          </w:tcPr>
          <w:p>
            <w:pPr>
              <w:pStyle w:val="TableBodyText"/>
            </w:pPr>
            <w:r>
              <w:t>Static IP allocation removes the dependency on external DHCP services.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VCF-NSX-EDGE-RCMD-COMSAZ-17</w:t>
            </w:r>
          </w:p>
        </w:tc>
        <w:tc>
          <w:tcPr>
            <w:tcBorders>
              <w:left w:val="nil"/>
              <w:right w:val="nil"/>
            </w:tcBorders>
          </w:tcPr>
          <w:p>
            <w:pPr>
              <w:pStyle w:val="TableBodyText"/>
              <w:numPr>
                <w:numId w:val="450"/>
              </w:numPr>
            </w:pPr>
            <w:r>
              <w:t>Configure separate Tunnel Endpoint (TEP) VLANs for NSX Edge nodes and ESX hosts.</w:t>
            </w:r>
          </w:p>
          <w:p>
            <w:pPr>
              <w:pStyle w:val="TableBodyText"/>
              <w:numPr>
                <w:numId w:val="450"/>
              </w:numPr>
            </w:pPr>
            <w:r>
              <w:t>It is possible to use a single TEP VLAN across host and NSX Edge node by enabling "NSX on dvPG".</w:t>
            </w:r>
          </w:p>
        </w:tc>
        <w:tc>
          <w:tcPr>
            <w:tcBorders>
              <w:left w:val="nil"/>
              <w:right w:val="nil"/>
            </w:tcBorders>
          </w:tcPr>
          <w:p>
            <w:pPr>
              <w:pStyle w:val="TableBodyText"/>
              <w:numPr>
                <w:numId w:val="451"/>
              </w:numPr>
            </w:pPr>
            <w:r>
              <w:t>Simplifies Tunnel Endpoint (TEP) IP management by separating IP allocation methods between ESX hosts and NSX Edge nodes, for example using static IP assignment for NSX Edge nodes while utilizing DHCP-based allocation for ESXi hosts.</w:t>
            </w:r>
          </w:p>
          <w:p>
            <w:pPr>
              <w:pStyle w:val="TableBodyText"/>
              <w:numPr>
                <w:numId w:val="451"/>
              </w:numPr>
            </w:pPr>
            <w:r>
              <w:t>No need to enable "NSX on dvPG".</w:t>
            </w:r>
          </w:p>
        </w:tc>
        <w:tc>
          <w:tcPr>
            <w:tcBorders>
              <w:left w:val="nil"/>
              <w:right w:val="nil"/>
            </w:tcBorders>
          </w:tcPr>
          <w:p>
            <w:pPr>
              <w:pStyle w:val="TableBodyText"/>
              <w:numPr>
                <w:numId w:val="452"/>
              </w:numPr>
            </w:pPr>
            <w:r>
              <w:t>NSX Edge nodes and host Tunnel Endpoint (TEP) require separate VLANs with routing configured between them to enable proper overlay network communication.</w:t>
            </w:r>
          </w:p>
          <w:p>
            <w:pPr>
              <w:pStyle w:val="TableBodyText"/>
              <w:numPr>
                <w:numId w:val="452"/>
              </w:numPr>
            </w:pPr>
            <w:r>
              <w:t>Requires the configuration of ab additional VLAN for NSX Edge node Tunnel Endpoint (TEP)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VCF-NSX-EDGE-RCMD-COMSAZ-18</w:t>
            </w:r>
          </w:p>
        </w:tc>
        <w:tc>
          <w:tcPr>
            <w:tcBorders>
              <w:left w:val="nil"/>
              <w:right w:val="nil"/>
            </w:tcBorders>
          </w:tcPr>
          <w:p>
            <w:pPr>
              <w:pStyle w:val="TableBodyText"/>
            </w:pPr>
            <w:r>
              <w:t>Configure IP Pool allocation for the NSX Edge node Tunnel Endpoint (TEP) interfaces.</w:t>
            </w:r>
          </w:p>
        </w:tc>
        <w:tc>
          <w:tcPr>
            <w:tcBorders>
              <w:left w:val="nil"/>
              <w:right w:val="nil"/>
            </w:tcBorders>
          </w:tcPr>
          <w:p>
            <w:pPr>
              <w:pStyle w:val="TableBodyText"/>
              <w:numPr>
                <w:numId w:val="453"/>
              </w:numPr>
            </w:pPr>
            <w:r>
              <w:t>IP Pool allocation eliminates dependency on external DHCP services while reducing configuration overhead compared to static IP assignment.</w:t>
            </w:r>
          </w:p>
          <w:p>
            <w:pPr>
              <w:pStyle w:val="TableBodyText"/>
              <w:numPr>
                <w:numId w:val="453"/>
              </w:numPr>
            </w:pPr>
            <w:r>
              <w:t>Each of the two data plane fastpath interfaces get an IP address assigned to enable NSX Edge node Tunnel Endpoint (TEP)</w:t>
            </w:r>
          </w:p>
        </w:tc>
        <w:tc>
          <w:tcPr>
            <w:tcBorders>
              <w:left w:val="nil"/>
              <w:right w:val="nil"/>
            </w:tcBorders>
          </w:tcPr>
          <w:p>
            <w:pPr>
              <w:pStyle w:val="TableBodyText"/>
            </w:pPr>
            <w:r>
              <w:t>Requires the configuration of one or more IP Pools depending on the vSphere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VCF-NSX-EDGE-RCMD-COMSAZ-19</w:t>
            </w:r>
          </w:p>
        </w:tc>
        <w:tc>
          <w:tcPr>
            <w:tcBorders>
              <w:left w:val="nil"/>
              <w:right w:val="nil"/>
            </w:tcBorders>
          </w:tcPr>
          <w:p>
            <w:pPr>
              <w:pStyle w:val="TableBodyText"/>
            </w:pPr>
            <w:r>
              <w:t>Enable TEP Groups for NSX Edge nodes.</w:t>
            </w:r>
          </w:p>
        </w:tc>
        <w:tc>
          <w:tcPr>
            <w:tcBorders>
              <w:left w:val="nil"/>
              <w:right w:val="nil"/>
            </w:tcBorders>
          </w:tcPr>
          <w:p>
            <w:pPr>
              <w:pStyle w:val="TableBodyText"/>
              <w:numPr>
                <w:numId w:val="454"/>
              </w:numPr>
            </w:pPr>
            <w:r>
              <w:t>Higher throughput achievable by a single NSX Edge node.</w:t>
            </w:r>
          </w:p>
          <w:p>
            <w:pPr>
              <w:pStyle w:val="TableBodyText"/>
              <w:numPr>
                <w:numId w:val="454"/>
              </w:numPr>
            </w:pPr>
            <w:r>
              <w:t>Granular flow base load balancing of NSX Edge node TEP traffic.</w:t>
            </w:r>
          </w:p>
          <w:p>
            <w:pPr>
              <w:pStyle w:val="TableBodyText"/>
              <w:numPr>
                <w:numId w:val="454"/>
              </w:numPr>
            </w:pPr>
            <w:r>
              <w:t>Resiliency to partial link failures (Physical link state up but not forwarding).</w:t>
            </w:r>
          </w:p>
        </w:tc>
        <w:tc>
          <w:tcPr>
            <w:tcBorders>
              <w:left w:val="nil"/>
              <w:right w:val="nil"/>
            </w:tcBorders>
          </w:tcPr>
          <w:p>
            <w:pPr>
              <w:pStyle w:val="TableBodyText"/>
            </w:pPr>
            <w:r>
              <w:t>TEP Groups must be enabled through NSX API globally for all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VCF-NSX-EDGE-RCMD-COMSAZ-20</w:t>
            </w:r>
          </w:p>
        </w:tc>
        <w:tc>
          <w:tcPr>
            <w:tcBorders>
              <w:left w:val="nil"/>
              <w:right w:val="nil"/>
            </w:tcBorders>
          </w:tcPr>
          <w:p>
            <w:pPr>
              <w:pStyle w:val="TableBodyText"/>
            </w:pPr>
            <w:r>
              <w:t>Limit the span of NSX Edge node networks to the local racks.</w:t>
            </w:r>
          </w:p>
        </w:tc>
        <w:tc>
          <w:tcPr>
            <w:tcBorders>
              <w:left w:val="nil"/>
              <w:right w:val="nil"/>
            </w:tcBorders>
          </w:tcPr>
          <w:p>
            <w:pPr>
              <w:pStyle w:val="TableBodyText"/>
              <w:numPr>
                <w:numId w:val="455"/>
              </w:numPr>
            </w:pPr>
            <w:r>
              <w:t>VLANs including NSX Edge node Tunnel Endpoint (TEP), the NSX Edge node management and the two (2) Edge Uplink VLANs that carry BGP sessions and north-south traffic are limited to the rack.</w:t>
            </w:r>
          </w:p>
          <w:p>
            <w:pPr>
              <w:pStyle w:val="TableBodyText"/>
              <w:numPr>
                <w:numId w:val="455"/>
              </w:numPr>
            </w:pPr>
            <w:r>
              <w:t>BGP will establish peering connections exclusively with Top-of-Rack (ToR) switches located within the same rack, ensuring a deterministic alignment between physical components (ToRs and cabling) and the corresponding BGP session.</w:t>
            </w:r>
          </w:p>
        </w:tc>
        <w:tc>
          <w:tcPr>
            <w:tcBorders>
              <w:left w:val="nil"/>
              <w:right w:val="nil"/>
            </w:tcBorders>
          </w:tcPr>
          <w:p>
            <w:pPr>
              <w:pStyle w:val="TableBodyText"/>
              <w:numPr>
                <w:numId w:val="456"/>
              </w:numPr>
            </w:pPr>
            <w:r>
              <w:t>Limit the span of networks to reduce failure propagation across racks.</w:t>
            </w:r>
          </w:p>
          <w:p>
            <w:pPr>
              <w:pStyle w:val="TableBodyText"/>
              <w:numPr>
                <w:numId w:val="456"/>
              </w:numPr>
            </w:pPr>
            <w:r>
              <w:t>Avoid BGP peering across racks.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VCF-NSX-EDGE-RCMD-COMSAZ-21</w:t>
            </w:r>
          </w:p>
        </w:tc>
        <w:tc>
          <w:tcPr>
            <w:tcBorders>
              <w:left w:val="nil"/>
              <w:right w:val="nil"/>
            </w:tcBorders>
          </w:tcPr>
          <w:p>
            <w:pPr>
              <w:pStyle w:val="TableBodyText"/>
            </w:pPr>
            <w:r>
              <w:t>Use a single Edge Switch in the NSX Edge nodes.</w:t>
            </w:r>
          </w:p>
        </w:tc>
        <w:tc>
          <w:tcPr>
            <w:tcBorders>
              <w:left w:val="nil"/>
              <w:right w:val="nil"/>
            </w:tcBorders>
          </w:tcPr>
          <w:p>
            <w:pPr>
              <w:pStyle w:val="TableBodyText"/>
              <w:numPr>
                <w:numId w:val="457"/>
              </w:numPr>
            </w:pPr>
            <w:r>
              <w:t>Simplifies deployment of NSX Edge nodes.</w:t>
            </w:r>
          </w:p>
          <w:p>
            <w:pPr>
              <w:pStyle w:val="TableBodyText"/>
              <w:numPr>
                <w:numId w:val="457"/>
              </w:numPr>
            </w:pPr>
            <w:r>
              <w:t>Supports multiple Tunnel Endpoint (TEP) interfaces.</w:t>
            </w:r>
          </w:p>
          <w:p>
            <w:pPr>
              <w:pStyle w:val="TableBodyText"/>
              <w:numPr>
                <w:numId w:val="457"/>
              </w:numPr>
            </w:pPr>
            <w:r>
              <w:t>Carries both overlay and uplink traffic.</w:t>
            </w:r>
          </w:p>
        </w:tc>
        <w:tc>
          <w:tcPr>
            <w:tcBorders>
              <w:left w:val="nil"/>
              <w:right w:val="nil"/>
            </w:tcBorders>
          </w:tcPr>
          <w:p>
            <w:pPr>
              <w:pStyle w:val="TableBodyText"/>
            </w:pPr>
            <w:r>
              <w:t>The NSX or vCenter Network Connectivity workflow automatically configures always a single Edge Switch.</w:t>
            </w:r>
          </w:p>
        </w:tc>
      </w:tr>
    </w:tbl>
    <w:p>
      <w:pPr>
        <w:pStyle w:val="SectionHeading5"/>
        <w:spacing w:before="120"/>
      </w:pPr>
      <w:r>
        <w:t>Host Fault Tolerant NSX Edge Cluster Model Design Requirements</w:t>
      </w:r>
    </w:p>
    <w:p>
      <w:pPr>
        <w:pStyle w:val="BodyText"/>
      </w:pPr>
      <w:r>
        <w:t>This design requirement is a specific requirement in addition to the common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117</w:t>
      </w:r>
      <w:r>
        <w:fldChar w:fldCharType="end"/>
      </w:r>
      <w:r>
        <w:t>. Host Fault Tolerant NSX Edge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6"/>
        <w:gridCol w:w="2304"/>
        <w:gridCol w:w="2875"/>
        <w:gridCol w:w="294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VCF-NSX-EDGE-REQD-HFTSR-01</w:t>
            </w:r>
          </w:p>
        </w:tc>
        <w:tc>
          <w:tcPr>
            <w:tcBorders>
              <w:left w:val="nil"/>
              <w:right w:val="nil"/>
            </w:tcBorders>
          </w:tcPr>
          <w:p>
            <w:pPr>
              <w:pStyle w:val="TableBodyText"/>
            </w:pPr>
            <w:r>
              <w:t>Deploy two (2) or more NSX Edge nodes in the same vSphere Cluster.</w:t>
            </w:r>
          </w:p>
        </w:tc>
        <w:tc>
          <w:tcPr>
            <w:tcBorders>
              <w:left w:val="nil"/>
              <w:right w:val="nil"/>
            </w:tcBorders>
          </w:tcPr>
          <w:p>
            <w:pPr>
              <w:pStyle w:val="TableBodyText"/>
              <w:numPr>
                <w:numId w:val="458"/>
              </w:numPr>
            </w:pPr>
            <w:r>
              <w:t>NSX Edge nodes are required to support centralized network connectivity for the virtual network.</w:t>
            </w:r>
          </w:p>
          <w:p>
            <w:pPr>
              <w:pStyle w:val="TableBodyText"/>
              <w:numPr>
                <w:numId w:val="458"/>
              </w:numPr>
            </w:pPr>
            <w:r>
              <w:t>At least two (2) NSX Edge nodes are required to support NSX Edge high-availability.</w:t>
            </w:r>
          </w:p>
        </w:tc>
        <w:tc>
          <w:tcPr>
            <w:tcBorders>
              <w:left w:val="nil"/>
              <w:right w:val="nil"/>
            </w:tcBorders>
          </w:tcPr>
          <w:p>
            <w:pPr>
              <w:pStyle w:val="TableBodyText"/>
              <w:numPr>
                <w:numId w:val="459"/>
              </w:numPr>
            </w:pPr>
            <w:r>
              <w:t>Cluster resources must be available to support the NSX Edge nodes.</w:t>
            </w:r>
          </w:p>
          <w:p>
            <w:pPr>
              <w:pStyle w:val="TableBodyText"/>
              <w:numPr>
                <w:numId w:val="459"/>
              </w:numPr>
            </w:pPr>
            <w:r>
              <w:t>Additional NSX Edge nodes may be required to satisfy increased bandwidth requirements.</w:t>
            </w:r>
          </w:p>
        </w:tc>
      </w:tr>
    </w:tbl>
    <w:p>
      <w:pPr>
        <w:pStyle w:val="SectionHeading5"/>
        <w:spacing w:before="120"/>
      </w:pPr>
      <w:r>
        <w:t>Host Fault Tolerant NSX Edge Cluster Model Design Recommendations</w:t>
      </w:r>
    </w:p>
    <w:p>
      <w:pPr>
        <w:pStyle w:val="BodyText"/>
      </w:pPr>
      <w:r>
        <w:t>These design recommendations are specific recommendations in addition to the common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118</w:t>
      </w:r>
      <w:r>
        <w:fldChar w:fldCharType="end"/>
      </w:r>
      <w:r>
        <w:t>. Host Fault Tolerant NSX Edge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09"/>
        <w:gridCol w:w="3307"/>
        <w:gridCol w:w="2214"/>
        <w:gridCol w:w="23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VCF-NSX-EDGE-RCMD-HFTSR-01</w:t>
            </w:r>
          </w:p>
        </w:tc>
        <w:tc>
          <w:tcPr>
            <w:tcBorders>
              <w:left w:val="nil"/>
              <w:right w:val="nil"/>
            </w:tcBorders>
          </w:tcPr>
          <w:p>
            <w:pPr>
              <w:pStyle w:val="TableBodyText"/>
            </w:pPr>
            <w:r>
              <w:t>Ensure that NSX Edge nodes belonging to the same NSX Edge cluster are evenly deployed across different hosts..</w:t>
            </w:r>
          </w:p>
        </w:tc>
        <w:tc>
          <w:tcPr>
            <w:tcBorders>
              <w:left w:val="nil"/>
              <w:right w:val="nil"/>
            </w:tcBorders>
          </w:tcPr>
          <w:p>
            <w:pPr>
              <w:pStyle w:val="TableBodyText"/>
            </w:pPr>
            <w:r>
              <w:t>Maintain High-Availability and prevent single points of failure</w:t>
            </w:r>
          </w:p>
        </w:tc>
        <w:tc>
          <w:tcPr>
            <w:tcBorders>
              <w:left w:val="nil"/>
              <w:right w:val="nil"/>
            </w:tcBorders>
          </w:tcPr>
          <w:p>
            <w:pPr>
              <w:pStyle w:val="TableBodyText"/>
            </w:pPr>
            <w:r>
              <w:t>Additional servers are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VCF-NSX-EDGE-RCMD-HFTSR-02</w:t>
            </w:r>
          </w:p>
        </w:tc>
        <w:tc>
          <w:tcPr>
            <w:tcBorders>
              <w:left w:val="nil"/>
              <w:right w:val="nil"/>
            </w:tcBorders>
          </w:tcPr>
          <w:p>
            <w:pPr>
              <w:pStyle w:val="TableBodyText"/>
            </w:pPr>
            <w:r>
              <w:t>Configure an NSX failure domain for each host where the NSX Edge node can run - this is only valid when you have more than two NSX Edge nodes; map the NSX Edge nodes to the NSX failure domains appropriately.</w:t>
            </w:r>
          </w:p>
        </w:tc>
        <w:tc>
          <w:tcPr>
            <w:tcBorders>
              <w:left w:val="nil"/>
              <w:right w:val="nil"/>
            </w:tcBorders>
          </w:tcPr>
          <w:p>
            <w:pPr>
              <w:pStyle w:val="TableBodyText"/>
              <w:numPr>
                <w:numId w:val="460"/>
              </w:numPr>
            </w:pPr>
            <w:r>
              <w:t>Failure domains guarantee service availability in case of a failure affecting multiple NSX Edge nodes.</w:t>
            </w:r>
          </w:p>
          <w:p>
            <w:pPr>
              <w:pStyle w:val="TableBodyText"/>
              <w:numPr>
                <w:numId w:val="460"/>
              </w:numPr>
            </w:pPr>
            <w:r>
              <w:t>Active and standby instance of a VPC or Tier-1 gateway always run in different failure domains.</w:t>
            </w:r>
          </w:p>
        </w:tc>
        <w:tc>
          <w:tcPr>
            <w:tcBorders>
              <w:left w:val="nil"/>
              <w:right w:val="nil"/>
            </w:tcBorders>
          </w:tcPr>
          <w:p>
            <w:pPr>
              <w:pStyle w:val="TableBodyText"/>
              <w:numPr>
                <w:numId w:val="461"/>
              </w:numPr>
            </w:pPr>
            <w:r>
              <w:t>Additional manual configuration.</w:t>
            </w:r>
          </w:p>
          <w:p>
            <w:pPr>
              <w:pStyle w:val="TableBodyText"/>
              <w:numPr>
                <w:numId w:val="461"/>
              </w:numPr>
            </w:pPr>
            <w:r>
              <w:t>This applies only for designs incorporating VPC or Tier-1 gateway in A/S mode.</w:t>
            </w:r>
          </w:p>
        </w:tc>
      </w:tr>
    </w:tbl>
    <w:p>
      <w:pPr>
        <w:pStyle w:val="Heading3"/>
        <w:spacing w:before="320"/>
      </w:pPr>
      <w:bookmarkStart w:id="39" w:name="_Toc256000117"/>
      <w:r>
        <w:t>VCF Operations Design</w:t>
      </w:r>
      <w:bookmarkEnd w:id="39"/>
    </w:p>
    <w:p>
      <w:pPr>
        <w:pStyle w:val="BodyText"/>
      </w:pPr>
      <w:r>
        <w:t>This section describes the design used for VCF Operations.</w:t>
      </w:r>
    </w:p>
    <w:p>
      <w:pPr>
        <w:pStyle w:val="Heading4"/>
      </w:pPr>
      <w:bookmarkStart w:id="40" w:name="B1b15c127bd144a9db96edf9f9bd24db5"/>
      <w:r>
        <w:t>High Availability VCF Operations Model</w:t>
      </w:r>
      <w:bookmarkEnd w:id="40"/>
    </w:p>
    <w:p>
      <w:pPr>
        <w:pStyle w:val="BodyText"/>
      </w:pPr>
      <w:r>
        <w:t xml:space="preserve">The </w:t>
      </w:r>
      <w:r>
        <w:rPr>
          <w:rStyle w:val="InlineCite"/>
        </w:rPr>
        <w:t xml:space="preserve">High Availability </w:t>
      </w:r>
      <w:r>
        <w:t>VCF Operations</w:t>
      </w:r>
      <w:r>
        <w:rPr>
          <w:rStyle w:val="InlineCite"/>
        </w:rPr>
        <w:t xml:space="preserve"> Model</w:t>
      </w:r>
      <w:r>
        <w:t xml:space="preserve"> deploys a three node cluster for the analytic engine, and single node </w:t>
      </w:r>
      <w:r>
        <w:t>VCF Operations fleet management</w:t>
      </w:r>
      <w:r>
        <w:t xml:space="preserve"> and </w:t>
      </w:r>
      <w:r>
        <w:t>VCF Operations collector</w:t>
      </w:r>
      <w:r>
        <w:t xml:space="preserve"> appliances. To achieve high availability after the initial deployment, additional </w:t>
      </w:r>
      <w:r>
        <w:t>VCF Operations collector</w:t>
      </w:r>
      <w:r>
        <w:t xml:space="preserve"> nodes can be deployed and then combined in collector groups.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23</w:t>
      </w:r>
      <w:r>
        <w:fldChar w:fldCharType="end"/>
      </w:r>
      <w:r>
        <w:t>. High Availability VCF Operations Model</w:t>
      </w:r>
    </w:p>
    <w:p>
      <w:pPr>
        <w:pStyle w:val="BodyText"/>
      </w:pPr>
      <w:r>
        <w:drawing>
          <wp:anchor simplePos="0" relativeHeight="251681792" behindDoc="0" locked="0" layoutInCell="0" allowOverlap="0">
            <wp:simplePos x="0" y="0"/>
            <wp:positionH relativeFrom="column">
              <wp:align>center</wp:align>
            </wp:positionH>
            <wp:positionV relativeFrom="paragraph">
              <wp:align>bottom</wp:align>
            </wp:positionV>
            <wp:extent cx="4977778" cy="4393651"/>
            <wp:wrapTopAndBottom/>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xmlns:r="http://schemas.openxmlformats.org/officeDocument/2006/relationships" r:embed="rId45">
                      <a:extLst>
                        <a:ext uri="{96DAC541-7B7A-43D3-8B79-37D633B846F1}">
                          <asvg:svgBlip xmlns:asvg="http://schemas.microsoft.com/office/drawing/2016/SVG/main" r:embed="rId46"/>
                        </a:ext>
                      </a:extLst>
                    </a:blip>
                    <a:stretch>
                      <a:fillRect/>
                    </a:stretch>
                  </pic:blipFill>
                  <pic:spPr>
                    <a:xfrm>
                      <a:off x="0" y="0"/>
                      <a:ext cx="4977778" cy="4393651"/>
                    </a:xfrm>
                    <a:prstGeom prst="rect">
                      <a:avLst/>
                    </a:prstGeom>
                  </pic:spPr>
                </pic:pic>
              </a:graphicData>
            </a:graphic>
          </wp:anchor>
        </w:drawing>
      </w:r>
    </w:p>
    <w:p>
      <w:pPr>
        <w:pStyle w:val="SectionHeading5"/>
      </w:pPr>
      <w:r>
        <w:t>High Availability VCF Operations Model Attributes</w:t>
      </w:r>
    </w:p>
    <w:p>
      <w:pPr>
        <w:pStyle w:val="BodyText"/>
      </w:pPr>
      <w:r>
        <w:t xml:space="preserve">A </w:t>
      </w:r>
      <w:r>
        <w:rPr>
          <w:rStyle w:val="InlineCite"/>
        </w:rPr>
        <w:t xml:space="preserve">High Availability </w:t>
      </w:r>
      <w:r>
        <w:t>VCF Operations</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36"/>
        <w:gridCol w:w="84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t xml:space="preserve">Relies on vSphere HA to restart the nodes in the event of an </w:t>
            </w:r>
            <w:r>
              <w:t>ESX</w:t>
            </w:r>
            <w:r>
              <w:t xml:space="preserve"> host failure. Additional level of availability for the components in:</w:t>
            </w:r>
          </w:p>
          <w:p>
            <w:pPr>
              <w:pStyle w:val="TableBodyText"/>
              <w:numPr>
                <w:numId w:val="462"/>
              </w:numPr>
            </w:pPr>
            <w:r>
              <w:t>VCF Operations</w:t>
            </w:r>
            <w:r>
              <w:t xml:space="preserve"> cluster</w:t>
            </w:r>
          </w:p>
          <w:p>
            <w:pPr>
              <w:pStyle w:val="TableBodyText"/>
              <w:numPr>
                <w:numId w:val="462"/>
              </w:numPr>
            </w:pPr>
            <w:r>
              <w:t>VCF Operations</w:t>
            </w:r>
            <w:r>
              <w:t xml:space="preserve"> collector groups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Supports scale-up and scale-out.</w:t>
            </w:r>
          </w:p>
          <w:p>
            <w:pPr>
              <w:pStyle w:val="TableBodyText"/>
              <w:pBdr>
                <w:top w:val="single" w:sz="8" w:space="2" w:color="D3D3D3"/>
                <w:bottom w:val="single" w:sz="8" w:space="2" w:color="D3D3D3"/>
              </w:pBdr>
            </w:pPr>
            <w:r>
              <w:rPr>
                <w:rStyle w:val="NoteLeadernote"/>
              </w:rPr>
              <w:t>Note</w:t>
              <w:tab/>
            </w:r>
            <w:r>
              <w:t xml:space="preserve">Scale-out is supported for the </w:t>
            </w:r>
            <w:r>
              <w:t>VCF Operations</w:t>
            </w:r>
            <w:r>
              <w:t xml:space="preserve"> data nodes and </w:t>
            </w:r>
            <w:r>
              <w:t>VCF Operations</w:t>
            </w:r>
            <w:r>
              <w:t xml:space="preserve"> collector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Recovery</w:t>
            </w:r>
          </w:p>
        </w:tc>
        <w:tc>
          <w:tcPr>
            <w:tcBorders>
              <w:left w:val="nil"/>
              <w:right w:val="nil"/>
            </w:tcBorders>
          </w:tcPr>
          <w:p>
            <w:pPr>
              <w:pStyle w:val="TableBodyText"/>
            </w:pPr>
            <w:r>
              <w:t>Restore through a backup.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balancing</w:t>
            </w:r>
          </w:p>
        </w:tc>
        <w:tc>
          <w:tcPr>
            <w:tcBorders>
              <w:left w:val="nil"/>
              <w:right w:val="nil"/>
            </w:tcBorders>
          </w:tcPr>
          <w:p>
            <w:pPr>
              <w:pStyle w:val="TableBodyText"/>
            </w:pPr>
            <w:r>
              <w:t xml:space="preserve">Optional external load balancer for the </w:t>
            </w:r>
            <w:r>
              <w:t>VCF Operations</w:t>
            </w:r>
            <w:r>
              <w:t xml:space="preserve"> cluster UI.</w:t>
            </w:r>
          </w:p>
        </w:tc>
      </w:tr>
    </w:tbl>
    <w:p>
      <w:pPr>
        <w:pStyle w:val="SectionHeading5"/>
        <w:spacing w:before="120"/>
      </w:pPr>
      <w:r>
        <w:t>High Availability VCF Operations Model Sizing Considerations</w:t>
      </w:r>
    </w:p>
    <w:p>
      <w:pPr>
        <w:pStyle w:val="BodyText"/>
        <w:pBdr>
          <w:top w:val="single" w:sz="8" w:space="2" w:color="D3D3D3"/>
        </w:pBdr>
      </w:pPr>
      <w:r>
        <w:rPr>
          <w:rStyle w:val="NoteLeaderimportant"/>
        </w:rPr>
        <w:t>Important</w:t>
        <w:tab/>
      </w:r>
      <w:r>
        <w:t>Choose your initial sizing of the deployment based on known or forecasted objects. The object count will influence future scale-up and scale-out. Please refer to the VCF Operations sizing and scale documentation</w:t>
      </w:r>
    </w:p>
    <w:p>
      <w:pPr>
        <w:pStyle w:val="SectionHeading5"/>
      </w:pPr>
      <w:r>
        <w:t>High Availability VCF Operations Model Options</w:t>
      </w:r>
    </w:p>
    <w:p>
      <w:pPr>
        <w:pStyle w:val="BodyText"/>
      </w:pPr>
      <w:r>
        <w:t xml:space="preserve">A </w:t>
      </w:r>
      <w:r>
        <w:rPr>
          <w:rStyle w:val="InlineCite"/>
        </w:rPr>
        <w:t xml:space="preserve">High Availability </w:t>
      </w:r>
      <w:r>
        <w:t>VCF Operations</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33"/>
        <w:gridCol w:w="762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Networking</w:t>
            </w:r>
          </w:p>
        </w:tc>
        <w:tc>
          <w:tcPr>
            <w:tcBorders>
              <w:left w:val="nil"/>
              <w:right w:val="nil"/>
            </w:tcBorders>
          </w:tcPr>
          <w:p>
            <w:pPr>
              <w:pStyle w:val="TableBodyText"/>
              <w:numPr>
                <w:numId w:val="463"/>
              </w:numPr>
            </w:pPr>
            <w:r>
              <w:t>Default VM management distributed port group</w:t>
            </w:r>
          </w:p>
          <w:p>
            <w:pPr>
              <w:pStyle w:val="TableBodyText"/>
              <w:numPr>
                <w:numId w:val="463"/>
              </w:numPr>
            </w:pPr>
            <w:r>
              <w:t>Dedicated distributed port group</w:t>
            </w:r>
          </w:p>
          <w:p>
            <w:pPr>
              <w:pStyle w:val="TableBodyText"/>
              <w:numPr>
                <w:numId w:val="463"/>
              </w:numPr>
            </w:pPr>
            <w:r>
              <w:t>NSX segment (overlay or VLAN backed)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Licensing</w:t>
            </w:r>
          </w:p>
        </w:tc>
        <w:tc>
          <w:tcPr>
            <w:tcBorders>
              <w:left w:val="nil"/>
              <w:right w:val="nil"/>
            </w:tcBorders>
          </w:tcPr>
          <w:p>
            <w:pPr>
              <w:pStyle w:val="TableBodyText"/>
              <w:numPr>
                <w:numId w:val="464"/>
              </w:numPr>
            </w:pPr>
            <w:r>
              <w:t>Connected Mode</w:t>
            </w:r>
          </w:p>
          <w:p>
            <w:pPr>
              <w:pStyle w:val="TableBodyText"/>
              <w:numPr>
                <w:numId w:val="464"/>
              </w:numPr>
            </w:pPr>
            <w:r>
              <w:t>Disconnected Mode</w:t>
            </w:r>
          </w:p>
        </w:tc>
      </w:tr>
    </w:tbl>
    <w:p>
      <w:pPr>
        <w:pStyle w:val="SectionHeading5"/>
        <w:spacing w:before="120"/>
      </w:pPr>
      <w:r>
        <w:t>High Availability VCF Operations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119</w:t>
      </w:r>
      <w:r>
        <w:fldChar w:fldCharType="end"/>
      </w:r>
      <w:r>
        <w:t>. Common VCF Operations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8"/>
        <w:gridCol w:w="2310"/>
        <w:gridCol w:w="2943"/>
        <w:gridCol w:w="30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VCF-OPS-REQD-COM-001</w:t>
            </w:r>
          </w:p>
        </w:tc>
        <w:tc>
          <w:tcPr>
            <w:tcBorders>
              <w:left w:val="nil"/>
              <w:right w:val="nil"/>
            </w:tcBorders>
          </w:tcPr>
          <w:p>
            <w:pPr>
              <w:pStyle w:val="TableBodyText"/>
            </w:pPr>
            <w:r>
              <w:t xml:space="preserve">Deploy a single </w:t>
            </w:r>
            <w:r>
              <w:t>VCF Operations</w:t>
            </w:r>
            <w:r>
              <w:t xml:space="preserve"> fleet management appliance in the default management vSphere cluster.</w:t>
            </w:r>
          </w:p>
        </w:tc>
        <w:tc>
          <w:tcPr>
            <w:tcBorders>
              <w:left w:val="nil"/>
              <w:right w:val="nil"/>
            </w:tcBorders>
          </w:tcPr>
          <w:p>
            <w:pPr>
              <w:pStyle w:val="TableBodyText"/>
            </w:pPr>
            <w:r>
              <w:t xml:space="preserve">Provides life cycle management operations for </w:t>
            </w:r>
            <w:r>
              <w:t>VCF Operations</w:t>
            </w:r>
            <w:r>
              <w:t xml:space="preserve"> fleet management components.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VCF-OPS-REQD-COM-002</w:t>
            </w:r>
          </w:p>
        </w:tc>
        <w:tc>
          <w:tcPr>
            <w:tcBorders>
              <w:left w:val="nil"/>
              <w:right w:val="nil"/>
            </w:tcBorders>
          </w:tcPr>
          <w:p>
            <w:pPr>
              <w:pStyle w:val="TableBodyText"/>
            </w:pPr>
            <w:r>
              <w:t xml:space="preserve">Protect </w:t>
            </w:r>
            <w:r>
              <w:t>VCF Operations</w:t>
            </w:r>
            <w:r>
              <w:t xml:space="preserve"> fleet management appliance by using vSphere HA.</w:t>
            </w:r>
          </w:p>
        </w:tc>
        <w:tc>
          <w:tcPr>
            <w:tcBorders>
              <w:left w:val="nil"/>
              <w:right w:val="nil"/>
            </w:tcBorders>
          </w:tcPr>
          <w:p>
            <w:pPr>
              <w:pStyle w:val="TableBodyText"/>
            </w:pPr>
            <w:r>
              <w:t xml:space="preserve">Ensures availability of </w:t>
            </w:r>
            <w:r>
              <w:t>VCF Operations</w:t>
            </w:r>
            <w:r>
              <w:t xml:space="preserve"> fleet management appliance without requiring manual intervention during an ESX host failure event.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VCF-OPS-REQD-COM-003</w:t>
            </w:r>
          </w:p>
        </w:tc>
        <w:tc>
          <w:tcPr>
            <w:tcBorders>
              <w:left w:val="nil"/>
              <w:right w:val="nil"/>
            </w:tcBorders>
          </w:tcPr>
          <w:p>
            <w:pPr>
              <w:pStyle w:val="TableBodyText"/>
            </w:pPr>
            <w:r>
              <w:t xml:space="preserve">Deploy a single </w:t>
            </w:r>
            <w:r>
              <w:t>VCF Operations</w:t>
            </w:r>
            <w:r>
              <w:t xml:space="preserve"> collector appliance in the default management vSphere cluster.</w:t>
            </w:r>
          </w:p>
        </w:tc>
        <w:tc>
          <w:tcPr>
            <w:tcBorders>
              <w:left w:val="nil"/>
              <w:right w:val="nil"/>
            </w:tcBorders>
          </w:tcPr>
          <w:p>
            <w:pPr>
              <w:pStyle w:val="TableBodyText"/>
              <w:numPr>
                <w:numId w:val="465"/>
              </w:numPr>
            </w:pPr>
            <w:r>
              <w:t xml:space="preserve">Removes the load from the </w:t>
            </w:r>
            <w:r>
              <w:t>VCF Operations</w:t>
            </w:r>
            <w:r>
              <w:t xml:space="preserve"> analytic node(s) from collecting metrics from local-instance applications.</w:t>
            </w:r>
          </w:p>
          <w:p>
            <w:pPr>
              <w:pStyle w:val="TableBodyText"/>
              <w:numPr>
                <w:numId w:val="465"/>
              </w:numPr>
            </w:pPr>
            <w:r>
              <w:t>Reuse VCF Operations collectors to gather both logs and metrics across the VCF environment.</w:t>
            </w:r>
          </w:p>
          <w:p>
            <w:pPr>
              <w:pStyle w:val="TableBodyText"/>
              <w:numPr>
                <w:numId w:val="465"/>
              </w:numPr>
            </w:pPr>
            <w:r>
              <w:t>Centralized management of logs and metrics, reducing administrative overhead.</w:t>
            </w:r>
          </w:p>
        </w:tc>
        <w:tc>
          <w:tcPr>
            <w:tcBorders>
              <w:left w:val="nil"/>
              <w:right w:val="nil"/>
            </w:tcBorders>
          </w:tcPr>
          <w:p>
            <w:pPr>
              <w:pStyle w:val="TableBodyText"/>
            </w:pPr>
            <w:r>
              <w:t xml:space="preserve">You may need to scale-up the </w:t>
            </w:r>
            <w:r>
              <w:t>VCF Operations</w:t>
            </w:r>
            <w:r>
              <w:t xml:space="preserve"> collector nodes to a greater size based on the known or forecast virtual machine and object count across each connected VCF Instance to adhere to the scale limits.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VCF-OPS-REQD-COM-004</w:t>
            </w:r>
          </w:p>
        </w:tc>
        <w:tc>
          <w:tcPr>
            <w:tcBorders>
              <w:left w:val="nil"/>
              <w:right w:val="nil"/>
            </w:tcBorders>
          </w:tcPr>
          <w:p>
            <w:pPr>
              <w:pStyle w:val="TableBodyText"/>
            </w:pPr>
            <w:r>
              <w:t xml:space="preserve">Protect </w:t>
            </w:r>
            <w:r>
              <w:t>VCF Operations</w:t>
            </w:r>
            <w:r>
              <w:t xml:space="preserve"> collector appliance by using vSphere HA.</w:t>
            </w:r>
          </w:p>
        </w:tc>
        <w:tc>
          <w:tcPr>
            <w:tcBorders>
              <w:left w:val="nil"/>
              <w:right w:val="nil"/>
            </w:tcBorders>
          </w:tcPr>
          <w:p>
            <w:pPr>
              <w:pStyle w:val="TableBodyText"/>
            </w:pPr>
            <w:r>
              <w:t xml:space="preserve">Ensures availability of </w:t>
            </w:r>
            <w:r>
              <w:t>VCF Operations</w:t>
            </w:r>
            <w:r>
              <w:t xml:space="preserve"> collector appliance without requiring manual intervention during an ESX host failure event.</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120</w:t>
      </w:r>
      <w:r>
        <w:fldChar w:fldCharType="end"/>
      </w:r>
      <w:r>
        <w:t>. High Availability VCF Operations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9"/>
        <w:gridCol w:w="2714"/>
        <w:gridCol w:w="2596"/>
        <w:gridCol w:w="304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VCF-OPS-REQD-HA-001</w:t>
            </w:r>
          </w:p>
        </w:tc>
        <w:tc>
          <w:tcPr>
            <w:tcBorders>
              <w:left w:val="nil"/>
              <w:right w:val="nil"/>
            </w:tcBorders>
          </w:tcPr>
          <w:p>
            <w:pPr>
              <w:pStyle w:val="TableBodyText"/>
            </w:pPr>
            <w:r>
              <w:t>Deploy VCF Operations as a cluster of three nodes in the default management vSphere cluster.</w:t>
            </w:r>
          </w:p>
        </w:tc>
        <w:tc>
          <w:tcPr>
            <w:tcBorders>
              <w:left w:val="nil"/>
              <w:right w:val="nil"/>
            </w:tcBorders>
          </w:tcPr>
          <w:p>
            <w:pPr>
              <w:pStyle w:val="TableBodyText"/>
              <w:numPr>
                <w:numId w:val="466"/>
              </w:numPr>
            </w:pPr>
            <w:r>
              <w:t>Supports the high availability objectives by deploying VCF Operations as a cluster.</w:t>
            </w:r>
          </w:p>
          <w:p>
            <w:pPr>
              <w:pStyle w:val="TableBodyText"/>
              <w:numPr>
                <w:numId w:val="466"/>
              </w:numPr>
            </w:pPr>
            <w:r>
              <w:t>Provides the capacity required for monitoring virtual machines or objects within the monitoring scale limits.</w:t>
            </w:r>
          </w:p>
          <w:p>
            <w:pPr>
              <w:pStyle w:val="TableBodyText"/>
              <w:numPr>
                <w:numId w:val="466"/>
              </w:numPr>
            </w:pPr>
            <w:r>
              <w:t>Supports scale-out with additional data nodes.</w:t>
            </w:r>
          </w:p>
        </w:tc>
        <w:tc>
          <w:tcPr>
            <w:tcBorders>
              <w:left w:val="nil"/>
              <w:right w:val="nil"/>
            </w:tcBorders>
          </w:tcPr>
          <w:p>
            <w:pPr>
              <w:pStyle w:val="TableBodyText"/>
              <w:numPr>
                <w:numId w:val="467"/>
              </w:numPr>
            </w:pPr>
            <w:r>
              <w:t>You must select a size for the VCF Operations cluster nodes based on the known or forecasted virtual machine and object count across each connected VCF Instance to adhere to the scale limits.</w:t>
            </w:r>
          </w:p>
          <w:p>
            <w:pPr>
              <w:pStyle w:val="TableBodyText"/>
              <w:numPr>
                <w:numId w:val="467"/>
              </w:numPr>
            </w:pPr>
            <w:r>
              <w:t>Create an anti affinity rule (Separate Virtual Machines) for the VMs in the cluster after the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VCF-OPS-REQD-HA-002</w:t>
            </w:r>
          </w:p>
        </w:tc>
        <w:tc>
          <w:tcPr>
            <w:tcBorders>
              <w:left w:val="nil"/>
              <w:right w:val="nil"/>
            </w:tcBorders>
          </w:tcPr>
          <w:p>
            <w:pPr>
              <w:pStyle w:val="TableBodyText"/>
            </w:pPr>
            <w:r>
              <w:t>Deploy a single Unified VCF Operations collector node in the default management vSphere cluster.</w:t>
            </w:r>
          </w:p>
        </w:tc>
        <w:tc>
          <w:tcPr>
            <w:tcBorders>
              <w:left w:val="nil"/>
              <w:right w:val="nil"/>
            </w:tcBorders>
          </w:tcPr>
          <w:p>
            <w:pPr>
              <w:pStyle w:val="TableBodyText"/>
            </w:pPr>
            <w:r>
              <w:t>Removes the load from the VCF Operations cluster from collecting metrics from local-instance applications.</w:t>
            </w:r>
          </w:p>
        </w:tc>
        <w:tc>
          <w:tcPr>
            <w:tcBorders>
              <w:left w:val="nil"/>
              <w:right w:val="nil"/>
            </w:tcBorders>
          </w:tcPr>
          <w:p>
            <w:pPr>
              <w:pStyle w:val="TableBodyText"/>
            </w:pPr>
            <w:r>
              <w:t>You may need to scale-up the VCF Operations collector nodes to a greater size based on the known or forecasted virtual machine and object count across each connected VCF Instance to adhere to the scale limits.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VCF-OPS-REQD-HA-004</w:t>
            </w:r>
          </w:p>
        </w:tc>
        <w:tc>
          <w:tcPr>
            <w:tcBorders>
              <w:left w:val="nil"/>
              <w:right w:val="nil"/>
            </w:tcBorders>
          </w:tcPr>
          <w:p>
            <w:pPr>
              <w:pStyle w:val="TableBodyText"/>
            </w:pPr>
            <w:r>
              <w:t>Apply a vSphere Distributed Resource Scheduler (DRS) anti-affinity rule to the VCF Operations cluster nodes.</w:t>
            </w:r>
          </w:p>
        </w:tc>
        <w:tc>
          <w:tcPr>
            <w:tcBorders>
              <w:left w:val="nil"/>
              <w:right w:val="nil"/>
            </w:tcBorders>
          </w:tcPr>
          <w:p>
            <w:pPr>
              <w:pStyle w:val="TableBodyText"/>
            </w:pPr>
            <w:r>
              <w:t>Using vSphere DRS prevents the VCF Operations cluster nodes from running on the same ESX host and risking the high availability of the cluster.</w:t>
            </w:r>
          </w:p>
        </w:tc>
        <w:tc>
          <w:tcPr>
            <w:tcBorders>
              <w:left w:val="nil"/>
              <w:right w:val="nil"/>
            </w:tcBorders>
          </w:tcPr>
          <w:p>
            <w:pPr>
              <w:pStyle w:val="TableBodyText"/>
              <w:numPr>
                <w:numId w:val="468"/>
              </w:numPr>
            </w:pPr>
            <w:r>
              <w:t>You must perform additional configuration to set up an anti-affinity rule.</w:t>
            </w:r>
          </w:p>
          <w:p>
            <w:pPr>
              <w:pStyle w:val="TableBodyText"/>
              <w:numPr>
                <w:numId w:val="468"/>
              </w:numPr>
            </w:pPr>
            <w:r>
              <w:t>You must have a minimum of four ESX hosts in the default management vSphere cluster to ensure you can put an ESX host in maintenance mode.</w:t>
            </w:r>
          </w:p>
          <w:p>
            <w:pPr>
              <w:pStyle w:val="TableBodyText"/>
              <w:numPr>
                <w:numId w:val="468"/>
              </w:numPr>
            </w:pPr>
            <w:r>
              <w:t>If additional data nodes are added, you must update the anti-affinity rule and ensure there are enough ESX hosts in the default management vSphere cluster to ensure you can put an ESX host in maintenance mode.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VCF-OPS-REQD-HA-007</w:t>
            </w:r>
          </w:p>
        </w:tc>
        <w:tc>
          <w:tcPr>
            <w:tcBorders>
              <w:left w:val="nil"/>
              <w:right w:val="nil"/>
            </w:tcBorders>
          </w:tcPr>
          <w:p>
            <w:pPr>
              <w:pStyle w:val="TableBodyText"/>
            </w:pPr>
            <w:r>
              <w:t>The certificate for VCF Operations must include the FQDNs for all cluster nodes in the SAN (subject alternative name) attribute.</w:t>
            </w:r>
          </w:p>
          <w:p>
            <w:pPr>
              <w:pStyle w:val="TableBodyText"/>
              <w:pBdr>
                <w:top w:val="single" w:sz="8" w:space="2" w:color="D3D3D3"/>
                <w:bottom w:val="single" w:sz="8" w:space="2" w:color="D3D3D3"/>
              </w:pBdr>
            </w:pPr>
            <w:r>
              <w:rPr>
                <w:rStyle w:val="NoteLeadernote"/>
              </w:rPr>
              <w:t>Note</w:t>
              <w:tab/>
            </w:r>
            <w:r>
              <w:t>The SAN does not need to include the FQDN of VCF Operations collector nodes.</w:t>
            </w:r>
          </w:p>
        </w:tc>
        <w:tc>
          <w:tcPr>
            <w:tcBorders>
              <w:left w:val="nil"/>
              <w:right w:val="nil"/>
            </w:tcBorders>
          </w:tcPr>
          <w:p>
            <w:pPr>
              <w:pStyle w:val="TableBodyText"/>
            </w:pPr>
            <w:r>
              <w:t>Ensures that the communication to the VCF Operations UI and API, and cross-component, is encrypted.</w:t>
            </w:r>
          </w:p>
        </w:tc>
        <w:tc>
          <w:tcPr>
            <w:tcBorders>
              <w:left w:val="nil"/>
              <w:right w:val="nil"/>
            </w:tcBorders>
          </w:tcPr>
          <w:p>
            <w:pPr>
              <w:pStyle w:val="TableBodyText"/>
            </w:pPr>
            <w:r>
              <w:t>Prior to scale-out, the certificate for VCF Operations must be changed to also include the FQDN of the additional node in the SAN (subject alternative name) attribute.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VCF-OPS-REQD-HA-008</w:t>
            </w:r>
          </w:p>
        </w:tc>
        <w:tc>
          <w:tcPr>
            <w:tcBorders>
              <w:left w:val="nil"/>
              <w:right w:val="nil"/>
            </w:tcBorders>
          </w:tcPr>
          <w:p>
            <w:pPr>
              <w:pStyle w:val="TableBodyText"/>
            </w:pPr>
            <w:r>
              <w:t xml:space="preserve">If using an optional external load balancer in the high availability deployment model, the certificate for VCF Operations </w:t>
            </w:r>
            <w:r>
              <w:rPr>
                <w:rStyle w:val="InlineBold"/>
              </w:rPr>
              <w:t>must</w:t>
            </w:r>
            <w:r>
              <w:t xml:space="preserve"> also include the FQDN of the load balancer in the SAN (subject alternative name) attribute.</w:t>
            </w:r>
          </w:p>
        </w:tc>
        <w:tc>
          <w:tcPr>
            <w:tcBorders>
              <w:left w:val="nil"/>
              <w:right w:val="nil"/>
            </w:tcBorders>
          </w:tcPr>
          <w:p>
            <w:pPr>
              <w:pStyle w:val="TableBodyText"/>
            </w:pPr>
            <w:r>
              <w:t>Ensures that the communication to the VCF Operations UI and API, and cross-component, is encrypted when using an external load balancer with the high availability model.</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121</w:t>
      </w:r>
      <w:r>
        <w:fldChar w:fldCharType="end"/>
      </w:r>
      <w:r>
        <w:t>. Common VCF Operations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03"/>
        <w:gridCol w:w="2979"/>
        <w:gridCol w:w="2509"/>
        <w:gridCol w:w="23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VCF-OPS-RECD-COM-001</w:t>
            </w:r>
          </w:p>
        </w:tc>
        <w:tc>
          <w:tcPr>
            <w:tcBorders>
              <w:left w:val="nil"/>
              <w:right w:val="nil"/>
            </w:tcBorders>
          </w:tcPr>
          <w:p>
            <w:pPr>
              <w:pStyle w:val="TableBodyText"/>
            </w:pPr>
            <w:r>
              <w:t xml:space="preserve">Enable data persistence on each </w:t>
            </w:r>
            <w:r>
              <w:t>VCF Operations</w:t>
            </w:r>
            <w:r>
              <w:t xml:space="preserve"> collector appliance.</w:t>
            </w:r>
          </w:p>
        </w:tc>
        <w:tc>
          <w:tcPr>
            <w:tcBorders>
              <w:left w:val="nil"/>
              <w:right w:val="nil"/>
            </w:tcBorders>
          </w:tcPr>
          <w:p>
            <w:pPr>
              <w:pStyle w:val="TableBodyText"/>
            </w:pPr>
            <w:r>
              <w:t>Provides the ability to store data in case of connectivity issues.</w:t>
            </w:r>
          </w:p>
        </w:tc>
        <w:tc>
          <w:tcPr>
            <w:tcBorders>
              <w:left w:val="nil"/>
              <w:right w:val="nil"/>
            </w:tcBorders>
          </w:tcPr>
          <w:p>
            <w:pPr>
              <w:pStyle w:val="TableBodyText"/>
            </w:pPr>
            <w:r>
              <w:t xml:space="preserve">Storage availability on each </w:t>
            </w:r>
            <w:r>
              <w:t>VCF Operations</w:t>
            </w:r>
            <w:r>
              <w:t xml:space="preserve"> collector must be monitored.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VCF-OPS-RECD-COM-002</w:t>
            </w:r>
          </w:p>
        </w:tc>
        <w:tc>
          <w:tcPr>
            <w:tcBorders>
              <w:left w:val="nil"/>
              <w:right w:val="nil"/>
            </w:tcBorders>
          </w:tcPr>
          <w:p>
            <w:pPr>
              <w:pStyle w:val="TableBodyText"/>
            </w:pPr>
            <w:r>
              <w:t xml:space="preserve">Configure </w:t>
            </w:r>
            <w:r>
              <w:t>VCF Operations</w:t>
            </w:r>
            <w:r>
              <w:t xml:space="preserve"> to use a notifications configuration to route notifications for system events.</w:t>
            </w:r>
          </w:p>
        </w:tc>
        <w:tc>
          <w:tcPr>
            <w:tcBorders>
              <w:left w:val="nil"/>
              <w:right w:val="nil"/>
            </w:tcBorders>
          </w:tcPr>
          <w:p>
            <w:pPr>
              <w:pStyle w:val="TableBodyText"/>
            </w:pPr>
            <w:r>
              <w:t xml:space="preserve">Integrates </w:t>
            </w:r>
            <w:r>
              <w:t>VCF Operations</w:t>
            </w:r>
            <w:r>
              <w:t xml:space="preserve"> system events notifications to platform engineers, providing an enhanced user experience.</w:t>
            </w:r>
          </w:p>
        </w:tc>
        <w:tc>
          <w:tcPr>
            <w:tcBorders>
              <w:left w:val="nil"/>
              <w:right w:val="nil"/>
            </w:tcBorders>
          </w:tcPr>
          <w:p>
            <w:pPr>
              <w:pStyle w:val="TableBodyText"/>
            </w:pPr>
            <w:r>
              <w:t>You must configure and maintain the notification integration.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VCF-OPS-RECD-COM-003</w:t>
            </w:r>
          </w:p>
        </w:tc>
        <w:tc>
          <w:tcPr>
            <w:tcBorders>
              <w:left w:val="nil"/>
              <w:right w:val="nil"/>
            </w:tcBorders>
          </w:tcPr>
          <w:p>
            <w:pPr>
              <w:pStyle w:val="TableBodyText"/>
            </w:pPr>
            <w:r>
              <w:t xml:space="preserve">Add a physical data center object to the </w:t>
            </w:r>
            <w:r>
              <w:t>VCF Operations</w:t>
            </w:r>
            <w:r>
              <w:t xml:space="preserve"> configuration for the geographic location of each VCF Instance.</w:t>
            </w:r>
          </w:p>
        </w:tc>
        <w:tc>
          <w:tcPr>
            <w:tcBorders>
              <w:left w:val="nil"/>
              <w:right w:val="nil"/>
            </w:tcBorders>
          </w:tcPr>
          <w:p>
            <w:pPr>
              <w:pStyle w:val="TableBodyText"/>
            </w:pPr>
            <w:r>
              <w:t xml:space="preserve">Provides organization of the </w:t>
            </w:r>
            <w:r>
              <w:t>VCF Operations</w:t>
            </w:r>
            <w:r>
              <w:t xml:space="preserve"> collector nodes in </w:t>
            </w:r>
            <w:r>
              <w:t>VCF Operations</w:t>
            </w:r>
            <w:r>
              <w:t xml:space="preserve"> inventory.</w:t>
            </w:r>
          </w:p>
        </w:tc>
        <w:tc>
          <w:tcPr>
            <w:tcBorders>
              <w:left w:val="nil"/>
              <w:right w:val="nil"/>
            </w:tcBorders>
          </w:tcPr>
          <w:p>
            <w:pPr>
              <w:pStyle w:val="TableBodyText"/>
            </w:pPr>
            <w:r>
              <w:t>VCF Operations</w:t>
            </w:r>
            <w:r>
              <w:t xml:space="preserve"> must have connection to the Internet to view and set the precise geographic coordinates in the UI.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VCF-OPS-RECD-COM-004</w:t>
            </w:r>
          </w:p>
        </w:tc>
        <w:tc>
          <w:tcPr>
            <w:tcBorders>
              <w:left w:val="nil"/>
              <w:right w:val="nil"/>
            </w:tcBorders>
          </w:tcPr>
          <w:p>
            <w:pPr>
              <w:pStyle w:val="TableBodyText"/>
            </w:pPr>
            <w:r>
              <w:t xml:space="preserve">Activate the Ping integration in </w:t>
            </w:r>
            <w:r>
              <w:t>VCF Operations</w:t>
            </w:r>
            <w:r>
              <w:t>.</w:t>
            </w:r>
          </w:p>
        </w:tc>
        <w:tc>
          <w:tcPr>
            <w:tcBorders>
              <w:left w:val="nil"/>
              <w:right w:val="nil"/>
            </w:tcBorders>
          </w:tcPr>
          <w:p>
            <w:pPr>
              <w:pStyle w:val="TableBodyText"/>
            </w:pPr>
            <w:r>
              <w:t>Provides metrics on the availability of endpoints.</w:t>
            </w:r>
          </w:p>
        </w:tc>
        <w:tc>
          <w:tcPr>
            <w:tcBorders>
              <w:left w:val="nil"/>
              <w:right w:val="nil"/>
            </w:tcBorders>
          </w:tcPr>
          <w:p>
            <w:pPr>
              <w:pStyle w:val="TableBodyText"/>
            </w:pPr>
            <w:r>
              <w:t>You must activate the integration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VCF-OPS-RECD-COM-005</w:t>
            </w:r>
          </w:p>
        </w:tc>
        <w:tc>
          <w:tcPr>
            <w:tcBorders>
              <w:left w:val="nil"/>
              <w:right w:val="nil"/>
            </w:tcBorders>
          </w:tcPr>
          <w:p>
            <w:pPr>
              <w:pStyle w:val="TableBodyText"/>
            </w:pPr>
            <w:r>
              <w:t xml:space="preserve">Configure the currency in the </w:t>
            </w:r>
            <w:r>
              <w:t>VCF Operations</w:t>
            </w:r>
            <w:r>
              <w:t xml:space="preserve"> global options based on your organization requirements.</w:t>
            </w:r>
          </w:p>
        </w:tc>
        <w:tc>
          <w:tcPr>
            <w:tcBorders>
              <w:left w:val="nil"/>
              <w:right w:val="nil"/>
            </w:tcBorders>
          </w:tcPr>
          <w:p>
            <w:pPr>
              <w:pStyle w:val="TableBodyText"/>
            </w:pPr>
            <w:r>
              <w:t xml:space="preserve">To receive benefits of the </w:t>
            </w:r>
            <w:r>
              <w:t>VCF Operations</w:t>
            </w:r>
            <w:r>
              <w:t xml:space="preserve"> cost engine, you must select a currency.</w:t>
            </w:r>
          </w:p>
        </w:tc>
        <w:tc>
          <w:tcPr>
            <w:tcBorders>
              <w:left w:val="nil"/>
              <w:right w:val="nil"/>
            </w:tcBorders>
          </w:tcPr>
          <w:p>
            <w:pPr>
              <w:pStyle w:val="TableBodyText"/>
            </w:pPr>
            <w:r>
              <w:t>None.</w:t>
            </w:r>
          </w:p>
        </w:tc>
      </w:tr>
    </w:tbl>
    <w:p>
      <w:pPr>
        <w:pStyle w:val="SectionHeading5"/>
        <w:spacing w:before="120"/>
      </w:pPr>
      <w:r>
        <w:t>VCF Operations - Networking and Internet Access Design Choices</w:t>
      </w:r>
    </w:p>
    <w:p>
      <w:pPr>
        <w:pStyle w:val="BodyText"/>
      </w:pPr>
      <w:r>
        <w:t>There are several options regarding connectivity to the external resources and network placement for the VCF Operations components. You should choose one option from each of the tables below.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122</w:t>
      </w:r>
      <w:r>
        <w:fldChar w:fldCharType="end"/>
      </w:r>
      <w:r>
        <w:t>. Network Placement for VCF Operations Design Recommendations Default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0"/>
        <w:gridCol w:w="3474"/>
        <w:gridCol w:w="2862"/>
        <w:gridCol w:w="148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the distributed port group created by VCF Installer and reserved for management components.</w:t>
            </w:r>
          </w:p>
        </w:tc>
        <w:tc>
          <w:tcPr>
            <w:tcBorders>
              <w:left w:val="nil"/>
              <w:right w:val="nil"/>
            </w:tcBorders>
          </w:tcPr>
          <w:p>
            <w:pPr>
              <w:pStyle w:val="TableBodyText"/>
            </w:pPr>
            <w:r>
              <w:t xml:space="preserve">Ensures that the </w:t>
            </w:r>
            <w:r>
              <w:t>VCF Operations</w:t>
            </w:r>
            <w:r>
              <w:t xml:space="preserve"> nodes are deployed adjacent to the other components on the same Layer-2 network.</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123</w:t>
      </w:r>
      <w:r>
        <w:fldChar w:fldCharType="end"/>
      </w:r>
      <w:r>
        <w:t>. Network Placement for VCF Operations Design Recommendations Dedicated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0"/>
        <w:gridCol w:w="2938"/>
        <w:gridCol w:w="1986"/>
        <w:gridCol w:w="29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 dedicated distributed port group </w:t>
            </w:r>
            <w:r>
              <w:rPr>
                <w:rStyle w:val="InlineBold"/>
              </w:rPr>
              <w:t>other</w:t>
            </w:r>
            <w:r>
              <w:t xml:space="preserve"> than default port group reserved for management components by VCF Installer.</w:t>
            </w:r>
          </w:p>
        </w:tc>
        <w:tc>
          <w:tcPr>
            <w:tcBorders>
              <w:left w:val="nil"/>
              <w:right w:val="nil"/>
            </w:tcBorders>
          </w:tcPr>
          <w:p>
            <w:pPr>
              <w:pStyle w:val="TableBodyText"/>
            </w:pPr>
            <w:r>
              <w:t xml:space="preserve">Ensures that the </w:t>
            </w:r>
            <w:r>
              <w:t>VCF Operations</w:t>
            </w:r>
            <w:r>
              <w:t xml:space="preserve"> nodes are deployed in a dedicated Layer-2 network.</w:t>
            </w:r>
          </w:p>
        </w:tc>
        <w:tc>
          <w:tcPr>
            <w:tcBorders>
              <w:left w:val="nil"/>
              <w:right w:val="nil"/>
            </w:tcBorders>
          </w:tcPr>
          <w:p>
            <w:pPr>
              <w:pStyle w:val="TableBodyText"/>
              <w:numPr>
                <w:numId w:val="469"/>
              </w:numPr>
            </w:pPr>
            <w:r>
              <w:t>You must skip the deployment of the VCF Operation (and VCF Operations fleet management) when using the VMware Cloud Foundation Installer.</w:t>
            </w:r>
          </w:p>
          <w:p>
            <w:pPr>
              <w:pStyle w:val="TableBodyText"/>
              <w:numPr>
                <w:numId w:val="469"/>
              </w:numPr>
            </w:pPr>
            <w:r>
              <w:t>You must perform configuration to support the networking configuration as a post-deployment task before manually deploying the VCF Operations and its prerequisites.</w:t>
            </w:r>
          </w:p>
          <w:p>
            <w:pPr>
              <w:pStyle w:val="TableBodyText"/>
              <w:numPr>
                <w:numId w:val="469"/>
              </w:numPr>
            </w:pPr>
            <w:r>
              <w:t>You must perform deployment using the SDDC Manager API with JSON file as input.</w:t>
            </w:r>
          </w:p>
          <w:p>
            <w:pPr>
              <w:pStyle w:val="TableBodyText"/>
              <w:numPr>
                <w:numId w:val="469"/>
              </w:numPr>
            </w:pPr>
            <w:r>
              <w:t>You must ensure that VLAN is provisioned in each availability zone if stretched clusters are used.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124</w:t>
      </w:r>
      <w:r>
        <w:fldChar w:fldCharType="end"/>
      </w:r>
      <w:r>
        <w:t>. Network Placement for VCF Operations Design Recommendations VLAN-backed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4"/>
        <w:gridCol w:w="2441"/>
        <w:gridCol w:w="2138"/>
        <w:gridCol w:w="32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 VLAN-backed NSX segment.</w:t>
            </w:r>
          </w:p>
        </w:tc>
        <w:tc>
          <w:tcPr>
            <w:tcBorders>
              <w:left w:val="nil"/>
              <w:right w:val="nil"/>
            </w:tcBorders>
          </w:tcPr>
          <w:p>
            <w:pPr>
              <w:pStyle w:val="TableBodyText"/>
            </w:pPr>
            <w:r>
              <w:t xml:space="preserve">Ensures that the </w:t>
            </w:r>
            <w:r>
              <w:t>VCF Operations</w:t>
            </w:r>
            <w:r>
              <w:t xml:space="preserve"> nodes are deployed in a dedicated Layer-2 network.</w:t>
            </w:r>
          </w:p>
        </w:tc>
        <w:tc>
          <w:tcPr>
            <w:tcBorders>
              <w:left w:val="nil"/>
              <w:right w:val="nil"/>
            </w:tcBorders>
          </w:tcPr>
          <w:p>
            <w:pPr>
              <w:pStyle w:val="TableBodyText"/>
              <w:numPr>
                <w:numId w:val="470"/>
              </w:numPr>
            </w:pPr>
            <w:r>
              <w:t xml:space="preserve">You must skip the deployment of the </w:t>
            </w:r>
            <w:r>
              <w:t>VCF Operations</w:t>
            </w:r>
            <w:r>
              <w:t xml:space="preserve"> (and </w:t>
            </w:r>
            <w:r>
              <w:t>VCF Operations</w:t>
            </w:r>
            <w:r>
              <w:t xml:space="preserve"> fleet management) when using the VCF Installer.</w:t>
            </w:r>
          </w:p>
          <w:p>
            <w:pPr>
              <w:pStyle w:val="TableBodyText"/>
              <w:numPr>
                <w:numId w:val="470"/>
              </w:numPr>
            </w:pPr>
            <w:r>
              <w:t xml:space="preserve">You must perform configuration to support the networking configuration as a post-deployment task before manually deploying the </w:t>
            </w:r>
            <w:r>
              <w:t>VCF Operations</w:t>
            </w:r>
            <w:r>
              <w:t xml:space="preserve"> and its prerequisites.</w:t>
            </w:r>
          </w:p>
          <w:p>
            <w:pPr>
              <w:pStyle w:val="TableBodyText"/>
              <w:numPr>
                <w:numId w:val="470"/>
              </w:numPr>
            </w:pPr>
            <w:r>
              <w:t>You must perform deployment using the SDDC Manager API with JSON file as input.</w:t>
            </w:r>
          </w:p>
          <w:p>
            <w:pPr>
              <w:pStyle w:val="TableBodyText"/>
              <w:numPr>
                <w:numId w:val="470"/>
              </w:numPr>
            </w:pPr>
            <w:r>
              <w:t>You must ensure that VLAN is provisioned in each availability zone if stretched clusters are used.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125</w:t>
      </w:r>
      <w:r>
        <w:fldChar w:fldCharType="end"/>
      </w:r>
      <w:r>
        <w:t>. Network Placement for VCF Operations Design Recommendations Ovelay-backed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4"/>
        <w:gridCol w:w="2314"/>
        <w:gridCol w:w="2557"/>
        <w:gridCol w:w="30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an overlay NSX segment.</w:t>
            </w:r>
          </w:p>
        </w:tc>
        <w:tc>
          <w:tcPr>
            <w:tcBorders>
              <w:left w:val="nil"/>
              <w:right w:val="nil"/>
            </w:tcBorders>
          </w:tcPr>
          <w:p>
            <w:pPr>
              <w:pStyle w:val="TableBodyText"/>
            </w:pPr>
            <w:r>
              <w:t xml:space="preserve">Allow portability of the </w:t>
            </w:r>
            <w:r>
              <w:t>VCF Operations</w:t>
            </w:r>
            <w:r>
              <w:t xml:space="preserve"> nodes to another VCF Instance in the VCF fleet without the need for reconfiguration of the IP addressing.</w:t>
            </w:r>
          </w:p>
        </w:tc>
        <w:tc>
          <w:tcPr>
            <w:tcBorders>
              <w:left w:val="nil"/>
              <w:right w:val="nil"/>
            </w:tcBorders>
          </w:tcPr>
          <w:p>
            <w:pPr>
              <w:pStyle w:val="TableBodyText"/>
              <w:numPr>
                <w:numId w:val="471"/>
              </w:numPr>
            </w:pPr>
            <w:r>
              <w:t xml:space="preserve">You must skip the deployment of the </w:t>
            </w:r>
            <w:r>
              <w:t>VCF Operations</w:t>
            </w:r>
            <w:r>
              <w:t xml:space="preserve"> (a</w:t>
            </w:r>
            <w:r>
              <w:t>VCF Operations</w:t>
            </w:r>
            <w:r>
              <w:t xml:space="preserve"> fleet management) when using the VCF Installer.</w:t>
            </w:r>
          </w:p>
          <w:p>
            <w:pPr>
              <w:pStyle w:val="TableBodyText"/>
              <w:numPr>
                <w:numId w:val="471"/>
              </w:numPr>
            </w:pPr>
            <w:r>
              <w:t xml:space="preserve">You must perform configuration to support the networking configuration as a post-deployment task before manually deploying the </w:t>
            </w:r>
            <w:r>
              <w:t>VCF Operations</w:t>
            </w:r>
            <w:r>
              <w:t xml:space="preserve"> and its prerequisites.</w:t>
            </w:r>
          </w:p>
          <w:p>
            <w:pPr>
              <w:pStyle w:val="TableBodyText"/>
              <w:numPr>
                <w:numId w:val="471"/>
              </w:numPr>
            </w:pPr>
            <w:r>
              <w:t>You must perform deployment using the SDDC Manager API with JSON file as input.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126</w:t>
      </w:r>
      <w:r>
        <w:fldChar w:fldCharType="end"/>
      </w:r>
      <w:r>
        <w:t>. Licensing for VCF Operations Design Recommendations 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4"/>
        <w:gridCol w:w="2447"/>
        <w:gridCol w:w="2802"/>
        <w:gridCol w:w="25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VCF-OPS-RECD-LIC-001</w:t>
            </w:r>
          </w:p>
        </w:tc>
        <w:tc>
          <w:tcPr>
            <w:tcBorders>
              <w:left w:val="nil"/>
              <w:right w:val="nil"/>
            </w:tcBorders>
          </w:tcPr>
          <w:p>
            <w:pPr>
              <w:pStyle w:val="TableBodyText"/>
            </w:pPr>
            <w:r>
              <w:t xml:space="preserve">Use </w:t>
            </w:r>
            <w:r>
              <w:t>VCF Operations</w:t>
            </w:r>
            <w:r>
              <w:t xml:space="preserve"> in "Connected licensing mode".</w:t>
            </w:r>
          </w:p>
        </w:tc>
        <w:tc>
          <w:tcPr>
            <w:tcBorders>
              <w:left w:val="nil"/>
              <w:right w:val="nil"/>
            </w:tcBorders>
          </w:tcPr>
          <w:p>
            <w:pPr>
              <w:pStyle w:val="TableBodyText"/>
              <w:numPr>
                <w:numId w:val="472"/>
              </w:numPr>
            </w:pPr>
            <w:r>
              <w:t>Provides easy license management and up to date states in overall licensing portal.</w:t>
            </w:r>
          </w:p>
          <w:p>
            <w:pPr>
              <w:pStyle w:val="TableBodyText"/>
              <w:numPr>
                <w:numId w:val="472"/>
              </w:numPr>
            </w:pPr>
            <w:r>
              <w:t>No manual interaction required.</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127</w:t>
      </w:r>
      <w:r>
        <w:fldChar w:fldCharType="end"/>
      </w:r>
      <w:r>
        <w:t>. Licensing for VCF Operations Design Recommendations Disconnected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2"/>
        <w:gridCol w:w="2384"/>
        <w:gridCol w:w="2181"/>
        <w:gridCol w:w="32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VCF-OPS-RECD-LIC-001</w:t>
            </w:r>
          </w:p>
        </w:tc>
        <w:tc>
          <w:tcPr>
            <w:tcBorders>
              <w:left w:val="nil"/>
              <w:right w:val="nil"/>
            </w:tcBorders>
          </w:tcPr>
          <w:p>
            <w:pPr>
              <w:pStyle w:val="TableBodyText"/>
            </w:pPr>
            <w:r>
              <w:t xml:space="preserve">Use </w:t>
            </w:r>
            <w:r>
              <w:t>VCF Operations</w:t>
            </w:r>
            <w:r>
              <w:t xml:space="preserve"> in "Disconnected licensing mode".</w:t>
            </w:r>
          </w:p>
        </w:tc>
        <w:tc>
          <w:tcPr>
            <w:tcBorders>
              <w:left w:val="nil"/>
              <w:right w:val="nil"/>
            </w:tcBorders>
          </w:tcPr>
          <w:p>
            <w:pPr>
              <w:pStyle w:val="TableBodyText"/>
            </w:pPr>
            <w:r>
              <w:t>If your policy does not permit access to internet for management components.</w:t>
            </w:r>
          </w:p>
        </w:tc>
        <w:tc>
          <w:tcPr>
            <w:tcBorders>
              <w:left w:val="nil"/>
              <w:right w:val="nil"/>
            </w:tcBorders>
          </w:tcPr>
          <w:p>
            <w:pPr>
              <w:pStyle w:val="TableBodyText"/>
              <w:numPr>
                <w:numId w:val="473"/>
              </w:numPr>
            </w:pPr>
            <w:r>
              <w:t xml:space="preserve">You need to upload usage statistics from </w:t>
            </w:r>
            <w:r>
              <w:t>VCF Operations</w:t>
            </w:r>
            <w:r>
              <w:t xml:space="preserve"> to Broadcom's licensing portal and then download and apply entitlements to all </w:t>
            </w:r>
            <w:r>
              <w:t>VCF Operations</w:t>
            </w:r>
            <w:r>
              <w:t>.</w:t>
            </w:r>
          </w:p>
          <w:p>
            <w:pPr>
              <w:pStyle w:val="TableBodyText"/>
              <w:numPr>
                <w:numId w:val="473"/>
              </w:numPr>
            </w:pPr>
            <w:r>
              <w:t>Usage statistics has be uploaded to the licensing portal every 180 days.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128</w:t>
      </w:r>
      <w:r>
        <w:fldChar w:fldCharType="end"/>
      </w:r>
      <w:r>
        <w:t>. VCF Operations Diagnostics Design Recommendations Manual Upload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63"/>
        <w:gridCol w:w="2757"/>
        <w:gridCol w:w="2472"/>
        <w:gridCol w:w="25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VCF-OPS-RECD-DIAG-001</w:t>
            </w:r>
          </w:p>
        </w:tc>
        <w:tc>
          <w:tcPr>
            <w:tcBorders>
              <w:left w:val="nil"/>
              <w:right w:val="nil"/>
            </w:tcBorders>
          </w:tcPr>
          <w:p>
            <w:pPr>
              <w:pStyle w:val="TableBodyText"/>
            </w:pPr>
            <w:r>
              <w:t>Manually upload Skyline Health Diagnostics and Advisory signatures.</w:t>
            </w:r>
          </w:p>
        </w:tc>
        <w:tc>
          <w:tcPr>
            <w:tcBorders>
              <w:left w:val="nil"/>
              <w:right w:val="nil"/>
            </w:tcBorders>
          </w:tcPr>
          <w:p>
            <w:pPr>
              <w:pStyle w:val="TableBodyText"/>
            </w:pPr>
            <w:r>
              <w:t>If your policy does not permit access to internet for management components.</w:t>
            </w:r>
          </w:p>
        </w:tc>
        <w:tc>
          <w:tcPr>
            <w:tcBorders>
              <w:left w:val="nil"/>
              <w:right w:val="nil"/>
            </w:tcBorders>
          </w:tcPr>
          <w:p>
            <w:pPr>
              <w:pStyle w:val="TableBodyText"/>
            </w:pPr>
            <w:r>
              <w:t xml:space="preserve">Signatures should be downloaded manually and then uploaded into </w:t>
            </w:r>
            <w:r>
              <w:t>VCF Operations</w:t>
            </w:r>
            <w:r>
              <w: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129</w:t>
      </w:r>
      <w:r>
        <w:fldChar w:fldCharType="end"/>
      </w:r>
      <w:r>
        <w:t>. VCF Operations Diagnostics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3"/>
        <w:gridCol w:w="2909"/>
        <w:gridCol w:w="2517"/>
        <w:gridCol w:w="24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VCF-OPS-RECD-DIAG-001</w:t>
            </w:r>
          </w:p>
        </w:tc>
        <w:tc>
          <w:tcPr>
            <w:tcBorders>
              <w:left w:val="nil"/>
              <w:right w:val="nil"/>
            </w:tcBorders>
          </w:tcPr>
          <w:p>
            <w:pPr>
              <w:pStyle w:val="TableBodyText"/>
            </w:pPr>
            <w:r>
              <w:t>Download Skyline Health Diagnostics and Advisory signatures directly from Broadcom's repository.</w:t>
            </w:r>
          </w:p>
        </w:tc>
        <w:tc>
          <w:tcPr>
            <w:tcBorders>
              <w:left w:val="nil"/>
              <w:right w:val="nil"/>
            </w:tcBorders>
          </w:tcPr>
          <w:p>
            <w:pPr>
              <w:pStyle w:val="TableBodyText"/>
            </w:pPr>
            <w:r>
              <w:t>Ensures always up to date information about potential issues and mitigation steps in your environment.</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130</w:t>
      </w:r>
      <w:r>
        <w:fldChar w:fldCharType="end"/>
      </w:r>
      <w:r>
        <w:t>. Binary Management for VCF Operations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64"/>
        <w:gridCol w:w="2137"/>
        <w:gridCol w:w="2942"/>
        <w:gridCol w:w="27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Connect to the online depot.</w:t>
            </w:r>
          </w:p>
        </w:tc>
        <w:tc>
          <w:tcPr>
            <w:tcBorders>
              <w:left w:val="nil"/>
              <w:right w:val="nil"/>
            </w:tcBorders>
          </w:tcPr>
          <w:p>
            <w:pPr>
              <w:pStyle w:val="TableBodyText"/>
            </w:pPr>
            <w:r>
              <w:t>Ensures always up to date information about bundles for Install, Update, Patch and compatibility information.</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131</w:t>
      </w:r>
      <w:r>
        <w:fldChar w:fldCharType="end"/>
      </w:r>
      <w:r>
        <w:t>. Binary Management for VCF Operations Design Recommendations Offline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7"/>
        <w:gridCol w:w="2092"/>
        <w:gridCol w:w="2611"/>
        <w:gridCol w:w="31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Connect to an offline depot.</w:t>
            </w:r>
          </w:p>
        </w:tc>
        <w:tc>
          <w:tcPr>
            <w:tcBorders>
              <w:left w:val="nil"/>
              <w:right w:val="nil"/>
            </w:tcBorders>
          </w:tcPr>
          <w:p>
            <w:pPr>
              <w:pStyle w:val="TableBodyText"/>
            </w:pPr>
            <w:r>
              <w:t>If your policy does not permit access to internet for management components you may configure an internal depot.</w:t>
            </w:r>
          </w:p>
        </w:tc>
        <w:tc>
          <w:tcPr>
            <w:tcBorders>
              <w:left w:val="nil"/>
              <w:right w:val="nil"/>
            </w:tcBorders>
          </w:tcPr>
          <w:p>
            <w:pPr>
              <w:pStyle w:val="TableBodyText"/>
            </w:pPr>
            <w:r>
              <w:t>The bundles should be downloaded to a system with access to the Broadcom's depot and then uploaded to the internal depot by following your internal procedures.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132</w:t>
      </w:r>
      <w:r>
        <w:fldChar w:fldCharType="end"/>
      </w:r>
      <w:r>
        <w:t>. Binary Management for VCF Operations Design Recommendations Manual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37"/>
        <w:gridCol w:w="2100"/>
        <w:gridCol w:w="2499"/>
        <w:gridCol w:w="32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Upload files manually.</w:t>
            </w:r>
          </w:p>
        </w:tc>
        <w:tc>
          <w:tcPr>
            <w:tcBorders>
              <w:left w:val="nil"/>
              <w:right w:val="nil"/>
            </w:tcBorders>
          </w:tcPr>
          <w:p>
            <w:pPr>
              <w:pStyle w:val="TableBodyText"/>
            </w:pPr>
            <w:r>
              <w:t>Removes the overhead of installing and managing an additional appliance for internal depot.</w:t>
            </w:r>
          </w:p>
        </w:tc>
        <w:tc>
          <w:tcPr>
            <w:tcBorders>
              <w:left w:val="nil"/>
              <w:right w:val="nil"/>
            </w:tcBorders>
          </w:tcPr>
          <w:p>
            <w:pPr>
              <w:pStyle w:val="TableBodyText"/>
            </w:pPr>
            <w:r>
              <w:t>You should download and upload all the files to the respective directories and set the right permissions. A lot of manual labor and error prone process.</w:t>
            </w:r>
          </w:p>
        </w:tc>
      </w:tr>
    </w:tbl>
    <w:p>
      <w:pPr>
        <w:pStyle w:val="SectionHeading5"/>
        <w:spacing w:before="120"/>
      </w:pPr>
      <w:r>
        <w:t>VCF Operations High Availability Deployment Model Design Recommendations</w:t>
      </w:r>
    </w:p>
    <w:p>
      <w:pPr>
        <w:pStyle w:val="BodyText"/>
      </w:pPr>
      <w:r>
        <w:t xml:space="preserve">In your </w:t>
      </w:r>
      <w:r>
        <w:t>VCF Operations</w:t>
      </w:r>
      <w:r>
        <w:t xml:space="preserve"> design, you can apply certain best practices as part of post deployment workflows.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133</w:t>
      </w:r>
      <w:r>
        <w:fldChar w:fldCharType="end"/>
      </w:r>
      <w:r>
        <w:t>. High Availability VCF Operations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4"/>
        <w:gridCol w:w="2831"/>
        <w:gridCol w:w="2425"/>
        <w:gridCol w:w="26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VCF-OPS-RCMD-HA-001</w:t>
            </w:r>
          </w:p>
        </w:tc>
        <w:tc>
          <w:tcPr>
            <w:tcBorders>
              <w:left w:val="nil"/>
              <w:right w:val="nil"/>
            </w:tcBorders>
          </w:tcPr>
          <w:p>
            <w:pPr>
              <w:pStyle w:val="TableBodyText"/>
            </w:pPr>
            <w:r>
              <w:t>Deploy VCF Operations with an external load balancer to load balance the connections across the VCF Operations cluster nodes.</w:t>
            </w:r>
          </w:p>
        </w:tc>
        <w:tc>
          <w:tcPr>
            <w:tcBorders>
              <w:left w:val="nil"/>
              <w:right w:val="nil"/>
            </w:tcBorders>
          </w:tcPr>
          <w:p>
            <w:pPr>
              <w:pStyle w:val="TableBodyText"/>
            </w:pPr>
            <w:r>
              <w:t>Required to deploy a VCF Operations cluster deployment with distributed user interface access across members.</w:t>
            </w:r>
          </w:p>
        </w:tc>
        <w:tc>
          <w:tcPr>
            <w:tcBorders>
              <w:left w:val="nil"/>
              <w:right w:val="nil"/>
            </w:tcBorders>
          </w:tcPr>
          <w:p>
            <w:pPr>
              <w:pStyle w:val="TableBodyText"/>
            </w:pPr>
            <w:r>
              <w:t>You must configure the external load balancer configuration to support this VCF Operations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VCF-OPS-RCMD-HA-002</w:t>
            </w:r>
          </w:p>
        </w:tc>
        <w:tc>
          <w:tcPr>
            <w:tcBorders>
              <w:left w:val="nil"/>
              <w:right w:val="nil"/>
            </w:tcBorders>
          </w:tcPr>
          <w:p>
            <w:pPr>
              <w:pStyle w:val="TableBodyText"/>
            </w:pPr>
            <w:r>
              <w:t xml:space="preserve">Create a collector group in </w:t>
            </w:r>
            <w:r>
              <w:t>VCF Operations</w:t>
            </w:r>
            <w:r>
              <w:t xml:space="preserve"> for each VCF Instance and assign the default </w:t>
            </w:r>
            <w:r>
              <w:t>VCF Operations</w:t>
            </w:r>
            <w:r>
              <w:t xml:space="preserve"> collector appliance.</w:t>
            </w:r>
          </w:p>
        </w:tc>
        <w:tc>
          <w:tcPr>
            <w:tcBorders>
              <w:left w:val="nil"/>
              <w:right w:val="nil"/>
            </w:tcBorders>
          </w:tcPr>
          <w:p>
            <w:pPr>
              <w:pStyle w:val="TableBodyText"/>
            </w:pPr>
            <w:r>
              <w:t xml:space="preserve">Provides increased availability to metric collection across the </w:t>
            </w:r>
            <w:r>
              <w:t>VCF Operations</w:t>
            </w:r>
            <w:r>
              <w:t xml:space="preserve"> collector appliances asigned to the collector group.</w:t>
            </w:r>
          </w:p>
        </w:tc>
        <w:tc>
          <w:tcPr>
            <w:tcBorders>
              <w:left w:val="nil"/>
              <w:right w:val="nil"/>
            </w:tcBorders>
          </w:tcPr>
          <w:p>
            <w:pPr>
              <w:pStyle w:val="TableBodyText"/>
            </w:pPr>
            <w:r>
              <w:t xml:space="preserve">Manual reconfiguration of the VMware Cloud Foundation adapter required to utilze multiple </w:t>
            </w:r>
            <w:r>
              <w:t>VCF Operations</w:t>
            </w:r>
            <w:r>
              <w:t xml:space="preserve"> collector appliances with the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VCF-OPS-RCMD-HA-003</w:t>
            </w:r>
          </w:p>
        </w:tc>
        <w:tc>
          <w:tcPr>
            <w:tcBorders>
              <w:left w:val="nil"/>
              <w:right w:val="nil"/>
            </w:tcBorders>
          </w:tcPr>
          <w:p>
            <w:pPr>
              <w:pStyle w:val="TableBodyText"/>
            </w:pPr>
            <w:r>
              <w:t>Deploy an additional VCF Operations collector node in the default management vSphere cluster.</w:t>
            </w:r>
          </w:p>
        </w:tc>
        <w:tc>
          <w:tcPr>
            <w:tcBorders>
              <w:left w:val="nil"/>
              <w:right w:val="nil"/>
            </w:tcBorders>
          </w:tcPr>
          <w:p>
            <w:pPr>
              <w:pStyle w:val="TableBodyText"/>
            </w:pPr>
            <w:r>
              <w:t>Extends the availability of the VCF Operations collectors by balancing the load across the collectors when added to a collector group.</w:t>
            </w:r>
          </w:p>
        </w:tc>
        <w:tc>
          <w:tcPr>
            <w:tcBorders>
              <w:left w:val="nil"/>
              <w:right w:val="nil"/>
            </w:tcBorders>
          </w:tcPr>
          <w:p>
            <w:pPr>
              <w:pStyle w:val="TableBodyText"/>
              <w:numPr>
                <w:numId w:val="474"/>
              </w:numPr>
            </w:pPr>
            <w:r>
              <w:t>You must deploy the collector node after the deployment of the VCF Operations.</w:t>
            </w:r>
          </w:p>
          <w:p>
            <w:pPr>
              <w:pStyle w:val="TableBodyText"/>
              <w:numPr>
                <w:numId w:val="474"/>
              </w:numPr>
            </w:pPr>
            <w:r>
              <w:t>Additional collector node should be deployed for all VCF Instances that requires a collector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VCF-OPS-RCMD-HA-004</w:t>
            </w:r>
          </w:p>
        </w:tc>
        <w:tc>
          <w:tcPr>
            <w:tcBorders>
              <w:left w:val="nil"/>
              <w:right w:val="nil"/>
            </w:tcBorders>
          </w:tcPr>
          <w:p>
            <w:pPr>
              <w:pStyle w:val="TableBodyText"/>
            </w:pPr>
            <w:r>
              <w:t>Apply a vSphere Distributed Resource Scheduler (DRS) anti-affinity rule to the VCF Operations collector nodes.</w:t>
            </w:r>
          </w:p>
        </w:tc>
        <w:tc>
          <w:tcPr>
            <w:tcBorders>
              <w:left w:val="nil"/>
              <w:right w:val="nil"/>
            </w:tcBorders>
          </w:tcPr>
          <w:p>
            <w:pPr>
              <w:pStyle w:val="TableBodyText"/>
            </w:pPr>
            <w:r>
              <w:t>Using vSphere DRS prevents the VCF Operations collectors from running on the same ESX host and risking the high availability of the collectors.</w:t>
            </w:r>
          </w:p>
        </w:tc>
        <w:tc>
          <w:tcPr>
            <w:tcBorders>
              <w:left w:val="nil"/>
              <w:right w:val="nil"/>
            </w:tcBorders>
          </w:tcPr>
          <w:p>
            <w:pPr>
              <w:pStyle w:val="TableBodyText"/>
            </w:pPr>
            <w:r>
              <w:t>You must perform manual configuration to set up an anti-affinity rule.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VCF-OPS-RCMD-HA-005</w:t>
            </w:r>
          </w:p>
        </w:tc>
        <w:tc>
          <w:tcPr>
            <w:tcBorders>
              <w:left w:val="nil"/>
              <w:right w:val="nil"/>
            </w:tcBorders>
          </w:tcPr>
          <w:p>
            <w:pPr>
              <w:pStyle w:val="TableBodyText"/>
            </w:pPr>
            <w:r>
              <w:t xml:space="preserve">Reconfigure the default VMware Cloud Foundation Adapter in </w:t>
            </w:r>
            <w:r>
              <w:t>VCF Operations</w:t>
            </w:r>
            <w:r>
              <w:t xml:space="preserve"> to use a local-instance collector group for a VCF Instance.</w:t>
            </w:r>
          </w:p>
        </w:tc>
        <w:tc>
          <w:tcPr>
            <w:tcBorders>
              <w:left w:val="nil"/>
              <w:right w:val="nil"/>
            </w:tcBorders>
          </w:tcPr>
          <w:p>
            <w:pPr>
              <w:pStyle w:val="TableBodyText"/>
            </w:pPr>
            <w:r>
              <w:t>Increases the availability of metric collection.</w:t>
            </w:r>
          </w:p>
        </w:tc>
        <w:tc>
          <w:tcPr>
            <w:tcBorders>
              <w:left w:val="nil"/>
              <w:right w:val="nil"/>
            </w:tcBorders>
          </w:tcPr>
          <w:p>
            <w:pPr>
              <w:pStyle w:val="TableBodyText"/>
            </w:pPr>
            <w:r>
              <w:t>This must be reconfigured post-deployment.</w:t>
            </w:r>
          </w:p>
        </w:tc>
      </w:tr>
    </w:tbl>
    <w:p>
      <w:pPr>
        <w:pStyle w:val="Heading4"/>
        <w:spacing w:before="120"/>
      </w:pPr>
      <w:r>
        <w:t>SDDC Manager Detailed Design</w:t>
      </w:r>
    </w:p>
    <w:p>
      <w:pPr>
        <w:pStyle w:val="BodyText"/>
      </w:pPr>
      <w:r>
        <w:t>SDDC Manager</w:t>
      </w:r>
      <w:r>
        <w:t xml:space="preserve"> provides fleet management capabilities for the underlying virtual infrastructure and uses binaries to deploy new workload domains, and to patch and upgrade existing ones.</w:t>
      </w:r>
    </w:p>
    <w:p>
      <w:pPr>
        <w:pStyle w:val="BodyText"/>
      </w:pPr>
      <w:r>
        <w:t xml:space="preserve">Fleet management capabilities provided by the </w:t>
      </w:r>
      <w:r>
        <w:t>SDDC Manager</w:t>
      </w:r>
      <w:r>
        <w:t xml:space="preserve"> appliance include the following, the main difference in </w:t>
      </w:r>
      <w:r>
        <w:t>VMware Cloud Foundation</w:t>
      </w:r>
      <w:r>
        <w:t xml:space="preserve"> 9.0 is the process for performing these operations is performed with either the </w:t>
      </w:r>
      <w:r>
        <w:t>VCF Operations</w:t>
      </w:r>
      <w:r>
        <w:t xml:space="preserve"> UI or </w:t>
      </w:r>
      <w:r>
        <w:t>vCenter</w:t>
      </w:r>
      <w:r>
        <w:t xml:space="preserve"> UI.</w:t>
      </w:r>
    </w:p>
    <w:p>
      <w:pPr>
        <w:pStyle w:val="BodyText"/>
        <w:numPr>
          <w:numId w:val="475"/>
        </w:numPr>
      </w:pPr>
      <w:r>
        <w:t xml:space="preserve">Commissioning or decommissioning </w:t>
      </w:r>
      <w:r>
        <w:t>ESX</w:t>
      </w:r>
      <w:r>
        <w:t xml:space="preserve"> hosts.</w:t>
      </w:r>
    </w:p>
    <w:p>
      <w:pPr>
        <w:pStyle w:val="BodyText"/>
        <w:numPr>
          <w:numId w:val="475"/>
        </w:numPr>
      </w:pPr>
      <w:r>
        <w:t>Deployment of workload domains.</w:t>
      </w:r>
    </w:p>
    <w:p>
      <w:pPr>
        <w:pStyle w:val="BodyText"/>
        <w:numPr>
          <w:numId w:val="475"/>
        </w:numPr>
      </w:pPr>
      <w:r>
        <w:t>Adding and extending clusters in workload domains.</w:t>
      </w:r>
    </w:p>
    <w:p>
      <w:pPr>
        <w:pStyle w:val="BodyText"/>
        <w:numPr>
          <w:numId w:val="475"/>
        </w:numPr>
      </w:pPr>
      <w:r>
        <w:t>Life cycle management of the virtual infrastructure components in all workload domains.</w:t>
      </w:r>
    </w:p>
    <w:p>
      <w:pPr>
        <w:pStyle w:val="BodyText"/>
        <w:numPr>
          <w:numId w:val="475"/>
        </w:numPr>
      </w:pPr>
      <w:r>
        <w:t xml:space="preserve">Creation of network pools for </w:t>
      </w:r>
      <w:r>
        <w:t>ESX</w:t>
      </w:r>
      <w:r>
        <w:t xml:space="preserve"> host configuration workload domains.</w:t>
      </w:r>
    </w:p>
    <w:p>
      <w:pPr>
        <w:pStyle w:val="BodyText"/>
        <w:numPr>
          <w:numId w:val="475"/>
        </w:numPr>
      </w:pPr>
      <w:r>
        <w:t>Certificate management of underlying virtual infrastructure.</w:t>
      </w:r>
    </w:p>
    <w:p>
      <w:pPr>
        <w:pStyle w:val="BodyText"/>
        <w:numPr>
          <w:numId w:val="475"/>
        </w:numPr>
      </w:pPr>
      <w:r>
        <w:t>Password management and rotation of underlying virtual infrastructure.</w:t>
      </w:r>
    </w:p>
    <w:p>
      <w:pPr>
        <w:pStyle w:val="BodyText"/>
        <w:numPr>
          <w:numId w:val="475"/>
        </w:numPr>
      </w:pPr>
      <w:r>
        <w:t>Backup configuration of underlying virtual infrastructure.</w:t>
      </w:r>
    </w:p>
    <w:p>
      <w:pPr>
        <w:pStyle w:val="SectionHeading5"/>
      </w:pPr>
      <w:r>
        <w:t>SDDC Manager Binary Management</w:t>
      </w:r>
    </w:p>
    <w:p>
      <w:pPr>
        <w:pStyle w:val="BodyText"/>
      </w:pPr>
      <w:r>
        <w:t>SDDC Manager</w:t>
      </w:r>
      <w:r>
        <w:t xml:space="preserve"> uses binaries to deploy, patch or upgrade the underlying virtual infrastructure and provides users with flexibility in how they obtain and consume the binaries.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8"/>
        <w:gridCol w:w="3049"/>
        <w:gridCol w:w="2510"/>
        <w:gridCol w:w="27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Mode</w:t>
            </w:r>
          </w:p>
        </w:tc>
        <w:tc>
          <w:tcPr>
            <w:tcBorders>
              <w:left w:val="nil"/>
              <w:right w:val="nil"/>
            </w:tcBorders>
            <w:shd w:val="clear" w:color="auto" w:fill="E1E1E1"/>
            <w:tcMar>
              <w:top w:w="60" w:type="dxa"/>
              <w:bottom w:w="60" w:type="dxa"/>
            </w:tcMar>
          </w:tcPr>
          <w:p>
            <w:pPr>
              <w:pStyle w:val="TableHeaderText"/>
            </w:pPr>
            <w:r>
              <w:t>Details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Connected Mode</w:t>
            </w:r>
          </w:p>
        </w:tc>
        <w:tc>
          <w:tcPr>
            <w:tcBorders>
              <w:left w:val="nil"/>
              <w:right w:val="nil"/>
            </w:tcBorders>
          </w:tcPr>
          <w:p>
            <w:pPr>
              <w:pStyle w:val="TableBodyText"/>
            </w:pPr>
            <w:r>
              <w:t>SDDC Manager</w:t>
            </w:r>
            <w:r>
              <w:t xml:space="preserve"> maintains a live connection to Broadcom depot via the internet and regularly updates the unified manifest.</w:t>
            </w:r>
          </w:p>
        </w:tc>
        <w:tc>
          <w:tcPr>
            <w:tcBorders>
              <w:left w:val="nil"/>
              <w:right w:val="nil"/>
            </w:tcBorders>
          </w:tcPr>
          <w:p>
            <w:pPr>
              <w:pStyle w:val="TableBodyText"/>
            </w:pPr>
            <w:r>
              <w:t>Reduced operational overhead.</w:t>
            </w:r>
          </w:p>
        </w:tc>
        <w:tc>
          <w:tcPr>
            <w:tcBorders>
              <w:left w:val="nil"/>
              <w:right w:val="nil"/>
            </w:tcBorders>
          </w:tcPr>
          <w:p>
            <w:pPr>
              <w:pStyle w:val="TableBodyText"/>
            </w:pPr>
            <w:r>
              <w:t>An outbound internet connection to the Broadcom depot is required for Connected Mode.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Disconnected Mode</w:t>
            </w:r>
          </w:p>
        </w:tc>
        <w:tc>
          <w:tcPr>
            <w:tcBorders>
              <w:left w:val="nil"/>
              <w:right w:val="nil"/>
            </w:tcBorders>
          </w:tcPr>
          <w:p>
            <w:pPr>
              <w:pStyle w:val="TableBodyText"/>
            </w:pPr>
            <w:r>
              <w:t xml:space="preserve">Offline registration of </w:t>
            </w:r>
            <w:r>
              <w:t>SDDC Manager</w:t>
            </w:r>
            <w:r>
              <w:t xml:space="preserve"> with an internal depot.</w:t>
            </w:r>
          </w:p>
        </w:tc>
        <w:tc>
          <w:tcPr>
            <w:tcBorders>
              <w:left w:val="nil"/>
              <w:right w:val="nil"/>
            </w:tcBorders>
          </w:tcPr>
          <w:p>
            <w:pPr>
              <w:pStyle w:val="TableBodyText"/>
              <w:numPr>
                <w:numId w:val="476"/>
              </w:numPr>
            </w:pPr>
            <w:r>
              <w:t xml:space="preserve">Internet connection is not required for </w:t>
            </w:r>
            <w:r>
              <w:t>SDDC Manager</w:t>
            </w:r>
            <w:r>
              <w:t xml:space="preserve"> instances.</w:t>
            </w:r>
          </w:p>
          <w:p>
            <w:pPr>
              <w:pStyle w:val="TableBodyText"/>
              <w:numPr>
                <w:numId w:val="476"/>
              </w:numPr>
            </w:pPr>
            <w:r>
              <w:t>Internal centrally managed depot.</w:t>
            </w:r>
          </w:p>
          <w:p>
            <w:pPr>
              <w:pStyle w:val="TableBodyText"/>
              <w:numPr>
                <w:numId w:val="476"/>
              </w:numPr>
            </w:pPr>
            <w:r>
              <w:t>Increased security posture.</w:t>
            </w:r>
          </w:p>
        </w:tc>
        <w:tc>
          <w:tcPr>
            <w:tcBorders>
              <w:left w:val="nil"/>
              <w:right w:val="nil"/>
            </w:tcBorders>
          </w:tcPr>
          <w:p>
            <w:pPr>
              <w:pStyle w:val="TableBodyText"/>
            </w:pPr>
            <w:r>
              <w:t>Operational overhead of manual binary download management to populate the offline depot.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Manual</w:t>
            </w:r>
          </w:p>
        </w:tc>
        <w:tc>
          <w:tcPr>
            <w:tcBorders>
              <w:left w:val="nil"/>
              <w:right w:val="nil"/>
            </w:tcBorders>
          </w:tcPr>
          <w:p>
            <w:pPr>
              <w:pStyle w:val="TableBodyText"/>
            </w:pPr>
            <w:r>
              <w:t xml:space="preserve">Manual download of binaries and upload to an </w:t>
            </w:r>
            <w:r>
              <w:t>SDDC Manager</w:t>
            </w:r>
            <w:r>
              <w:t xml:space="preserve"> instance.</w:t>
            </w:r>
          </w:p>
        </w:tc>
        <w:tc>
          <w:tcPr>
            <w:tcBorders>
              <w:left w:val="nil"/>
              <w:right w:val="nil"/>
            </w:tcBorders>
          </w:tcPr>
          <w:p>
            <w:pPr>
              <w:pStyle w:val="TableBodyText"/>
            </w:pPr>
            <w:r>
              <w:t>Increased security posture.</w:t>
            </w:r>
          </w:p>
        </w:tc>
        <w:tc>
          <w:tcPr>
            <w:tcBorders>
              <w:left w:val="nil"/>
              <w:right w:val="nil"/>
            </w:tcBorders>
          </w:tcPr>
          <w:p>
            <w:pPr>
              <w:pStyle w:val="TableBodyText"/>
            </w:pPr>
            <w:r>
              <w:t>Operational overhead of manual binary download management.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134</w:t>
      </w:r>
      <w:r>
        <w:fldChar w:fldCharType="end"/>
      </w:r>
      <w:r>
        <w:t>. SDDC Manager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1"/>
        <w:gridCol w:w="2663"/>
        <w:gridCol w:w="4133"/>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VCF-SDDCM-REQD-CFG-001</w:t>
            </w:r>
          </w:p>
        </w:tc>
        <w:tc>
          <w:tcPr>
            <w:tcBorders>
              <w:left w:val="nil"/>
              <w:right w:val="nil"/>
            </w:tcBorders>
          </w:tcPr>
          <w:p>
            <w:pPr>
              <w:pStyle w:val="TableBodyText"/>
            </w:pPr>
            <w:r>
              <w:t xml:space="preserve">Deploy a new </w:t>
            </w:r>
            <w:r>
              <w:t>SDDC Manager</w:t>
            </w:r>
            <w:r>
              <w:t xml:space="preserve"> with each new </w:t>
            </w:r>
            <w:r>
              <w:t>VCF</w:t>
            </w:r>
            <w:r>
              <w:t xml:space="preserve"> Instance.</w:t>
            </w:r>
          </w:p>
        </w:tc>
        <w:tc>
          <w:tcPr>
            <w:tcBorders>
              <w:left w:val="nil"/>
              <w:right w:val="nil"/>
            </w:tcBorders>
          </w:tcPr>
          <w:p>
            <w:pPr>
              <w:pStyle w:val="TableBodyText"/>
            </w:pPr>
            <w:r>
              <w:t xml:space="preserve">The </w:t>
            </w:r>
            <w:r>
              <w:t>VCF Installer</w:t>
            </w:r>
            <w:r>
              <w:t xml:space="preserve"> will automatically install new </w:t>
            </w:r>
            <w:r>
              <w:t>SDDC Manager</w:t>
            </w:r>
            <w:r>
              <w:t xml:space="preserve"> with each new management domain.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VCF-SDDCM-REQD-CFG-002</w:t>
            </w:r>
          </w:p>
        </w:tc>
        <w:tc>
          <w:tcPr>
            <w:tcBorders>
              <w:left w:val="nil"/>
              <w:right w:val="nil"/>
            </w:tcBorders>
          </w:tcPr>
          <w:p>
            <w:pPr>
              <w:pStyle w:val="TableBodyText"/>
            </w:pPr>
            <w:r>
              <w:t xml:space="preserve">Deploy an </w:t>
            </w:r>
            <w:r>
              <w:t>SDDC Manager</w:t>
            </w:r>
            <w:r>
              <w:t xml:space="preserve"> system in the first availability zone of the management domain.</w:t>
            </w:r>
          </w:p>
        </w:tc>
        <w:tc>
          <w:tcPr>
            <w:tcBorders>
              <w:left w:val="nil"/>
              <w:right w:val="nil"/>
            </w:tcBorders>
          </w:tcPr>
          <w:p>
            <w:pPr>
              <w:pStyle w:val="TableBodyText"/>
            </w:pPr>
            <w:r>
              <w:t>SDDC Manager</w:t>
            </w:r>
            <w:r>
              <w:t xml:space="preserve"> is required to perform </w:t>
            </w:r>
            <w:r>
              <w:t>VMware Cloud Foundation</w:t>
            </w:r>
            <w:r>
              <w:t xml:space="preserve"> capabilities, such as provisioning workload domains, deploying solutions, patching, upgrading, and others.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VCF-SDDCM-REQD-CFG-003</w:t>
            </w:r>
          </w:p>
        </w:tc>
        <w:tc>
          <w:tcPr>
            <w:tcBorders>
              <w:left w:val="nil"/>
              <w:right w:val="nil"/>
            </w:tcBorders>
          </w:tcPr>
          <w:p>
            <w:pPr>
              <w:pStyle w:val="TableBodyText"/>
            </w:pPr>
            <w:r>
              <w:t xml:space="preserve">Place the </w:t>
            </w:r>
            <w:r>
              <w:t>SDDC Manager</w:t>
            </w:r>
            <w:r>
              <w:t xml:space="preserve"> appliance on the VM management network.</w:t>
            </w:r>
          </w:p>
        </w:tc>
        <w:tc>
          <w:tcPr>
            <w:tcBorders>
              <w:left w:val="nil"/>
              <w:right w:val="nil"/>
            </w:tcBorders>
          </w:tcPr>
          <w:p>
            <w:pPr>
              <w:pStyle w:val="TableBodyText"/>
              <w:numPr>
                <w:numId w:val="477"/>
              </w:numPr>
            </w:pPr>
            <w:r>
              <w:t>Simplifies IP addressing for management VMs by using the same VLAN and subnet.</w:t>
            </w:r>
          </w:p>
          <w:p>
            <w:pPr>
              <w:pStyle w:val="TableBodyText"/>
              <w:numPr>
                <w:numId w:val="477"/>
              </w:numPr>
            </w:pPr>
            <w:r>
              <w:t>Provides simplified secure access to management VMs in the same VLAN network.</w:t>
            </w:r>
          </w:p>
        </w:tc>
        <w:tc>
          <w:tcPr>
            <w:tcBorders>
              <w:left w:val="nil"/>
              <w:right w:val="nil"/>
            </w:tcBorders>
          </w:tcPr>
          <w:p>
            <w:pPr>
              <w:pStyle w:val="TableBodyText"/>
            </w:pPr>
            <w:r>
              <w:t>None.</w:t>
            </w:r>
          </w:p>
        </w:tc>
      </w:tr>
    </w:tbl>
    <w:p>
      <w:pPr>
        <w:pStyle w:val="Heading4"/>
        <w:spacing w:before="120"/>
      </w:pPr>
      <w:r>
        <w:t>Lifecycle Management Design for VMware Cloud Foundation</w:t>
      </w:r>
    </w:p>
    <w:p>
      <w:pPr>
        <w:pStyle w:val="BodyText"/>
      </w:pPr>
      <w:r>
        <w:t xml:space="preserve">In a </w:t>
      </w:r>
      <w:r>
        <w:t>VMware Cloud Foundation</w:t>
      </w:r>
      <w:r>
        <w:t xml:space="preserve"> instance, you use SDDC Manager for lifecycle management of the management components in the entire instance except for NSX Global Manager and </w:t>
      </w:r>
      <w:r>
        <w:t>VMware Aria Suite Lifecycle</w:t>
      </w:r>
      <w:r>
        <w:t xml:space="preserve">. </w:t>
      </w:r>
      <w:r>
        <w:t>VMware Aria Suite Lifecycle</w:t>
      </w:r>
      <w:r>
        <w:t xml:space="preserve"> manages the lifecycle of the components that it deploys.</w:t>
      </w:r>
    </w:p>
    <w:p>
      <w:pPr>
        <w:pStyle w:val="BodyText"/>
      </w:pPr>
      <w:r>
        <w:t xml:space="preserve">Lifecycle management of a </w:t>
      </w:r>
      <w:r>
        <w:t>VMware Cloud Foundation</w:t>
      </w:r>
      <w:r>
        <w:t xml:space="preserve"> instance is the process of performing patch updates or upgrades to the underlying management components.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135</w:t>
      </w:r>
      <w:r>
        <w:fldChar w:fldCharType="end"/>
      </w:r>
      <w:r>
        <w:t>. Lifecycle Management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5"/>
        <w:gridCol w:w="6293"/>
        <w:gridCol w:w="16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Management Domain</w:t>
            </w:r>
          </w:p>
        </w:tc>
        <w:tc>
          <w:tcPr>
            <w:tcBorders>
              <w:left w:val="nil"/>
              <w:right w:val="nil"/>
            </w:tcBorders>
            <w:shd w:val="clear" w:color="auto" w:fill="E1E1E1"/>
            <w:tcMar>
              <w:top w:w="60" w:type="dxa"/>
              <w:bottom w:w="60" w:type="dxa"/>
            </w:tcMar>
          </w:tcPr>
          <w:p>
            <w:pPr>
              <w:pStyle w:val="TableHeaderText"/>
            </w:pPr>
            <w:r>
              <w:t>VI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pPr>
            <w:r>
              <w:t>SDDC Manager performs its own life cycle management.</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SDDC Manager uses the NSX upgrade coordinator service in the NSX Local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Edges</w:t>
            </w:r>
          </w:p>
        </w:tc>
        <w:tc>
          <w:tcPr>
            <w:tcBorders>
              <w:left w:val="nil"/>
              <w:right w:val="nil"/>
            </w:tcBorders>
          </w:tcPr>
          <w:p>
            <w:pPr>
              <w:pStyle w:val="TableBodyText"/>
            </w:pPr>
            <w:r>
              <w:t>SDDC Manager uses the NSX upgrade coordinator service in NSX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You manually use the NSX upgrade coordinator service in the NSX Global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Server</w:t>
            </w:r>
          </w:p>
        </w:tc>
        <w:tc>
          <w:tcPr>
            <w:tcBorders>
              <w:left w:val="nil"/>
              <w:right w:val="nil"/>
            </w:tcBorders>
          </w:tcPr>
          <w:p>
            <w:pPr>
              <w:pStyle w:val="TableBodyText"/>
            </w:pPr>
            <w:r>
              <w:t>You use SDDC Manager for life cycle management of all vCenter Server instances.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numPr>
                <w:numId w:val="478"/>
              </w:numPr>
            </w:pPr>
            <w:r>
              <w:t>SDDC Manager uses vSphere Lifecycle Manager baselines or vSphere Lifecycle Manager images to update and upgrade the ESX hosts.</w:t>
            </w:r>
          </w:p>
          <w:p>
            <w:pPr>
              <w:pStyle w:val="TableBodyText"/>
              <w:numPr>
                <w:numId w:val="478"/>
              </w:numPr>
            </w:pPr>
            <w:r>
              <w:t>Custom vendor ISOs are supported and might be required according to the ESX hardware in use.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Aria Suite Lifecycle</w:t>
            </w:r>
          </w:p>
        </w:tc>
        <w:tc>
          <w:tcPr>
            <w:tcBorders>
              <w:left w:val="nil"/>
              <w:right w:val="nil"/>
            </w:tcBorders>
          </w:tcPr>
          <w:p>
            <w:pPr>
              <w:pStyle w:val="TableBodyText"/>
            </w:pPr>
            <w:r>
              <w:t>VMware Aria Suite Lifecycle</w:t>
            </w:r>
            <w:r>
              <w:t xml:space="preserve"> performs its own life cycle management.</w:t>
            </w:r>
          </w:p>
        </w:tc>
        <w:tc>
          <w:tcPr>
            <w:tcBorders>
              <w:left w:val="nil"/>
              <w:right w:val="nil"/>
            </w:tcBorders>
          </w:tcPr>
          <w:p>
            <w:pPr>
              <w:pStyle w:val="TableBodyText"/>
            </w:pPr>
            <w:r>
              <w:t>Not applicable</w:t>
            </w:r>
          </w:p>
        </w:tc>
      </w:tr>
    </w:tbl>
    <w:p>
      <w:pPr>
        <w:pStyle w:val="SectionHeading5"/>
        <w:spacing w:before="120"/>
      </w:pPr>
      <w:r>
        <w:t>VMware Cloud Foundation Lifecycle Management Requirements</w:t>
      </w:r>
    </w:p>
    <w:p>
      <w:pPr>
        <w:pStyle w:val="BodyText"/>
      </w:pPr>
      <w:r>
        <w:t xml:space="preserve">Consider the design requirements for automated and centralized lifecycle management in the context of the entire </w:t>
      </w:r>
      <w:r>
        <w:t>VMware Cloud Foundation</w:t>
      </w:r>
      <w:r>
        <w:t xml:space="preserve"> environment.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136</w:t>
      </w:r>
      <w:r>
        <w:fldChar w:fldCharType="end"/>
      </w:r>
      <w:r>
        <w:t>. Lifecycle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7"/>
        <w:gridCol w:w="2098"/>
        <w:gridCol w:w="3426"/>
        <w:gridCol w:w="27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VCF-OPS-REQD-LCM-001</w:t>
            </w:r>
          </w:p>
        </w:tc>
        <w:tc>
          <w:tcPr>
            <w:tcBorders>
              <w:left w:val="nil"/>
              <w:right w:val="nil"/>
            </w:tcBorders>
          </w:tcPr>
          <w:p>
            <w:pPr>
              <w:pStyle w:val="TableBodyText"/>
            </w:pPr>
            <w:r>
              <w:t xml:space="preserve">Use </w:t>
            </w:r>
            <w:r>
              <w:t>VCF Operations</w:t>
            </w:r>
            <w:r>
              <w:t xml:space="preserve"> to perform the life cycle management of the management components.</w:t>
            </w:r>
          </w:p>
        </w:tc>
        <w:tc>
          <w:tcPr>
            <w:tcBorders>
              <w:left w:val="nil"/>
              <w:right w:val="nil"/>
            </w:tcBorders>
          </w:tcPr>
          <w:p>
            <w:pPr>
              <w:pStyle w:val="TableBodyText"/>
            </w:pPr>
            <w:r>
              <w:t xml:space="preserve">Because the deployment scope of </w:t>
            </w:r>
            <w:r>
              <w:t>VCF Operations</w:t>
            </w:r>
            <w:r>
              <w:t xml:space="preserve"> covers the full </w:t>
            </w:r>
            <w:r>
              <w:t>VMware Cloud Foundation</w:t>
            </w:r>
            <w:r>
              <w:t xml:space="preserve"> platform, </w:t>
            </w:r>
            <w:r>
              <w:t>VCF Operations</w:t>
            </w:r>
            <w:r>
              <w:t>performs patching, update, or upgrade of these components across all workload domains.</w:t>
            </w:r>
          </w:p>
        </w:tc>
        <w:tc>
          <w:tcPr>
            <w:tcBorders>
              <w:left w:val="nil"/>
              <w:right w:val="nil"/>
            </w:tcBorders>
          </w:tcPr>
          <w:p>
            <w:pPr>
              <w:pStyle w:val="TableBodyText"/>
            </w:pPr>
            <w:r>
              <w:t xml:space="preserve">The operations team must understand and be aware of the impact of a patch, update, or upgrade operation by using </w:t>
            </w:r>
            <w:r>
              <w:t>VCF Operations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VCF-OPS-REQD-LCM-002</w:t>
            </w:r>
          </w:p>
        </w:tc>
        <w:tc>
          <w:tcPr>
            <w:tcBorders>
              <w:left w:val="nil"/>
              <w:right w:val="nil"/>
            </w:tcBorders>
          </w:tcPr>
          <w:p>
            <w:pPr>
              <w:pStyle w:val="TableBodyText"/>
            </w:pPr>
            <w:r>
              <w:t>Use vSphere Lifecycle Manager images to manage the life cycle of vSphere clusters.</w:t>
            </w:r>
          </w:p>
        </w:tc>
        <w:tc>
          <w:tcPr>
            <w:tcBorders>
              <w:left w:val="nil"/>
              <w:right w:val="nil"/>
            </w:tcBorders>
          </w:tcPr>
          <w:p>
            <w:pPr>
              <w:pStyle w:val="TableBodyText"/>
              <w:numPr>
                <w:numId w:val="479"/>
              </w:numPr>
            </w:pPr>
            <w:r>
              <w:t>With vSphere Lifecycle Manager images, firmware updates are carried out through firmware and driver add-ons, which you add to the image you use to manage a cluster.</w:t>
            </w:r>
          </w:p>
          <w:p>
            <w:pPr>
              <w:pStyle w:val="TableBodyText"/>
              <w:numPr>
                <w:numId w:val="479"/>
              </w:numPr>
            </w:pPr>
            <w:r>
              <w:t>You can check the hardware compatibility of the hosts in a cluster against the Broadcom Compatibility Guide.</w:t>
            </w:r>
          </w:p>
          <w:p>
            <w:pPr>
              <w:pStyle w:val="TableBodyText"/>
              <w:numPr>
                <w:numId w:val="479"/>
              </w:numPr>
            </w:pPr>
            <w:r>
              <w:t>You can validate a vSphere Lifecycle Manager image to check if it applies to all hosts in the cluster. You can also perform a remediation pre-check.</w:t>
            </w:r>
          </w:p>
        </w:tc>
        <w:tc>
          <w:tcPr>
            <w:tcBorders>
              <w:left w:val="nil"/>
              <w:right w:val="nil"/>
            </w:tcBorders>
          </w:tcPr>
          <w:p>
            <w:pPr>
              <w:pStyle w:val="TableBodyText"/>
              <w:numPr>
                <w:numId w:val="480"/>
              </w:numPr>
            </w:pPr>
            <w:r>
              <w:t>Updating the firmware with images requires an OEM-provided hardware support manager plug-in, which integrates with vSphere Lifecycle Manager.</w:t>
            </w:r>
          </w:p>
          <w:p>
            <w:pPr>
              <w:pStyle w:val="TableBodyText"/>
              <w:numPr>
                <w:numId w:val="480"/>
              </w:numPr>
            </w:pPr>
            <w:r>
              <w:t xml:space="preserve">An updated </w:t>
            </w:r>
            <w:r>
              <w:t>vSAN</w:t>
            </w:r>
            <w:r>
              <w:t xml:space="preserve"> Hardware Compatibility List (</w:t>
            </w:r>
            <w:r>
              <w:t>vSAN</w:t>
            </w:r>
            <w:r>
              <w:t xml:space="preserve"> HCL) is required during bring-up.</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137</w:t>
      </w:r>
      <w:r>
        <w:fldChar w:fldCharType="end"/>
      </w:r>
      <w:r>
        <w:t>. Lifecycle Management Design Requirements for NSX Federation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6"/>
        <w:gridCol w:w="2513"/>
        <w:gridCol w:w="2664"/>
        <w:gridCol w:w="31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VCF-OPS-REQD-LCM-003</w:t>
            </w:r>
          </w:p>
        </w:tc>
        <w:tc>
          <w:tcPr>
            <w:tcBorders>
              <w:left w:val="nil"/>
              <w:right w:val="nil"/>
            </w:tcBorders>
          </w:tcPr>
          <w:p>
            <w:pPr>
              <w:pStyle w:val="TableBodyText"/>
            </w:pPr>
            <w:r>
              <w:t xml:space="preserve">Use the upgrade coordinator in </w:t>
            </w:r>
            <w:r>
              <w:t>NSX</w:t>
            </w:r>
            <w:r>
              <w:t xml:space="preserve"> to perform life cycle management on the </w:t>
            </w:r>
            <w:r>
              <w:t>NSX</w:t>
            </w:r>
            <w:r>
              <w:t xml:space="preserve"> Global Manager appliances.</w:t>
            </w:r>
          </w:p>
        </w:tc>
        <w:tc>
          <w:tcPr>
            <w:tcBorders>
              <w:left w:val="nil"/>
              <w:right w:val="nil"/>
            </w:tcBorders>
          </w:tcPr>
          <w:p>
            <w:pPr>
              <w:pStyle w:val="TableBodyText"/>
            </w:pPr>
            <w:r>
              <w:t xml:space="preserve">The version of </w:t>
            </w:r>
            <w:r>
              <w:t>SDDC Manager</w:t>
            </w:r>
            <w:r>
              <w:t xml:space="preserve"> in this design is not currently capable of life cycle operations (patching, update, or upgrade) for </w:t>
            </w:r>
            <w:r>
              <w:t>NSX</w:t>
            </w:r>
            <w:r>
              <w:t xml:space="preserve"> Global Manager.</w:t>
            </w:r>
          </w:p>
        </w:tc>
        <w:tc>
          <w:tcPr>
            <w:tcBorders>
              <w:left w:val="nil"/>
              <w:right w:val="nil"/>
            </w:tcBorders>
          </w:tcPr>
          <w:p>
            <w:pPr>
              <w:pStyle w:val="TableBodyText"/>
              <w:numPr>
                <w:numId w:val="481"/>
              </w:numPr>
            </w:pPr>
            <w:r>
              <w:t xml:space="preserve">You must explicitly plan upgrades of the </w:t>
            </w:r>
            <w:r>
              <w:t>NSX</w:t>
            </w:r>
            <w:r>
              <w:t xml:space="preserve"> Global Manager nodes. An upgrade of the </w:t>
            </w:r>
            <w:r>
              <w:t>NSX</w:t>
            </w:r>
            <w:r>
              <w:t xml:space="preserve"> Global Manager nodes might require a cascading upgrade of the </w:t>
            </w:r>
            <w:r>
              <w:t>NSX</w:t>
            </w:r>
            <w:r>
              <w:t xml:space="preserve"> Local Manager nodes and underlying </w:t>
            </w:r>
            <w:r>
              <w:t>SDDC Manager</w:t>
            </w:r>
            <w:r>
              <w:t xml:space="preserve"> infrastructure before upgrading the </w:t>
            </w:r>
            <w:r>
              <w:t>NSX</w:t>
            </w:r>
            <w:r>
              <w:t xml:space="preserve"> Global Manager nodes.</w:t>
            </w:r>
          </w:p>
          <w:p>
            <w:pPr>
              <w:pStyle w:val="TableBodyText"/>
              <w:numPr>
                <w:numId w:val="481"/>
              </w:numPr>
            </w:pPr>
            <w:r>
              <w:t xml:space="preserve">You must always align the version of the </w:t>
            </w:r>
            <w:r>
              <w:t>NSX</w:t>
            </w:r>
            <w:r>
              <w:t xml:space="preserve"> Global Manager nodes with the rest of the SDDC stack in </w:t>
            </w:r>
            <w:r>
              <w:t>VMware Cloud Foundation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VCF-OPS-REQD-LCM-004</w:t>
            </w:r>
          </w:p>
        </w:tc>
        <w:tc>
          <w:tcPr>
            <w:tcBorders>
              <w:left w:val="nil"/>
              <w:right w:val="nil"/>
            </w:tcBorders>
          </w:tcPr>
          <w:p>
            <w:pPr>
              <w:pStyle w:val="TableBodyText"/>
            </w:pPr>
            <w:r>
              <w:t xml:space="preserve">Establish an operations practice to ensure that prior to the upgrade of any workload domain, the impact of any version upgrades is evaluated in relation to the need to upgrade </w:t>
            </w:r>
            <w:r>
              <w:t>NSX</w:t>
            </w:r>
            <w:r>
              <w:t xml:space="preserve"> Global Manager.</w:t>
            </w:r>
          </w:p>
        </w:tc>
        <w:tc>
          <w:tcPr>
            <w:tcBorders>
              <w:left w:val="nil"/>
              <w:right w:val="nil"/>
            </w:tcBorders>
          </w:tcPr>
          <w:p>
            <w:pPr>
              <w:pStyle w:val="TableBodyText"/>
              <w:numPr>
                <w:numId w:val="482"/>
              </w:numPr>
            </w:pPr>
            <w:r>
              <w:t xml:space="preserve">The versions of </w:t>
            </w:r>
            <w:r>
              <w:t>NSX</w:t>
            </w:r>
            <w:r>
              <w:t xml:space="preserve"> Global Manager and </w:t>
            </w:r>
            <w:r>
              <w:t>NSX</w:t>
            </w:r>
            <w:r>
              <w:t xml:space="preserve"> Local Manager nodes must be compatible with each other.</w:t>
            </w:r>
          </w:p>
          <w:p>
            <w:pPr>
              <w:pStyle w:val="TableBodyText"/>
              <w:numPr>
                <w:numId w:val="482"/>
              </w:numPr>
            </w:pPr>
            <w:r>
              <w:t xml:space="preserve">Because </w:t>
            </w:r>
            <w:r>
              <w:t>SDDC Manager</w:t>
            </w:r>
            <w:r>
              <w:t xml:space="preserve"> does not provide life cycle operations (patching, update, or upgrade) for the </w:t>
            </w:r>
            <w:r>
              <w:t>NSX</w:t>
            </w:r>
            <w:r>
              <w:t xml:space="preserve"> Global Manager nodes, upgrade to an unsupported version cannot be prevented.</w:t>
            </w:r>
          </w:p>
        </w:tc>
        <w:tc>
          <w:tcPr>
            <w:tcBorders>
              <w:left w:val="nil"/>
              <w:right w:val="nil"/>
            </w:tcBorders>
          </w:tcPr>
          <w:p>
            <w:pPr>
              <w:pStyle w:val="TableBodyText"/>
            </w:pPr>
            <w:r>
              <w:t>The administrator must establish and follow an operations practice by using a runbook or automated process to ensure a fully supported and compliant bill of materials prior to any upgrade operation.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VCF-OPS-REQD-LCM-005</w:t>
            </w:r>
          </w:p>
        </w:tc>
        <w:tc>
          <w:tcPr>
            <w:tcBorders>
              <w:left w:val="nil"/>
              <w:right w:val="nil"/>
            </w:tcBorders>
          </w:tcPr>
          <w:p>
            <w:pPr>
              <w:pStyle w:val="TableBodyText"/>
            </w:pPr>
            <w:r>
              <w:t xml:space="preserve">Establish an operations practice to ensure that prior to the upgrade of the </w:t>
            </w:r>
            <w:r>
              <w:t>NSX</w:t>
            </w:r>
            <w:r>
              <w:t xml:space="preserve"> Global Manager, the impact of any version change is evaluated against the existing </w:t>
            </w:r>
            <w:r>
              <w:t>NSX</w:t>
            </w:r>
            <w:r>
              <w:t xml:space="preserve"> Local Manager nodes and workload domains.</w:t>
            </w:r>
          </w:p>
        </w:tc>
        <w:tc>
          <w:tcPr>
            <w:tcBorders>
              <w:left w:val="nil"/>
              <w:right w:val="nil"/>
            </w:tcBorders>
          </w:tcPr>
          <w:p>
            <w:pPr>
              <w:pStyle w:val="TableBodyText"/>
              <w:numPr>
                <w:numId w:val="483"/>
              </w:numPr>
            </w:pPr>
            <w:r>
              <w:t xml:space="preserve">The versions of </w:t>
            </w:r>
            <w:r>
              <w:t>NSX</w:t>
            </w:r>
            <w:r>
              <w:t xml:space="preserve"> Global Manager and </w:t>
            </w:r>
            <w:r>
              <w:t>NSX</w:t>
            </w:r>
            <w:r>
              <w:t xml:space="preserve"> Local Manager nodes must be compatible with each other.</w:t>
            </w:r>
          </w:p>
          <w:p>
            <w:pPr>
              <w:pStyle w:val="TableBodyText"/>
              <w:numPr>
                <w:numId w:val="483"/>
              </w:numPr>
            </w:pPr>
            <w:r>
              <w:t xml:space="preserve">Because </w:t>
            </w:r>
            <w:r>
              <w:t>SDDC Manager</w:t>
            </w:r>
            <w:r>
              <w:t xml:space="preserve"> does not provide life cycle operations (patching, update, or upgrade) for the </w:t>
            </w:r>
            <w:r>
              <w:t>NSX</w:t>
            </w:r>
            <w:r>
              <w:t xml:space="preserve"> Global Manager nodes, upgrade to an unsupported version cannot be prevented.</w:t>
            </w:r>
          </w:p>
        </w:tc>
        <w:tc>
          <w:tcPr>
            <w:tcBorders>
              <w:left w:val="nil"/>
              <w:right w:val="nil"/>
            </w:tcBorders>
          </w:tcPr>
          <w:p>
            <w:pPr>
              <w:pStyle w:val="TableBodyText"/>
            </w:pPr>
            <w:r>
              <w:t>The administrator must establish and follow an operations practice by using a runbook or automated process to ensure a fully supported and compliant bill of materials prior to any upgrade operation.</w:t>
            </w:r>
          </w:p>
        </w:tc>
      </w:tr>
    </w:tbl>
    <w:p>
      <w:pPr>
        <w:pStyle w:val="Heading3"/>
        <w:spacing w:before="320"/>
      </w:pPr>
      <w:bookmarkStart w:id="41" w:name="_Toc256000118"/>
      <w:r>
        <w:t>Information Security and VCF Identity Broker Design</w:t>
      </w:r>
      <w:bookmarkEnd w:id="41"/>
    </w:p>
    <w:p>
      <w:pPr>
        <w:pStyle w:val="BodyText"/>
      </w:pPr>
      <w:r>
        <w:t>This section describes the design for the Information Security and VCF Identity Broker</w:t>
      </w:r>
    </w:p>
    <w:p>
      <w:pPr>
        <w:pStyle w:val="Heading4"/>
      </w:pPr>
      <w:r>
        <w:t>Access Management Design</w:t>
      </w:r>
    </w:p>
    <w:p>
      <w:pPr>
        <w:pStyle w:val="BodyText"/>
      </w:pPr>
      <w:r>
        <w:t xml:space="preserve">Each component in a </w:t>
      </w:r>
      <w:r>
        <w:t>VMware Cloud Foundation</w:t>
      </w:r>
      <w:r>
        <w:t xml:space="preserve"> platform has specific access methods. From a security perspective, you must be aware of these access methods to ensure you only grant access to each component to the right users.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138</w:t>
      </w:r>
      <w:r>
        <w:fldChar w:fldCharType="end"/>
      </w:r>
      <w:r>
        <w:t>. Access Methods for each VCF Component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02"/>
        <w:gridCol w:w="3070"/>
        <w:gridCol w:w="41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Access Method</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numPr>
                <w:numId w:val="484"/>
              </w:numPr>
            </w:pPr>
            <w:r>
              <w:t>UI</w:t>
            </w:r>
          </w:p>
          <w:p>
            <w:pPr>
              <w:pStyle w:val="TableBodyText"/>
              <w:numPr>
                <w:numId w:val="484"/>
              </w:numPr>
            </w:pPr>
            <w:r>
              <w:t>API</w:t>
            </w:r>
          </w:p>
          <w:p>
            <w:pPr>
              <w:pStyle w:val="TableBodyText"/>
              <w:numPr>
                <w:numId w:val="484"/>
              </w:numPr>
            </w:pPr>
            <w:r>
              <w:t>SSH</w:t>
            </w:r>
          </w:p>
        </w:tc>
        <w:tc>
          <w:tcPr>
            <w:tcBorders>
              <w:left w:val="nil"/>
              <w:right w:val="nil"/>
            </w:tcBorders>
          </w:tcPr>
          <w:p>
            <w:pPr>
              <w:pStyle w:val="TableBodyText"/>
            </w:pPr>
            <w:r>
              <w:t xml:space="preserve">SSH is active by default. </w:t>
            </w:r>
            <w:r>
              <w:rPr>
                <w:rStyle w:val="InlineUI"/>
              </w:rPr>
              <w:t>root</w:t>
            </w:r>
            <w:r>
              <w:t xml:space="preserve"> user access is not permitted.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Local Manager</w:t>
            </w:r>
          </w:p>
        </w:tc>
        <w:tc>
          <w:tcPr>
            <w:tcBorders>
              <w:left w:val="nil"/>
              <w:right w:val="nil"/>
            </w:tcBorders>
          </w:tcPr>
          <w:p>
            <w:pPr>
              <w:pStyle w:val="TableBodyText"/>
              <w:numPr>
                <w:numId w:val="485"/>
              </w:numPr>
            </w:pPr>
            <w:r>
              <w:t>UI</w:t>
            </w:r>
          </w:p>
          <w:p>
            <w:pPr>
              <w:pStyle w:val="TableBodyText"/>
              <w:numPr>
                <w:numId w:val="485"/>
              </w:numPr>
            </w:pPr>
            <w:r>
              <w:t>API</w:t>
            </w:r>
          </w:p>
          <w:p>
            <w:pPr>
              <w:pStyle w:val="TableBodyText"/>
              <w:numPr>
                <w:numId w:val="485"/>
              </w:numPr>
            </w:pPr>
            <w:r>
              <w:t>SSH</w:t>
            </w:r>
          </w:p>
        </w:tc>
        <w:tc>
          <w:tcPr>
            <w:tcBorders>
              <w:left w:val="nil"/>
              <w:right w:val="nil"/>
            </w:tcBorders>
          </w:tcPr>
          <w:p>
            <w:pPr>
              <w:pStyle w:val="TableBodyText"/>
            </w:pPr>
            <w:r>
              <w:t>SSH is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w:t>
            </w:r>
          </w:p>
        </w:tc>
        <w:tc>
          <w:tcPr>
            <w:tcBorders>
              <w:left w:val="nil"/>
              <w:right w:val="nil"/>
            </w:tcBorders>
          </w:tcPr>
          <w:p>
            <w:pPr>
              <w:pStyle w:val="TableBodyText"/>
              <w:numPr>
                <w:numId w:val="486"/>
              </w:numPr>
            </w:pPr>
            <w:r>
              <w:t>API</w:t>
            </w:r>
          </w:p>
          <w:p>
            <w:pPr>
              <w:pStyle w:val="TableBodyText"/>
              <w:numPr>
                <w:numId w:val="486"/>
              </w:numPr>
            </w:pPr>
            <w:r>
              <w:t>SSH</w:t>
            </w:r>
          </w:p>
        </w:tc>
        <w:tc>
          <w:tcPr>
            <w:tcBorders>
              <w:left w:val="nil"/>
              <w:right w:val="nil"/>
            </w:tcBorders>
          </w:tcPr>
          <w:p>
            <w:pPr>
              <w:pStyle w:val="TableBodyText"/>
            </w:pPr>
            <w:r>
              <w:t>SSH is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Global Manager</w:t>
            </w:r>
          </w:p>
        </w:tc>
        <w:tc>
          <w:tcPr>
            <w:tcBorders>
              <w:left w:val="nil"/>
              <w:right w:val="nil"/>
            </w:tcBorders>
          </w:tcPr>
          <w:p>
            <w:pPr>
              <w:pStyle w:val="TableBodyText"/>
              <w:numPr>
                <w:numId w:val="487"/>
              </w:numPr>
            </w:pPr>
            <w:r>
              <w:t>UI</w:t>
            </w:r>
          </w:p>
          <w:p>
            <w:pPr>
              <w:pStyle w:val="TableBodyText"/>
              <w:numPr>
                <w:numId w:val="487"/>
              </w:numPr>
            </w:pPr>
            <w:r>
              <w:t>API</w:t>
            </w:r>
          </w:p>
          <w:p>
            <w:pPr>
              <w:pStyle w:val="TableBodyText"/>
              <w:numPr>
                <w:numId w:val="487"/>
              </w:numPr>
            </w:pPr>
            <w:r>
              <w:t>SSH</w:t>
            </w:r>
          </w:p>
        </w:tc>
        <w:tc>
          <w:tcPr>
            <w:tcBorders>
              <w:left w:val="nil"/>
              <w:right w:val="nil"/>
            </w:tcBorders>
          </w:tcPr>
          <w:p>
            <w:pPr>
              <w:pStyle w:val="TableBodyText"/>
            </w:pPr>
            <w:r>
              <w:t>SSH setting is defined during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numPr>
                <w:numId w:val="488"/>
              </w:numPr>
            </w:pPr>
            <w:r>
              <w:t>UI</w:t>
            </w:r>
          </w:p>
          <w:p>
            <w:pPr>
              <w:pStyle w:val="TableBodyText"/>
              <w:numPr>
                <w:numId w:val="488"/>
              </w:numPr>
            </w:pPr>
            <w:r>
              <w:t>API</w:t>
            </w:r>
          </w:p>
          <w:p>
            <w:pPr>
              <w:pStyle w:val="TableBodyText"/>
              <w:numPr>
                <w:numId w:val="488"/>
              </w:numPr>
            </w:pPr>
            <w:r>
              <w:t>SSH</w:t>
            </w:r>
          </w:p>
          <w:p>
            <w:pPr>
              <w:pStyle w:val="TableBodyText"/>
              <w:numPr>
                <w:numId w:val="488"/>
              </w:numPr>
            </w:pPr>
            <w:r>
              <w:t>VAMI</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numPr>
                <w:numId w:val="489"/>
              </w:numPr>
            </w:pPr>
            <w:r>
              <w:t>Direct Console User Interface (DCUI)</w:t>
            </w:r>
          </w:p>
          <w:p>
            <w:pPr>
              <w:pStyle w:val="TableBodyText"/>
              <w:numPr>
                <w:numId w:val="489"/>
              </w:numPr>
            </w:pPr>
            <w:r>
              <w:t>ESX Shell</w:t>
            </w:r>
          </w:p>
          <w:p>
            <w:pPr>
              <w:pStyle w:val="TableBodyText"/>
              <w:numPr>
                <w:numId w:val="489"/>
              </w:numPr>
            </w:pPr>
            <w:r>
              <w:t>SSH</w:t>
            </w:r>
          </w:p>
          <w:p>
            <w:pPr>
              <w:pStyle w:val="TableBodyText"/>
              <w:numPr>
                <w:numId w:val="489"/>
              </w:numPr>
            </w:pPr>
            <w:r>
              <w:t>VMware Host Client</w:t>
            </w:r>
          </w:p>
        </w:tc>
        <w:tc>
          <w:tcPr>
            <w:tcBorders>
              <w:left w:val="nil"/>
              <w:right w:val="nil"/>
            </w:tcBorders>
          </w:tcPr>
          <w:p>
            <w:pPr>
              <w:pStyle w:val="TableBodyText"/>
            </w:pPr>
            <w:r>
              <w:t xml:space="preserve">SSH and </w:t>
            </w:r>
            <w:r>
              <w:t>ESX</w:t>
            </w:r>
            <w:r>
              <w:t xml:space="preserve"> shell are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numPr>
                <w:numId w:val="490"/>
              </w:numPr>
            </w:pPr>
            <w:r>
              <w:t>UI</w:t>
            </w:r>
          </w:p>
          <w:p>
            <w:pPr>
              <w:pStyle w:val="TableBodyText"/>
              <w:numPr>
                <w:numId w:val="490"/>
              </w:numPr>
            </w:pPr>
            <w:r>
              <w:t>API</w:t>
            </w:r>
          </w:p>
          <w:p>
            <w:pPr>
              <w:pStyle w:val="TableBodyText"/>
              <w:numPr>
                <w:numId w:val="490"/>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w:t>
            </w:r>
          </w:p>
        </w:tc>
        <w:tc>
          <w:tcPr>
            <w:tcBorders>
              <w:left w:val="nil"/>
              <w:right w:val="nil"/>
            </w:tcBorders>
          </w:tcPr>
          <w:p>
            <w:pPr>
              <w:pStyle w:val="TableBodyText"/>
              <w:numPr>
                <w:numId w:val="491"/>
              </w:numPr>
            </w:pPr>
            <w:r>
              <w:t>API</w:t>
            </w:r>
          </w:p>
          <w:p>
            <w:pPr>
              <w:pStyle w:val="TableBodyText"/>
              <w:numPr>
                <w:numId w:val="491"/>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collector</w:t>
            </w:r>
          </w:p>
        </w:tc>
        <w:tc>
          <w:tcPr>
            <w:tcBorders>
              <w:left w:val="nil"/>
              <w:right w:val="nil"/>
            </w:tcBorders>
          </w:tcPr>
          <w:p>
            <w:pPr>
              <w:pStyle w:val="TableBodyText"/>
              <w:numPr>
                <w:numId w:val="492"/>
              </w:numPr>
            </w:pPr>
            <w:r>
              <w:t>API</w:t>
            </w:r>
          </w:p>
          <w:p>
            <w:pPr>
              <w:pStyle w:val="TableBodyText"/>
              <w:numPr>
                <w:numId w:val="492"/>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logs</w:t>
            </w:r>
          </w:p>
        </w:tc>
        <w:tc>
          <w:tcPr>
            <w:tcBorders>
              <w:left w:val="nil"/>
              <w:right w:val="nil"/>
            </w:tcBorders>
          </w:tcPr>
          <w:p>
            <w:pPr>
              <w:pStyle w:val="TableBodyText"/>
              <w:numPr>
                <w:numId w:val="493"/>
              </w:numPr>
            </w:pPr>
            <w:r>
              <w:t>UI</w:t>
            </w:r>
          </w:p>
          <w:p>
            <w:pPr>
              <w:pStyle w:val="TableBodyText"/>
              <w:numPr>
                <w:numId w:val="493"/>
              </w:numPr>
            </w:pPr>
            <w:r>
              <w:t>API</w:t>
            </w:r>
          </w:p>
          <w:p>
            <w:pPr>
              <w:pStyle w:val="TableBodyText"/>
              <w:numPr>
                <w:numId w:val="493"/>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w:t>
            </w:r>
          </w:p>
        </w:tc>
        <w:tc>
          <w:tcPr>
            <w:tcBorders>
              <w:left w:val="nil"/>
              <w:right w:val="nil"/>
            </w:tcBorders>
          </w:tcPr>
          <w:p>
            <w:pPr>
              <w:pStyle w:val="TableBodyText"/>
              <w:numPr>
                <w:numId w:val="494"/>
              </w:numPr>
            </w:pPr>
            <w:r>
              <w:t>UI</w:t>
            </w:r>
          </w:p>
          <w:p>
            <w:pPr>
              <w:pStyle w:val="TableBodyText"/>
              <w:numPr>
                <w:numId w:val="494"/>
              </w:numPr>
            </w:pPr>
            <w:r>
              <w:t>API</w:t>
            </w:r>
          </w:p>
          <w:p>
            <w:pPr>
              <w:pStyle w:val="TableBodyText"/>
              <w:numPr>
                <w:numId w:val="494"/>
              </w:numPr>
            </w:pPr>
            <w:r>
              <w:t>SSH</w:t>
            </w:r>
          </w:p>
        </w:tc>
        <w:tc>
          <w:tcPr>
            <w:tcBorders>
              <w:left w:val="nil"/>
              <w:right w:val="nil"/>
            </w:tcBorders>
          </w:tcPr>
          <w:p>
            <w:pPr>
              <w:pStyle w:val="TableBodyText"/>
            </w:pPr>
            <w:r>
              <w:t xml:space="preserve">SSH is active by default. </w:t>
            </w:r>
            <w:r>
              <w:rPr>
                <w:rStyle w:val="InlineUI"/>
              </w:rPr>
              <w:t>root</w:t>
            </w:r>
            <w:r>
              <w:t xml:space="preserve"> user access is not permitted.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numPr>
                <w:numId w:val="495"/>
              </w:numPr>
            </w:pPr>
            <w:r>
              <w:t>UI</w:t>
            </w:r>
          </w:p>
          <w:p>
            <w:pPr>
              <w:pStyle w:val="TableBodyText"/>
              <w:numPr>
                <w:numId w:val="495"/>
              </w:numPr>
            </w:pPr>
            <w:r>
              <w:t>API</w:t>
            </w:r>
          </w:p>
          <w:p>
            <w:pPr>
              <w:pStyle w:val="TableBodyText"/>
              <w:numPr>
                <w:numId w:val="495"/>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numPr>
                <w:numId w:val="496"/>
              </w:numPr>
            </w:pPr>
            <w:r>
              <w:t>API</w:t>
            </w:r>
          </w:p>
          <w:p>
            <w:pPr>
              <w:pStyle w:val="TableBodyText"/>
              <w:numPr>
                <w:numId w:val="496"/>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numPr>
                <w:numId w:val="497"/>
              </w:numPr>
            </w:pPr>
            <w:r>
              <w:t>UI</w:t>
            </w:r>
          </w:p>
          <w:p>
            <w:pPr>
              <w:pStyle w:val="TableBodyText"/>
              <w:numPr>
                <w:numId w:val="497"/>
              </w:numPr>
            </w:pPr>
            <w:r>
              <w:t>API</w:t>
            </w:r>
          </w:p>
          <w:p>
            <w:pPr>
              <w:pStyle w:val="TableBodyText"/>
              <w:numPr>
                <w:numId w:val="497"/>
              </w:numPr>
            </w:pPr>
            <w:r>
              <w:t>CLI</w:t>
            </w:r>
          </w:p>
          <w:p>
            <w:pPr>
              <w:pStyle w:val="TableBodyText"/>
              <w:numPr>
                <w:numId w:val="497"/>
              </w:numPr>
            </w:pPr>
            <w:r>
              <w:t>SSH</w:t>
            </w:r>
          </w:p>
        </w:tc>
        <w:tc>
          <w:tcPr>
            <w:tcBorders>
              <w:left w:val="nil"/>
              <w:right w:val="nil"/>
            </w:tcBorders>
          </w:tcPr>
          <w:p>
            <w:pPr>
              <w:pStyle w:val="TableBodyText"/>
              <w:numPr>
                <w:numId w:val="498"/>
              </w:numPr>
            </w:pPr>
            <w:r>
              <w:t xml:space="preserve">UI is via </w:t>
            </w:r>
            <w:r>
              <w:t>vCenter</w:t>
            </w:r>
          </w:p>
          <w:p>
            <w:pPr>
              <w:pStyle w:val="TableBodyText"/>
              <w:numPr>
                <w:numId w:val="498"/>
              </w:numPr>
            </w:pPr>
            <w:r>
              <w:t>CLI requires Kubernetes CLI Tools</w:t>
            </w:r>
          </w:p>
          <w:p>
            <w:pPr>
              <w:pStyle w:val="TableBodyText"/>
              <w:numPr>
                <w:numId w:val="498"/>
              </w:numPr>
            </w:pPr>
            <w:r>
              <w:t>SSH is active by default.</w:t>
            </w:r>
          </w:p>
        </w:tc>
      </w:tr>
    </w:tbl>
    <w:p>
      <w:pPr>
        <w:pStyle w:val="Heading4"/>
        <w:spacing w:before="120"/>
      </w:pPr>
      <w:r>
        <w:t>Account Management Design</w:t>
      </w:r>
    </w:p>
    <w:p>
      <w:pPr>
        <w:pStyle w:val="BodyText"/>
      </w:pPr>
      <w:r>
        <w:t xml:space="preserve">You design account management for your </w:t>
      </w:r>
      <w:r>
        <w:t>VMware Cloud Foundation</w:t>
      </w:r>
      <w:r>
        <w:t xml:space="preserve"> platform according to industry standards and the requirements of your organization.</w:t>
      </w:r>
    </w:p>
    <w:p>
      <w:pPr>
        <w:pStyle w:val="SectionHeading5"/>
      </w:pPr>
      <w:r>
        <w:t>Password Management Methods</w:t>
      </w:r>
    </w:p>
    <w:p>
      <w:pPr>
        <w:pStyle w:val="BodyText"/>
      </w:pPr>
      <w:r>
        <w:t>Multiple methods for managing password life cycle are supported.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139</w:t>
      </w:r>
      <w:r>
        <w:fldChar w:fldCharType="end"/>
      </w:r>
      <w:r>
        <w:t>. Password Management Methods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37"/>
        <w:gridCol w:w="862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Method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Update</w:t>
            </w:r>
          </w:p>
        </w:tc>
        <w:tc>
          <w:tcPr>
            <w:tcBorders>
              <w:left w:val="nil"/>
              <w:right w:val="nil"/>
            </w:tcBorders>
          </w:tcPr>
          <w:p>
            <w:pPr>
              <w:pStyle w:val="TableBodyText"/>
            </w:pPr>
            <w:r>
              <w:t>Update password for a single account with a manually entered password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Remediate</w:t>
            </w:r>
          </w:p>
        </w:tc>
        <w:tc>
          <w:tcPr>
            <w:tcBorders>
              <w:left w:val="nil"/>
              <w:right w:val="nil"/>
            </w:tcBorders>
          </w:tcPr>
          <w:p>
            <w:pPr>
              <w:pStyle w:val="TableBodyText"/>
            </w:pPr>
            <w:r>
              <w:t>Reconcile a single account with a password that has been set manually at the component.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Manual</w:t>
            </w:r>
          </w:p>
        </w:tc>
        <w:tc>
          <w:tcPr>
            <w:tcBorders>
              <w:left w:val="nil"/>
              <w:right w:val="nil"/>
            </w:tcBorders>
          </w:tcPr>
          <w:p>
            <w:pPr>
              <w:pStyle w:val="TableBodyText"/>
            </w:pPr>
            <w:r>
              <w:t>Update a password manually directly in the component.</w:t>
            </w:r>
          </w:p>
        </w:tc>
      </w:tr>
    </w:tbl>
    <w:p>
      <w:pPr>
        <w:pStyle w:val="SectionHeading5"/>
        <w:spacing w:before="120"/>
      </w:pPr>
      <w:r>
        <w:t>Account and Password Management</w:t>
      </w:r>
    </w:p>
    <w:p>
      <w:pPr>
        <w:pStyle w:val="BodyText"/>
      </w:pPr>
      <w:r>
        <w:t>VMware Cloud Foundation</w:t>
      </w:r>
      <w:r>
        <w:t xml:space="preserve"> comprises multiple types of accounts: OS accounts, application accounts, and service accounts. Each account has different attributes and is managed according to the specific methods outlined in the table.</w:t>
      </w:r>
    </w:p>
    <w:p>
      <w:pPr>
        <w:pStyle w:val="BodyText"/>
      </w:pPr>
      <w:r>
        <w:t xml:space="preserve">For more information on password complexity, account lockout or integration with additional Identity Providers, refer to the </w:t>
      </w:r>
      <w:hyperlink r:id="rId33" w:tooltip="Identity and Access Management for VMware Cloud Foundation" w:history="1">
        <w:r>
          <w:rPr>
            <w:color w:val="0000FF"/>
            <w:u w:val="single"/>
          </w:rPr>
          <w:t>Identity and Access Management for VMware Cloud Foundation</w:t>
        </w:r>
      </w:hyperlink>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140</w:t>
      </w:r>
      <w:r>
        <w:fldChar w:fldCharType="end"/>
      </w:r>
      <w:r>
        <w:t>. Account and Password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5"/>
        <w:gridCol w:w="3400"/>
        <w:gridCol w:w="2125"/>
        <w:gridCol w:w="271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User Account</w:t>
            </w:r>
          </w:p>
        </w:tc>
        <w:tc>
          <w:tcPr>
            <w:tcBorders>
              <w:left w:val="nil"/>
              <w:right w:val="nil"/>
            </w:tcBorders>
            <w:shd w:val="clear" w:color="auto" w:fill="E1E1E1"/>
            <w:tcMar>
              <w:top w:w="60" w:type="dxa"/>
              <w:bottom w:w="60" w:type="dxa"/>
            </w:tcMar>
          </w:tcPr>
          <w:p>
            <w:pPr>
              <w:pStyle w:val="TableHeaderText"/>
            </w:pPr>
            <w:r>
              <w:t>Password Management</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Manager/VCF Installer</w:t>
            </w:r>
          </w:p>
        </w:tc>
        <w:tc>
          <w:tcPr>
            <w:tcBorders>
              <w:left w:val="nil"/>
              <w:right w:val="nil"/>
            </w:tcBorders>
          </w:tcPr>
          <w:p>
            <w:pPr>
              <w:pStyle w:val="TableBodyText"/>
            </w:pPr>
            <w:r>
              <w:t>admin@local</w:t>
            </w:r>
          </w:p>
        </w:tc>
        <w:tc>
          <w:tcPr>
            <w:tcBorders>
              <w:left w:val="nil"/>
              <w:right w:val="nil"/>
            </w:tcBorders>
          </w:tcPr>
          <w:p>
            <w:pPr>
              <w:pStyle w:val="TableBodyText"/>
              <w:numPr>
                <w:numId w:val="499"/>
              </w:numPr>
            </w:pPr>
            <w:r>
              <w:t>Manual by using the SDDC Manager API.</w:t>
            </w:r>
          </w:p>
          <w:p>
            <w:pPr>
              <w:pStyle w:val="TableBodyText"/>
              <w:numPr>
                <w:numId w:val="499"/>
              </w:numPr>
            </w:pPr>
            <w:r>
              <w:t>Default Expiry: Never</w:t>
            </w:r>
          </w:p>
        </w:tc>
        <w:tc>
          <w:tcPr>
            <w:tcBorders>
              <w:left w:val="nil"/>
              <w:right w:val="nil"/>
            </w:tcBorders>
          </w:tcPr>
          <w:p>
            <w:pPr>
              <w:pStyle w:val="TableBodyText"/>
              <w:numPr>
                <w:numId w:val="500"/>
              </w:numPr>
            </w:pPr>
            <w:r>
              <w:t>Local appliance account.API access (break-glass account).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w:t>
            </w:r>
          </w:p>
        </w:tc>
        <w:tc>
          <w:tcPr>
            <w:tcBorders>
              <w:left w:val="nil"/>
              <w:right w:val="nil"/>
            </w:tcBorders>
          </w:tcPr>
          <w:p>
            <w:pPr>
              <w:pStyle w:val="TableBodyText"/>
              <w:numPr>
                <w:numId w:val="501"/>
              </w:numPr>
            </w:pPr>
            <w:r>
              <w:t>Manual by using the OS.</w:t>
            </w:r>
          </w:p>
          <w:p>
            <w:pPr>
              <w:pStyle w:val="TableBodyText"/>
              <w:numPr>
                <w:numId w:val="501"/>
              </w:numPr>
            </w:pPr>
            <w:r>
              <w:t>Default Expiry: 365 days</w:t>
            </w:r>
          </w:p>
        </w:tc>
        <w:tc>
          <w:tcPr>
            <w:tcBorders>
              <w:left w:val="nil"/>
              <w:right w:val="nil"/>
            </w:tcBorders>
          </w:tcPr>
          <w:p>
            <w:pPr>
              <w:pStyle w:val="TableBodyText"/>
              <w:numPr>
                <w:numId w:val="502"/>
              </w:numPr>
            </w:pPr>
            <w:r>
              <w:t>Local appliance account.</w:t>
            </w:r>
          </w:p>
          <w:p>
            <w:pPr>
              <w:pStyle w:val="TableBodyText"/>
              <w:numPr>
                <w:numId w:val="502"/>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503"/>
              </w:numPr>
            </w:pPr>
            <w:r>
              <w:t>Manual by using the OS.</w:t>
            </w:r>
          </w:p>
          <w:p>
            <w:pPr>
              <w:pStyle w:val="TableBodyText"/>
              <w:numPr>
                <w:numId w:val="503"/>
              </w:numPr>
            </w:pPr>
            <w:r>
              <w:t>Default Expiry: 365 days</w:t>
            </w:r>
          </w:p>
        </w:tc>
        <w:tc>
          <w:tcPr>
            <w:tcBorders>
              <w:left w:val="nil"/>
              <w:right w:val="nil"/>
            </w:tcBorders>
          </w:tcPr>
          <w:p>
            <w:pPr>
              <w:pStyle w:val="TableBodyText"/>
              <w:numPr>
                <w:numId w:val="504"/>
              </w:numPr>
            </w:pPr>
            <w:r>
              <w:t>Local appliance account.</w:t>
            </w:r>
          </w:p>
          <w:p>
            <w:pPr>
              <w:pStyle w:val="TableBodyText"/>
              <w:numPr>
                <w:numId w:val="504"/>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backup</w:t>
            </w:r>
          </w:p>
        </w:tc>
        <w:tc>
          <w:tcPr>
            <w:tcBorders>
              <w:left w:val="nil"/>
              <w:right w:val="nil"/>
            </w:tcBorders>
          </w:tcPr>
          <w:p>
            <w:pPr>
              <w:pStyle w:val="TableBodyText"/>
              <w:numPr>
                <w:numId w:val="505"/>
              </w:numPr>
            </w:pPr>
            <w:r>
              <w:t>Update or remediate by using the VCF Operations UI or API.</w:t>
            </w:r>
          </w:p>
          <w:p>
            <w:pPr>
              <w:pStyle w:val="TableBodyText"/>
              <w:numPr>
                <w:numId w:val="505"/>
              </w:numPr>
            </w:pPr>
            <w:r>
              <w:t>Default Expiry: 365 days</w:t>
            </w:r>
          </w:p>
        </w:tc>
        <w:tc>
          <w:tcPr>
            <w:tcBorders>
              <w:left w:val="nil"/>
              <w:right w:val="nil"/>
            </w:tcBorders>
          </w:tcPr>
          <w:p>
            <w:pPr>
              <w:pStyle w:val="TableBodyText"/>
              <w:numPr>
                <w:numId w:val="506"/>
              </w:numPr>
            </w:pPr>
            <w:r>
              <w:t>Local appliance account.</w:t>
            </w:r>
          </w:p>
          <w:p>
            <w:pPr>
              <w:pStyle w:val="TableBodyText"/>
              <w:numPr>
                <w:numId w:val="506"/>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administrator@vsphere.local</w:t>
            </w:r>
          </w:p>
        </w:tc>
        <w:tc>
          <w:tcPr>
            <w:tcBorders>
              <w:left w:val="nil"/>
              <w:right w:val="nil"/>
            </w:tcBorders>
          </w:tcPr>
          <w:p>
            <w:pPr>
              <w:pStyle w:val="TableBodyText"/>
              <w:numPr>
                <w:numId w:val="507"/>
              </w:numPr>
            </w:pPr>
            <w:r>
              <w:t>Update or remediate by using the VCF Operations UI or API.</w:t>
            </w:r>
          </w:p>
          <w:p>
            <w:pPr>
              <w:pStyle w:val="TableBodyText"/>
              <w:numPr>
                <w:numId w:val="507"/>
              </w:numPr>
            </w:pPr>
            <w:r>
              <w:t>Default Expiry: 90 days</w:t>
            </w:r>
          </w:p>
        </w:tc>
        <w:tc>
          <w:tcPr>
            <w:tcBorders>
              <w:left w:val="nil"/>
              <w:right w:val="nil"/>
            </w:tcBorders>
          </w:tcPr>
          <w:p>
            <w:pPr>
              <w:pStyle w:val="TableBodyText"/>
              <w:numPr>
                <w:numId w:val="508"/>
              </w:numPr>
            </w:pPr>
            <w:r>
              <w:t>vCenter Single Sign-On account.</w:t>
            </w:r>
          </w:p>
          <w:p>
            <w:pPr>
              <w:pStyle w:val="TableBodyText"/>
              <w:numPr>
                <w:numId w:val="508"/>
              </w:numPr>
            </w:pPr>
            <w:r>
              <w:t>Application and API access.</w:t>
            </w:r>
          </w:p>
          <w:p>
            <w:pPr>
              <w:pStyle w:val="TableBodyText"/>
              <w:numPr>
                <w:numId w:val="508"/>
              </w:numPr>
            </w:pPr>
            <w:r>
              <w:t xml:space="preserve">Additional </w:t>
            </w:r>
            <w:r>
              <w:t>VMware Cloud Foundation</w:t>
            </w:r>
            <w:r>
              <w:rPr>
                <w:rStyle w:val="InlineUI"/>
              </w:rPr>
              <w:t>Admin</w:t>
            </w:r>
            <w:r>
              <w:t xml:space="preserve"> account required to perform manual password rotation.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admin</w:t>
            </w:r>
          </w:p>
        </w:tc>
        <w:tc>
          <w:tcPr>
            <w:tcBorders>
              <w:left w:val="nil"/>
              <w:right w:val="nil"/>
            </w:tcBorders>
          </w:tcPr>
          <w:p>
            <w:pPr>
              <w:pStyle w:val="TableBodyText"/>
              <w:numPr>
                <w:numId w:val="509"/>
              </w:numPr>
            </w:pPr>
            <w:r>
              <w:t>Update or remediate by using the VCF Operations UI or API.</w:t>
            </w:r>
          </w:p>
          <w:p>
            <w:pPr>
              <w:pStyle w:val="TableBodyText"/>
              <w:numPr>
                <w:numId w:val="509"/>
              </w:numPr>
            </w:pPr>
            <w:r>
              <w:t>Default Expiry: 90 days</w:t>
            </w:r>
          </w:p>
        </w:tc>
        <w:tc>
          <w:tcPr>
            <w:tcBorders>
              <w:left w:val="nil"/>
              <w:right w:val="nil"/>
            </w:tcBorders>
          </w:tcPr>
          <w:p>
            <w:pPr>
              <w:pStyle w:val="TableBodyText"/>
              <w:numPr>
                <w:numId w:val="510"/>
              </w:numPr>
            </w:pPr>
            <w:r>
              <w:t>Local appliance account.OS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511"/>
              </w:numPr>
            </w:pPr>
            <w:r>
              <w:t>Update or remediate by using the VCF Operations UI or API.</w:t>
            </w:r>
          </w:p>
          <w:p>
            <w:pPr>
              <w:pStyle w:val="TableBodyText"/>
              <w:numPr>
                <w:numId w:val="511"/>
              </w:numPr>
            </w:pPr>
            <w:r>
              <w:t>Default Expiry: 90 days</w:t>
            </w:r>
          </w:p>
        </w:tc>
        <w:tc>
          <w:tcPr>
            <w:tcBorders>
              <w:left w:val="nil"/>
              <w:right w:val="nil"/>
            </w:tcBorders>
          </w:tcPr>
          <w:p>
            <w:pPr>
              <w:pStyle w:val="TableBodyText"/>
              <w:numPr>
                <w:numId w:val="512"/>
              </w:numPr>
            </w:pPr>
            <w:r>
              <w:t>Local appliance account.</w:t>
            </w:r>
          </w:p>
          <w:p>
            <w:pPr>
              <w:pStyle w:val="TableBodyText"/>
              <w:numPr>
                <w:numId w:val="512"/>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513"/>
              </w:numPr>
            </w:pPr>
            <w:r>
              <w:t>Update or remediate by using the VCF Operations UI or API.</w:t>
            </w:r>
          </w:p>
          <w:p>
            <w:pPr>
              <w:pStyle w:val="TableBodyText"/>
              <w:numPr>
                <w:numId w:val="513"/>
              </w:numPr>
            </w:pPr>
            <w:r>
              <w:t>Default Expiry: 90 days</w:t>
            </w:r>
          </w:p>
        </w:tc>
        <w:tc>
          <w:tcPr>
            <w:tcBorders>
              <w:left w:val="nil"/>
              <w:right w:val="nil"/>
            </w:tcBorders>
          </w:tcPr>
          <w:p>
            <w:pPr>
              <w:pStyle w:val="TableBodyText"/>
              <w:numPr>
                <w:numId w:val="514"/>
              </w:numPr>
            </w:pPr>
            <w:r>
              <w:t>Local appliance account.</w:t>
            </w:r>
          </w:p>
          <w:p>
            <w:pPr>
              <w:pStyle w:val="TableBodyText"/>
              <w:numPr>
                <w:numId w:val="514"/>
              </w:numPr>
            </w:pPr>
            <w:r>
              <w:t>OS level access.</w:t>
            </w:r>
          </w:p>
          <w:p>
            <w:pPr>
              <w:pStyle w:val="TableBodyText"/>
              <w:numPr>
                <w:numId w:val="514"/>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sddc-manager-hostname</w:t>
            </w:r>
            <w:r>
              <w:t>-</w:t>
            </w:r>
            <w:r>
              <w:rPr>
                <w:rStyle w:val="InlineVar"/>
              </w:rPr>
              <w:t>nsx-vip-hostname-uid</w:t>
            </w:r>
          </w:p>
        </w:tc>
        <w:tc>
          <w:tcPr>
            <w:tcBorders>
              <w:left w:val="nil"/>
              <w:right w:val="nil"/>
            </w:tcBorders>
          </w:tcPr>
          <w:p>
            <w:pPr>
              <w:pStyle w:val="TableBodyText"/>
              <w:numPr>
                <w:numId w:val="515"/>
              </w:numPr>
            </w:pPr>
            <w:r>
              <w:t>System managed.</w:t>
            </w:r>
          </w:p>
          <w:p>
            <w:pPr>
              <w:pStyle w:val="TableBodyText"/>
              <w:numPr>
                <w:numId w:val="515"/>
              </w:numPr>
            </w:pPr>
            <w:r>
              <w:t>Automatically rotated every 30 days by default.</w:t>
            </w:r>
          </w:p>
          <w:p>
            <w:pPr>
              <w:pStyle w:val="TableBodyText"/>
              <w:numPr>
                <w:numId w:val="515"/>
              </w:numPr>
            </w:pPr>
            <w:r>
              <w:t>Default Expiry: 90</w:t>
            </w:r>
          </w:p>
        </w:tc>
        <w:tc>
          <w:tcPr>
            <w:tcBorders>
              <w:left w:val="nil"/>
              <w:right w:val="nil"/>
            </w:tcBorders>
          </w:tcPr>
          <w:p>
            <w:pPr>
              <w:pStyle w:val="TableBodyText"/>
            </w:pPr>
            <w:r>
              <w:t>Service account between SDDC Manager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svc-ops-nsx-</w:t>
            </w:r>
            <w:r>
              <w:rPr>
                <w:rStyle w:val="InlineVar"/>
              </w:rPr>
              <w:t>uid</w:t>
            </w:r>
          </w:p>
        </w:tc>
        <w:tc>
          <w:tcPr>
            <w:tcBorders>
              <w:left w:val="nil"/>
              <w:right w:val="nil"/>
            </w:tcBorders>
          </w:tcPr>
          <w:p>
            <w:pPr>
              <w:pStyle w:val="TableBodyText"/>
              <w:numPr>
                <w:numId w:val="516"/>
              </w:numPr>
            </w:pPr>
            <w:r>
              <w:t>System managed.</w:t>
            </w:r>
          </w:p>
        </w:tc>
        <w:tc>
          <w:tcPr>
            <w:tcBorders>
              <w:left w:val="nil"/>
              <w:right w:val="nil"/>
            </w:tcBorders>
          </w:tcPr>
          <w:p>
            <w:pPr>
              <w:pStyle w:val="TableBodyText"/>
            </w:pPr>
            <w:r>
              <w:t>Service account between VCF Operations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svc-ni-nsx-</w:t>
            </w:r>
            <w:r>
              <w:rPr>
                <w:rStyle w:val="InlineVar"/>
              </w:rPr>
              <w:t>uid</w:t>
            </w:r>
          </w:p>
        </w:tc>
        <w:tc>
          <w:tcPr>
            <w:tcBorders>
              <w:left w:val="nil"/>
              <w:right w:val="nil"/>
            </w:tcBorders>
          </w:tcPr>
          <w:p>
            <w:pPr>
              <w:pStyle w:val="TableBodyText"/>
              <w:numPr>
                <w:numId w:val="517"/>
              </w:numPr>
            </w:pPr>
            <w:r>
              <w:t>System managed.</w:t>
            </w:r>
          </w:p>
        </w:tc>
        <w:tc>
          <w:tcPr>
            <w:tcBorders>
              <w:left w:val="nil"/>
              <w:right w:val="nil"/>
            </w:tcBorders>
          </w:tcPr>
          <w:p>
            <w:pPr>
              <w:pStyle w:val="TableBodyText"/>
            </w:pPr>
            <w:r>
              <w:t>Service account between VCF Operations for networks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svc-vcfa_</w:t>
            </w:r>
            <w:r>
              <w:rPr>
                <w:rStyle w:val="InlineVar"/>
              </w:rPr>
              <w:t>uid</w:t>
            </w:r>
          </w:p>
        </w:tc>
        <w:tc>
          <w:tcPr>
            <w:tcBorders>
              <w:left w:val="nil"/>
              <w:right w:val="nil"/>
            </w:tcBorders>
          </w:tcPr>
          <w:p>
            <w:pPr>
              <w:pStyle w:val="TableBodyText"/>
              <w:numPr>
                <w:numId w:val="518"/>
              </w:numPr>
            </w:pPr>
            <w:r>
              <w:t>System managed.</w:t>
            </w:r>
          </w:p>
          <w:p>
            <w:pPr>
              <w:pStyle w:val="TableBodyText"/>
              <w:numPr>
                <w:numId w:val="518"/>
              </w:numPr>
            </w:pPr>
            <w:r>
              <w:t>Default Expiry: Never</w:t>
            </w:r>
          </w:p>
        </w:tc>
        <w:tc>
          <w:tcPr>
            <w:tcBorders>
              <w:left w:val="nil"/>
              <w:right w:val="nil"/>
            </w:tcBorders>
          </w:tcPr>
          <w:p>
            <w:pPr>
              <w:pStyle w:val="TableBodyText"/>
            </w:pPr>
            <w:r>
              <w:t>Service account between VCF Automation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w:t>
            </w:r>
          </w:p>
        </w:tc>
        <w:tc>
          <w:tcPr>
            <w:tcBorders>
              <w:left w:val="nil"/>
              <w:right w:val="nil"/>
            </w:tcBorders>
          </w:tcPr>
          <w:p>
            <w:pPr>
              <w:pStyle w:val="TableBodyText"/>
            </w:pPr>
            <w:r>
              <w:t>admin</w:t>
            </w:r>
          </w:p>
        </w:tc>
        <w:tc>
          <w:tcPr>
            <w:tcBorders>
              <w:left w:val="nil"/>
              <w:right w:val="nil"/>
            </w:tcBorders>
          </w:tcPr>
          <w:p>
            <w:pPr>
              <w:pStyle w:val="TableBodyText"/>
              <w:numPr>
                <w:numId w:val="519"/>
              </w:numPr>
            </w:pPr>
            <w:r>
              <w:t>Update or remediate by using the VCF Operations UI or API.</w:t>
            </w:r>
          </w:p>
          <w:p>
            <w:pPr>
              <w:pStyle w:val="TableBodyText"/>
              <w:numPr>
                <w:numId w:val="519"/>
              </w:numPr>
            </w:pPr>
            <w:r>
              <w:t>Default Expiry: 90 days</w:t>
            </w:r>
          </w:p>
        </w:tc>
        <w:tc>
          <w:tcPr>
            <w:tcBorders>
              <w:left w:val="nil"/>
              <w:right w:val="nil"/>
            </w:tcBorders>
          </w:tcPr>
          <w:p>
            <w:pPr>
              <w:pStyle w:val="TableBodyText"/>
              <w:numPr>
                <w:numId w:val="520"/>
              </w:numPr>
            </w:pPr>
            <w:r>
              <w:t>Local appliance account.</w:t>
            </w:r>
          </w:p>
          <w:p>
            <w:pPr>
              <w:pStyle w:val="TableBodyText"/>
              <w:numPr>
                <w:numId w:val="520"/>
              </w:numPr>
            </w:pPr>
            <w:r>
              <w: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521"/>
              </w:numPr>
            </w:pPr>
            <w:r>
              <w:t>Update or remediate by using the VCF Operations UI or API.</w:t>
            </w:r>
          </w:p>
          <w:p>
            <w:pPr>
              <w:pStyle w:val="TableBodyText"/>
              <w:numPr>
                <w:numId w:val="521"/>
              </w:numPr>
            </w:pPr>
            <w:r>
              <w:t>Default Expiry: 90 days</w:t>
            </w:r>
          </w:p>
        </w:tc>
        <w:tc>
          <w:tcPr>
            <w:tcBorders>
              <w:left w:val="nil"/>
              <w:right w:val="nil"/>
            </w:tcBorders>
          </w:tcPr>
          <w:p>
            <w:pPr>
              <w:pStyle w:val="TableBodyText"/>
              <w:numPr>
                <w:numId w:val="522"/>
              </w:numPr>
            </w:pPr>
            <w:r>
              <w:t>Local appliance account.</w:t>
            </w:r>
          </w:p>
          <w:p>
            <w:pPr>
              <w:pStyle w:val="TableBodyText"/>
              <w:numPr>
                <w:numId w:val="522"/>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523"/>
              </w:numPr>
            </w:pPr>
            <w:r>
              <w:t>Update or remediate by using the VCF Operations UI or API.</w:t>
            </w:r>
          </w:p>
          <w:p>
            <w:pPr>
              <w:pStyle w:val="TableBodyText"/>
              <w:numPr>
                <w:numId w:val="523"/>
              </w:numPr>
            </w:pPr>
            <w:r>
              <w:t>Default Expiry: 90 days</w:t>
            </w:r>
          </w:p>
        </w:tc>
        <w:tc>
          <w:tcPr>
            <w:tcBorders>
              <w:left w:val="nil"/>
              <w:right w:val="nil"/>
            </w:tcBorders>
          </w:tcPr>
          <w:p>
            <w:pPr>
              <w:pStyle w:val="TableBodyText"/>
              <w:numPr>
                <w:numId w:val="524"/>
              </w:numPr>
            </w:pPr>
            <w:r>
              <w:t>Local appliance account.</w:t>
            </w:r>
          </w:p>
          <w:p>
            <w:pPr>
              <w:pStyle w:val="TableBodyText"/>
              <w:numPr>
                <w:numId w:val="524"/>
              </w:numPr>
            </w:pPr>
            <w:r>
              <w:t>OS level access.</w:t>
            </w:r>
          </w:p>
          <w:p>
            <w:pPr>
              <w:pStyle w:val="TableBodyText"/>
              <w:numPr>
                <w:numId w:val="524"/>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admin</w:t>
            </w:r>
          </w:p>
        </w:tc>
        <w:tc>
          <w:tcPr>
            <w:tcBorders>
              <w:left w:val="nil"/>
              <w:right w:val="nil"/>
            </w:tcBorders>
          </w:tcPr>
          <w:p>
            <w:pPr>
              <w:pStyle w:val="TableBodyText"/>
              <w:numPr>
                <w:numId w:val="525"/>
              </w:numPr>
            </w:pPr>
            <w:r>
              <w:t>Manual by using the NSX Global Manager UI or API.</w:t>
            </w:r>
          </w:p>
          <w:p>
            <w:pPr>
              <w:pStyle w:val="TableBodyText"/>
              <w:numPr>
                <w:numId w:val="525"/>
              </w:numPr>
            </w:pPr>
            <w:r>
              <w:t>Default Expiry: 90 days</w:t>
            </w:r>
          </w:p>
        </w:tc>
        <w:tc>
          <w:tcPr>
            <w:tcBorders>
              <w:left w:val="nil"/>
              <w:right w:val="nil"/>
            </w:tcBorders>
          </w:tcPr>
          <w:p>
            <w:pPr>
              <w:pStyle w:val="TableBodyText"/>
              <w:numPr>
                <w:numId w:val="526"/>
              </w:numPr>
            </w:pPr>
            <w:r>
              <w:t>Local appliance account.</w:t>
            </w:r>
          </w:p>
          <w:p>
            <w:pPr>
              <w:pStyle w:val="TableBodyText"/>
              <w:numPr>
                <w:numId w:val="526"/>
              </w:numPr>
            </w:pPr>
            <w:r>
              <w: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527"/>
              </w:numPr>
            </w:pPr>
            <w:r>
              <w:t>Manual by using each NSX Global Manager appliance.</w:t>
            </w:r>
          </w:p>
          <w:p>
            <w:pPr>
              <w:pStyle w:val="TableBodyText"/>
              <w:numPr>
                <w:numId w:val="527"/>
              </w:numPr>
            </w:pPr>
            <w:r>
              <w:t>Default Expiry: 90 days</w:t>
            </w:r>
          </w:p>
        </w:tc>
        <w:tc>
          <w:tcPr>
            <w:tcBorders>
              <w:left w:val="nil"/>
              <w:right w:val="nil"/>
            </w:tcBorders>
          </w:tcPr>
          <w:p>
            <w:pPr>
              <w:pStyle w:val="TableBodyText"/>
              <w:numPr>
                <w:numId w:val="528"/>
              </w:numPr>
            </w:pPr>
            <w:r>
              <w:t>Local appliance account.</w:t>
            </w:r>
          </w:p>
          <w:p>
            <w:pPr>
              <w:pStyle w:val="TableBodyText"/>
              <w:numPr>
                <w:numId w:val="528"/>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529"/>
              </w:numPr>
            </w:pPr>
            <w:r>
              <w:t>Manual by using the NSX Global Manager UI or API.</w:t>
            </w:r>
          </w:p>
          <w:p>
            <w:pPr>
              <w:pStyle w:val="TableBodyText"/>
              <w:numPr>
                <w:numId w:val="529"/>
              </w:numPr>
            </w:pPr>
            <w:r>
              <w:t>Default Expiry: 90 days</w:t>
            </w:r>
          </w:p>
        </w:tc>
        <w:tc>
          <w:tcPr>
            <w:tcBorders>
              <w:left w:val="nil"/>
              <w:right w:val="nil"/>
            </w:tcBorders>
          </w:tcPr>
          <w:p>
            <w:pPr>
              <w:pStyle w:val="TableBodyText"/>
              <w:numPr>
                <w:numId w:val="530"/>
              </w:numPr>
            </w:pPr>
            <w:r>
              <w:t>Local appliance account.</w:t>
            </w:r>
          </w:p>
          <w:p>
            <w:pPr>
              <w:pStyle w:val="TableBodyText"/>
              <w:numPr>
                <w:numId w:val="530"/>
              </w:numPr>
            </w:pPr>
            <w:r>
              <w:t>OS level access.</w:t>
            </w:r>
          </w:p>
          <w:p>
            <w:pPr>
              <w:pStyle w:val="TableBodyText"/>
              <w:numPr>
                <w:numId w:val="530"/>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root</w:t>
            </w:r>
          </w:p>
        </w:tc>
        <w:tc>
          <w:tcPr>
            <w:tcBorders>
              <w:left w:val="nil"/>
              <w:right w:val="nil"/>
            </w:tcBorders>
          </w:tcPr>
          <w:p>
            <w:pPr>
              <w:pStyle w:val="TableBodyText"/>
              <w:numPr>
                <w:numId w:val="531"/>
              </w:numPr>
            </w:pPr>
            <w:r>
              <w:t>Update or remediate by using the VCF Operations UI or API.</w:t>
            </w:r>
          </w:p>
          <w:p>
            <w:pPr>
              <w:pStyle w:val="TableBodyText"/>
              <w:numPr>
                <w:numId w:val="531"/>
              </w:numPr>
            </w:pPr>
            <w:r>
              <w:t>Default Expiry: 90 days</w:t>
            </w:r>
          </w:p>
        </w:tc>
        <w:tc>
          <w:tcPr>
            <w:tcBorders>
              <w:left w:val="nil"/>
              <w:right w:val="nil"/>
            </w:tcBorders>
          </w:tcPr>
          <w:p>
            <w:pPr>
              <w:pStyle w:val="TableBodyText"/>
              <w:numPr>
                <w:numId w:val="532"/>
              </w:numPr>
            </w:pPr>
            <w:r>
              <w:t>Local appliance account.</w:t>
            </w:r>
          </w:p>
          <w:p>
            <w:pPr>
              <w:pStyle w:val="TableBodyText"/>
              <w:numPr>
                <w:numId w:val="532"/>
              </w:numPr>
            </w:pPr>
            <w:r>
              <w:t>OS level access.</w:t>
            </w:r>
          </w:p>
          <w:p>
            <w:pPr>
              <w:pStyle w:val="TableBodyText"/>
              <w:numPr>
                <w:numId w:val="532"/>
              </w:numPr>
            </w:pPr>
            <w:r>
              <w:t>VAMI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administrator@isolatedsso.local</w:t>
            </w:r>
          </w:p>
        </w:tc>
        <w:tc>
          <w:tcPr>
            <w:tcBorders>
              <w:left w:val="nil"/>
              <w:right w:val="nil"/>
            </w:tcBorders>
          </w:tcPr>
          <w:p>
            <w:pPr>
              <w:pStyle w:val="TableBodyText"/>
              <w:numPr>
                <w:numId w:val="533"/>
              </w:numPr>
            </w:pPr>
            <w:r>
              <w:t>Update or remediate by using the VCF Operations UI or API.</w:t>
            </w:r>
          </w:p>
          <w:p>
            <w:pPr>
              <w:pStyle w:val="TableBodyText"/>
              <w:numPr>
                <w:numId w:val="533"/>
              </w:numPr>
            </w:pPr>
            <w:r>
              <w:t>Default Expiry: 90 days</w:t>
            </w:r>
          </w:p>
        </w:tc>
        <w:tc>
          <w:tcPr>
            <w:tcBorders>
              <w:left w:val="nil"/>
              <w:right w:val="nil"/>
            </w:tcBorders>
          </w:tcPr>
          <w:p>
            <w:pPr>
              <w:pStyle w:val="TableBodyText"/>
              <w:numPr>
                <w:numId w:val="534"/>
              </w:numPr>
            </w:pPr>
            <w:r>
              <w:t>vCenter Single Sign-On account.</w:t>
            </w:r>
          </w:p>
          <w:p>
            <w:pPr>
              <w:pStyle w:val="TableBodyText"/>
              <w:numPr>
                <w:numId w:val="534"/>
              </w:numPr>
            </w:pPr>
            <w:r>
              <w:t>Application and API access.</w:t>
            </w:r>
          </w:p>
          <w:p>
            <w:pPr>
              <w:pStyle w:val="TableBodyText"/>
              <w:numPr>
                <w:numId w:val="534"/>
              </w:numPr>
            </w:pPr>
            <w:r>
              <w:t>Relevant to isolated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sddc-manager-hostname</w:t>
            </w:r>
            <w:r>
              <w:t>-</w:t>
            </w:r>
            <w:r>
              <w:rPr>
                <w:rStyle w:val="InlineVar"/>
              </w:rPr>
              <w:t>vcenter-hostname</w:t>
            </w:r>
            <w:r>
              <w:t>@vsphere.local</w:t>
            </w:r>
          </w:p>
        </w:tc>
        <w:tc>
          <w:tcPr>
            <w:tcBorders>
              <w:left w:val="nil"/>
              <w:right w:val="nil"/>
            </w:tcBorders>
          </w:tcPr>
          <w:p>
            <w:pPr>
              <w:pStyle w:val="TableBodyText"/>
              <w:numPr>
                <w:numId w:val="535"/>
              </w:numPr>
            </w:pPr>
            <w:r>
              <w:t>System managed.</w:t>
            </w:r>
          </w:p>
          <w:p>
            <w:pPr>
              <w:pStyle w:val="TableBodyText"/>
              <w:numPr>
                <w:numId w:val="535"/>
              </w:numPr>
            </w:pPr>
            <w:r>
              <w:t>Automatically rotated every 30 days by default.</w:t>
            </w:r>
          </w:p>
          <w:p>
            <w:pPr>
              <w:pStyle w:val="TableBodyText"/>
              <w:numPr>
                <w:numId w:val="535"/>
              </w:numPr>
            </w:pPr>
            <w:r>
              <w:t>Default Expiry: 90</w:t>
            </w:r>
          </w:p>
        </w:tc>
        <w:tc>
          <w:tcPr>
            <w:tcBorders>
              <w:left w:val="nil"/>
              <w:right w:val="nil"/>
            </w:tcBorders>
          </w:tcPr>
          <w:p>
            <w:pPr>
              <w:pStyle w:val="TableBodyText"/>
              <w:numPr>
                <w:numId w:val="536"/>
              </w:numPr>
            </w:pPr>
            <w:r>
              <w:t>Service account between SDDC Manager and vCenter.</w:t>
            </w:r>
          </w:p>
          <w:p>
            <w:pPr>
              <w:pStyle w:val="TableBodyText"/>
              <w:numPr>
                <w:numId w:val="536"/>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nsx-manager-hostname</w:t>
            </w:r>
            <w:r>
              <w:t>-</w:t>
            </w:r>
            <w:r>
              <w:rPr>
                <w:rStyle w:val="InlineVar"/>
              </w:rPr>
              <w:t>vcenter-hostname</w:t>
            </w:r>
            <w:r>
              <w:t>@vsphere.local</w:t>
            </w:r>
          </w:p>
        </w:tc>
        <w:tc>
          <w:tcPr>
            <w:tcBorders>
              <w:left w:val="nil"/>
              <w:right w:val="nil"/>
            </w:tcBorders>
          </w:tcPr>
          <w:p>
            <w:pPr>
              <w:pStyle w:val="TableBodyText"/>
              <w:numPr>
                <w:numId w:val="537"/>
              </w:numPr>
            </w:pPr>
            <w:r>
              <w:t>System managed.</w:t>
            </w:r>
          </w:p>
          <w:p>
            <w:pPr>
              <w:pStyle w:val="TableBodyText"/>
              <w:numPr>
                <w:numId w:val="537"/>
              </w:numPr>
            </w:pPr>
            <w:r>
              <w:t>Automatically rotated every 30 days by default.</w:t>
            </w:r>
          </w:p>
          <w:p>
            <w:pPr>
              <w:pStyle w:val="TableBodyText"/>
              <w:numPr>
                <w:numId w:val="537"/>
              </w:numPr>
            </w:pPr>
            <w:r>
              <w:t>Default Expiry: 90</w:t>
            </w:r>
          </w:p>
        </w:tc>
        <w:tc>
          <w:tcPr>
            <w:tcBorders>
              <w:left w:val="nil"/>
              <w:right w:val="nil"/>
            </w:tcBorders>
          </w:tcPr>
          <w:p>
            <w:pPr>
              <w:pStyle w:val="TableBodyText"/>
              <w:numPr>
                <w:numId w:val="538"/>
              </w:numPr>
            </w:pPr>
            <w:r>
              <w:t>Service account between NSX Manager and vCenter.</w:t>
            </w:r>
          </w:p>
          <w:p>
            <w:pPr>
              <w:pStyle w:val="TableBodyText"/>
              <w:numPr>
                <w:numId w:val="538"/>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vcf-ops-fleet-management-hostname</w:t>
            </w:r>
            <w:r>
              <w:t>-</w:t>
            </w:r>
            <w:r>
              <w:rPr>
                <w:rStyle w:val="InlineVar"/>
              </w:rPr>
              <w:t>vcenter-server-hostname</w:t>
            </w:r>
            <w:r>
              <w:t>@vsphere.local</w:t>
            </w:r>
          </w:p>
        </w:tc>
        <w:tc>
          <w:tcPr>
            <w:tcBorders>
              <w:left w:val="nil"/>
              <w:right w:val="nil"/>
            </w:tcBorders>
          </w:tcPr>
          <w:p>
            <w:pPr>
              <w:pStyle w:val="TableBodyText"/>
              <w:numPr>
                <w:numId w:val="539"/>
              </w:numPr>
            </w:pPr>
            <w:r>
              <w:t>System managed.</w:t>
            </w:r>
          </w:p>
          <w:p>
            <w:pPr>
              <w:pStyle w:val="TableBodyText"/>
              <w:numPr>
                <w:numId w:val="539"/>
              </w:numPr>
            </w:pPr>
            <w:r>
              <w:t>Automatically rotated every 30 days by default.</w:t>
            </w:r>
          </w:p>
          <w:p>
            <w:pPr>
              <w:pStyle w:val="TableBodyText"/>
              <w:numPr>
                <w:numId w:val="539"/>
              </w:numPr>
            </w:pPr>
            <w:r>
              <w:t>Default Expiry: None</w:t>
            </w:r>
          </w:p>
        </w:tc>
        <w:tc>
          <w:tcPr>
            <w:tcBorders>
              <w:left w:val="nil"/>
              <w:right w:val="nil"/>
            </w:tcBorders>
          </w:tcPr>
          <w:p>
            <w:pPr>
              <w:pStyle w:val="TableBodyText"/>
              <w:numPr>
                <w:numId w:val="540"/>
              </w:numPr>
            </w:pPr>
            <w:r>
              <w:t>Service account between VCF Operations fleet management and vCenter.</w:t>
            </w:r>
          </w:p>
          <w:p>
            <w:pPr>
              <w:pStyle w:val="TableBodyText"/>
              <w:numPr>
                <w:numId w:val="540"/>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svc-ops-vc-</w:t>
            </w:r>
            <w:r>
              <w:rPr>
                <w:rStyle w:val="InlineVar"/>
              </w:rPr>
              <w:t>vcf-ops-cluster-uid</w:t>
            </w:r>
            <w:r>
              <w:t>@vsphere.local</w:t>
            </w:r>
          </w:p>
        </w:tc>
        <w:tc>
          <w:tcPr>
            <w:tcBorders>
              <w:left w:val="nil"/>
              <w:right w:val="nil"/>
            </w:tcBorders>
          </w:tcPr>
          <w:p>
            <w:pPr>
              <w:pStyle w:val="TableBodyText"/>
              <w:numPr>
                <w:numId w:val="541"/>
              </w:numPr>
            </w:pPr>
            <w:r>
              <w:t>System managed.</w:t>
            </w:r>
          </w:p>
          <w:p>
            <w:pPr>
              <w:pStyle w:val="TableBodyText"/>
              <w:numPr>
                <w:numId w:val="541"/>
              </w:numPr>
            </w:pPr>
            <w:r>
              <w:t>Automatically rotated every 30 days by default.</w:t>
            </w:r>
          </w:p>
          <w:p>
            <w:pPr>
              <w:pStyle w:val="TableBodyText"/>
              <w:numPr>
                <w:numId w:val="541"/>
              </w:numPr>
            </w:pPr>
            <w:r>
              <w:t>Default Expiry: None</w:t>
            </w:r>
          </w:p>
        </w:tc>
        <w:tc>
          <w:tcPr>
            <w:tcBorders>
              <w:left w:val="nil"/>
              <w:right w:val="nil"/>
            </w:tcBorders>
          </w:tcPr>
          <w:p>
            <w:pPr>
              <w:pStyle w:val="TableBodyText"/>
              <w:numPr>
                <w:numId w:val="542"/>
              </w:numPr>
            </w:pPr>
            <w:r>
              <w:t>Service account between VCF Operations and vCenter.</w:t>
            </w:r>
          </w:p>
          <w:p>
            <w:pPr>
              <w:pStyle w:val="TableBodyText"/>
              <w:numPr>
                <w:numId w:val="542"/>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svc-vcfa_</w:t>
            </w:r>
            <w:r>
              <w:rPr>
                <w:rStyle w:val="InlineVar"/>
              </w:rPr>
              <w:t>uid</w:t>
            </w:r>
            <w:r>
              <w:t>@vsphere.local</w:t>
            </w:r>
          </w:p>
        </w:tc>
        <w:tc>
          <w:tcPr>
            <w:tcBorders>
              <w:left w:val="nil"/>
              <w:right w:val="nil"/>
            </w:tcBorders>
          </w:tcPr>
          <w:p>
            <w:pPr>
              <w:pStyle w:val="TableBodyText"/>
              <w:numPr>
                <w:numId w:val="543"/>
              </w:numPr>
            </w:pPr>
            <w:r>
              <w:t>System managed</w:t>
            </w:r>
          </w:p>
          <w:p>
            <w:pPr>
              <w:pStyle w:val="TableBodyText"/>
              <w:numPr>
                <w:numId w:val="543"/>
              </w:numPr>
            </w:pPr>
            <w:r>
              <w:t>Automatically rotated every 30 days by default.</w:t>
            </w:r>
          </w:p>
          <w:p>
            <w:pPr>
              <w:pStyle w:val="TableBodyText"/>
              <w:numPr>
                <w:numId w:val="543"/>
              </w:numPr>
            </w:pPr>
            <w:r>
              <w:t>Default Expiry: None</w:t>
            </w:r>
          </w:p>
        </w:tc>
        <w:tc>
          <w:tcPr>
            <w:tcBorders>
              <w:left w:val="nil"/>
              <w:right w:val="nil"/>
            </w:tcBorders>
          </w:tcPr>
          <w:p>
            <w:pPr>
              <w:pStyle w:val="TableBodyText"/>
              <w:numPr>
                <w:numId w:val="544"/>
              </w:numPr>
            </w:pPr>
            <w:r>
              <w:t>Service account between VCF Automation and vCenter.</w:t>
            </w:r>
          </w:p>
          <w:p>
            <w:pPr>
              <w:pStyle w:val="TableBodyText"/>
              <w:numPr>
                <w:numId w:val="544"/>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svc-vcfsp-vc-</w:t>
            </w:r>
            <w:r>
              <w:rPr>
                <w:rStyle w:val="InlineVar"/>
              </w:rPr>
              <w:t>uid</w:t>
            </w:r>
            <w:r>
              <w:t>@vsphere.local</w:t>
            </w:r>
          </w:p>
        </w:tc>
        <w:tc>
          <w:tcPr>
            <w:tcBorders>
              <w:left w:val="nil"/>
              <w:right w:val="nil"/>
            </w:tcBorders>
          </w:tcPr>
          <w:p>
            <w:pPr>
              <w:pStyle w:val="TableBodyText"/>
              <w:numPr>
                <w:numId w:val="545"/>
              </w:numPr>
            </w:pPr>
            <w:r>
              <w:t>System managed</w:t>
            </w:r>
          </w:p>
          <w:p>
            <w:pPr>
              <w:pStyle w:val="TableBodyText"/>
              <w:numPr>
                <w:numId w:val="545"/>
              </w:numPr>
            </w:pPr>
            <w:r>
              <w:t>Automatically rotated every 30 days by default.</w:t>
            </w:r>
          </w:p>
          <w:p>
            <w:pPr>
              <w:pStyle w:val="TableBodyText"/>
              <w:numPr>
                <w:numId w:val="545"/>
              </w:numPr>
            </w:pPr>
            <w:r>
              <w:t>Default Expiry: None</w:t>
            </w:r>
          </w:p>
        </w:tc>
        <w:tc>
          <w:tcPr>
            <w:tcBorders>
              <w:left w:val="nil"/>
              <w:right w:val="nil"/>
            </w:tcBorders>
          </w:tcPr>
          <w:p>
            <w:pPr>
              <w:pStyle w:val="TableBodyText"/>
              <w:numPr>
                <w:numId w:val="546"/>
              </w:numPr>
            </w:pPr>
            <w:r>
              <w:t>Service account between VCF Services Platform and vCenter.</w:t>
            </w:r>
          </w:p>
          <w:p>
            <w:pPr>
              <w:pStyle w:val="TableBodyText"/>
              <w:numPr>
                <w:numId w:val="546"/>
              </w:numPr>
            </w:pPr>
            <w:r>
              <w:t>VCF Services Platform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svc-vcfsp-vc-admin-</w:t>
            </w:r>
            <w:r>
              <w:rPr>
                <w:rStyle w:val="InlineVar"/>
              </w:rPr>
              <w:t>uid</w:t>
            </w:r>
            <w:r>
              <w:t>@vsphere.local</w:t>
            </w:r>
          </w:p>
        </w:tc>
        <w:tc>
          <w:tcPr>
            <w:tcBorders>
              <w:left w:val="nil"/>
              <w:right w:val="nil"/>
            </w:tcBorders>
          </w:tcPr>
          <w:p>
            <w:pPr>
              <w:pStyle w:val="TableBodyText"/>
              <w:numPr>
                <w:numId w:val="547"/>
              </w:numPr>
            </w:pPr>
            <w:r>
              <w:t>System managed.</w:t>
            </w:r>
          </w:p>
          <w:p>
            <w:pPr>
              <w:pStyle w:val="TableBodyText"/>
              <w:numPr>
                <w:numId w:val="547"/>
              </w:numPr>
            </w:pPr>
            <w:r>
              <w:t>Automatically rotated every 30 days by default.</w:t>
            </w:r>
          </w:p>
          <w:p>
            <w:pPr>
              <w:pStyle w:val="TableBodyText"/>
              <w:numPr>
                <w:numId w:val="547"/>
              </w:numPr>
            </w:pPr>
            <w:r>
              <w:t>Default Expiry: None</w:t>
            </w:r>
          </w:p>
        </w:tc>
        <w:tc>
          <w:tcPr>
            <w:tcBorders>
              <w:left w:val="nil"/>
              <w:right w:val="nil"/>
            </w:tcBorders>
          </w:tcPr>
          <w:p>
            <w:pPr>
              <w:pStyle w:val="TableBodyText"/>
              <w:numPr>
                <w:numId w:val="548"/>
              </w:numPr>
            </w:pPr>
            <w:r>
              <w:t>Service account between VCF Services Platform and vCenter.</w:t>
            </w:r>
          </w:p>
          <w:p>
            <w:pPr>
              <w:pStyle w:val="TableBodyText"/>
              <w:numPr>
                <w:numId w:val="548"/>
              </w:numPr>
            </w:pPr>
            <w:r>
              <w:t>VCF Services Platform Admin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pPr>
            <w:r>
              <w:t>root</w:t>
            </w:r>
          </w:p>
        </w:tc>
        <w:tc>
          <w:tcPr>
            <w:tcBorders>
              <w:left w:val="nil"/>
              <w:right w:val="nil"/>
            </w:tcBorders>
          </w:tcPr>
          <w:p>
            <w:pPr>
              <w:pStyle w:val="TableBodyText"/>
              <w:numPr>
                <w:numId w:val="549"/>
              </w:numPr>
            </w:pPr>
            <w:r>
              <w:t>Update or remediate by using the VCF Operations UI or API.</w:t>
            </w:r>
          </w:p>
          <w:p>
            <w:pPr>
              <w:pStyle w:val="TableBodyText"/>
              <w:numPr>
                <w:numId w:val="549"/>
              </w:numPr>
            </w:pPr>
            <w:r>
              <w:t>Default Expiry: 99999 (never)</w:t>
            </w:r>
          </w:p>
        </w:tc>
        <w:tc>
          <w:tcPr>
            <w:tcBorders>
              <w:left w:val="nil"/>
              <w:right w:val="nil"/>
            </w:tcBorders>
          </w:tcPr>
          <w:p>
            <w:pPr>
              <w:pStyle w:val="TableBodyText"/>
            </w:pPr>
            <w:r>
              <w:t>Local root account.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w:t>
            </w:r>
            <w:r>
              <w:rPr>
                <w:rStyle w:val="InlineVar"/>
              </w:rPr>
              <w:t>ESX-hostname</w:t>
            </w:r>
          </w:p>
        </w:tc>
        <w:tc>
          <w:tcPr>
            <w:tcBorders>
              <w:left w:val="nil"/>
              <w:right w:val="nil"/>
            </w:tcBorders>
          </w:tcPr>
          <w:p>
            <w:pPr>
              <w:pStyle w:val="TableBodyText"/>
              <w:numPr>
                <w:numId w:val="550"/>
              </w:numPr>
            </w:pPr>
            <w:r>
              <w:t>Update or remediate by using the VCF Operations UI or API.</w:t>
            </w:r>
          </w:p>
          <w:p>
            <w:pPr>
              <w:pStyle w:val="TableBodyText"/>
              <w:numPr>
                <w:numId w:val="550"/>
              </w:numPr>
            </w:pPr>
            <w:r>
              <w:t>Default Expiry: 99999 (never)</w:t>
            </w:r>
          </w:p>
        </w:tc>
        <w:tc>
          <w:tcPr>
            <w:tcBorders>
              <w:left w:val="nil"/>
              <w:right w:val="nil"/>
            </w:tcBorders>
          </w:tcPr>
          <w:p>
            <w:pPr>
              <w:pStyle w:val="TableBodyText"/>
            </w:pPr>
            <w:r>
              <w:t>Service account between SDDC Manager and the ESX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admin</w:t>
            </w:r>
          </w:p>
        </w:tc>
        <w:tc>
          <w:tcPr>
            <w:tcBorders>
              <w:left w:val="nil"/>
              <w:right w:val="nil"/>
            </w:tcBorders>
          </w:tcPr>
          <w:p>
            <w:pPr>
              <w:pStyle w:val="TableBodyText"/>
              <w:numPr>
                <w:numId w:val="551"/>
              </w:numPr>
            </w:pPr>
            <w:r>
              <w:t>Update or remediate by using the VCF Operations UI or API.</w:t>
            </w:r>
          </w:p>
          <w:p>
            <w:pPr>
              <w:pStyle w:val="TableBodyText"/>
              <w:numPr>
                <w:numId w:val="551"/>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552"/>
              </w:numPr>
            </w:pPr>
            <w:r>
              <w:t>Update or remediate by using the VCF Operations UI or API.</w:t>
            </w:r>
          </w:p>
          <w:p>
            <w:pPr>
              <w:pStyle w:val="TableBodyText"/>
              <w:numPr>
                <w:numId w:val="552"/>
              </w:numPr>
            </w:pPr>
            <w:r>
              <w:t>Default Expiry: 90 days</w:t>
            </w:r>
          </w:p>
        </w:tc>
        <w:tc>
          <w:tcPr>
            <w:tcBorders>
              <w:left w:val="nil"/>
              <w:right w:val="nil"/>
            </w:tcBorders>
          </w:tcPr>
          <w:p>
            <w:pPr>
              <w:pStyle w:val="TableBodyText"/>
              <w:numPr>
                <w:numId w:val="553"/>
              </w:numPr>
            </w:pPr>
            <w:r>
              <w:t>Local appliance account.</w:t>
            </w:r>
          </w:p>
          <w:p>
            <w:pPr>
              <w:pStyle w:val="TableBodyText"/>
              <w:numPr>
                <w:numId w:val="553"/>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 Appliance</w:t>
            </w:r>
          </w:p>
        </w:tc>
        <w:tc>
          <w:tcPr>
            <w:tcBorders>
              <w:left w:val="nil"/>
              <w:right w:val="nil"/>
            </w:tcBorders>
          </w:tcPr>
          <w:p>
            <w:pPr>
              <w:pStyle w:val="TableBodyText"/>
            </w:pPr>
            <w:r>
              <w:t>admin@local</w:t>
            </w:r>
          </w:p>
        </w:tc>
        <w:tc>
          <w:tcPr>
            <w:tcBorders>
              <w:left w:val="nil"/>
              <w:right w:val="nil"/>
            </w:tcBorders>
          </w:tcPr>
          <w:p>
            <w:pPr>
              <w:pStyle w:val="TableBodyText"/>
              <w:numPr>
                <w:numId w:val="554"/>
              </w:numPr>
            </w:pPr>
            <w:r>
              <w:t>Update or remediate by using the VCF Operations UI or API.</w:t>
            </w:r>
          </w:p>
          <w:p>
            <w:pPr>
              <w:pStyle w:val="TableBodyText"/>
              <w:numPr>
                <w:numId w:val="554"/>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555"/>
              </w:numPr>
            </w:pPr>
            <w:r>
              <w:t>Update or remediate by using the VCF Operations UI or API.</w:t>
            </w:r>
          </w:p>
          <w:p>
            <w:pPr>
              <w:pStyle w:val="TableBodyText"/>
              <w:numPr>
                <w:numId w:val="555"/>
              </w:numPr>
            </w:pPr>
            <w:r>
              <w:t>Default Expiry: 90 days</w:t>
            </w:r>
          </w:p>
        </w:tc>
        <w:tc>
          <w:tcPr>
            <w:tcBorders>
              <w:left w:val="nil"/>
              <w:right w:val="nil"/>
            </w:tcBorders>
          </w:tcPr>
          <w:p>
            <w:pPr>
              <w:pStyle w:val="TableBodyText"/>
              <w:numPr>
                <w:numId w:val="556"/>
              </w:numPr>
            </w:pPr>
            <w:r>
              <w:t>Local appliance account.</w:t>
            </w:r>
          </w:p>
          <w:p>
            <w:pPr>
              <w:pStyle w:val="TableBodyText"/>
              <w:numPr>
                <w:numId w:val="556"/>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Collectors</w:t>
            </w:r>
          </w:p>
        </w:tc>
        <w:tc>
          <w:tcPr>
            <w:tcBorders>
              <w:left w:val="nil"/>
              <w:right w:val="nil"/>
            </w:tcBorders>
          </w:tcPr>
          <w:p>
            <w:pPr>
              <w:pStyle w:val="TableBodyText"/>
            </w:pPr>
            <w:r>
              <w:t>root</w:t>
            </w:r>
          </w:p>
        </w:tc>
        <w:tc>
          <w:tcPr>
            <w:tcBorders>
              <w:left w:val="nil"/>
              <w:right w:val="nil"/>
            </w:tcBorders>
          </w:tcPr>
          <w:p>
            <w:pPr>
              <w:pStyle w:val="TableBodyText"/>
              <w:numPr>
                <w:numId w:val="557"/>
              </w:numPr>
            </w:pPr>
            <w:r>
              <w:t>Update or remediate by using the VCF Operations UI or API.</w:t>
            </w:r>
          </w:p>
          <w:p>
            <w:pPr>
              <w:pStyle w:val="TableBodyText"/>
              <w:numPr>
                <w:numId w:val="557"/>
              </w:numPr>
            </w:pPr>
            <w:r>
              <w:t>Default Expiry: 90 days</w:t>
            </w:r>
          </w:p>
        </w:tc>
        <w:tc>
          <w:tcPr>
            <w:tcBorders>
              <w:left w:val="nil"/>
              <w:right w:val="nil"/>
            </w:tcBorders>
          </w:tcPr>
          <w:p>
            <w:pPr>
              <w:pStyle w:val="TableBodyText"/>
              <w:numPr>
                <w:numId w:val="558"/>
              </w:numPr>
            </w:pPr>
            <w:r>
              <w:t>Local appliance account.</w:t>
            </w:r>
          </w:p>
          <w:p>
            <w:pPr>
              <w:pStyle w:val="TableBodyText"/>
              <w:numPr>
                <w:numId w:val="558"/>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pPr>
            <w:r>
              <w:t>vmware-system-user</w:t>
            </w:r>
          </w:p>
        </w:tc>
        <w:tc>
          <w:tcPr>
            <w:tcBorders>
              <w:left w:val="nil"/>
              <w:right w:val="nil"/>
            </w:tcBorders>
          </w:tcPr>
          <w:p>
            <w:pPr>
              <w:pStyle w:val="TableBodyText"/>
            </w:pPr>
            <w:r>
              <w:t>Update or remediate by using the VCF Operations UI or API.</w:t>
            </w:r>
          </w:p>
        </w:tc>
        <w:tc>
          <w:tcPr>
            <w:tcBorders>
              <w:left w:val="nil"/>
              <w:right w:val="nil"/>
            </w:tcBorders>
          </w:tcPr>
          <w:p>
            <w:pPr>
              <w:pStyle w:val="TableBodyText"/>
              <w:numPr>
                <w:numId w:val="559"/>
              </w:numPr>
            </w:pPr>
            <w:r>
              <w:t>Local appliance account.</w:t>
            </w:r>
          </w:p>
          <w:p>
            <w:pPr>
              <w:pStyle w:val="TableBodyText"/>
              <w:numPr>
                <w:numId w:val="559"/>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w:t>
            </w:r>
          </w:p>
        </w:tc>
        <w:tc>
          <w:tcPr>
            <w:tcBorders>
              <w:left w:val="nil"/>
              <w:right w:val="nil"/>
            </w:tcBorders>
          </w:tcPr>
          <w:p>
            <w:pPr>
              <w:pStyle w:val="TableBodyText"/>
              <w:numPr>
                <w:numId w:val="560"/>
              </w:numPr>
            </w:pPr>
            <w:r>
              <w:t>Update by using the VCF Operations UI or API.</w:t>
            </w:r>
          </w:p>
          <w:p>
            <w:pPr>
              <w:pStyle w:val="TableBodyText"/>
              <w:numPr>
                <w:numId w:val="560"/>
              </w:numPr>
            </w:pPr>
            <w:r>
              <w:t>Default Expiry: never</w:t>
            </w:r>
          </w:p>
        </w:tc>
        <w:tc>
          <w:tcPr>
            <w:tcBorders>
              <w:left w:val="nil"/>
              <w:right w:val="nil"/>
            </w:tcBorders>
          </w:tcPr>
          <w:p>
            <w:pPr>
              <w:pStyle w:val="TableBodyText"/>
            </w:pPr>
            <w:r>
              <w:t>Admin account for the VCF Automation system org.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pPr>
            <w:r>
              <w:t>vmware-system-user</w:t>
            </w:r>
          </w:p>
        </w:tc>
        <w:tc>
          <w:tcPr>
            <w:tcBorders>
              <w:left w:val="nil"/>
              <w:right w:val="nil"/>
            </w:tcBorders>
          </w:tcPr>
          <w:p>
            <w:pPr>
              <w:pStyle w:val="TableBodyText"/>
            </w:pPr>
            <w:r>
              <w:t>Update or remediate by using the VCF Operations UI or API.</w:t>
            </w:r>
          </w:p>
        </w:tc>
        <w:tc>
          <w:tcPr>
            <w:tcBorders>
              <w:left w:val="nil"/>
              <w:right w:val="nil"/>
            </w:tcBorders>
          </w:tcPr>
          <w:p>
            <w:pPr>
              <w:pStyle w:val="TableBodyText"/>
              <w:numPr>
                <w:numId w:val="561"/>
              </w:numPr>
            </w:pPr>
            <w:r>
              <w:t>Local appliance account.</w:t>
            </w:r>
          </w:p>
          <w:p>
            <w:pPr>
              <w:pStyle w:val="TableBodyText"/>
              <w:numPr>
                <w:numId w:val="561"/>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logs</w:t>
            </w:r>
          </w:p>
        </w:tc>
        <w:tc>
          <w:tcPr>
            <w:tcBorders>
              <w:left w:val="nil"/>
              <w:right w:val="nil"/>
            </w:tcBorders>
          </w:tcPr>
          <w:p>
            <w:pPr>
              <w:pStyle w:val="TableBodyText"/>
            </w:pPr>
            <w:r>
              <w:t>admin</w:t>
            </w:r>
          </w:p>
        </w:tc>
        <w:tc>
          <w:tcPr>
            <w:tcBorders>
              <w:left w:val="nil"/>
              <w:right w:val="nil"/>
            </w:tcBorders>
          </w:tcPr>
          <w:p>
            <w:pPr>
              <w:pStyle w:val="TableBodyText"/>
              <w:numPr>
                <w:numId w:val="562"/>
              </w:numPr>
            </w:pPr>
            <w:r>
              <w:t>Update or remediate by using the VCF Operations UI or API.</w:t>
            </w:r>
          </w:p>
          <w:p>
            <w:pPr>
              <w:pStyle w:val="TableBodyText"/>
              <w:numPr>
                <w:numId w:val="562"/>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563"/>
              </w:numPr>
            </w:pPr>
            <w:r>
              <w:t>Update or remediate by using the VCF Operations UI or API.</w:t>
            </w:r>
          </w:p>
          <w:p>
            <w:pPr>
              <w:pStyle w:val="TableBodyText"/>
              <w:numPr>
                <w:numId w:val="563"/>
              </w:numPr>
            </w:pPr>
            <w:r>
              <w:t>Default Expiry: 90 days</w:t>
            </w:r>
          </w:p>
        </w:tc>
        <w:tc>
          <w:tcPr>
            <w:tcBorders>
              <w:left w:val="nil"/>
              <w:right w:val="nil"/>
            </w:tcBorders>
          </w:tcPr>
          <w:p>
            <w:pPr>
              <w:pStyle w:val="TableBodyText"/>
              <w:numPr>
                <w:numId w:val="564"/>
              </w:numPr>
            </w:pPr>
            <w:r>
              <w:t>Local appliance account.</w:t>
            </w:r>
          </w:p>
          <w:p>
            <w:pPr>
              <w:pStyle w:val="TableBodyText"/>
              <w:numPr>
                <w:numId w:val="564"/>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w:t>
            </w:r>
          </w:p>
        </w:tc>
        <w:tc>
          <w:tcPr>
            <w:tcBorders>
              <w:left w:val="nil"/>
              <w:right w:val="nil"/>
            </w:tcBorders>
          </w:tcPr>
          <w:p>
            <w:pPr>
              <w:pStyle w:val="TableBodyText"/>
            </w:pPr>
            <w:r>
              <w:t>admin@local</w:t>
            </w:r>
          </w:p>
        </w:tc>
        <w:tc>
          <w:tcPr>
            <w:tcBorders>
              <w:left w:val="nil"/>
              <w:right w:val="nil"/>
            </w:tcBorders>
          </w:tcPr>
          <w:p>
            <w:pPr>
              <w:pStyle w:val="TableBodyText"/>
              <w:numPr>
                <w:numId w:val="565"/>
              </w:numPr>
            </w:pPr>
            <w:r>
              <w:t>Update or remediate by using the VCF Operations UI or API.</w:t>
            </w:r>
          </w:p>
          <w:p>
            <w:pPr>
              <w:pStyle w:val="TableBodyText"/>
              <w:numPr>
                <w:numId w:val="565"/>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566"/>
              </w:numPr>
            </w:pPr>
            <w:r>
              <w:t>Manual by using the OS.</w:t>
            </w:r>
          </w:p>
          <w:p>
            <w:pPr>
              <w:pStyle w:val="TableBodyText"/>
              <w:numPr>
                <w:numId w:val="566"/>
              </w:numPr>
            </w:pPr>
            <w:r>
              <w:t>Default Expiry: 99999 (never)</w:t>
            </w:r>
          </w:p>
        </w:tc>
        <w:tc>
          <w:tcPr>
            <w:tcBorders>
              <w:left w:val="nil"/>
              <w:right w:val="nil"/>
            </w:tcBorders>
          </w:tcPr>
          <w:p>
            <w:pPr>
              <w:pStyle w:val="TableBodyText"/>
              <w:numPr>
                <w:numId w:val="567"/>
              </w:numPr>
            </w:pPr>
            <w:r>
              <w:t>Local appliance account.</w:t>
            </w:r>
          </w:p>
          <w:p>
            <w:pPr>
              <w:pStyle w:val="TableBodyText"/>
              <w:numPr>
                <w:numId w:val="567"/>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support</w:t>
            </w:r>
          </w:p>
        </w:tc>
        <w:tc>
          <w:tcPr>
            <w:tcBorders>
              <w:left w:val="nil"/>
              <w:right w:val="nil"/>
            </w:tcBorders>
          </w:tcPr>
          <w:p>
            <w:pPr>
              <w:pStyle w:val="TableBodyText"/>
              <w:numPr>
                <w:numId w:val="568"/>
              </w:numPr>
            </w:pPr>
            <w:r>
              <w:t>Update or remediate by using the VCF Operations UI or API.</w:t>
            </w:r>
          </w:p>
          <w:p>
            <w:pPr>
              <w:pStyle w:val="TableBodyText"/>
              <w:numPr>
                <w:numId w:val="568"/>
              </w:numPr>
            </w:pPr>
            <w:r>
              <w:t>Default Expiry: 99999 (never)</w:t>
            </w:r>
          </w:p>
        </w:tc>
        <w:tc>
          <w:tcPr>
            <w:tcBorders>
              <w:left w:val="nil"/>
              <w:right w:val="nil"/>
            </w:tcBorders>
          </w:tcPr>
          <w:p>
            <w:pPr>
              <w:pStyle w:val="TableBodyText"/>
              <w:numPr>
                <w:numId w:val="569"/>
              </w:numPr>
            </w:pPr>
            <w:r>
              <w:t>Local appliance account.</w:t>
            </w:r>
          </w:p>
          <w:p>
            <w:pPr>
              <w:pStyle w:val="TableBodyText"/>
              <w:numPr>
                <w:numId w:val="569"/>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consoleuser</w:t>
            </w:r>
          </w:p>
        </w:tc>
        <w:tc>
          <w:tcPr>
            <w:tcBorders>
              <w:left w:val="nil"/>
              <w:right w:val="nil"/>
            </w:tcBorders>
          </w:tcPr>
          <w:p>
            <w:pPr>
              <w:pStyle w:val="TableBodyText"/>
              <w:numPr>
                <w:numId w:val="570"/>
              </w:numPr>
            </w:pPr>
            <w:r>
              <w:t>Update or remediate by using the VCF Operations UI or API.</w:t>
            </w:r>
          </w:p>
          <w:p>
            <w:pPr>
              <w:pStyle w:val="TableBodyText"/>
              <w:numPr>
                <w:numId w:val="570"/>
              </w:numPr>
            </w:pPr>
            <w:r>
              <w:t>Default Expiry: 99999 (never)</w:t>
            </w:r>
          </w:p>
        </w:tc>
        <w:tc>
          <w:tcPr>
            <w:tcBorders>
              <w:left w:val="nil"/>
              <w:right w:val="nil"/>
            </w:tcBorders>
          </w:tcPr>
          <w:p>
            <w:pPr>
              <w:pStyle w:val="TableBodyText"/>
              <w:numPr>
                <w:numId w:val="571"/>
              </w:numPr>
            </w:pPr>
            <w:r>
              <w:t>Local appliance account.</w:t>
            </w:r>
          </w:p>
          <w:p>
            <w:pPr>
              <w:pStyle w:val="TableBodyText"/>
              <w:numPr>
                <w:numId w:val="571"/>
              </w:numPr>
            </w:pPr>
            <w:r>
              <w:t>cli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 collector</w:t>
            </w:r>
          </w:p>
        </w:tc>
        <w:tc>
          <w:tcPr>
            <w:tcBorders>
              <w:left w:val="nil"/>
              <w:right w:val="nil"/>
            </w:tcBorders>
          </w:tcPr>
          <w:p>
            <w:pPr>
              <w:pStyle w:val="TableBodyText"/>
            </w:pPr>
            <w:r>
              <w:t>support</w:t>
            </w:r>
          </w:p>
        </w:tc>
        <w:tc>
          <w:tcPr>
            <w:tcBorders>
              <w:left w:val="nil"/>
              <w:right w:val="nil"/>
            </w:tcBorders>
          </w:tcPr>
          <w:p>
            <w:pPr>
              <w:pStyle w:val="TableBodyText"/>
              <w:numPr>
                <w:numId w:val="572"/>
              </w:numPr>
            </w:pPr>
            <w:r>
              <w:t>Update or remediate by using the VCF Operations UI or API.</w:t>
            </w:r>
          </w:p>
          <w:p>
            <w:pPr>
              <w:pStyle w:val="TableBodyText"/>
              <w:numPr>
                <w:numId w:val="572"/>
              </w:numPr>
            </w:pPr>
            <w:r>
              <w:t>Default Expiry: 99999 (never)</w:t>
            </w:r>
          </w:p>
        </w:tc>
        <w:tc>
          <w:tcPr>
            <w:tcBorders>
              <w:left w:val="nil"/>
              <w:right w:val="nil"/>
            </w:tcBorders>
          </w:tcPr>
          <w:p>
            <w:pPr>
              <w:pStyle w:val="TableBodyText"/>
              <w:numPr>
                <w:numId w:val="573"/>
              </w:numPr>
            </w:pPr>
            <w:r>
              <w:t>Local appliance account.</w:t>
            </w:r>
          </w:p>
          <w:p>
            <w:pPr>
              <w:pStyle w:val="TableBodyText"/>
              <w:numPr>
                <w:numId w:val="573"/>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consoleuser</w:t>
            </w:r>
          </w:p>
        </w:tc>
        <w:tc>
          <w:tcPr>
            <w:tcBorders>
              <w:left w:val="nil"/>
              <w:right w:val="nil"/>
            </w:tcBorders>
          </w:tcPr>
          <w:p>
            <w:pPr>
              <w:pStyle w:val="TableBodyText"/>
              <w:numPr>
                <w:numId w:val="574"/>
              </w:numPr>
            </w:pPr>
            <w:r>
              <w:t>Update or remediate by using the VCF Operations UI or API.</w:t>
            </w:r>
          </w:p>
          <w:p>
            <w:pPr>
              <w:pStyle w:val="TableBodyText"/>
              <w:numPr>
                <w:numId w:val="574"/>
              </w:numPr>
            </w:pPr>
            <w:r>
              <w:t>Default Expiry: 99999 (never)</w:t>
            </w:r>
          </w:p>
        </w:tc>
        <w:tc>
          <w:tcPr>
            <w:tcBorders>
              <w:left w:val="nil"/>
              <w:right w:val="nil"/>
            </w:tcBorders>
          </w:tcPr>
          <w:p>
            <w:pPr>
              <w:pStyle w:val="TableBodyText"/>
              <w:numPr>
                <w:numId w:val="575"/>
              </w:numPr>
            </w:pPr>
            <w:r>
              <w:t>Local appliance account.</w:t>
            </w:r>
          </w:p>
          <w:p>
            <w:pPr>
              <w:pStyle w:val="TableBodyText"/>
              <w:numPr>
                <w:numId w:val="575"/>
              </w:numPr>
            </w:pPr>
            <w:r>
              <w:t>cli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pPr>
            <w:r>
              <w:t>vmware-system-user</w:t>
            </w:r>
          </w:p>
        </w:tc>
        <w:tc>
          <w:tcPr>
            <w:tcBorders>
              <w:left w:val="nil"/>
              <w:right w:val="nil"/>
            </w:tcBorders>
          </w:tcPr>
          <w:p>
            <w:pPr>
              <w:pStyle w:val="TableBodyText"/>
            </w:pPr>
            <w:r>
              <w:t>Encoded in control plane namespace secret.</w:t>
            </w:r>
          </w:p>
        </w:tc>
        <w:tc>
          <w:tcPr>
            <w:tcBorders>
              <w:left w:val="nil"/>
              <w:right w:val="nil"/>
            </w:tcBorders>
          </w:tcPr>
          <w:p>
            <w:pPr>
              <w:pStyle w:val="TableBodyText"/>
              <w:numPr>
                <w:numId w:val="576"/>
              </w:numPr>
            </w:pPr>
            <w:r>
              <w:t>Local appliance account.</w:t>
            </w:r>
          </w:p>
          <w:p>
            <w:pPr>
              <w:pStyle w:val="TableBodyText"/>
              <w:numPr>
                <w:numId w:val="576"/>
              </w:numPr>
            </w:pPr>
            <w:r>
              <w:t>OS level access.</w:t>
            </w:r>
          </w:p>
        </w:tc>
      </w:tr>
    </w:tbl>
    <w:p>
      <w:pPr>
        <w:pStyle w:val="SectionHeading5"/>
        <w:spacing w:before="120"/>
      </w:pPr>
      <w:r>
        <w:t>Account Management Design Recommendations</w:t>
      </w:r>
    </w:p>
    <w:p>
      <w:pPr>
        <w:pStyle w:val="BodyText"/>
      </w:pPr>
      <w:r>
        <w:t>In your account management design, you can apply certain best practices.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141</w:t>
      </w:r>
      <w:r>
        <w:fldChar w:fldCharType="end"/>
      </w:r>
      <w:r>
        <w:t>. Account and Password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3"/>
        <w:gridCol w:w="3123"/>
        <w:gridCol w:w="2637"/>
        <w:gridCol w:w="21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VCF-SEC-RCMD-ACT-001</w:t>
            </w:r>
          </w:p>
        </w:tc>
        <w:tc>
          <w:tcPr>
            <w:tcBorders>
              <w:left w:val="nil"/>
              <w:right w:val="nil"/>
            </w:tcBorders>
          </w:tcPr>
          <w:p>
            <w:pPr>
              <w:pStyle w:val="TableBodyText"/>
            </w:pPr>
            <w:r>
              <w:t xml:space="preserve">Enable scheduled password rotation in </w:t>
            </w:r>
            <w:r>
              <w:t>VCF Operations</w:t>
            </w:r>
            <w:r>
              <w:t xml:space="preserve"> for all accounts supporting scheduled rotation.</w:t>
            </w:r>
          </w:p>
        </w:tc>
        <w:tc>
          <w:tcPr>
            <w:tcBorders>
              <w:left w:val="nil"/>
              <w:right w:val="nil"/>
            </w:tcBorders>
          </w:tcPr>
          <w:p>
            <w:pPr>
              <w:pStyle w:val="TableBodyText"/>
              <w:numPr>
                <w:numId w:val="577"/>
              </w:numPr>
            </w:pPr>
            <w:r>
              <w:t xml:space="preserve">Increases the security posture of your </w:t>
            </w:r>
            <w:r>
              <w:t>VCF</w:t>
            </w:r>
            <w:r>
              <w:t xml:space="preserve"> fleet.</w:t>
            </w:r>
          </w:p>
          <w:p>
            <w:pPr>
              <w:pStyle w:val="TableBodyText"/>
              <w:numPr>
                <w:numId w:val="577"/>
              </w:numPr>
            </w:pPr>
            <w:r>
              <w:t xml:space="preserve">Simplifies password management across your </w:t>
            </w:r>
            <w:r>
              <w:t>VCF</w:t>
            </w:r>
            <w:r>
              <w:t xml:space="preserve"> fleet management components.</w:t>
            </w:r>
          </w:p>
        </w:tc>
        <w:tc>
          <w:tcPr>
            <w:tcBorders>
              <w:left w:val="nil"/>
              <w:right w:val="nil"/>
            </w:tcBorders>
          </w:tcPr>
          <w:p>
            <w:pPr>
              <w:pStyle w:val="TableBodyText"/>
            </w:pPr>
            <w:r>
              <w:t>You must retrieve new passwords by using the API if you must use accounts interactively.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VCF-SEC-RCMD-ACT-002</w:t>
            </w:r>
          </w:p>
        </w:tc>
        <w:tc>
          <w:tcPr>
            <w:tcBorders>
              <w:left w:val="nil"/>
              <w:right w:val="nil"/>
            </w:tcBorders>
          </w:tcPr>
          <w:p>
            <w:pPr>
              <w:pStyle w:val="TableBodyText"/>
            </w:pPr>
            <w:r>
              <w:t xml:space="preserve">Establish operational practice to rotate passwords using </w:t>
            </w:r>
            <w:r>
              <w:t>VCF Operations</w:t>
            </w:r>
            <w:r>
              <w:t xml:space="preserve"> on components that do not support scheduled rotation in </w:t>
            </w:r>
            <w:r>
              <w:t>VCF Operations</w:t>
            </w:r>
            <w:r>
              <w:t>.</w:t>
            </w:r>
          </w:p>
        </w:tc>
        <w:tc>
          <w:tcPr>
            <w:tcBorders>
              <w:left w:val="nil"/>
              <w:right w:val="nil"/>
            </w:tcBorders>
          </w:tcPr>
          <w:p>
            <w:pPr>
              <w:pStyle w:val="TableBodyText"/>
            </w:pPr>
            <w:r>
              <w:t xml:space="preserve">Rotates passwords and automatically remediates </w:t>
            </w:r>
            <w:r>
              <w:t>VCF Operations</w:t>
            </w:r>
            <w:r>
              <w:t xml:space="preserve"> databases for those user accounts.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VCF-SEC-RCMD-ACT-003</w:t>
            </w:r>
          </w:p>
        </w:tc>
        <w:tc>
          <w:tcPr>
            <w:tcBorders>
              <w:left w:val="nil"/>
              <w:right w:val="nil"/>
            </w:tcBorders>
          </w:tcPr>
          <w:p>
            <w:pPr>
              <w:pStyle w:val="TableBodyText"/>
            </w:pPr>
            <w:r>
              <w:t xml:space="preserve">Establish operational practice to manually rotate passwords on components that cannot be rotated by </w:t>
            </w:r>
            <w:r>
              <w:t>VCF Operations</w:t>
            </w:r>
            <w:r>
              <w:t>.</w:t>
            </w:r>
          </w:p>
        </w:tc>
        <w:tc>
          <w:tcPr>
            <w:tcBorders>
              <w:left w:val="nil"/>
              <w:right w:val="nil"/>
            </w:tcBorders>
          </w:tcPr>
          <w:p>
            <w:pPr>
              <w:pStyle w:val="TableBodyText"/>
            </w:pPr>
            <w:r>
              <w:t xml:space="preserve">Maintains password policies across components not handled by </w:t>
            </w:r>
            <w:r>
              <w:t>VCF Operations</w:t>
            </w:r>
            <w:r>
              <w:t xml:space="preserve"> password management.</w:t>
            </w:r>
          </w:p>
        </w:tc>
        <w:tc>
          <w:tcPr>
            <w:tcBorders>
              <w:left w:val="nil"/>
              <w:right w:val="nil"/>
            </w:tcBorders>
          </w:tcPr>
          <w:p>
            <w:pPr>
              <w:pStyle w:val="TableBodyText"/>
            </w:pPr>
            <w:r>
              <w:t>None.</w:t>
            </w:r>
          </w:p>
        </w:tc>
      </w:tr>
    </w:tbl>
    <w:p>
      <w:pPr>
        <w:pStyle w:val="Heading4"/>
        <w:spacing w:before="120"/>
      </w:pPr>
      <w:r>
        <w:t>Certificate Management Design</w:t>
      </w:r>
    </w:p>
    <w:p>
      <w:pPr>
        <w:pStyle w:val="BodyText"/>
      </w:pPr>
      <w:r>
        <w:t xml:space="preserve">You design certificate management for </w:t>
      </w:r>
      <w:r>
        <w:t>VMware Cloud Foundation</w:t>
      </w:r>
      <w:r>
        <w:t xml:space="preserve"> according to industry standards and the requirements of your organization.</w:t>
      </w:r>
    </w:p>
    <w:p>
      <w:pPr>
        <w:pStyle w:val="BodyText"/>
      </w:pPr>
      <w:r>
        <w:t>Access to all management component interfaces must be over a Secure Socket Layer (SSL) connection. During deployment, each component is assigned a certificate from a default signing CA. Replace the default certificate with a trusted enterprise CA-signed certificate to provide secure access to each component.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142</w:t>
      </w:r>
      <w:r>
        <w:fldChar w:fldCharType="end"/>
      </w:r>
      <w:r>
        <w:t>. Certificate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537"/>
        <w:gridCol w:w="3303"/>
        <w:gridCol w:w="31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Default Signing CA</w:t>
            </w:r>
          </w:p>
        </w:tc>
        <w:tc>
          <w:tcPr>
            <w:tcBorders>
              <w:left w:val="nil"/>
              <w:right w:val="nil"/>
            </w:tcBorders>
            <w:shd w:val="clear" w:color="auto" w:fill="E1E1E1"/>
            <w:tcMar>
              <w:top w:w="60" w:type="dxa"/>
              <w:bottom w:w="60" w:type="dxa"/>
            </w:tcMar>
          </w:tcPr>
          <w:p>
            <w:pPr>
              <w:pStyle w:val="TableHeaderText"/>
            </w:pPr>
            <w:r>
              <w:t>Life cycle for CA-Signed Certificates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pPr>
            <w:r>
              <w:t>Management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Management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Edges</w:t>
            </w:r>
          </w:p>
        </w:tc>
        <w:tc>
          <w:tcPr>
            <w:tcBorders>
              <w:left w:val="nil"/>
              <w:right w:val="nil"/>
            </w:tcBorders>
          </w:tcPr>
          <w:p>
            <w:pPr>
              <w:pStyle w:val="TableBodyText"/>
            </w:pPr>
            <w:r>
              <w:t>Not applicable</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Self Signed</w:t>
            </w:r>
          </w:p>
        </w:tc>
        <w:tc>
          <w:tcPr>
            <w:tcBorders>
              <w:left w:val="nil"/>
              <w:right w:val="nil"/>
            </w:tcBorders>
          </w:tcPr>
          <w:p>
            <w:pPr>
              <w:pStyle w:val="TableBodyText"/>
            </w:pPr>
            <w:r>
              <w:t>Manual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Local workload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pPr>
            <w:r>
              <w:t>Local workload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 appliance</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logs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networks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pPr>
            <w:r>
              <w:t>Local workload domain VMCA</w:t>
            </w:r>
          </w:p>
        </w:tc>
        <w:tc>
          <w:tcPr>
            <w:tcBorders>
              <w:left w:val="nil"/>
              <w:right w:val="nil"/>
            </w:tcBorders>
          </w:tcPr>
          <w:p>
            <w:pPr>
              <w:pStyle w:val="TableBodyText"/>
            </w:pPr>
            <w:r>
              <w:t>Automatic / Manual</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143</w:t>
      </w:r>
      <w:r>
        <w:fldChar w:fldCharType="end"/>
      </w:r>
      <w:r>
        <w:t>. Certificate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8"/>
        <w:gridCol w:w="2822"/>
        <w:gridCol w:w="2352"/>
        <w:gridCol w:w="27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VCF-SEC-RCMD-CERT-001</w:t>
            </w:r>
          </w:p>
        </w:tc>
        <w:tc>
          <w:tcPr>
            <w:tcBorders>
              <w:left w:val="nil"/>
              <w:right w:val="nil"/>
            </w:tcBorders>
          </w:tcPr>
          <w:p>
            <w:pPr>
              <w:pStyle w:val="TableBodyText"/>
            </w:pPr>
            <w:r>
              <w:t>Replace the default VMCA or signed certificates on all management components with a certificate that is signed by an internal certificate authority.</w:t>
            </w:r>
          </w:p>
        </w:tc>
        <w:tc>
          <w:tcPr>
            <w:tcBorders>
              <w:left w:val="nil"/>
              <w:right w:val="nil"/>
            </w:tcBorders>
          </w:tcPr>
          <w:p>
            <w:pPr>
              <w:pStyle w:val="TableBodyText"/>
            </w:pPr>
            <w:r>
              <w:t>Ensures that the communication to all management components is secure.</w:t>
            </w:r>
          </w:p>
        </w:tc>
        <w:tc>
          <w:tcPr>
            <w:tcBorders>
              <w:left w:val="nil"/>
              <w:right w:val="nil"/>
            </w:tcBorders>
          </w:tcPr>
          <w:p>
            <w:pPr>
              <w:pStyle w:val="TableBodyText"/>
            </w:pPr>
            <w:r>
              <w:t>Replacing the default certificates with trusted CA-signed certificates from a certificate authority might increase the deployment preparation time because you must generate and submit certificate requests.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VCF-SEC-RCMD-CERT-002</w:t>
            </w:r>
          </w:p>
        </w:tc>
        <w:tc>
          <w:tcPr>
            <w:tcBorders>
              <w:left w:val="nil"/>
              <w:right w:val="nil"/>
            </w:tcBorders>
          </w:tcPr>
          <w:p>
            <w:pPr>
              <w:pStyle w:val="TableBodyText"/>
            </w:pPr>
            <w:r>
              <w:t>Use a SHA-2 algorithm or higher for signed certificates.</w:t>
            </w:r>
          </w:p>
        </w:tc>
        <w:tc>
          <w:tcPr>
            <w:tcBorders>
              <w:left w:val="nil"/>
              <w:right w:val="nil"/>
            </w:tcBorders>
          </w:tcPr>
          <w:p>
            <w:pPr>
              <w:pStyle w:val="TableBodyText"/>
            </w:pPr>
            <w:r>
              <w:t>The SHA-1 algorithm is considered less secure and has been deprecated.</w:t>
            </w:r>
          </w:p>
        </w:tc>
        <w:tc>
          <w:tcPr>
            <w:tcBorders>
              <w:left w:val="nil"/>
              <w:right w:val="nil"/>
            </w:tcBorders>
          </w:tcPr>
          <w:p>
            <w:pPr>
              <w:pStyle w:val="TableBodyText"/>
            </w:pPr>
            <w:r>
              <w:t>Not all certificate authorities support SHA-2 or higher.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VCF-SEC-RCMD-CERT-003</w:t>
            </w:r>
          </w:p>
        </w:tc>
        <w:tc>
          <w:tcPr>
            <w:tcBorders>
              <w:left w:val="nil"/>
              <w:right w:val="nil"/>
            </w:tcBorders>
          </w:tcPr>
          <w:p>
            <w:pPr>
              <w:pStyle w:val="TableBodyText"/>
            </w:pPr>
            <w:r>
              <w:t xml:space="preserve">Perform SSL certificate life cycle management for all management appliances by using </w:t>
            </w:r>
            <w:r>
              <w:t>VCF Operations</w:t>
            </w:r>
            <w:r>
              <w:t>.</w:t>
            </w:r>
          </w:p>
        </w:tc>
        <w:tc>
          <w:tcPr>
            <w:tcBorders>
              <w:left w:val="nil"/>
              <w:right w:val="nil"/>
            </w:tcBorders>
          </w:tcPr>
          <w:p>
            <w:pPr>
              <w:pStyle w:val="TableBodyText"/>
            </w:pPr>
            <w:r>
              <w:t>VCF Operations</w:t>
            </w:r>
            <w:r>
              <w:t xml:space="preserve"> supports automated SSL certificate lifecycle management rather than requiring a series of manual steps.</w:t>
            </w:r>
          </w:p>
        </w:tc>
        <w:tc>
          <w:tcPr>
            <w:tcBorders>
              <w:left w:val="nil"/>
              <w:right w:val="nil"/>
            </w:tcBorders>
          </w:tcPr>
          <w:p>
            <w:pPr>
              <w:pStyle w:val="TableBodyText"/>
            </w:pPr>
            <w:r>
              <w:t xml:space="preserve">Certificate management for </w:t>
            </w:r>
            <w:r>
              <w:t>NSX</w:t>
            </w:r>
            <w:r>
              <w:t xml:space="preserve"> Global Manager instances must be done manually.</w:t>
            </w:r>
          </w:p>
        </w:tc>
      </w:tr>
    </w:tbl>
    <w:p>
      <w:pPr>
        <w:pStyle w:val="Heading4"/>
        <w:spacing w:before="120"/>
      </w:pPr>
      <w:bookmarkStart w:id="42" w:name="Bf323be252c594c208fbb48512fa8c330"/>
      <w:r>
        <w:t>Appliance VCF Identity Broker Model</w:t>
      </w:r>
      <w:bookmarkEnd w:id="42"/>
    </w:p>
    <w:p>
      <w:pPr>
        <w:pStyle w:val="BodyText"/>
      </w:pPr>
      <w:r>
        <w:t xml:space="preserve">To avoid a single point of failure for your authentication services, you can use the </w:t>
      </w:r>
      <w:r>
        <w:rPr>
          <w:rStyle w:val="InlineCite"/>
        </w:rPr>
        <w:t>Appliance VCF Identity Broker Model</w:t>
      </w:r>
      <w:r>
        <w:t xml:space="preserve">, where you deploy a standalone appliance through </w:t>
      </w:r>
      <w:r>
        <w:t>VCF Operations</w:t>
      </w:r>
      <w:r>
        <w:t xml:space="preserve"> fleet management prior to performing the </w:t>
      </w:r>
      <w:r>
        <w:t>VCF</w:t>
      </w:r>
      <w:r>
        <w:t xml:space="preserve"> Single Sign-On configuration. Use this option if you have critical up-time requirements or a complex multi-instance multi-site </w:t>
      </w:r>
      <w:r>
        <w:t>VMware Cloud Foundation</w:t>
      </w:r>
      <w:r>
        <w:t xml:space="preserve"> platform.</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24</w:t>
      </w:r>
      <w:r>
        <w:fldChar w:fldCharType="end"/>
      </w:r>
      <w:r>
        <w:t>. Appliance VCF Identity Broker Model</w:t>
      </w:r>
    </w:p>
    <w:p>
      <w:pPr>
        <w:pStyle w:val="BodyText"/>
      </w:pPr>
      <w:r>
        <w:drawing>
          <wp:anchor simplePos="0" relativeHeight="251682816" behindDoc="0" locked="0" layoutInCell="0" allowOverlap="0">
            <wp:simplePos x="0" y="0"/>
            <wp:positionH relativeFrom="column">
              <wp:align>center</wp:align>
            </wp:positionH>
            <wp:positionV relativeFrom="paragraph">
              <wp:align>bottom</wp:align>
            </wp:positionV>
            <wp:extent cx="4558730" cy="4317460"/>
            <wp:wrapTopAndBottom/>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xmlns:r="http://schemas.openxmlformats.org/officeDocument/2006/relationships" r:embed="rId47">
                      <a:extLst>
                        <a:ext uri="{96DAC541-7B7A-43D3-8B79-37D633B846F1}">
                          <asvg:svgBlip xmlns:asvg="http://schemas.microsoft.com/office/drawing/2016/SVG/main" r:embed="rId48"/>
                        </a:ext>
                      </a:extLst>
                    </a:blip>
                    <a:stretch>
                      <a:fillRect/>
                    </a:stretch>
                  </pic:blipFill>
                  <pic:spPr>
                    <a:xfrm>
                      <a:off x="0" y="0"/>
                      <a:ext cx="4558730" cy="4317460"/>
                    </a:xfrm>
                    <a:prstGeom prst="rect">
                      <a:avLst/>
                    </a:prstGeom>
                  </pic:spPr>
                </pic:pic>
              </a:graphicData>
            </a:graphic>
          </wp:anchor>
        </w:drawing>
      </w:r>
    </w:p>
    <w:p>
      <w:pPr>
        <w:pStyle w:val="SectionHeading5"/>
      </w:pPr>
      <w:r>
        <w:t>Appliance VCF Identity Broker Model Attributes</w:t>
      </w:r>
    </w:p>
    <w:p>
      <w:pPr>
        <w:pStyle w:val="BodyText"/>
      </w:pPr>
      <w:r>
        <w:t xml:space="preserve">The </w:t>
      </w:r>
      <w:r>
        <w:rPr>
          <w:rStyle w:val="InlineCite"/>
        </w:rPr>
        <w:t xml:space="preserve">Appliance </w:t>
      </w:r>
      <w:r>
        <w:t>VCF Identity Broker</w:t>
      </w:r>
      <w:r>
        <w:rPr>
          <w:rStyle w:val="InlineCite"/>
        </w:rPr>
        <w:t xml:space="preserv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29"/>
        <w:gridCol w:w="79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Location</w:t>
            </w:r>
          </w:p>
        </w:tc>
        <w:tc>
          <w:tcPr>
            <w:tcBorders>
              <w:left w:val="nil"/>
              <w:right w:val="nil"/>
            </w:tcBorders>
          </w:tcPr>
          <w:p>
            <w:pPr>
              <w:pStyle w:val="TableBodyText"/>
            </w:pPr>
            <w:r>
              <w:t>VCF Identity Broker</w:t>
            </w:r>
            <w:r>
              <w:t xml:space="preserve"> runs as stand alone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mechanism</w:t>
            </w:r>
          </w:p>
        </w:tc>
        <w:tc>
          <w:tcPr>
            <w:tcBorders>
              <w:left w:val="nil"/>
              <w:right w:val="nil"/>
            </w:tcBorders>
          </w:tcPr>
          <w:p>
            <w:pPr>
              <w:pStyle w:val="TableBodyText"/>
            </w:pPr>
            <w:r>
              <w:t xml:space="preserve">Deployed through </w:t>
            </w:r>
            <w:r>
              <w:t>VCF Operations</w:t>
            </w:r>
            <w:r>
              <w:t xml:space="preserve"> fleet management prior to </w:t>
            </w:r>
            <w:r>
              <w:t>VCF</w:t>
            </w:r>
            <w:r>
              <w:t xml:space="preserve"> Single Sign-On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Nodes</w:t>
            </w:r>
          </w:p>
        </w:tc>
        <w:tc>
          <w:tcPr>
            <w:tcBorders>
              <w:left w:val="nil"/>
              <w:right w:val="nil"/>
            </w:tcBorders>
          </w:tcPr>
          <w:p>
            <w:pPr>
              <w:pStyle w:val="TableBodyText"/>
            </w:pPr>
            <w:r>
              <w:t>three node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Timing</w:t>
            </w:r>
          </w:p>
        </w:tc>
        <w:tc>
          <w:tcPr>
            <w:tcBorders>
              <w:left w:val="nil"/>
              <w:right w:val="nil"/>
            </w:tcBorders>
          </w:tcPr>
          <w:p>
            <w:pPr>
              <w:pStyle w:val="TableBodyText"/>
            </w:pPr>
            <w:r>
              <w:t>Day 2 Operation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Scale considerations</w:t>
            </w:r>
          </w:p>
        </w:tc>
        <w:tc>
          <w:tcPr>
            <w:tcBorders>
              <w:left w:val="nil"/>
              <w:right w:val="nil"/>
            </w:tcBorders>
          </w:tcPr>
          <w:p>
            <w:pPr>
              <w:pStyle w:val="TableBodyText"/>
            </w:pPr>
            <w:r>
              <w:t xml:space="preserve">Support scaling out by deploying additional </w:t>
            </w:r>
            <w:r>
              <w:t>VCF Identity Broker</w:t>
            </w:r>
            <w:r>
              <w:t xml:space="preserve"> instances.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Supported services</w:t>
            </w:r>
          </w:p>
        </w:tc>
        <w:tc>
          <w:tcPr>
            <w:tcBorders>
              <w:left w:val="nil"/>
              <w:right w:val="nil"/>
            </w:tcBorders>
          </w:tcPr>
          <w:p>
            <w:pPr>
              <w:pStyle w:val="TableBodyText"/>
            </w:pPr>
            <w:r>
              <w:t xml:space="preserve">For support directories and IdPs, see </w:t>
            </w:r>
            <w:r>
              <w:t>Identity Providers and Protocols Supported for Single Sign-On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Backup and restore</w:t>
            </w:r>
          </w:p>
        </w:tc>
        <w:tc>
          <w:tcPr>
            <w:tcBorders>
              <w:left w:val="nil"/>
              <w:right w:val="nil"/>
            </w:tcBorders>
          </w:tcPr>
          <w:p>
            <w:pPr>
              <w:pStyle w:val="TableBodyText"/>
            </w:pPr>
            <w:r>
              <w:t>Independent Backup/Restore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High Availability</w:t>
            </w:r>
          </w:p>
        </w:tc>
        <w:tc>
          <w:tcPr>
            <w:tcBorders>
              <w:left w:val="nil"/>
              <w:right w:val="nil"/>
            </w:tcBorders>
          </w:tcPr>
          <w:p>
            <w:pPr>
              <w:pStyle w:val="TableBodyText"/>
            </w:pPr>
            <w:r>
              <w:t>High Availability is provided by a distributed 3 node deployment running each node on separate vSphere hosts.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Operational Impacts</w:t>
            </w:r>
          </w:p>
        </w:tc>
        <w:tc>
          <w:tcPr>
            <w:tcBorders>
              <w:left w:val="nil"/>
              <w:right w:val="nil"/>
            </w:tcBorders>
          </w:tcPr>
          <w:p>
            <w:pPr>
              <w:pStyle w:val="TableBodyText"/>
            </w:pPr>
            <w:r>
              <w:t xml:space="preserve">As an isolated, external service, operational tasks performed on vCenter do not impact the authentication stack of the </w:t>
            </w:r>
            <w:r>
              <w:t>VMware Cloud Foundation</w:t>
            </w:r>
            <w:r>
              <w:t xml:space="preserve">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Migration path</w:t>
            </w:r>
          </w:p>
        </w:tc>
        <w:tc>
          <w:tcPr>
            <w:tcBorders>
              <w:left w:val="nil"/>
              <w:right w:val="nil"/>
            </w:tcBorders>
          </w:tcPr>
          <w:p>
            <w:pPr>
              <w:pStyle w:val="TableBodyText"/>
            </w:pPr>
            <w:r>
              <w:t xml:space="preserve">To migrate from the appliance to embedded requires a reset of the </w:t>
            </w:r>
            <w:r>
              <w:t>VCF</w:t>
            </w:r>
            <w:r>
              <w:t xml:space="preserve"> Single Sign-On configuration. Users must be re-added to components.</w:t>
            </w:r>
          </w:p>
        </w:tc>
      </w:tr>
    </w:tbl>
    <w:p>
      <w:pPr>
        <w:pStyle w:val="SectionHeading5"/>
        <w:spacing w:before="120"/>
      </w:pPr>
      <w:r>
        <w:t>Appliance VCF Identity Broker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144</w:t>
      </w:r>
      <w:r>
        <w:fldChar w:fldCharType="end"/>
      </w:r>
      <w:r>
        <w:t>. Appliance VCF Identity Broker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6"/>
        <w:gridCol w:w="2517"/>
        <w:gridCol w:w="3273"/>
        <w:gridCol w:w="244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VCF-SSO-REQD-EXT-001</w:t>
            </w:r>
          </w:p>
        </w:tc>
        <w:tc>
          <w:tcPr>
            <w:tcBorders>
              <w:left w:val="nil"/>
              <w:right w:val="nil"/>
            </w:tcBorders>
          </w:tcPr>
          <w:p>
            <w:pPr>
              <w:pStyle w:val="TableBodyText"/>
            </w:pPr>
            <w:r>
              <w:t xml:space="preserve">Deploy the appliance </w:t>
            </w:r>
            <w:r>
              <w:t>VCF Identity Broker</w:t>
            </w:r>
            <w:r>
              <w:t xml:space="preserve"> in the first management domain </w:t>
            </w:r>
            <w:r>
              <w:t>vCenter</w:t>
            </w:r>
            <w:r>
              <w:t>.</w:t>
            </w:r>
          </w:p>
        </w:tc>
        <w:tc>
          <w:tcPr>
            <w:tcBorders>
              <w:left w:val="nil"/>
              <w:right w:val="nil"/>
            </w:tcBorders>
          </w:tcPr>
          <w:p>
            <w:pPr>
              <w:pStyle w:val="TableBodyText"/>
              <w:numPr>
                <w:numId w:val="578"/>
              </w:numPr>
            </w:pPr>
            <w:r>
              <w:t xml:space="preserve">Provides high availability to the authentication source for a </w:t>
            </w:r>
            <w:r>
              <w:t>VCF</w:t>
            </w:r>
            <w:r>
              <w:t xml:space="preserve"> Instance.</w:t>
            </w:r>
          </w:p>
          <w:p>
            <w:pPr>
              <w:pStyle w:val="TableBodyText"/>
              <w:numPr>
                <w:numId w:val="578"/>
              </w:numPr>
            </w:pPr>
            <w:r>
              <w:t>Provides additional scale.</w:t>
            </w:r>
          </w:p>
        </w:tc>
        <w:tc>
          <w:tcPr>
            <w:tcBorders>
              <w:left w:val="nil"/>
              <w:right w:val="nil"/>
            </w:tcBorders>
          </w:tcPr>
          <w:p>
            <w:pPr>
              <w:pStyle w:val="TableBodyText"/>
            </w:pPr>
            <w:r>
              <w:t xml:space="preserve">Increases the operational overhead of managing the </w:t>
            </w:r>
            <w:r>
              <w:t>VCF Identity Broker</w:t>
            </w:r>
            <w:r>
              <w:t xml:space="preserve">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VCF-SSO-REQD-EXT-002</w:t>
            </w:r>
          </w:p>
        </w:tc>
        <w:tc>
          <w:tcPr>
            <w:tcBorders>
              <w:left w:val="nil"/>
              <w:right w:val="nil"/>
            </w:tcBorders>
          </w:tcPr>
          <w:p>
            <w:pPr>
              <w:pStyle w:val="TableBodyText"/>
            </w:pPr>
            <w:r>
              <w:t xml:space="preserve">Connect the appliance </w:t>
            </w:r>
            <w:r>
              <w:t>VCF Identity Broker</w:t>
            </w:r>
            <w:r>
              <w:t xml:space="preserve"> to your corporate IdP.</w:t>
            </w:r>
          </w:p>
        </w:tc>
        <w:tc>
          <w:tcPr>
            <w:tcBorders>
              <w:left w:val="nil"/>
              <w:right w:val="nil"/>
            </w:tcBorders>
          </w:tcPr>
          <w:p>
            <w:pPr>
              <w:pStyle w:val="TableBodyText"/>
            </w:pPr>
            <w:r>
              <w:t xml:space="preserve">Provides directory services (users and group) and user authentication service to the </w:t>
            </w:r>
            <w:r>
              <w:t>VCF Identity Broker</w:t>
            </w:r>
            <w:r>
              <w:t xml:space="preserve"> service.</w:t>
            </w:r>
          </w:p>
        </w:tc>
        <w:tc>
          <w:tcPr>
            <w:tcBorders>
              <w:left w:val="nil"/>
              <w:right w:val="nil"/>
            </w:tcBorders>
          </w:tcPr>
          <w:p>
            <w:pPr>
              <w:pStyle w:val="TableBodyText"/>
            </w:pPr>
            <w:r>
              <w:t>None.</w:t>
            </w:r>
          </w:p>
        </w:tc>
      </w:tr>
    </w:tbl>
    <w:p>
      <w:pPr>
        <w:pStyle w:val="Heading2"/>
        <w:spacing w:before="320"/>
      </w:pPr>
      <w:bookmarkStart w:id="43" w:name="_Toc256000119"/>
      <w:r>
        <w:t>VCF Fleet with Multiple Sites in a Single Region</w:t>
      </w:r>
      <w:bookmarkEnd w:id="43"/>
    </w:p>
    <w:p>
      <w:pPr>
        <w:pStyle w:val="BodyText"/>
      </w:pPr>
      <w:r>
        <w:t>VCF</w:t>
      </w:r>
      <w:r>
        <w:t xml:space="preserve"> fleet with multiple sites in a single region is a design blueprint, where the management domain of the first </w:t>
      </w:r>
      <w:r>
        <w:t>VCF</w:t>
      </w:r>
      <w:r>
        <w:t xml:space="preserve"> Instance is deployed with high availability for management components and workloads are isolated to a separate workload domain. Multiple sites exist and stretched clusters are used to increase availability across sites.</w:t>
      </w:r>
    </w:p>
    <w:p>
      <w:pPr>
        <w:pStyle w:val="BodyText"/>
      </w:pPr>
      <w:r>
        <w:t xml:space="preserve">This </w:t>
      </w:r>
      <w:r>
        <w:rPr>
          <w:rStyle w:val="InlineCite"/>
        </w:rPr>
        <w:t>Design Blueprint</w:t>
      </w:r>
      <w:r>
        <w:t xml:space="preserve"> can be used as a full end-to-end design for a </w:t>
      </w:r>
      <w:r>
        <w:t>VMware Cloud Foundation</w:t>
      </w:r>
      <w:r>
        <w:t xml:space="preserve"> platform or as a starting point and adjusted to suit your specific objectives by substituting any of the design selections listed below with alternative models.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25</w:t>
      </w:r>
      <w:r>
        <w:fldChar w:fldCharType="end"/>
      </w:r>
      <w:r>
        <w:t>. VCF Fleet for Multiple Sites in a Single Region</w:t>
      </w:r>
    </w:p>
    <w:p>
      <w:pPr>
        <w:pStyle w:val="BodyText"/>
      </w:pPr>
      <w:r>
        <w:drawing>
          <wp:anchor simplePos="0" relativeHeight="251683840" behindDoc="0" locked="0" layoutInCell="0" allowOverlap="0">
            <wp:simplePos x="0" y="0"/>
            <wp:positionH relativeFrom="column">
              <wp:align>center</wp:align>
            </wp:positionH>
            <wp:positionV relativeFrom="paragraph">
              <wp:align>bottom</wp:align>
            </wp:positionV>
            <wp:extent cx="6324600" cy="3220450"/>
            <wp:wrapTopAndBottom/>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xmlns:r="http://schemas.openxmlformats.org/officeDocument/2006/relationships" r:embed="rId49">
                      <a:extLst>
                        <a:ext uri="{96DAC541-7B7A-43D3-8B79-37D633B846F1}">
                          <asvg:svgBlip xmlns:asvg="http://schemas.microsoft.com/office/drawing/2016/SVG/main" r:embed="rId50"/>
                        </a:ext>
                      </a:extLst>
                    </a:blip>
                    <a:stretch>
                      <a:fillRect/>
                    </a:stretch>
                  </pic:blipFill>
                  <pic:spPr>
                    <a:xfrm>
                      <a:off x="0" y="0"/>
                      <a:ext cx="6324600" cy="3220450"/>
                    </a:xfrm>
                    <a:prstGeom prst="rect">
                      <a:avLst/>
                    </a:prstGeom>
                  </pic:spPr>
                </pic:pic>
              </a:graphicData>
            </a:graphic>
          </wp:anchor>
        </w:drawing>
      </w:r>
    </w:p>
    <w:p>
      <w:pPr>
        <w:pStyle w:val="SectionHeading3"/>
      </w:pPr>
      <w:r>
        <w:t>Design Profile</w:t>
      </w:r>
    </w:p>
    <w:p>
      <w:pPr>
        <w:pStyle w:val="BodyText"/>
      </w:pPr>
      <w:r>
        <w:t xml:space="preserve">This blueprint is well suited to customers who are looking for the following design profile for their </w:t>
      </w:r>
      <w:r>
        <w:t>VMware Cloud Foundation</w:t>
      </w:r>
      <w:r>
        <w:t xml:space="preserve">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4"/>
        <w:gridCol w:w="813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Value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numPr>
                <w:numId w:val="579"/>
              </w:numPr>
            </w:pPr>
            <w:r>
              <w:t xml:space="preserve">Self-service consumption via </w:t>
            </w:r>
            <w:r>
              <w:t>VCF Automation</w:t>
            </w:r>
          </w:p>
          <w:p>
            <w:pPr>
              <w:pStyle w:val="TableBodyText"/>
              <w:numPr>
                <w:numId w:val="579"/>
              </w:numPr>
            </w:pPr>
            <w:r>
              <w:t>vSphere Supervisor</w:t>
            </w:r>
          </w:p>
          <w:p>
            <w:pPr>
              <w:pStyle w:val="TableBodyText"/>
              <w:numPr>
                <w:numId w:val="579"/>
              </w:numPr>
            </w:pPr>
            <w:r>
              <w:t xml:space="preserve">Direct </w:t>
            </w:r>
            <w:r>
              <w:t>vCenter</w:t>
            </w:r>
            <w:r>
              <w:t xml:space="preserve"> consumption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Site Configuration</w:t>
            </w:r>
          </w:p>
        </w:tc>
        <w:tc>
          <w:tcPr>
            <w:tcBorders>
              <w:left w:val="nil"/>
              <w:right w:val="nil"/>
            </w:tcBorders>
          </w:tcPr>
          <w:p>
            <w:pPr>
              <w:pStyle w:val="TableBodyText"/>
            </w:pPr>
            <w:r>
              <w:t>Multiple Sites within a single region (Single instance, stretched cluster between the sites for maximum availability)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numPr>
                <w:numId w:val="580"/>
              </w:numPr>
            </w:pPr>
            <w:r>
              <w:t xml:space="preserve">Tolerates failure of a single </w:t>
            </w:r>
            <w:r>
              <w:t>ESX</w:t>
            </w:r>
            <w:r>
              <w:t xml:space="preserve"> host</w:t>
            </w:r>
          </w:p>
          <w:p>
            <w:pPr>
              <w:pStyle w:val="TableBodyText"/>
              <w:numPr>
                <w:numId w:val="580"/>
              </w:numPr>
            </w:pPr>
            <w:r>
              <w:t>Tolerates failure of an individual network path</w:t>
            </w:r>
          </w:p>
          <w:p>
            <w:pPr>
              <w:pStyle w:val="TableBodyText"/>
              <w:numPr>
                <w:numId w:val="580"/>
              </w:numPr>
            </w:pPr>
            <w:r>
              <w:t>Tolerates failure of a single rack</w:t>
            </w:r>
          </w:p>
          <w:p>
            <w:pPr>
              <w:pStyle w:val="TableBodyText"/>
              <w:pBdr>
                <w:top w:val="single" w:sz="8" w:space="2" w:color="D3D3D3"/>
                <w:bottom w:val="single" w:sz="8" w:space="2" w:color="D3D3D3"/>
              </w:pBdr>
              <w:ind w:left="480"/>
            </w:pPr>
            <w:r>
              <w:rPr>
                <w:rStyle w:val="NoteLeaderimportant"/>
              </w:rPr>
              <w:t>Important</w:t>
              <w:tab/>
            </w:r>
            <w:r>
              <w:t>* In this blueprint rack failure tolerance is provided through the use of the vSAN Stretched Cluster Model</w:t>
            </w:r>
          </w:p>
          <w:p>
            <w:pPr>
              <w:pStyle w:val="TableBodyText"/>
              <w:numPr>
                <w:numId w:val="580"/>
              </w:numPr>
            </w:pPr>
            <w:r>
              <w:t>Tolerates failure of single management component</w:t>
            </w:r>
          </w:p>
          <w:p>
            <w:pPr>
              <w:pStyle w:val="TableBodyText"/>
              <w:numPr>
                <w:numId w:val="580"/>
              </w:numPr>
            </w:pPr>
            <w:r>
              <w:t>Tolerates failure of a single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Isolation</w:t>
            </w:r>
          </w:p>
        </w:tc>
        <w:tc>
          <w:tcPr>
            <w:tcBorders>
              <w:left w:val="nil"/>
              <w:right w:val="nil"/>
            </w:tcBorders>
          </w:tcPr>
          <w:p>
            <w:pPr>
              <w:pStyle w:val="TableBodyText"/>
              <w:numPr>
                <w:numId w:val="581"/>
              </w:numPr>
            </w:pPr>
            <w:r>
              <w:t>Hypervisor-based (logical isolation)</w:t>
            </w:r>
          </w:p>
          <w:p>
            <w:pPr>
              <w:pStyle w:val="TableBodyText"/>
              <w:numPr>
                <w:numId w:val="581"/>
              </w:numPr>
            </w:pPr>
            <w:r>
              <w:t>Network traffic type isolation</w:t>
            </w:r>
          </w:p>
          <w:p>
            <w:pPr>
              <w:pStyle w:val="TableBodyText"/>
              <w:numPr>
                <w:numId w:val="581"/>
              </w:numPr>
            </w:pPr>
            <w:r>
              <w:t>Cluster-based (physical isolation)</w:t>
            </w:r>
          </w:p>
          <w:p>
            <w:pPr>
              <w:pStyle w:val="TableBodyText"/>
              <w:numPr>
                <w:numId w:val="581"/>
              </w:numPr>
            </w:pPr>
            <w:r>
              <w:t>Tenant / Tenant isolation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Recoverability</w:t>
            </w:r>
          </w:p>
        </w:tc>
        <w:tc>
          <w:tcPr>
            <w:tcBorders>
              <w:left w:val="nil"/>
              <w:right w:val="nil"/>
            </w:tcBorders>
          </w:tcPr>
          <w:p>
            <w:pPr>
              <w:pStyle w:val="TableBodyText"/>
            </w:pPr>
            <w:r>
              <w:t>Can provide recovery to the second site in the event of a single site loss providing both sites have equivalent external network connectivity and compute resources to support all workloads to be recovered. A backup &amp; restore strategy can also be layered to provide recoverability options in case of a region-wide event that impacts both sites.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Expansion</w:t>
            </w:r>
          </w:p>
        </w:tc>
        <w:tc>
          <w:tcPr>
            <w:tcBorders>
              <w:left w:val="nil"/>
              <w:right w:val="nil"/>
            </w:tcBorders>
          </w:tcPr>
          <w:p>
            <w:pPr>
              <w:pStyle w:val="TableBodyText"/>
            </w:pPr>
            <w:r>
              <w:t xml:space="preserve">For available resource and availability expansions, see </w:t>
            </w:r>
            <w:r>
              <w:t>Expansion after Design Blueprint Deployment</w:t>
            </w:r>
            <w:r>
              <w:t>.</w:t>
            </w:r>
          </w:p>
        </w:tc>
      </w:tr>
    </w:tbl>
    <w:p>
      <w:pPr>
        <w:pStyle w:val="BodyText"/>
        <w:pBdr>
          <w:top w:val="single" w:sz="8" w:space="2" w:color="D3D3D3"/>
          <w:bottom w:val="single" w:sz="8" w:space="2" w:color="D3D3D3"/>
        </w:pBdr>
        <w:spacing w:before="240"/>
      </w:pPr>
      <w:r>
        <w:t>Tip</w:t>
        <w:tab/>
      </w:r>
      <w:r>
        <w:t xml:space="preserve">See </w:t>
      </w:r>
      <w:r>
        <w:t>Design Blueprints for VMware Cloud Foundation</w:t>
      </w:r>
      <w:r>
        <w:t xml:space="preserve"> section for information on site configurations, disaster recovery and expansion.</w:t>
      </w:r>
    </w:p>
    <w:p>
      <w:pPr>
        <w:pStyle w:val="SectionHeading3"/>
      </w:pPr>
      <w:r>
        <w:t>Management Domain Design Selections</w:t>
      </w:r>
    </w:p>
    <w:p>
      <w:pPr>
        <w:pStyle w:val="BodyText"/>
      </w:pPr>
      <w:r>
        <w:t>The following models were selected for the management domain to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9"/>
        <w:gridCol w:w="2621"/>
        <w:gridCol w:w="54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pPr>
            <w:r>
              <w:t>High Availability VCF Automation Model</w:t>
            </w:r>
          </w:p>
        </w:tc>
        <w:tc>
          <w:tcPr>
            <w:tcBorders>
              <w:left w:val="nil"/>
              <w:right w:val="nil"/>
            </w:tcBorders>
          </w:tcPr>
          <w:p>
            <w:pPr>
              <w:pStyle w:val="TableBodyText"/>
            </w:pPr>
            <w:r>
              <w:t xml:space="preserve">Three node </w:t>
            </w:r>
            <w:r>
              <w:t>VCF Automation</w:t>
            </w:r>
            <w:r>
              <w:t xml:space="preserve">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B00f912dbce6347d58138f46103289aa6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Fleet Level Components on Shared Management Network Model</w:t>
            </w:r>
            <w:r>
              <w:fldChar w:fldCharType="end"/>
            </w:r>
          </w:p>
        </w:tc>
        <w:tc>
          <w:tcPr>
            <w:tcBorders>
              <w:left w:val="nil"/>
              <w:right w:val="nil"/>
            </w:tcBorders>
          </w:tcPr>
          <w:p>
            <w:pPr>
              <w:pStyle w:val="TableBodyText"/>
            </w:pPr>
            <w:r>
              <w:t xml:space="preserve">The fleet level management components can be deployed to the same vCenter distributed port group used for the </w:t>
            </w:r>
            <w:r>
              <w:t>VCF</w:t>
            </w:r>
            <w:r>
              <w:t xml:space="preserve"> Instance management components, this can be achieved using </w:t>
            </w:r>
            <w:r>
              <w:t>VCF</w:t>
            </w:r>
            <w:r>
              <w:t xml:space="preserve"> Installer during initial deployment of the </w:t>
            </w:r>
            <w:r>
              <w:t>VCF</w:t>
            </w:r>
            <w:r>
              <w:t xml:space="preserve"> fleet.</w:t>
            </w:r>
          </w:p>
          <w:p>
            <w:pPr>
              <w:pStyle w:val="TableBodyText"/>
              <w:pBdr>
                <w:top w:val="single" w:sz="8" w:space="2" w:color="D3D3D3"/>
                <w:bottom w:val="single" w:sz="8" w:space="2" w:color="D3D3D3"/>
              </w:pBdr>
            </w:pPr>
            <w:r>
              <w:rPr>
                <w:rStyle w:val="NoteLeaderimportant"/>
              </w:rPr>
              <w:t>Important</w:t>
              <w:tab/>
            </w:r>
            <w:r>
              <w:t>This model requires the network to be stretched between the two availability zones to support the selected design. This is covered more in the Planning and Preparation.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Model 2: Shared workload domain for multiple organizations in a VCF Instance</w:t>
            </w:r>
          </w:p>
        </w:tc>
        <w:tc>
          <w:tcPr>
            <w:tcBorders>
              <w:left w:val="nil"/>
              <w:right w:val="nil"/>
            </w:tcBorders>
          </w:tcPr>
          <w:p>
            <w:pPr>
              <w:pStyle w:val="TableBodyText"/>
            </w:pPr>
            <w:r>
              <w:t xml:space="preserve">All organizations' workloads run in a single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Operations</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B1b15c127bd144a9db96edf9f9bd24db5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VCF Operations Model</w:t>
            </w:r>
            <w:r>
              <w:fldChar w:fldCharType="end"/>
            </w:r>
          </w:p>
        </w:tc>
        <w:tc>
          <w:tcPr>
            <w:tcBorders>
              <w:left w:val="nil"/>
              <w:right w:val="nil"/>
            </w:tcBorders>
          </w:tcPr>
          <w:p>
            <w:pPr>
              <w:pStyle w:val="TableBodyText"/>
            </w:pPr>
            <w:r>
              <w:t xml:space="preserve">Three node </w:t>
            </w:r>
            <w:r>
              <w:t>VCF Operations</w:t>
            </w:r>
            <w:r>
              <w:t xml:space="preserve">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B00f912dbce6347d58138f46103289aa6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Fleet Level Components on Shared Management Network Model</w:t>
            </w:r>
            <w:r>
              <w:fldChar w:fldCharType="end"/>
            </w:r>
          </w:p>
        </w:tc>
        <w:tc>
          <w:tcPr>
            <w:tcBorders>
              <w:left w:val="nil"/>
              <w:right w:val="nil"/>
            </w:tcBorders>
          </w:tcPr>
          <w:p>
            <w:pPr>
              <w:pStyle w:val="TableBodyText"/>
            </w:pPr>
            <w:r>
              <w:t xml:space="preserve">The fleet level management components can be deployed to the same vCenter distributed port group used for the </w:t>
            </w:r>
            <w:r>
              <w:t>VCF</w:t>
            </w:r>
            <w:r>
              <w:t xml:space="preserve"> instance management components, this can be achieved using </w:t>
            </w:r>
            <w:r>
              <w:t>VCF</w:t>
            </w:r>
            <w:r>
              <w:t xml:space="preserve"> Installer during initial deployment of the </w:t>
            </w:r>
            <w:r>
              <w:t>VCF</w:t>
            </w:r>
            <w:r>
              <w:t xml:space="preserve"> fleet.</w:t>
            </w:r>
          </w:p>
          <w:p>
            <w:pPr>
              <w:pStyle w:val="TableBodyText"/>
              <w:pBdr>
                <w:top w:val="single" w:sz="8" w:space="2" w:color="D3D3D3"/>
                <w:bottom w:val="single" w:sz="8" w:space="2" w:color="D3D3D3"/>
              </w:pBdr>
            </w:pPr>
            <w:r>
              <w:rPr>
                <w:rStyle w:val="NoteLeaderimportant"/>
              </w:rPr>
              <w:t>Important</w:t>
              <w:tab/>
            </w:r>
            <w:r>
              <w:t>This model requires the network to be stretched between the two availability zones to support the selected design. This is covered more in the Planning and Preparation.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Security Governance and Compliance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Bf323be252c594c208fbb48512fa8c330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Appliance VCF Identity Broker Model</w:t>
            </w:r>
            <w:r>
              <w:fldChar w:fldCharType="end"/>
            </w:r>
          </w:p>
        </w:tc>
        <w:tc>
          <w:tcPr>
            <w:tcBorders>
              <w:left w:val="nil"/>
              <w:right w:val="nil"/>
            </w:tcBorders>
          </w:tcPr>
          <w:p>
            <w:pPr>
              <w:pStyle w:val="TableBodyText"/>
            </w:pPr>
            <w:r>
              <w:t>VCF Identity Broker</w:t>
            </w:r>
            <w:r>
              <w:t xml:space="preserve"> runs as cluster of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B3686a00e923e45bb981a8e4874b23459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VCF Fleet-Wide Single Sign-On Model</w:t>
            </w:r>
            <w:r>
              <w:fldChar w:fldCharType="end"/>
            </w:r>
          </w:p>
        </w:tc>
        <w:tc>
          <w:tcPr>
            <w:tcBorders>
              <w:left w:val="nil"/>
              <w:right w:val="nil"/>
            </w:tcBorders>
          </w:tcPr>
          <w:p>
            <w:pPr>
              <w:pStyle w:val="TableBodyText"/>
            </w:pPr>
            <w:r>
              <w:t xml:space="preserve">A single </w:t>
            </w:r>
            <w:r>
              <w:t>VCF Identity Broker</w:t>
            </w:r>
            <w:r>
              <w:t xml:space="preserve"> services all </w:t>
            </w:r>
            <w:r>
              <w:t>VCF</w:t>
            </w:r>
            <w:r>
              <w:t xml:space="preserve"> Instances in your </w:t>
            </w:r>
            <w:r>
              <w:t>VCF</w:t>
            </w:r>
            <w:r>
              <w:t xml:space="preserve"> fleet.</w:t>
            </w:r>
          </w:p>
          <w:p>
            <w:pPr>
              <w:pStyle w:val="TableBodyText"/>
            </w:pPr>
            <w:r>
              <w:t>Alternative models conforming to the Blueprint Profile:</w:t>
            </w:r>
          </w:p>
          <w:p>
            <w:pPr>
              <w:pStyle w:val="TableBodyText"/>
              <w:numPr>
                <w:numId w:val="58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B571b89e277524f649684f71a2ca5680c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Cross VCF Instance Single Sign-On Model</w:t>
            </w:r>
            <w:r>
              <w:fldChar w:fldCharType="end"/>
            </w:r>
          </w:p>
          <w:p>
            <w:pPr>
              <w:pStyle w:val="TableBodyText"/>
              <w:numPr>
                <w:numId w:val="58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B91331c0e57614116982c7f0284fbcb3e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VCF Instance Single Sign-On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Bb5c149cb85fa4950af16ab7d0ca72956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Management Domain Model</w:t>
            </w:r>
            <w:r>
              <w:fldChar w:fldCharType="end"/>
            </w:r>
          </w:p>
        </w:tc>
        <w:tc>
          <w:tcPr>
            <w:tcBorders>
              <w:left w:val="nil"/>
              <w:right w:val="nil"/>
            </w:tcBorders>
          </w:tcPr>
          <w:p>
            <w:pPr>
              <w:pStyle w:val="TableBodyText"/>
            </w:pPr>
            <w:r>
              <w:t xml:space="preserve">First workload domain deployed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Be8ce5cb95813423fb5d3cdf74308c9e7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Stretched Cluster Model</w:t>
            </w:r>
            <w:r>
              <w:fldChar w:fldCharType="end"/>
            </w:r>
          </w:p>
        </w:tc>
        <w:tc>
          <w:tcPr>
            <w:tcBorders>
              <w:left w:val="nil"/>
              <w:right w:val="nil"/>
            </w:tcBorders>
          </w:tcPr>
          <w:p>
            <w:pPr>
              <w:pStyle w:val="TableBodyText"/>
            </w:pPr>
            <w:r>
              <w:t>vSphere cluster whose nodes span two availability zones.</w:t>
            </w:r>
          </w:p>
          <w:p>
            <w:pPr>
              <w:pStyle w:val="TableBodyText"/>
              <w:pBdr>
                <w:top w:val="single" w:sz="8" w:space="2" w:color="D3D3D3"/>
                <w:bottom w:val="single" w:sz="8" w:space="2" w:color="D3D3D3"/>
              </w:pBdr>
            </w:pPr>
            <w:r>
              <w:rPr>
                <w:rStyle w:val="NoteLeadernote"/>
              </w:rPr>
              <w:t>Note</w:t>
              <w:tab/>
            </w:r>
            <w:r>
              <w:t>VMware Cloud Foundation</w:t>
            </w:r>
            <w:r>
              <w:t xml:space="preserve"> automatically configures management components to run in the first availability zone meaning the management cluster is active/standby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Ba72bd835578842059adb07b9ca439e91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Separation Distributed Switch Model</w:t>
            </w:r>
            <w:r>
              <w:fldChar w:fldCharType="end"/>
            </w:r>
          </w:p>
        </w:tc>
        <w:tc>
          <w:tcPr>
            <w:tcBorders>
              <w:left w:val="nil"/>
              <w:right w:val="nil"/>
            </w:tcBorders>
          </w:tcPr>
          <w:p>
            <w:pPr>
              <w:pStyle w:val="TableBodyText"/>
            </w:pPr>
            <w:r>
              <w:t>Two vSphere distributed switches. First switch for management, vMotion and NSX network services. Second switch for IP based Storage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583"/>
              </w:numPr>
            </w:pPr>
            <w:r>
              <w:t>NFS Storage Model</w:t>
            </w:r>
          </w:p>
          <w:p>
            <w:pPr>
              <w:pStyle w:val="TableBodyText"/>
              <w:numPr>
                <w:numId w:val="583"/>
              </w:numPr>
            </w:pPr>
            <w:r>
              <w:t>Fibre Channel Storage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B51721b5b75864ea0915b02ce9e3822c8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NSX Manager Model</w:t>
            </w:r>
            <w:r>
              <w:fldChar w:fldCharType="end"/>
            </w:r>
          </w:p>
        </w:tc>
        <w:tc>
          <w:tcPr>
            <w:tcBorders>
              <w:left w:val="nil"/>
              <w:right w:val="nil"/>
            </w:tcBorders>
          </w:tcPr>
          <w:p>
            <w:pPr>
              <w:pStyle w:val="TableBodyText"/>
            </w:pPr>
            <w:r>
              <w:t>Three node NSX Manager cluster with VIP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Bcb52c803e57a4991aff8ce3785b9ff7b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Multi Availability Zone Network Fabric Model</w:t>
            </w:r>
            <w:r>
              <w:fldChar w:fldCharType="end"/>
            </w:r>
          </w:p>
        </w:tc>
        <w:tc>
          <w:tcPr>
            <w:tcBorders>
              <w:left w:val="nil"/>
              <w:right w:val="nil"/>
            </w:tcBorders>
          </w:tcPr>
          <w:p>
            <w:pPr>
              <w:pStyle w:val="TableBodyText"/>
            </w:pPr>
            <w:r>
              <w:t>Data center network fabric model for stretched clusters.</w:t>
            </w:r>
          </w:p>
        </w:tc>
      </w:tr>
    </w:tbl>
    <w:p>
      <w:pPr>
        <w:pStyle w:val="SectionHeading3"/>
        <w:spacing w:before="320"/>
      </w:pPr>
      <w:r>
        <w:t>Workload Domain Design Selections</w:t>
      </w:r>
    </w:p>
    <w:p>
      <w:pPr>
        <w:pStyle w:val="BodyText"/>
      </w:pPr>
      <w:r>
        <w:t xml:space="preserve">The following models were selected for the workload domain to align with the design profile for this blueprint.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8"/>
        <w:gridCol w:w="2245"/>
        <w:gridCol w:w="60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pPr>
            <w:r>
              <w:t>Single Management Zone with Combined Workload Zones Model</w:t>
            </w:r>
          </w:p>
        </w:tc>
        <w:tc>
          <w:tcPr>
            <w:tcBorders>
              <w:left w:val="nil"/>
              <w:right w:val="nil"/>
            </w:tcBorders>
          </w:tcPr>
          <w:p>
            <w:pPr>
              <w:pStyle w:val="TableBodyText"/>
            </w:pPr>
            <w:r>
              <w:t xml:space="preserve">A </w:t>
            </w:r>
            <w:r>
              <w:rPr>
                <w:rStyle w:val="InlineCite"/>
              </w:rPr>
              <w:t>Single Zone Supervisor Model</w:t>
            </w:r>
            <w:r>
              <w:t xml:space="preserve"> utilizes resources from a single Management Supervisor Zone for Supervisor control plane node(s). Workloads can be deployed on the same or additional vSphere Zones within the same vCenter post activation.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High Availability Control Plane Model</w:t>
            </w:r>
          </w:p>
        </w:tc>
        <w:tc>
          <w:tcPr>
            <w:tcBorders>
              <w:left w:val="nil"/>
              <w:right w:val="nil"/>
            </w:tcBorders>
          </w:tcPr>
          <w:p>
            <w:pPr>
              <w:pStyle w:val="TableBodyText"/>
            </w:pPr>
            <w:r>
              <w:t xml:space="preserve">Deploys three Supervisor control plane VMs into the selected Supervisor management zones. This deployment model can be scaled from the </w:t>
            </w:r>
            <w:r>
              <w:t>Simple Control Plane Model</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Supervisor NSX Load Balancer Model</w:t>
            </w:r>
          </w:p>
        </w:tc>
        <w:tc>
          <w:tcPr>
            <w:tcBorders>
              <w:left w:val="nil"/>
              <w:right w:val="nil"/>
            </w:tcBorders>
          </w:tcPr>
          <w:p>
            <w:pPr>
              <w:pStyle w:val="TableBodyText"/>
            </w:pPr>
            <w:r>
              <w:t>This is the default load balancer if an Avi Load Balancer integration is not detected.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Bc3633b8ebd5642c483335979307df585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Domain Model</w:t>
            </w:r>
            <w:r>
              <w:fldChar w:fldCharType="end"/>
            </w:r>
          </w:p>
        </w:tc>
        <w:tc>
          <w:tcPr>
            <w:tcBorders>
              <w:left w:val="nil"/>
              <w:right w:val="nil"/>
            </w:tcBorders>
          </w:tcPr>
          <w:p>
            <w:pPr>
              <w:pStyle w:val="TableBodyText"/>
            </w:pPr>
            <w:r>
              <w:t>Additional workload domain deployed in a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Be8ce5cb95813423fb5d3cdf74308c9e7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Stretched Cluster Model</w:t>
            </w:r>
            <w:r>
              <w:fldChar w:fldCharType="end"/>
            </w:r>
          </w:p>
        </w:tc>
        <w:tc>
          <w:tcPr>
            <w:tcBorders>
              <w:left w:val="nil"/>
              <w:right w:val="nil"/>
            </w:tcBorders>
          </w:tcPr>
          <w:p>
            <w:pPr>
              <w:pStyle w:val="TableBodyText"/>
            </w:pPr>
            <w:r>
              <w:t>vSphere cluster whose nodes span two availability zones.</w:t>
            </w:r>
          </w:p>
          <w:p>
            <w:pPr>
              <w:pStyle w:val="TableBodyText"/>
              <w:pBdr>
                <w:top w:val="single" w:sz="8" w:space="2" w:color="D3D3D3"/>
                <w:bottom w:val="single" w:sz="8" w:space="2" w:color="D3D3D3"/>
              </w:pBdr>
            </w:pPr>
            <w:r>
              <w:rPr>
                <w:rStyle w:val="NoteLeadernote"/>
              </w:rPr>
              <w:t>Note</w:t>
              <w:tab/>
            </w:r>
            <w:r>
              <w:t>May be configured as active/active or active/standby across availability zones as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Ba72bd835578842059adb07b9ca439e91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Separation Distributed Switch Model</w:t>
            </w:r>
            <w:r>
              <w:fldChar w:fldCharType="end"/>
            </w:r>
          </w:p>
        </w:tc>
        <w:tc>
          <w:tcPr>
            <w:tcBorders>
              <w:left w:val="nil"/>
              <w:right w:val="nil"/>
            </w:tcBorders>
          </w:tcPr>
          <w:p>
            <w:pPr>
              <w:pStyle w:val="TableBodyText"/>
            </w:pPr>
            <w:r>
              <w:t>Two vSphere distributed switches. First switch for management, vMotion and NSX network services. Second switch for IP based Storage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584"/>
              </w:numPr>
            </w:pPr>
            <w:r>
              <w:t>NFS Storage Model</w:t>
            </w:r>
          </w:p>
          <w:p>
            <w:pPr>
              <w:pStyle w:val="TableBodyText"/>
              <w:numPr>
                <w:numId w:val="584"/>
              </w:numPr>
            </w:pPr>
            <w:r>
              <w:t>Fibre Channel Storage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Bd1292a9fc5f34135b164eb9947c91ea2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VPC with Full Services Workload Networking Model</w:t>
            </w:r>
            <w:r>
              <w:fldChar w:fldCharType="end"/>
            </w:r>
          </w:p>
        </w:tc>
        <w:tc>
          <w:tcPr>
            <w:tcBorders>
              <w:left w:val="nil"/>
              <w:right w:val="nil"/>
            </w:tcBorders>
          </w:tcPr>
          <w:p>
            <w:pPr>
              <w:pStyle w:val="TableBodyText"/>
            </w:pPr>
            <w:r>
              <w:t>The model uses a primary (Tier-0) Gateway configured in Active/Standby mode. It provides a VP-compatible workload domain with network connectivity established via a Centralized Transit Gateway. Individual tenants connect to the Tier-0 Gateway through their own Active/Standby Transit Gateways (TGWs)</w:t>
            </w:r>
          </w:p>
          <w:p>
            <w:pPr>
              <w:pStyle w:val="TableBodyText"/>
            </w:pPr>
            <w:r>
              <w:t>Alternative models conforming to the Blueprint profile:</w:t>
            </w:r>
          </w:p>
          <w:p>
            <w:pPr>
              <w:pStyle w:val="TableBodyText"/>
              <w:numPr>
                <w:numId w:val="585"/>
              </w:numPr>
            </w:pPr>
            <w:r>
              <w:t>NSX Segment Network Virtualization Scalable Workload Networking Model</w:t>
            </w:r>
          </w:p>
          <w:p>
            <w:pPr>
              <w:pStyle w:val="TableBodyText"/>
              <w:numPr>
                <w:numId w:val="585"/>
              </w:numPr>
            </w:pPr>
            <w:r>
              <w:t>VLAN backed Port Groups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B51721b5b75864ea0915b02ce9e3822c8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NSX Manager Model</w:t>
            </w:r>
            <w:r>
              <w:fldChar w:fldCharType="end"/>
            </w:r>
          </w:p>
        </w:tc>
        <w:tc>
          <w:tcPr>
            <w:tcBorders>
              <w:left w:val="nil"/>
              <w:right w:val="nil"/>
            </w:tcBorders>
          </w:tcPr>
          <w:p>
            <w:pPr>
              <w:pStyle w:val="TableBodyText"/>
            </w:pPr>
            <w:r>
              <w:t>Three node NSX Manager cluster with VIP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B3028a281c0da4312b3c8db3eec9198bd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Dual Availability Zone Design based on NSX Edge Node HA</w:t>
            </w:r>
            <w:r>
              <w:fldChar w:fldCharType="end"/>
            </w:r>
          </w:p>
        </w:tc>
        <w:tc>
          <w:tcPr>
            <w:tcBorders>
              <w:left w:val="nil"/>
              <w:right w:val="nil"/>
            </w:tcBorders>
          </w:tcPr>
          <w:p>
            <w:pPr>
              <w:pStyle w:val="TableBodyText"/>
            </w:pPr>
            <w:r>
              <w:t>Leverages independent NSX Edge nodes in each availability zone. NSX Edges to not move between zones. Requires the ability to support</w:t>
            </w:r>
          </w:p>
          <w:p>
            <w:pPr>
              <w:pStyle w:val="TableBodyText"/>
            </w:pPr>
            <w:r>
              <w:t>The following models can be added to the Blueprint profile:</w:t>
            </w:r>
          </w:p>
          <w:p>
            <w:pPr>
              <w:pStyle w:val="TableBodyText"/>
              <w:numPr>
                <w:numId w:val="586"/>
              </w:numPr>
            </w:pPr>
            <w:r>
              <w:t>Dual Availability Zone Design based on vSphere HA Recovery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Bcb52c803e57a4991aff8ce3785b9ff7b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Multi Availability Zone Network Fabric Model</w:t>
            </w:r>
            <w:r>
              <w:fldChar w:fldCharType="end"/>
            </w:r>
          </w:p>
        </w:tc>
        <w:tc>
          <w:tcPr>
            <w:tcBorders>
              <w:left w:val="nil"/>
              <w:right w:val="nil"/>
            </w:tcBorders>
          </w:tcPr>
          <w:p>
            <w:pPr>
              <w:pStyle w:val="TableBodyText"/>
            </w:pPr>
            <w:r>
              <w:t>Data center network fabric model for stretched clusters.</w:t>
            </w:r>
          </w:p>
        </w:tc>
      </w:tr>
    </w:tbl>
    <w:p>
      <w:pPr>
        <w:pStyle w:val="Heading3"/>
        <w:spacing w:before="320"/>
      </w:pPr>
      <w:bookmarkStart w:id="44" w:name="_Toc256000120"/>
      <w:r>
        <w:t>Planning and Preparation for VCF Fleet with Multiple Sites in a Single Region</w:t>
      </w:r>
      <w:bookmarkEnd w:id="44"/>
    </w:p>
    <w:p>
      <w:pPr>
        <w:pStyle w:val="BodyText"/>
      </w:pPr>
      <w:r>
        <w:t>Before you start the implementation of the VCF Fleet with Multiple Sites in a Single Region Blueprint, you should follow the procedures in the table below to ensure a smooth deployment.</w:t>
      </w:r>
    </w:p>
    <w:p>
      <w:pPr>
        <w:pStyle w:val="SectionHeading4"/>
      </w:pPr>
      <w:r>
        <w:t>High Level Deployment Requirements</w:t>
      </w:r>
    </w:p>
    <w:p>
      <w:pPr>
        <w:pStyle w:val="BodyText"/>
      </w:pPr>
      <w:r>
        <w:t xml:space="preserve">The following is a high level overview of the requirements to deploy this blueprint. To fully size and gather input requirements refer to the </w:t>
      </w:r>
      <w:r>
        <w:rPr>
          <w:rStyle w:val="InlineCite"/>
        </w:rPr>
        <w:t>Planning and Preparation for the VCF Fleet</w:t>
      </w:r>
      <w:r>
        <w:t xml:space="preserve"> section.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60"/>
        <w:gridCol w:w="74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Aspect</w:t>
            </w:r>
          </w:p>
        </w:tc>
        <w:tc>
          <w:tcPr>
            <w:tcBorders>
              <w:left w:val="nil"/>
              <w:right w:val="nil"/>
            </w:tcBorders>
            <w:shd w:val="clear" w:color="auto" w:fill="E1E1E1"/>
            <w:tcMar>
              <w:top w:w="60" w:type="dxa"/>
              <w:bottom w:w="60" w:type="dxa"/>
            </w:tcMar>
          </w:tcPr>
          <w:p>
            <w:pPr>
              <w:pStyle w:val="TableHeaderText"/>
            </w:pPr>
            <w:r>
              <w:t>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Hosts</w:t>
            </w:r>
          </w:p>
        </w:tc>
        <w:tc>
          <w:tcPr>
            <w:tcBorders>
              <w:left w:val="nil"/>
              <w:right w:val="nil"/>
            </w:tcBorders>
          </w:tcPr>
          <w:p>
            <w:pPr>
              <w:pStyle w:val="TableBodyText"/>
            </w:pPr>
            <w:r>
              <w:t>14x hosts</w:t>
            </w:r>
          </w:p>
          <w:p>
            <w:pPr>
              <w:pStyle w:val="TableBodyText"/>
              <w:numPr>
                <w:numId w:val="587"/>
              </w:numPr>
            </w:pPr>
            <w:r>
              <w:t>4x for the management domain cluster (Site A)</w:t>
            </w:r>
          </w:p>
          <w:p>
            <w:pPr>
              <w:pStyle w:val="TableBodyText"/>
              <w:numPr>
                <w:numId w:val="587"/>
              </w:numPr>
            </w:pPr>
            <w:r>
              <w:t>4x for the management domain cluster (Site B)</w:t>
            </w:r>
          </w:p>
          <w:p>
            <w:pPr>
              <w:pStyle w:val="TableBodyText"/>
              <w:numPr>
                <w:numId w:val="587"/>
              </w:numPr>
            </w:pPr>
            <w:r>
              <w:t>3x for the workload domain cluster (Site A)</w:t>
            </w:r>
          </w:p>
          <w:p>
            <w:pPr>
              <w:pStyle w:val="TableBodyText"/>
              <w:numPr>
                <w:numId w:val="587"/>
              </w:numPr>
            </w:pPr>
            <w:r>
              <w:t>3x for the workload domain cluster (Site 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VLANs, Networks and IP allocations</w:t>
            </w:r>
          </w:p>
        </w:tc>
        <w:tc>
          <w:tcPr>
            <w:tcBorders>
              <w:left w:val="nil"/>
              <w:right w:val="nil"/>
            </w:tcBorders>
          </w:tcPr>
          <w:p>
            <w:pPr>
              <w:pStyle w:val="TableBodyText"/>
            </w:pPr>
            <w:r>
              <w:t>24x VLANS (with a physical network gateway interface attached)</w:t>
            </w:r>
          </w:p>
          <w:p>
            <w:pPr>
              <w:pStyle w:val="TableBodyText"/>
              <w:numPr>
                <w:numId w:val="588"/>
              </w:numPr>
            </w:pPr>
            <w:r>
              <w:t>4x ESX Management Network (14 IPs)</w:t>
            </w:r>
          </w:p>
          <w:p>
            <w:pPr>
              <w:pStyle w:val="TableBodyText"/>
              <w:numPr>
                <w:ilvl w:val="1"/>
                <w:numId w:val="588"/>
              </w:numPr>
            </w:pPr>
            <w:r>
              <w:t>1 IP per Site A Management Domain host (x4 hosts)</w:t>
            </w:r>
          </w:p>
          <w:p>
            <w:pPr>
              <w:pStyle w:val="TableBodyText"/>
              <w:numPr>
                <w:ilvl w:val="1"/>
                <w:numId w:val="588"/>
              </w:numPr>
            </w:pPr>
            <w:r>
              <w:t>1 IP per Site A Workload Domain host (x3 hosts)</w:t>
            </w:r>
          </w:p>
          <w:p>
            <w:pPr>
              <w:pStyle w:val="TableBodyText"/>
              <w:numPr>
                <w:ilvl w:val="1"/>
                <w:numId w:val="588"/>
              </w:numPr>
            </w:pPr>
            <w:r>
              <w:t>1 IP per Site B Management Domain host (x4 hosts)</w:t>
            </w:r>
          </w:p>
          <w:p>
            <w:pPr>
              <w:pStyle w:val="TableBodyText"/>
              <w:numPr>
                <w:ilvl w:val="1"/>
                <w:numId w:val="588"/>
              </w:numPr>
            </w:pPr>
            <w:r>
              <w:t>1 IP per Site B Workload Domain host (x3 hosts)</w:t>
            </w:r>
          </w:p>
          <w:p>
            <w:pPr>
              <w:pStyle w:val="TableBodyText"/>
              <w:numPr>
                <w:numId w:val="588"/>
              </w:numPr>
            </w:pPr>
            <w:r>
              <w:t>1x Management Domain VM Management Network (Layer 2 Stretched between sites) (19 IPs)</w:t>
            </w:r>
          </w:p>
          <w:p>
            <w:pPr>
              <w:pStyle w:val="TableBodyText"/>
              <w:numPr>
                <w:ilvl w:val="1"/>
                <w:numId w:val="588"/>
              </w:numPr>
            </w:pPr>
            <w:r>
              <w:t>Fleet Management (1 IP)</w:t>
            </w:r>
          </w:p>
          <w:p>
            <w:pPr>
              <w:pStyle w:val="TableBodyText"/>
              <w:numPr>
                <w:ilvl w:val="1"/>
                <w:numId w:val="588"/>
              </w:numPr>
            </w:pPr>
            <w:r>
              <w:t>VCF Operations (3 IPs)</w:t>
            </w:r>
          </w:p>
          <w:p>
            <w:pPr>
              <w:pStyle w:val="TableBodyText"/>
              <w:numPr>
                <w:ilvl w:val="1"/>
                <w:numId w:val="588"/>
              </w:numPr>
            </w:pPr>
            <w:r>
              <w:t>VCF Operations Collector (1 IP)</w:t>
            </w:r>
          </w:p>
          <w:p>
            <w:pPr>
              <w:pStyle w:val="TableBodyText"/>
              <w:numPr>
                <w:ilvl w:val="1"/>
                <w:numId w:val="588"/>
              </w:numPr>
            </w:pPr>
            <w:r>
              <w:t>VCF Automation VIP (1 IP)</w:t>
            </w:r>
          </w:p>
          <w:p>
            <w:pPr>
              <w:pStyle w:val="TableBodyText"/>
              <w:numPr>
                <w:ilvl w:val="1"/>
                <w:numId w:val="588"/>
              </w:numPr>
            </w:pPr>
            <w:r>
              <w:t>VCF Automation Node IPs (4 IPs) *</w:t>
            </w:r>
          </w:p>
          <w:p>
            <w:pPr>
              <w:pStyle w:val="TableBodyText"/>
              <w:numPr>
                <w:ilvl w:val="1"/>
                <w:numId w:val="588"/>
              </w:numPr>
            </w:pPr>
            <w:r>
              <w:t>NSX Manager (6 IPs)</w:t>
            </w:r>
          </w:p>
          <w:p>
            <w:pPr>
              <w:pStyle w:val="TableBodyText"/>
              <w:numPr>
                <w:ilvl w:val="1"/>
                <w:numId w:val="588"/>
              </w:numPr>
            </w:pPr>
            <w:r>
              <w:t>vCenter (2 IPs)</w:t>
            </w:r>
          </w:p>
          <w:p>
            <w:pPr>
              <w:pStyle w:val="TableBodyText"/>
              <w:numPr>
                <w:ilvl w:val="1"/>
                <w:numId w:val="588"/>
              </w:numPr>
            </w:pPr>
            <w:r>
              <w:t>SDDC Manager (1 IP)</w:t>
            </w:r>
          </w:p>
          <w:p>
            <w:pPr>
              <w:pStyle w:val="TableBodyText"/>
              <w:numPr>
                <w:numId w:val="588"/>
              </w:numPr>
            </w:pPr>
            <w:r>
              <w:t>1x Workload Domain VM Management Network (Layer 2 Stretched between sites) (9 IPs)</w:t>
            </w:r>
          </w:p>
          <w:p>
            <w:pPr>
              <w:pStyle w:val="TableBodyText"/>
              <w:numPr>
                <w:ilvl w:val="1"/>
                <w:numId w:val="588"/>
              </w:numPr>
            </w:pPr>
            <w:r>
              <w:t>Edge VMs (4 IPs)</w:t>
            </w:r>
          </w:p>
          <w:p>
            <w:pPr>
              <w:pStyle w:val="TableBodyText"/>
              <w:numPr>
                <w:ilvl w:val="1"/>
                <w:numId w:val="588"/>
              </w:numPr>
            </w:pPr>
            <w:r>
              <w:t>Supervisor Control Plane (5 consecutive IPs) *</w:t>
            </w:r>
          </w:p>
          <w:p>
            <w:pPr>
              <w:pStyle w:val="TableBodyText"/>
              <w:numPr>
                <w:numId w:val="588"/>
              </w:numPr>
            </w:pPr>
            <w:r>
              <w:t>4x vSAN Network (or NFS if using NFS storage model) (14 IPs)</w:t>
            </w:r>
          </w:p>
          <w:p>
            <w:pPr>
              <w:pStyle w:val="TableBodyText"/>
              <w:numPr>
                <w:ilvl w:val="1"/>
                <w:numId w:val="588"/>
              </w:numPr>
            </w:pPr>
            <w:r>
              <w:t>1 IP per Site A Management Domain host (x4 hosts)</w:t>
            </w:r>
          </w:p>
          <w:p>
            <w:pPr>
              <w:pStyle w:val="TableBodyText"/>
              <w:numPr>
                <w:ilvl w:val="1"/>
                <w:numId w:val="588"/>
              </w:numPr>
            </w:pPr>
            <w:r>
              <w:t>1 IP per Site A Workload Domain host (x3 hosts)</w:t>
            </w:r>
          </w:p>
          <w:p>
            <w:pPr>
              <w:pStyle w:val="TableBodyText"/>
              <w:numPr>
                <w:ilvl w:val="1"/>
                <w:numId w:val="588"/>
              </w:numPr>
            </w:pPr>
            <w:r>
              <w:t>1 IP per Site B Management Domain host (x4 hosts)</w:t>
            </w:r>
          </w:p>
          <w:p>
            <w:pPr>
              <w:pStyle w:val="TableBodyText"/>
              <w:numPr>
                <w:ilvl w:val="1"/>
                <w:numId w:val="588"/>
              </w:numPr>
            </w:pPr>
            <w:r>
              <w:t>1 IP per Site B Workload Domain host (x3 hosts)</w:t>
            </w:r>
          </w:p>
          <w:p>
            <w:pPr>
              <w:pStyle w:val="TableBodyText"/>
              <w:numPr>
                <w:numId w:val="588"/>
              </w:numPr>
            </w:pPr>
            <w:r>
              <w:t>4x vMotion Network (14 IPs)</w:t>
            </w:r>
          </w:p>
          <w:p>
            <w:pPr>
              <w:pStyle w:val="TableBodyText"/>
              <w:numPr>
                <w:ilvl w:val="1"/>
                <w:numId w:val="588"/>
              </w:numPr>
            </w:pPr>
            <w:r>
              <w:t>1 IP per Site A Management Domain host (x4 hosts)</w:t>
            </w:r>
          </w:p>
          <w:p>
            <w:pPr>
              <w:pStyle w:val="TableBodyText"/>
              <w:numPr>
                <w:ilvl w:val="1"/>
                <w:numId w:val="588"/>
              </w:numPr>
            </w:pPr>
            <w:r>
              <w:t>1 IP per Site A Workload Domain host (x3 hosts)</w:t>
            </w:r>
          </w:p>
          <w:p>
            <w:pPr>
              <w:pStyle w:val="TableBodyText"/>
              <w:numPr>
                <w:ilvl w:val="1"/>
                <w:numId w:val="588"/>
              </w:numPr>
            </w:pPr>
            <w:r>
              <w:t>1 IP per Site B Management Domain host (x4 hosts)</w:t>
            </w:r>
          </w:p>
          <w:p>
            <w:pPr>
              <w:pStyle w:val="TableBodyText"/>
              <w:numPr>
                <w:ilvl w:val="1"/>
                <w:numId w:val="588"/>
              </w:numPr>
            </w:pPr>
            <w:r>
              <w:t>1 IP per Site B Workload Domain host (x3 hosts)</w:t>
            </w:r>
          </w:p>
          <w:p>
            <w:pPr>
              <w:pStyle w:val="TableBodyText"/>
              <w:numPr>
                <w:numId w:val="588"/>
              </w:numPr>
            </w:pPr>
            <w:r>
              <w:t>4x Host TEP network (28 IPs)</w:t>
            </w:r>
          </w:p>
          <w:p>
            <w:pPr>
              <w:pStyle w:val="TableBodyText"/>
              <w:numPr>
                <w:ilvl w:val="1"/>
                <w:numId w:val="588"/>
              </w:numPr>
            </w:pPr>
            <w:r>
              <w:t>2 IPs per Site A Management Domain host (x4 hosts)</w:t>
            </w:r>
          </w:p>
          <w:p>
            <w:pPr>
              <w:pStyle w:val="TableBodyText"/>
              <w:numPr>
                <w:ilvl w:val="1"/>
                <w:numId w:val="588"/>
              </w:numPr>
            </w:pPr>
            <w:r>
              <w:t>2 IPs per Site A Workload Domain host (x3 hosts)</w:t>
            </w:r>
          </w:p>
          <w:p>
            <w:pPr>
              <w:pStyle w:val="TableBodyText"/>
              <w:numPr>
                <w:ilvl w:val="1"/>
                <w:numId w:val="588"/>
              </w:numPr>
            </w:pPr>
            <w:r>
              <w:t>2 IPs per Site B Management Domain host (x4 hosts)</w:t>
            </w:r>
          </w:p>
          <w:p>
            <w:pPr>
              <w:pStyle w:val="TableBodyText"/>
              <w:numPr>
                <w:ilvl w:val="1"/>
                <w:numId w:val="588"/>
              </w:numPr>
            </w:pPr>
            <w:r>
              <w:t>2 IPs per Site B Workload Domain host (x3 hosts)</w:t>
            </w:r>
          </w:p>
          <w:p>
            <w:pPr>
              <w:pStyle w:val="TableBodyText"/>
              <w:numPr>
                <w:numId w:val="588"/>
              </w:numPr>
            </w:pPr>
            <w:r>
              <w:t>2x Workload Domain Edge TEP network (8 IPs)</w:t>
            </w:r>
          </w:p>
          <w:p>
            <w:pPr>
              <w:pStyle w:val="TableBodyText"/>
              <w:numPr>
                <w:ilvl w:val="1"/>
                <w:numId w:val="588"/>
              </w:numPr>
            </w:pPr>
            <w:r>
              <w:t>2 IPs per Edge VM (x4 Edge VMs)</w:t>
            </w:r>
          </w:p>
          <w:p>
            <w:pPr>
              <w:pStyle w:val="TableBodyText"/>
              <w:numPr>
                <w:numId w:val="588"/>
              </w:numPr>
            </w:pPr>
            <w:r>
              <w:t>4x Edge Uplink Network (8 IPs)</w:t>
            </w:r>
          </w:p>
          <w:p>
            <w:pPr>
              <w:pStyle w:val="TableBodyText"/>
              <w:numPr>
                <w:ilvl w:val="1"/>
                <w:numId w:val="588"/>
              </w:numPr>
            </w:pPr>
            <w:r>
              <w:t>2 IPs per Edge VM (x4 Edge VMs)</w:t>
            </w:r>
          </w:p>
          <w:p>
            <w:pPr>
              <w:pStyle w:val="TableBodyText"/>
              <w:pBdr>
                <w:top w:val="single" w:sz="8" w:space="2" w:color="D3D3D3"/>
                <w:bottom w:val="single" w:sz="8" w:space="2" w:color="D3D3D3"/>
              </w:pBdr>
            </w:pPr>
            <w:r>
              <w:rPr>
                <w:rStyle w:val="NoteLeaderimportant"/>
              </w:rPr>
              <w:t>Important</w:t>
              <w:tab/>
            </w:r>
            <w:r>
              <w:t>All IP addresses should have forward and reverse DNS entries configured in your managed DNS server apart from those marked with a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Networking</w:t>
            </w:r>
          </w:p>
        </w:tc>
        <w:tc>
          <w:tcPr>
            <w:tcBorders>
              <w:left w:val="nil"/>
              <w:right w:val="nil"/>
            </w:tcBorders>
          </w:tcPr>
          <w:p>
            <w:pPr>
              <w:pStyle w:val="TableBodyText"/>
              <w:numPr>
                <w:numId w:val="589"/>
              </w:numPr>
            </w:pPr>
            <w:r>
              <w:t>Supervisor Service CIDR</w:t>
            </w:r>
          </w:p>
          <w:p>
            <w:pPr>
              <w:pStyle w:val="TableBodyText"/>
              <w:numPr>
                <w:ilvl w:val="1"/>
                <w:numId w:val="589"/>
              </w:numPr>
            </w:pPr>
            <w:r>
              <w:t>e.g. 10.96.0.0/23</w:t>
            </w:r>
          </w:p>
          <w:p>
            <w:pPr>
              <w:pStyle w:val="TableBodyText"/>
              <w:numPr>
                <w:numId w:val="589"/>
              </w:numPr>
            </w:pPr>
            <w:r>
              <w:t>VPC Private IP Block (Control Plane)</w:t>
            </w:r>
          </w:p>
          <w:p>
            <w:pPr>
              <w:pStyle w:val="TableBodyText"/>
              <w:numPr>
                <w:numId w:val="589"/>
              </w:numPr>
            </w:pPr>
            <w:r>
              <w:t>TGW Private IP Block (Control Plane)</w:t>
            </w:r>
          </w:p>
          <w:p>
            <w:pPr>
              <w:pStyle w:val="TableBodyText"/>
              <w:numPr>
                <w:numId w:val="589"/>
              </w:numPr>
            </w:pPr>
            <w:r>
              <w:t>External IP Block (Control Plane &amp; Workload/Organizations)</w:t>
            </w:r>
          </w:p>
          <w:p>
            <w:pPr>
              <w:pStyle w:val="TableBodyText"/>
              <w:numPr>
                <w:numId w:val="589"/>
              </w:numPr>
            </w:pPr>
            <w:r>
              <w:t>Private VPC Block for each Organization’s VPCs</w:t>
            </w:r>
          </w:p>
          <w:p>
            <w:pPr>
              <w:pStyle w:val="TableBodyText"/>
              <w:numPr>
                <w:numId w:val="589"/>
              </w:numPr>
            </w:pPr>
            <w:r>
              <w:t>Private TGW IP Block for each Organization</w:t>
            </w:r>
          </w:p>
        </w:tc>
      </w:tr>
    </w:tbl>
    <w:p>
      <w:pPr>
        <w:pStyle w:val="SectionHeading4"/>
        <w:spacing w:before="120"/>
      </w:pPr>
      <w:r>
        <w:t>Planning and Preparation for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7"/>
        <w:gridCol w:w="3886"/>
        <w:gridCol w:w="44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Download the Planning and Preparation Workbook</w:t>
            </w:r>
          </w:p>
        </w:tc>
        <w:tc>
          <w:tcPr>
            <w:tcBorders>
              <w:left w:val="nil"/>
              <w:right w:val="nil"/>
            </w:tcBorders>
          </w:tcPr>
          <w:p>
            <w:pPr>
              <w:pStyle w:val="TableBodyText"/>
            </w:pPr>
            <w:r>
              <w:t>The Planning and Preparation Workbook can be located on the Broadcom Technical Documentation site.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is adequately sized to host your VCF Fleet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590"/>
              </w:numPr>
            </w:pPr>
            <w:r>
              <w:rPr>
                <w:rStyle w:val="InlineUI"/>
              </w:rPr>
              <w:t>VMware Cloud Foundation Deployment Version</w:t>
            </w:r>
            <w:r>
              <w:t xml:space="preserve">: </w:t>
            </w:r>
            <w:r>
              <w:t>9.0.0.0</w:t>
            </w:r>
          </w:p>
          <w:p>
            <w:pPr>
              <w:pStyle w:val="TableBodyText"/>
              <w:numPr>
                <w:numId w:val="590"/>
              </w:numPr>
            </w:pPr>
            <w:r>
              <w:rPr>
                <w:rStyle w:val="InlineUI"/>
              </w:rPr>
              <w:t>Deployment Specification</w:t>
            </w:r>
            <w:r>
              <w:t xml:space="preserve">: </w:t>
            </w:r>
            <w:r>
              <w:t>VMware Cloud Foundation</w:t>
            </w:r>
          </w:p>
          <w:p>
            <w:pPr>
              <w:pStyle w:val="TableBodyText"/>
              <w:numPr>
                <w:numId w:val="590"/>
              </w:numPr>
            </w:pPr>
            <w:r>
              <w:rPr>
                <w:rStyle w:val="InlineUI"/>
              </w:rPr>
              <w:t>Instance to perform operation on</w:t>
            </w:r>
            <w:r>
              <w:t xml:space="preserve">: </w:t>
            </w:r>
            <w:r>
              <w:t>First Instance</w:t>
            </w:r>
          </w:p>
          <w:p>
            <w:pPr>
              <w:pStyle w:val="TableBodyText"/>
              <w:numPr>
                <w:numId w:val="590"/>
              </w:numPr>
            </w:pPr>
            <w:r>
              <w:rPr>
                <w:rStyle w:val="InlineUI"/>
              </w:rPr>
              <w:t>Operation to be performed</w:t>
            </w:r>
            <w:r>
              <w:t xml:space="preserve">: </w:t>
            </w:r>
            <w:r>
              <w:t>Deploy a new VCF fleet</w:t>
            </w:r>
          </w:p>
          <w:p>
            <w:pPr>
              <w:pStyle w:val="TableBodyText"/>
            </w:pPr>
            <w:r>
              <w:t>Populate the following tabs:</w:t>
            </w:r>
          </w:p>
          <w:p>
            <w:pPr>
              <w:pStyle w:val="TableBodyText"/>
              <w:numPr>
                <w:numId w:val="591"/>
              </w:numPr>
            </w:pPr>
            <w:r>
              <w:t xml:space="preserve">Populate the </w:t>
            </w:r>
            <w:r>
              <w:rPr>
                <w:rStyle w:val="InlineUI"/>
              </w:rPr>
              <w:t>Management Domain Creation</w:t>
            </w:r>
            <w:r>
              <w:t xml:space="preserve"> tab</w:t>
            </w:r>
          </w:p>
          <w:p>
            <w:pPr>
              <w:pStyle w:val="TableBodyText"/>
              <w:numPr>
                <w:numId w:val="591"/>
              </w:numPr>
            </w:pPr>
            <w:r>
              <w:rPr>
                <w:rStyle w:val="InlineUI"/>
              </w:rPr>
              <w:t>Stretched Cluster</w:t>
            </w:r>
            <w:r>
              <w:t xml:space="preserve"> section of the </w:t>
            </w:r>
            <w:r>
              <w:rPr>
                <w:rStyle w:val="InlineUI"/>
              </w:rPr>
              <w:t>Management Domain Post Deploy</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 and subsequently stretch the management domain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Domain</w:t>
            </w:r>
          </w:p>
        </w:tc>
        <w:tc>
          <w:tcPr>
            <w:tcBorders>
              <w:left w:val="nil"/>
              <w:right w:val="nil"/>
            </w:tcBorders>
          </w:tcPr>
          <w:p>
            <w:pPr>
              <w:pStyle w:val="TableBodyText"/>
            </w:pPr>
            <w:r>
              <w:t>In the same Planning and Preparation Workbook populate the following tabs:</w:t>
            </w:r>
          </w:p>
          <w:p>
            <w:pPr>
              <w:pStyle w:val="TableBodyText"/>
              <w:numPr>
                <w:numId w:val="592"/>
              </w:numPr>
            </w:pPr>
            <w:r>
              <w:t xml:space="preserve">Populate the </w:t>
            </w:r>
            <w:r>
              <w:rPr>
                <w:rStyle w:val="InlineUI"/>
              </w:rPr>
              <w:t>Workload Domain Creation</w:t>
            </w:r>
            <w:r>
              <w:t xml:space="preserve"> tab</w:t>
            </w:r>
          </w:p>
          <w:p>
            <w:pPr>
              <w:pStyle w:val="TableBodyText"/>
              <w:numPr>
                <w:numId w:val="592"/>
              </w:numPr>
            </w:pPr>
            <w:r>
              <w:rPr>
                <w:rStyle w:val="InlineUI"/>
              </w:rPr>
              <w:t>Stretched Cluster</w:t>
            </w:r>
            <w:r>
              <w:t xml:space="preserve"> section of the </w:t>
            </w:r>
            <w:r>
              <w:rPr>
                <w:rStyle w:val="InlineUI"/>
              </w:rPr>
              <w:t>Workload Domain Post Deploy</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first workload domain and subsequently stretch the workload domain cluster.</w:t>
            </w:r>
          </w:p>
        </w:tc>
      </w:tr>
    </w:tbl>
    <w:p>
      <w:pPr>
        <w:pStyle w:val="Heading3"/>
        <w:spacing w:before="320"/>
      </w:pPr>
      <w:bookmarkStart w:id="45" w:name="_Toc256000121"/>
      <w:r>
        <w:t>VCF Fleet Design</w:t>
      </w:r>
      <w:bookmarkEnd w:id="45"/>
    </w:p>
    <w:p>
      <w:pPr>
        <w:pStyle w:val="BodyText"/>
      </w:pPr>
      <w:r>
        <w:t>This section describes the VCF Fleet Design.</w:t>
      </w:r>
    </w:p>
    <w:p>
      <w:pPr>
        <w:pStyle w:val="Heading4"/>
      </w:pPr>
      <w:r>
        <w:t>Fleet Level Components on Shared Management Network Model</w:t>
      </w:r>
    </w:p>
    <w:p>
      <w:pPr>
        <w:pStyle w:val="BodyText"/>
      </w:pPr>
      <w:r>
        <w:t xml:space="preserve">The fleet level management components can be deployed to the same vSphere Distributed Switch port group used for the </w:t>
      </w:r>
      <w:r>
        <w:t>VCF</w:t>
      </w:r>
      <w:r>
        <w:t xml:space="preserve"> Instance management components, this can be achieved using </w:t>
      </w:r>
      <w:r>
        <w:t>VCF Installer</w:t>
      </w:r>
      <w:r>
        <w:t xml:space="preserve"> during initial deployment of the </w:t>
      </w:r>
      <w:r>
        <w:t>VCF</w:t>
      </w:r>
      <w:r>
        <w:t xml:space="preserve"> fleet.</w:t>
      </w:r>
    </w:p>
    <w:p>
      <w:pPr>
        <w:pStyle w:val="BodyText"/>
        <w:pBdr>
          <w:top w:val="single" w:sz="8" w:space="2" w:color="D3D3D3"/>
        </w:pBdr>
      </w:pPr>
      <w:r>
        <w:rPr>
          <w:rStyle w:val="NoteLeadernote"/>
        </w:rPr>
        <w:t>Note</w:t>
        <w:tab/>
      </w:r>
      <w:r>
        <w:t>VCF Operations collector</w:t>
      </w:r>
      <w:r>
        <w:t xml:space="preserve"> and </w:t>
      </w:r>
      <w:r>
        <w:t>VCF Operations for networks</w:t>
      </w:r>
      <w:r>
        <w:t xml:space="preserve"> collectors are considered instance level components. It is recommended to always deploy these components to the management domain VM management port group.</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26</w:t>
      </w:r>
      <w:r>
        <w:fldChar w:fldCharType="end"/>
      </w:r>
      <w:r>
        <w:t>. Fleet Level Components on Shared Management Network Model in VMware Cloud Foundation</w:t>
      </w:r>
    </w:p>
    <w:p>
      <w:pPr>
        <w:pStyle w:val="BodyText"/>
        <w:pBdr>
          <w:bottom w:val="single" w:sz="8" w:space="2" w:color="D3D3D3"/>
        </w:pBdr>
      </w:pPr>
      <w:r>
        <w:drawing>
          <wp:anchor simplePos="0" relativeHeight="251684864" behindDoc="0" locked="0" layoutInCell="0" allowOverlap="0">
            <wp:simplePos x="0" y="0"/>
            <wp:positionH relativeFrom="column">
              <wp:align>center</wp:align>
            </wp:positionH>
            <wp:positionV relativeFrom="paragraph">
              <wp:align>bottom</wp:align>
            </wp:positionV>
            <wp:extent cx="6324600" cy="2178557"/>
            <wp:wrapTopAndBottom/>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6324600" cy="2178557"/>
                    </a:xfrm>
                    <a:prstGeom prst="rect">
                      <a:avLst/>
                    </a:prstGeom>
                  </pic:spPr>
                </pic:pic>
              </a:graphicData>
            </a:graphic>
          </wp:anchor>
        </w:drawing>
      </w:r>
    </w:p>
    <w:p>
      <w:pPr>
        <w:pStyle w:val="SectionHeading5"/>
      </w:pPr>
      <w:r>
        <w:t>Fleet Level Components on Shared Management Network Model Attributes</w:t>
      </w:r>
    </w:p>
    <w:p>
      <w:pPr>
        <w:pStyle w:val="BodyText"/>
      </w:pPr>
      <w:r>
        <w:t xml:space="preserve">A </w:t>
      </w:r>
      <w:r>
        <w:rPr>
          <w:rStyle w:val="InlineCite"/>
        </w:rPr>
        <w:t>Fleet Level Components on Shared Management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09"/>
        <w:gridCol w:w="69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Connectivity Type</w:t>
            </w:r>
          </w:p>
        </w:tc>
        <w:tc>
          <w:tcPr>
            <w:tcBorders>
              <w:left w:val="nil"/>
              <w:right w:val="nil"/>
            </w:tcBorders>
          </w:tcPr>
          <w:p>
            <w:pPr>
              <w:pStyle w:val="TableBodyText"/>
            </w:pPr>
            <w:r>
              <w:t>vSphere VLAN Port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Isolation</w:t>
            </w:r>
          </w:p>
        </w:tc>
        <w:tc>
          <w:tcPr>
            <w:tcBorders>
              <w:left w:val="nil"/>
              <w:right w:val="nil"/>
            </w:tcBorders>
          </w:tcPr>
          <w:p>
            <w:pPr>
              <w:pStyle w:val="TableBodyText"/>
            </w:pPr>
            <w:r>
              <w:t xml:space="preserve">No, sharing the same VLAN as the </w:t>
            </w:r>
            <w:r>
              <w:t>VCF</w:t>
            </w:r>
            <w:r>
              <w:t xml:space="preserve"> management domain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Edge Cluster</w:t>
            </w:r>
          </w:p>
        </w:tc>
        <w:tc>
          <w:tcPr>
            <w:tcBorders>
              <w:left w:val="nil"/>
              <w:right w:val="nil"/>
            </w:tcBorders>
          </w:tcPr>
          <w:p>
            <w:pPr>
              <w:pStyle w:val="TableBodyText"/>
            </w:pPr>
            <w:r>
              <w:t xml:space="preserve">Only if </w:t>
            </w:r>
            <w:r>
              <w:t>NSX</w:t>
            </w:r>
            <w:r>
              <w:t xml:space="preserve"> load balancer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Stretching Networks between availability zones</w:t>
            </w:r>
          </w:p>
        </w:tc>
        <w:tc>
          <w:tcPr>
            <w:tcBorders>
              <w:left w:val="nil"/>
              <w:right w:val="nil"/>
            </w:tcBorders>
          </w:tcPr>
          <w:p>
            <w:pPr>
              <w:pStyle w:val="TableBodyText"/>
            </w:pPr>
            <w:r>
              <w:t>Physical network fabric must stretch the VLAN between availability zones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Stretching Networks between regions</w:t>
            </w:r>
          </w:p>
        </w:tc>
        <w:tc>
          <w:tcPr>
            <w:tcBorders>
              <w:left w:val="nil"/>
              <w:right w:val="nil"/>
            </w:tcBorders>
          </w:tcPr>
          <w:p>
            <w:pPr>
              <w:pStyle w:val="TableBodyText"/>
            </w:pPr>
            <w:r>
              <w:t>Not suited to disaster recovery use case as network is shared with management domain components, failover testing not supported.</w:t>
            </w:r>
          </w:p>
        </w:tc>
      </w:tr>
    </w:tbl>
    <w:p>
      <w:pPr>
        <w:pStyle w:val="SectionHeading5"/>
        <w:spacing w:before="120"/>
      </w:pPr>
      <w:r>
        <w:t>Fleet Level Components on Shared Management Network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145</w:t>
      </w:r>
      <w:r>
        <w:fldChar w:fldCharType="end"/>
      </w:r>
      <w:r>
        <w:t>. Fleet Level Components on Shared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9"/>
        <w:gridCol w:w="3518"/>
        <w:gridCol w:w="1903"/>
        <w:gridCol w:w="27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VCF-FLT-SM-REQD-001</w:t>
            </w:r>
          </w:p>
        </w:tc>
        <w:tc>
          <w:tcPr>
            <w:tcBorders>
              <w:left w:val="nil"/>
              <w:right w:val="nil"/>
            </w:tcBorders>
          </w:tcPr>
          <w:p>
            <w:pPr>
              <w:pStyle w:val="TableBodyText"/>
            </w:pPr>
            <w:r>
              <w:t>Use the management domain vCenter VM management port group for the Fleet level components</w:t>
            </w:r>
          </w:p>
        </w:tc>
        <w:tc>
          <w:tcPr>
            <w:tcBorders>
              <w:left w:val="nil"/>
              <w:right w:val="nil"/>
            </w:tcBorders>
          </w:tcPr>
          <w:p>
            <w:pPr>
              <w:pStyle w:val="TableBodyText"/>
            </w:pPr>
            <w:r>
              <w:t>No additional network required</w:t>
            </w:r>
          </w:p>
        </w:tc>
        <w:tc>
          <w:tcPr>
            <w:tcBorders>
              <w:left w:val="nil"/>
              <w:right w:val="nil"/>
            </w:tcBorders>
          </w:tcPr>
          <w:p>
            <w:pPr>
              <w:pStyle w:val="TableBodyText"/>
            </w:pPr>
            <w:r>
              <w:t>No logical network isolation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VCF-FLT-SM-REQD-002</w:t>
            </w:r>
          </w:p>
        </w:tc>
        <w:tc>
          <w:tcPr>
            <w:tcBorders>
              <w:left w:val="nil"/>
              <w:right w:val="nil"/>
            </w:tcBorders>
          </w:tcPr>
          <w:p>
            <w:pPr>
              <w:pStyle w:val="TableBodyText"/>
            </w:pPr>
            <w:r>
              <w:t>Use the same VLAN for Fleet level components and the VCF Instance managment VMs</w:t>
            </w:r>
          </w:p>
        </w:tc>
        <w:tc>
          <w:tcPr>
            <w:tcBorders>
              <w:left w:val="nil"/>
              <w:right w:val="nil"/>
            </w:tcBorders>
          </w:tcPr>
          <w:p>
            <w:pPr>
              <w:pStyle w:val="TableBodyText"/>
            </w:pPr>
            <w:r>
              <w:t>No additional VLAN required</w:t>
            </w:r>
          </w:p>
        </w:tc>
        <w:tc>
          <w:tcPr>
            <w:tcBorders>
              <w:left w:val="nil"/>
              <w:right w:val="nil"/>
            </w:tcBorders>
          </w:tcPr>
          <w:p>
            <w:pPr>
              <w:pStyle w:val="TableBodyText"/>
            </w:pPr>
            <w:r>
              <w:t>Separate physical firewall rules may not be possible with single VLAN</w:t>
            </w:r>
          </w:p>
        </w:tc>
      </w:tr>
    </w:tbl>
    <w:p>
      <w:pPr>
        <w:pStyle w:val="SectionHeading5"/>
        <w:spacing w:before="120"/>
      </w:pPr>
      <w:r>
        <w:t>Fleet Level Components on Shared Management Network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146</w:t>
      </w:r>
      <w:r>
        <w:fldChar w:fldCharType="end"/>
      </w:r>
      <w:r>
        <w:t>. Fleet Level Components on Shared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78"/>
        <w:gridCol w:w="4080"/>
        <w:gridCol w:w="2129"/>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VCF-FLT-SM-RCMD--001</w:t>
            </w:r>
          </w:p>
        </w:tc>
        <w:tc>
          <w:tcPr>
            <w:tcBorders>
              <w:left w:val="nil"/>
              <w:right w:val="nil"/>
            </w:tcBorders>
          </w:tcPr>
          <w:p>
            <w:pPr>
              <w:pStyle w:val="TableBodyText"/>
            </w:pPr>
            <w:r>
              <w:t>Deploy the fleet level components during initial deployment using VCF Installer.</w:t>
            </w:r>
          </w:p>
        </w:tc>
        <w:tc>
          <w:tcPr>
            <w:tcBorders>
              <w:left w:val="nil"/>
              <w:right w:val="nil"/>
            </w:tcBorders>
          </w:tcPr>
          <w:p>
            <w:pPr>
              <w:pStyle w:val="TableBodyText"/>
            </w:pPr>
            <w:r>
              <w:t>Simplified deployment using UI.</w:t>
            </w:r>
          </w:p>
        </w:tc>
        <w:tc>
          <w:tcPr>
            <w:tcBorders>
              <w:left w:val="nil"/>
              <w:right w:val="nil"/>
            </w:tcBorders>
          </w:tcPr>
          <w:p>
            <w:pPr>
              <w:pStyle w:val="TableBodyText"/>
            </w:pPr>
            <w:r>
              <w:t>None.</w:t>
            </w:r>
          </w:p>
        </w:tc>
      </w:tr>
    </w:tbl>
    <w:p>
      <w:pPr>
        <w:pStyle w:val="Heading4"/>
        <w:spacing w:before="120"/>
      </w:pPr>
      <w:r>
        <w:t>VCF Fleet-Wide Single Sign-On Model</w:t>
      </w:r>
    </w:p>
    <w:p>
      <w:pPr>
        <w:pStyle w:val="BodyText"/>
      </w:pPr>
      <w:r>
        <w:t xml:space="preserve">With this topology each </w:t>
      </w:r>
      <w:r>
        <w:t>VCF</w:t>
      </w:r>
      <w:r>
        <w:t xml:space="preserve"> fleet contains a single </w:t>
      </w:r>
      <w:r>
        <w:t>VCF Identity Broker</w:t>
      </w:r>
      <w:r>
        <w:t xml:space="preserve"> deployment. A user can log in once and gain </w:t>
      </w:r>
      <w:r>
        <w:t>VCF</w:t>
      </w:r>
      <w:r>
        <w:t xml:space="preserve"> Single Sign-On capabilities for all components across all </w:t>
      </w:r>
      <w:r>
        <w:t>VCF</w:t>
      </w:r>
      <w:r>
        <w:t xml:space="preserve"> instances in the same </w:t>
      </w:r>
      <w:r>
        <w:t>VCF</w:t>
      </w:r>
      <w:r>
        <w:t xml:space="preserve"> fleet.</w:t>
      </w:r>
    </w:p>
    <w:p>
      <w:pPr>
        <w:pStyle w:val="BodyText"/>
      </w:pPr>
      <w:r>
        <w:t xml:space="preserve">For each of these </w:t>
      </w:r>
      <w:r>
        <w:rPr>
          <w:rStyle w:val="InlineCite"/>
        </w:rPr>
        <w:t>VCF Single Sign-On Models</w:t>
      </w:r>
      <w:r>
        <w:t xml:space="preserve">, both </w:t>
      </w:r>
      <w:r>
        <w:rPr>
          <w:rStyle w:val="InlineCite"/>
        </w:rPr>
        <w:t>VCF Identity Broker Models</w:t>
      </w:r>
      <w:r>
        <w:t xml:space="preserve"> are supported (embedded and appliance), however it is recommended to use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Bf323be252c594c208fbb48512fa8c330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Appliance VCF Identity Broker Model</w:t>
      </w:r>
      <w:r>
        <w:fldChar w:fldCharType="end"/>
      </w:r>
      <w:r>
        <w:t xml:space="preserve"> for multi-</w:t>
      </w:r>
      <w:r>
        <w:t>VCF</w:t>
      </w:r>
      <w:r>
        <w:t xml:space="preserve"> Instance Single Sign-On deployments due to availability and scale.</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27</w:t>
      </w:r>
      <w:r>
        <w:fldChar w:fldCharType="end"/>
      </w:r>
      <w:r>
        <w:t>. VCF Fleet-Wide Single Sign-On Model</w:t>
      </w:r>
    </w:p>
    <w:p>
      <w:pPr>
        <w:pStyle w:val="BodyText"/>
      </w:pPr>
      <w:r>
        <w:drawing>
          <wp:anchor simplePos="0" relativeHeight="251685888" behindDoc="0" locked="0" layoutInCell="0" allowOverlap="0">
            <wp:simplePos x="0" y="0"/>
            <wp:positionH relativeFrom="column">
              <wp:align>center</wp:align>
            </wp:positionH>
            <wp:positionV relativeFrom="paragraph">
              <wp:align>bottom</wp:align>
            </wp:positionV>
            <wp:extent cx="6324600" cy="4797608"/>
            <wp:wrapTopAndBottom/>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6324600" cy="4797608"/>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147</w:t>
      </w:r>
      <w:r>
        <w:fldChar w:fldCharType="end"/>
      </w:r>
      <w:r>
        <w:t>. VCF Fleet-Wide Single Sign-On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27"/>
        <w:gridCol w:w="793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Scale</w:t>
            </w:r>
          </w:p>
        </w:tc>
        <w:tc>
          <w:tcPr>
            <w:tcBorders>
              <w:left w:val="nil"/>
              <w:right w:val="nil"/>
            </w:tcBorders>
          </w:tcPr>
          <w:p>
            <w:pPr>
              <w:pStyle w:val="TableBodyText"/>
            </w:pPr>
            <w:r>
              <w:rPr>
                <w:rStyle w:val="InlineBold"/>
              </w:rPr>
              <w:t>Low Scale -</w:t>
            </w:r>
            <w:r>
              <w:t xml:space="preserve"> A single </w:t>
            </w:r>
            <w:r>
              <w:t>VCF Identity Broker</w:t>
            </w:r>
            <w:r>
              <w:t xml:space="preserve"> services all VCF Instances in your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Resources requirements</w:t>
            </w:r>
          </w:p>
        </w:tc>
        <w:tc>
          <w:tcPr>
            <w:tcBorders>
              <w:left w:val="nil"/>
              <w:right w:val="nil"/>
            </w:tcBorders>
          </w:tcPr>
          <w:p>
            <w:pPr>
              <w:pStyle w:val="TableBodyText"/>
            </w:pPr>
            <w:r>
              <w:rPr>
                <w:rStyle w:val="InlineBold"/>
              </w:rPr>
              <w:t>Low Resource Footprint</w:t>
            </w:r>
            <w:r>
              <w:t xml:space="preserve"> - A single </w:t>
            </w:r>
            <w:r>
              <w:t>VCF Identity Broker</w:t>
            </w:r>
            <w:r>
              <w:t xml:space="preserve"> deployment is required for one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Operational Overhead</w:t>
            </w:r>
          </w:p>
        </w:tc>
        <w:tc>
          <w:tcPr>
            <w:tcBorders>
              <w:left w:val="nil"/>
              <w:right w:val="nil"/>
            </w:tcBorders>
          </w:tcPr>
          <w:p>
            <w:pPr>
              <w:pStyle w:val="TableBodyText"/>
            </w:pPr>
            <w:r>
              <w:rPr>
                <w:rStyle w:val="InlineBold"/>
              </w:rPr>
              <w:t>Low Operational Overhead</w:t>
            </w:r>
            <w:r>
              <w:t xml:space="preserve"> - A </w:t>
            </w:r>
            <w:r>
              <w:t>VCF Identity Broker</w:t>
            </w:r>
            <w:r>
              <w:t xml:space="preserve"> per VCF fleet will need to be managed separately for operational tasks such as backup / restore.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rPr>
                <w:rStyle w:val="InlineBold"/>
              </w:rPr>
              <w:t>Low Availability per Private Cloud</w:t>
            </w:r>
            <w:r>
              <w:t xml:space="preserve"> - A single </w:t>
            </w:r>
            <w:r>
              <w:t>VCF Identity Broker</w:t>
            </w:r>
            <w:r>
              <w:t xml:space="preserve"> servicing all VCF Instances in your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Blast Radius</w:t>
            </w:r>
          </w:p>
        </w:tc>
        <w:tc>
          <w:tcPr>
            <w:tcBorders>
              <w:left w:val="nil"/>
              <w:right w:val="nil"/>
            </w:tcBorders>
          </w:tcPr>
          <w:p>
            <w:pPr>
              <w:pStyle w:val="TableBodyText"/>
            </w:pPr>
            <w:r>
              <w:rPr>
                <w:rStyle w:val="InlineBold"/>
              </w:rPr>
              <w:t>Large Blast Radius</w:t>
            </w:r>
            <w:r>
              <w:t xml:space="preserve"> - An outage of one </w:t>
            </w:r>
            <w:r>
              <w:t>VCF Identity Broker</w:t>
            </w:r>
            <w:r>
              <w:t xml:space="preserve"> appliance will impact logins for a single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Single Sign-On scope</w:t>
            </w:r>
          </w:p>
        </w:tc>
        <w:tc>
          <w:tcPr>
            <w:tcBorders>
              <w:left w:val="nil"/>
              <w:right w:val="nil"/>
            </w:tcBorders>
          </w:tcPr>
          <w:p>
            <w:pPr>
              <w:pStyle w:val="TableBodyText"/>
            </w:pPr>
            <w:r>
              <w:rPr>
                <w:rStyle w:val="InlineBold"/>
              </w:rPr>
              <w:t>Large SSO Scope</w:t>
            </w:r>
            <w:r>
              <w:t xml:space="preserve"> - Users will not need to re-authenticate when moving between different VCF instances within the same VCF fleet..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148</w:t>
      </w:r>
      <w:r>
        <w:fldChar w:fldCharType="end"/>
      </w:r>
      <w:r>
        <w:t>. VCF Fleet-Wide Single Sign-On Design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06"/>
        <w:gridCol w:w="3047"/>
        <w:gridCol w:w="2749"/>
        <w:gridCol w:w="245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VCF-SSO-REQD-VFL-001</w:t>
            </w:r>
          </w:p>
        </w:tc>
        <w:tc>
          <w:tcPr>
            <w:tcBorders>
              <w:left w:val="nil"/>
              <w:right w:val="nil"/>
            </w:tcBorders>
          </w:tcPr>
          <w:p>
            <w:pPr>
              <w:pStyle w:val="TableBodyText"/>
            </w:pPr>
            <w:r>
              <w:t xml:space="preserve">Deploy </w:t>
            </w:r>
            <w:r>
              <w:t>VCF Identity Broker</w:t>
            </w:r>
            <w:r>
              <w:t xml:space="preserve"> in the management domain of the first </w:t>
            </w:r>
            <w:r>
              <w:t>VCF</w:t>
            </w:r>
            <w:r>
              <w:t xml:space="preserve"> Instance.</w:t>
            </w:r>
          </w:p>
        </w:tc>
        <w:tc>
          <w:tcPr>
            <w:tcBorders>
              <w:left w:val="nil"/>
              <w:right w:val="nil"/>
            </w:tcBorders>
          </w:tcPr>
          <w:p>
            <w:pPr>
              <w:pStyle w:val="TableBodyText"/>
              <w:numPr>
                <w:numId w:val="593"/>
              </w:numPr>
            </w:pPr>
            <w:r>
              <w:t xml:space="preserve">Provides an authentication service for the first </w:t>
            </w:r>
            <w:r>
              <w:t>VCF</w:t>
            </w:r>
            <w:r>
              <w:t xml:space="preserve"> Instance.</w:t>
            </w:r>
          </w:p>
          <w:p>
            <w:pPr>
              <w:pStyle w:val="TableBodyText"/>
              <w:numPr>
                <w:numId w:val="593"/>
              </w:numPr>
            </w:pPr>
            <w:r>
              <w:t xml:space="preserve">Provides </w:t>
            </w:r>
            <w:r>
              <w:t>VCF</w:t>
            </w:r>
            <w:r>
              <w:t xml:space="preserve"> Single Sign-On capabilities to the first </w:t>
            </w:r>
            <w:r>
              <w:t>VCF</w:t>
            </w:r>
            <w:r>
              <w:t xml:space="preserve"> Instance.</w:t>
            </w:r>
          </w:p>
        </w:tc>
        <w:tc>
          <w:tcPr>
            <w:tcBorders>
              <w:left w:val="nil"/>
              <w:right w:val="nil"/>
            </w:tcBorders>
          </w:tcPr>
          <w:p>
            <w:pPr>
              <w:pStyle w:val="TableBodyText"/>
            </w:pPr>
            <w:r>
              <w:t>Workload domains will use the same authentication source as management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VCF-SSO-REQD-VFL-002</w:t>
            </w:r>
          </w:p>
        </w:tc>
        <w:tc>
          <w:tcPr>
            <w:tcBorders>
              <w:left w:val="nil"/>
              <w:right w:val="nil"/>
            </w:tcBorders>
          </w:tcPr>
          <w:p>
            <w:pPr>
              <w:pStyle w:val="TableBodyText"/>
            </w:pPr>
            <w:r>
              <w:t xml:space="preserve">Configure additional </w:t>
            </w:r>
            <w:r>
              <w:t>VCF</w:t>
            </w:r>
            <w:r>
              <w:t xml:space="preserve"> Instances in the </w:t>
            </w:r>
            <w:r>
              <w:t>VCF</w:t>
            </w:r>
            <w:r>
              <w:t xml:space="preserve"> fleet to consume the same </w:t>
            </w:r>
            <w:r>
              <w:t>VCF Identity Broker</w:t>
            </w:r>
            <w:r>
              <w:t xml:space="preserve"> configured in the first </w:t>
            </w:r>
            <w:r>
              <w:t>VCF</w:t>
            </w:r>
            <w:r>
              <w:t xml:space="preserve"> Instance.</w:t>
            </w:r>
          </w:p>
        </w:tc>
        <w:tc>
          <w:tcPr>
            <w:tcBorders>
              <w:left w:val="nil"/>
              <w:right w:val="nil"/>
            </w:tcBorders>
          </w:tcPr>
          <w:p>
            <w:pPr>
              <w:pStyle w:val="TableBodyText"/>
              <w:numPr>
                <w:numId w:val="594"/>
              </w:numPr>
            </w:pPr>
            <w:r>
              <w:t xml:space="preserve">Provides an authentication source for all components in the </w:t>
            </w:r>
            <w:r>
              <w:t>VCF</w:t>
            </w:r>
            <w:r>
              <w:t xml:space="preserve"> fleet.</w:t>
            </w:r>
          </w:p>
          <w:p>
            <w:pPr>
              <w:pStyle w:val="TableBodyText"/>
              <w:numPr>
                <w:numId w:val="594"/>
              </w:numPr>
            </w:pPr>
            <w:r>
              <w:t xml:space="preserve">Provides </w:t>
            </w:r>
            <w:r>
              <w:t>VCF</w:t>
            </w:r>
            <w:r>
              <w:t xml:space="preserve"> Single Sign-On capabilities to all components in the </w:t>
            </w:r>
            <w:r>
              <w:t>VCF</w:t>
            </w:r>
            <w:r>
              <w:t xml:space="preserve"> fleet.</w:t>
            </w:r>
          </w:p>
        </w:tc>
        <w:tc>
          <w:tcPr>
            <w:tcBorders>
              <w:left w:val="nil"/>
              <w:right w:val="nil"/>
            </w:tcBorders>
          </w:tcPr>
          <w:p>
            <w:pPr>
              <w:pStyle w:val="TableBodyText"/>
            </w:pPr>
            <w:r>
              <w:t xml:space="preserve">An impact to the </w:t>
            </w:r>
            <w:r>
              <w:t>VCF Identity Broker</w:t>
            </w:r>
            <w:r>
              <w:t xml:space="preserve"> service will impact the </w:t>
            </w:r>
            <w:r>
              <w:t>VCF</w:t>
            </w:r>
            <w:r>
              <w:t xml:space="preserve"> fleet.</w:t>
            </w:r>
          </w:p>
        </w:tc>
      </w:tr>
    </w:tbl>
    <w:p>
      <w:pPr>
        <w:pStyle w:val="Heading3"/>
        <w:spacing w:before="320"/>
      </w:pPr>
      <w:bookmarkStart w:id="46" w:name="_Toc256000122"/>
      <w:r>
        <w:t>Physical Infrastructure Design</w:t>
      </w:r>
      <w:bookmarkEnd w:id="46"/>
    </w:p>
    <w:p>
      <w:pPr>
        <w:pStyle w:val="BodyText"/>
      </w:pPr>
      <w:r>
        <w:t>This section describes the Physical Infrastructure Design</w:t>
      </w:r>
    </w:p>
    <w:p>
      <w:pPr>
        <w:pStyle w:val="Heading4"/>
      </w:pPr>
      <w:bookmarkStart w:id="47" w:name="Bcb52c803e57a4991aff8ce3785b9ff7b"/>
      <w:r>
        <w:t>Multi Availability Zone Network Fabric Model</w:t>
      </w:r>
      <w:bookmarkEnd w:id="47"/>
    </w:p>
    <w:p>
      <w:pPr>
        <w:pStyle w:val="BodyText"/>
      </w:pPr>
      <w:r>
        <w:t>This section describes the VLAN and gateway requirements to support a vSphere cluster within multiple availability zones.</w:t>
      </w:r>
    </w:p>
    <w:p>
      <w:pPr>
        <w:pStyle w:val="BodyText"/>
      </w:pPr>
      <w:r>
        <w:t>This design requires the minimum number of VLAN Segments to be stretched between each availability zone. Stretched segments provide a single Layer 2/Layer 3 domain between both availability zones for virtual machines, which will move between the availability zones during an outage. For stretched VLAN segments, the first hop gateway must also be highly available between availability zones. Special consideration must be given to VLAN Segments for NSX Edge uplinks as BGP peering from the NSX Edge Node to the fabric will occur over these VLANs.</w:t>
      </w:r>
    </w:p>
    <w:p>
      <w:pPr>
        <w:pStyle w:val="BodyText"/>
        <w:pBdr>
          <w:top w:val="single" w:sz="8" w:space="2" w:color="D3D3D3"/>
          <w:bottom w:val="single" w:sz="8" w:space="2" w:color="D3D3D3"/>
        </w:pBdr>
      </w:pPr>
      <w:r>
        <w:rPr>
          <w:rStyle w:val="NoteLeadernote"/>
        </w:rPr>
        <w:t>Note</w:t>
        <w:tab/>
      </w:r>
      <w:r>
        <w:t>VLAN IDs are a switch-level numerical label identifying an Layer 2/Layer 3 Domain. Sometimes, the same VLAN ID may identify different Layer 2/Layer 3 domains in the fabric, or different VLAN IDs may identify the same Layer 2/Layer 3 domain. A distributed port group can be associated with a single VLAN ID. Any distributed port groups that support virtual machines must have the same VLAN ID and Layer 2/Layer 3 domain mapping across the entire vSphere cluster. Different VLAN IDs may be used for different vSphere clusters which do not share a common vSphere Distributed Switch.</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06"/>
        <w:gridCol w:w="1775"/>
        <w:gridCol w:w="627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Requirement</w:t>
            </w:r>
          </w:p>
        </w:tc>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Required VLAN Scope</w:t>
            </w:r>
          </w:p>
        </w:tc>
        <w:tc>
          <w:tcPr>
            <w:tcBorders>
              <w:left w:val="nil"/>
              <w:right w:val="nil"/>
            </w:tcBorders>
          </w:tcPr>
          <w:p>
            <w:pPr>
              <w:pStyle w:val="TableBodyText"/>
            </w:pPr>
            <w:r>
              <w:t>Global between availability zones</w:t>
            </w:r>
          </w:p>
        </w:tc>
        <w:tc>
          <w:tcPr>
            <w:tcBorders>
              <w:left w:val="nil"/>
              <w:right w:val="nil"/>
            </w:tcBorders>
          </w:tcPr>
          <w:p>
            <w:pPr>
              <w:pStyle w:val="TableBodyText"/>
            </w:pPr>
            <w:r>
              <w:t>For this traffic type, a single VLAN segment with the same VLAN ID is presented to all ESX hosts in both availability zones.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Availability zone Local</w:t>
            </w:r>
          </w:p>
        </w:tc>
        <w:tc>
          <w:tcPr>
            <w:tcBorders>
              <w:left w:val="nil"/>
              <w:right w:val="nil"/>
            </w:tcBorders>
          </w:tcPr>
          <w:p>
            <w:pPr>
              <w:pStyle w:val="TableBodyText"/>
            </w:pPr>
            <w:r>
              <w:t>A single VLAN segment with the same VLAN ID is presented to all ESX hosts in individual availability zones. ESX hosts in the second availability zone may have different VLAN segments/VLAN IDs for this traffic type.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Host Local</w:t>
            </w:r>
          </w:p>
        </w:tc>
        <w:tc>
          <w:tcPr>
            <w:tcBorders>
              <w:left w:val="nil"/>
              <w:right w:val="nil"/>
            </w:tcBorders>
          </w:tcPr>
          <w:p>
            <w:pPr>
              <w:pStyle w:val="TableBodyText"/>
            </w:pPr>
            <w:r>
              <w:t>A single VLAN segment with the same VLAN ID is presented to the pNICs for an ESX host. Individual ESX hosts may have different VLAN segments/VLAN IDs for this traffic type.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First Hop Gateway Availability</w:t>
            </w:r>
          </w:p>
        </w:tc>
        <w:tc>
          <w:tcPr>
            <w:tcBorders>
              <w:left w:val="nil"/>
              <w:right w:val="nil"/>
            </w:tcBorders>
          </w:tcPr>
          <w:p>
            <w:pPr>
              <w:pStyle w:val="TableBodyText"/>
            </w:pPr>
            <w:r>
              <w:t>Highly Available - Between AZs</w:t>
            </w:r>
          </w:p>
        </w:tc>
        <w:tc>
          <w:tcPr>
            <w:tcBorders>
              <w:left w:val="nil"/>
              <w:right w:val="nil"/>
            </w:tcBorders>
          </w:tcPr>
          <w:p>
            <w:pPr>
              <w:pStyle w:val="TableBodyText"/>
            </w:pPr>
            <w:r>
              <w:t>The first hop gateway must be provided by a single highly available IP which can fail-over (Active/Standby) between availability zones, or be present in each availability zone simultaneously (Active/Active).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Highly Available - Within a Rack</w:t>
            </w:r>
          </w:p>
        </w:tc>
        <w:tc>
          <w:tcPr>
            <w:tcBorders>
              <w:left w:val="nil"/>
              <w:right w:val="nil"/>
            </w:tcBorders>
          </w:tcPr>
          <w:p>
            <w:pPr>
              <w:pStyle w:val="TableBodyText"/>
            </w:pPr>
            <w:r>
              <w:t>The first hop gateway must be provided by a single highly available IP that can fail over (Active/Standby) between the top-of-rack switches or be present in each top of rack simultaneously (Active/Active).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None</w:t>
            </w:r>
          </w:p>
        </w:tc>
        <w:tc>
          <w:tcPr>
            <w:tcBorders>
              <w:left w:val="nil"/>
              <w:right w:val="nil"/>
            </w:tcBorders>
          </w:tcPr>
          <w:p>
            <w:pPr>
              <w:pStyle w:val="TableBodyText"/>
            </w:pPr>
            <w:r>
              <w:t>A highly available first hop gateway may be provided, but is not required for this VLAN segment.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MTU</w:t>
            </w:r>
          </w:p>
        </w:tc>
        <w:tc>
          <w:tcPr>
            <w:tcBorders>
              <w:left w:val="nil"/>
              <w:right w:val="nil"/>
            </w:tcBorders>
          </w:tcPr>
          <w:p>
            <w:pPr>
              <w:pStyle w:val="TableBodyText"/>
            </w:pPr>
            <w:r>
              <w:t>Minimum</w:t>
            </w:r>
          </w:p>
        </w:tc>
        <w:tc>
          <w:tcPr>
            <w:tcBorders>
              <w:left w:val="nil"/>
              <w:right w:val="nil"/>
            </w:tcBorders>
          </w:tcPr>
          <w:p>
            <w:pPr>
              <w:pStyle w:val="TableBodyText"/>
            </w:pPr>
            <w:r>
              <w:t>This is the minimum MTU for the VLAN segment. All intermediate devices must be able to forward traffic without fragmentation.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Preferred</w:t>
            </w:r>
          </w:p>
        </w:tc>
        <w:tc>
          <w:tcPr>
            <w:tcBorders>
              <w:left w:val="nil"/>
              <w:right w:val="nil"/>
            </w:tcBorders>
          </w:tcPr>
          <w:p>
            <w:pPr>
              <w:pStyle w:val="TableBodyText"/>
            </w:pPr>
            <w:r>
              <w:t>This is the best practices recommend MTU for the VLAN segment. All intermediate devices must be able to forward traffic without fragmentation.</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149</w:t>
      </w:r>
      <w:r>
        <w:fldChar w:fldCharType="end"/>
      </w:r>
      <w:r>
        <w:t>. Infrastructure VLAN Scope and First Hop Gateway Availability for Multiple AZ</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0"/>
        <w:gridCol w:w="1835"/>
        <w:gridCol w:w="1305"/>
        <w:gridCol w:w="1665"/>
        <w:gridCol w:w="2329"/>
        <w:gridCol w:w="11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Traffic Type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Required VLAN Scope</w:t>
            </w:r>
          </w:p>
        </w:tc>
        <w:tc>
          <w:tcPr>
            <w:tcBorders>
              <w:left w:val="nil"/>
              <w:right w:val="nil"/>
            </w:tcBorders>
            <w:shd w:val="clear" w:color="auto" w:fill="E1E1E1"/>
            <w:tcMar>
              <w:top w:w="60" w:type="dxa"/>
              <w:bottom w:w="60" w:type="dxa"/>
            </w:tcMar>
          </w:tcPr>
          <w:p>
            <w:pPr>
              <w:pStyle w:val="TableHeaderText"/>
            </w:pPr>
            <w:r>
              <w:t>First Hop Gateway Availability</w:t>
            </w:r>
          </w:p>
        </w:tc>
        <w:tc>
          <w:tcPr>
            <w:tcBorders>
              <w:left w:val="nil"/>
              <w:right w:val="nil"/>
            </w:tcBorders>
            <w:shd w:val="clear" w:color="auto" w:fill="E1E1E1"/>
            <w:tcMar>
              <w:top w:w="60" w:type="dxa"/>
              <w:bottom w:w="60" w:type="dxa"/>
            </w:tcMar>
          </w:tcPr>
          <w:p>
            <w:pPr>
              <w:pStyle w:val="TableHeaderText"/>
            </w:pPr>
            <w:r>
              <w:t>MTU</w:t>
            </w: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minimum</w:t>
            </w:r>
          </w:p>
        </w:tc>
        <w:tc>
          <w:tcPr>
            <w:tcBorders>
              <w:left w:val="nil"/>
              <w:right w:val="nil"/>
            </w:tcBorders>
            <w:shd w:val="clear" w:color="auto" w:fill="E1E1E1"/>
            <w:tcMar>
              <w:top w:w="60" w:type="dxa"/>
              <w:bottom w:w="60" w:type="dxa"/>
            </w:tcMar>
          </w:tcPr>
          <w:p>
            <w:pPr>
              <w:pStyle w:val="TableHeaderText"/>
            </w:pPr>
            <w:r>
              <w:t>preferred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component VMs</w:t>
            </w:r>
          </w:p>
        </w:tc>
        <w:tc>
          <w:tcPr>
            <w:tcBorders>
              <w:left w:val="nil"/>
              <w:right w:val="nil"/>
            </w:tcBorders>
          </w:tcPr>
          <w:p>
            <w:pPr>
              <w:pStyle w:val="TableBodyText"/>
            </w:pPr>
          </w:p>
        </w:tc>
        <w:tc>
          <w:tcPr>
            <w:tcBorders>
              <w:left w:val="nil"/>
              <w:right w:val="nil"/>
            </w:tcBorders>
          </w:tcPr>
          <w:p>
            <w:pPr>
              <w:pStyle w:val="TableBodyText"/>
            </w:pPr>
            <w:r>
              <w:t>Global between AZs</w:t>
            </w:r>
          </w:p>
        </w:tc>
        <w:tc>
          <w:tcPr>
            <w:tcBorders>
              <w:left w:val="nil"/>
              <w:right w:val="nil"/>
            </w:tcBorders>
          </w:tcPr>
          <w:p>
            <w:pPr>
              <w:pStyle w:val="TableBodyText"/>
            </w:pPr>
            <w:r>
              <w:t>Highly Available - Between AZs</w:t>
            </w:r>
          </w:p>
        </w:tc>
        <w:tc>
          <w:tcPr>
            <w:tcBorders>
              <w:left w:val="nil"/>
              <w:right w:val="nil"/>
            </w:tcBorders>
          </w:tcPr>
          <w:p>
            <w:pPr>
              <w:pStyle w:val="TableBodyText"/>
            </w:pPr>
            <w:r>
              <w:t>1500</w:t>
            </w: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 host**</w:t>
            </w:r>
          </w:p>
        </w:tc>
        <w:tc>
          <w:tcPr>
            <w:tcBorders>
              <w:left w:val="nil"/>
              <w:right w:val="nil"/>
            </w:tcBorders>
          </w:tcPr>
          <w:p>
            <w:pPr>
              <w:pStyle w:val="TableBodyText"/>
            </w:pPr>
            <w:r>
              <w:t>ESX management VMK *</w:t>
            </w:r>
          </w:p>
        </w:tc>
        <w:tc>
          <w:tcPr>
            <w:tcBorders>
              <w:left w:val="nil"/>
              <w:right w:val="nil"/>
            </w:tcBorders>
          </w:tcPr>
          <w:p>
            <w:pPr>
              <w:pStyle w:val="TableBodyText"/>
            </w:pPr>
            <w:r>
              <w:t>Host Local</w:t>
            </w:r>
          </w:p>
        </w:tc>
        <w:tc>
          <w:tcPr>
            <w:tcBorders>
              <w:left w:val="nil"/>
              <w:right w:val="nil"/>
            </w:tcBorders>
          </w:tcPr>
          <w:p>
            <w:pPr>
              <w:pStyle w:val="TableBodyText"/>
            </w:pPr>
            <w:r>
              <w:t>Highly Available - Within a Rack</w:t>
            </w:r>
          </w:p>
        </w:tc>
        <w:tc>
          <w:tcPr>
            <w:tcBorders>
              <w:left w:val="nil"/>
              <w:right w:val="nil"/>
            </w:tcBorders>
          </w:tcPr>
          <w:p>
            <w:pPr>
              <w:pStyle w:val="TableBodyText"/>
            </w:pPr>
          </w:p>
        </w:tc>
        <w:tc>
          <w:tcPr>
            <w:tcBorders>
              <w:left w:val="nil"/>
              <w:right w:val="nil"/>
            </w:tcBorders>
          </w:tcPr>
          <w:p>
            <w:pPr>
              <w:pStyle w:val="TableBodyText"/>
            </w:pPr>
            <w:r>
              <w:t>1500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IP Storage VMKs (VSAN, NFS, iSCSI)</w:t>
            </w:r>
          </w:p>
        </w:tc>
        <w:tc>
          <w:tcPr>
            <w:tcBorders>
              <w:left w:val="nil"/>
              <w:right w:val="nil"/>
            </w:tcBorders>
          </w:tcPr>
          <w:p>
            <w:pPr>
              <w:pStyle w:val="TableBodyText"/>
            </w:pPr>
          </w:p>
        </w:tc>
        <w:tc>
          <w:tcPr>
            <w:tcBorders>
              <w:left w:val="nil"/>
              <w:right w:val="nil"/>
            </w:tcBorders>
          </w:tcPr>
          <w:p>
            <w:pPr>
              <w:pStyle w:val="TableBodyText"/>
            </w:pPr>
            <w:r>
              <w:t>Highly Available - Within Rack</w:t>
            </w:r>
          </w:p>
        </w:tc>
        <w:tc>
          <w:tcPr>
            <w:tcBorders>
              <w:left w:val="nil"/>
              <w:right w:val="nil"/>
            </w:tcBorders>
          </w:tcPr>
          <w:p>
            <w:pPr>
              <w:pStyle w:val="TableBodyText"/>
            </w:pP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vMotion VMK</w:t>
            </w:r>
          </w:p>
        </w:tc>
        <w:tc>
          <w:tcPr>
            <w:tcBorders>
              <w:left w:val="nil"/>
              <w:right w:val="nil"/>
            </w:tcBorders>
          </w:tcPr>
          <w:p>
            <w:pPr>
              <w:pStyle w:val="TableBodyText"/>
            </w:pPr>
          </w:p>
        </w:tc>
        <w:tc>
          <w:tcPr>
            <w:tcBorders>
              <w:left w:val="nil"/>
              <w:right w:val="nil"/>
            </w:tcBorders>
          </w:tcPr>
          <w:p>
            <w:pPr>
              <w:pStyle w:val="TableBodyText"/>
            </w:pPr>
            <w:r>
              <w:t>Highly Available - Within Rack</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Host TEP</w:t>
            </w:r>
          </w:p>
        </w:tc>
        <w:tc>
          <w:tcPr>
            <w:tcBorders>
              <w:left w:val="nil"/>
              <w:right w:val="nil"/>
            </w:tcBorders>
          </w:tcPr>
          <w:p>
            <w:pPr>
              <w:pStyle w:val="TableBodyText"/>
            </w:pPr>
          </w:p>
        </w:tc>
        <w:tc>
          <w:tcPr>
            <w:tcBorders>
              <w:left w:val="nil"/>
              <w:right w:val="nil"/>
            </w:tcBorders>
          </w:tcPr>
          <w:p>
            <w:pPr>
              <w:pStyle w:val="TableBodyText"/>
            </w:pPr>
            <w:r>
              <w:t>Highly Available - Within Rack</w:t>
            </w:r>
          </w:p>
        </w:tc>
        <w:tc>
          <w:tcPr>
            <w:tcBorders>
              <w:left w:val="nil"/>
              <w:right w:val="nil"/>
            </w:tcBorders>
          </w:tcPr>
          <w:p>
            <w:pPr>
              <w:pStyle w:val="TableBodyText"/>
            </w:pPr>
            <w:r>
              <w:t>1700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w:t>
            </w:r>
          </w:p>
        </w:tc>
        <w:tc>
          <w:tcPr>
            <w:tcBorders>
              <w:left w:val="nil"/>
              <w:right w:val="nil"/>
            </w:tcBorders>
          </w:tcPr>
          <w:p>
            <w:pPr>
              <w:pStyle w:val="TableBodyText"/>
            </w:pPr>
            <w:r>
              <w:t xml:space="preserve">Depends on </w:t>
            </w:r>
            <w:r>
              <w:t>NSX Edge Cluster Models</w:t>
            </w:r>
            <w:r>
              <w:t xml:space="preserve"> design chosen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Node Management</w:t>
            </w:r>
          </w:p>
        </w:tc>
        <w:tc>
          <w:tcPr>
            <w:tcBorders>
              <w:left w:val="nil"/>
              <w:right w:val="nil"/>
            </w:tcBorders>
          </w:tcPr>
          <w:p>
            <w:pPr>
              <w:pStyle w:val="TableBodyText"/>
            </w:pPr>
            <w:r>
              <w:t>Global between AZs</w:t>
            </w:r>
          </w:p>
          <w:p>
            <w:pPr>
              <w:pStyle w:val="TableBodyText"/>
            </w:pPr>
            <w:r>
              <w:rPr>
                <w:rStyle w:val="InlineItalic"/>
              </w:rPr>
              <w:t>or</w:t>
            </w:r>
          </w:p>
          <w:p>
            <w:pPr>
              <w:pStyle w:val="TableBodyText"/>
            </w:pPr>
            <w:r>
              <w:t>AZ Local</w:t>
            </w:r>
          </w:p>
        </w:tc>
        <w:tc>
          <w:tcPr>
            <w:tcBorders>
              <w:left w:val="nil"/>
              <w:right w:val="nil"/>
            </w:tcBorders>
          </w:tcPr>
          <w:p>
            <w:pPr>
              <w:pStyle w:val="TableBodyText"/>
            </w:pPr>
            <w:r>
              <w:t>Highly Available - Within Rack</w:t>
            </w:r>
          </w:p>
        </w:tc>
        <w:tc>
          <w:tcPr>
            <w:tcBorders>
              <w:left w:val="nil"/>
              <w:right w:val="nil"/>
            </w:tcBorders>
          </w:tcPr>
          <w:p>
            <w:pPr>
              <w:pStyle w:val="TableBodyText"/>
            </w:pPr>
            <w:r>
              <w:t>1500</w:t>
            </w: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TEP</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1700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RTEP</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1500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Uplink</w:t>
            </w:r>
          </w:p>
        </w:tc>
        <w:tc>
          <w:tcPr>
            <w:tcBorders>
              <w:left w:val="nil"/>
              <w:right w:val="nil"/>
            </w:tcBorders>
          </w:tcPr>
          <w:p>
            <w:pPr>
              <w:pStyle w:val="TableBodyText"/>
            </w:pPr>
          </w:p>
        </w:tc>
        <w:tc>
          <w:tcPr>
            <w:tcBorders>
              <w:left w:val="nil"/>
              <w:right w:val="nil"/>
            </w:tcBorders>
          </w:tcPr>
          <w:p>
            <w:pPr>
              <w:pStyle w:val="TableBodyText"/>
            </w:pPr>
            <w:r>
              <w:t>Static Routing - Highly Available - Within Rack</w:t>
            </w:r>
          </w:p>
          <w:p>
            <w:pPr>
              <w:pStyle w:val="TableBodyText"/>
            </w:pPr>
            <w:r>
              <w:t>BGP - None</w:t>
            </w:r>
          </w:p>
        </w:tc>
        <w:tc>
          <w:tcPr>
            <w:tcBorders>
              <w:left w:val="nil"/>
              <w:right w:val="nil"/>
            </w:tcBorders>
          </w:tcPr>
          <w:p>
            <w:pPr>
              <w:pStyle w:val="TableBodyText"/>
            </w:pPr>
            <w:r>
              <w:t>1700</w:t>
            </w:r>
            <w:r>
              <w:t>* When using separate VLAN segments for management component virtual machines and ESX VMkernels.</w:t>
            </w:r>
          </w:p>
        </w:tc>
        <w:tc>
          <w:tcPr>
            <w:tcBorders>
              <w:left w:val="nil"/>
              <w:right w:val="nil"/>
            </w:tcBorders>
          </w:tcPr>
          <w:p>
            <w:pPr>
              <w:pStyle w:val="TableBodyText"/>
            </w:pPr>
          </w:p>
        </w:tc>
      </w:tr>
    </w:tbl>
    <w:p>
      <w:pPr>
        <w:pStyle w:val="BodyText"/>
        <w:spacing w:before="240"/>
      </w:pPr>
      <w:r>
        <w:t>** In this table, ESX host infrastructure VLANs are limited to an individual availability zone. Stretching of these VLANs between availability zones is supported, however the first hop gateway must also be highly available between availability zones.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150</w:t>
      </w:r>
      <w:r>
        <w:fldChar w:fldCharType="end"/>
      </w:r>
      <w:r>
        <w:t>. Workload VLAN Scope and First Hop Gateway Availability for Multiple Availability Zones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45"/>
        <w:gridCol w:w="2314"/>
        <w:gridCol w:w="2899"/>
        <w:gridCol w:w="1206"/>
        <w:gridCol w:w="11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Traffic Type</w:t>
            </w:r>
          </w:p>
        </w:tc>
        <w:tc>
          <w:tcPr>
            <w:tcBorders>
              <w:left w:val="nil"/>
              <w:right w:val="nil"/>
            </w:tcBorders>
            <w:shd w:val="clear" w:color="auto" w:fill="E1E1E1"/>
            <w:tcMar>
              <w:top w:w="60" w:type="dxa"/>
              <w:bottom w:w="60" w:type="dxa"/>
            </w:tcMar>
          </w:tcPr>
          <w:p>
            <w:pPr>
              <w:pStyle w:val="TableHeaderText"/>
            </w:pPr>
            <w:r>
              <w:t>Required VLAN Scope</w:t>
            </w:r>
          </w:p>
        </w:tc>
        <w:tc>
          <w:tcPr>
            <w:tcBorders>
              <w:left w:val="nil"/>
              <w:right w:val="nil"/>
            </w:tcBorders>
            <w:shd w:val="clear" w:color="auto" w:fill="E1E1E1"/>
            <w:tcMar>
              <w:top w:w="60" w:type="dxa"/>
              <w:bottom w:w="60" w:type="dxa"/>
            </w:tcMar>
          </w:tcPr>
          <w:p>
            <w:pPr>
              <w:pStyle w:val="TableHeaderText"/>
            </w:pPr>
            <w:r>
              <w:t>First Hop Gateway Availability</w:t>
            </w:r>
          </w:p>
        </w:tc>
        <w:tc>
          <w:tcPr>
            <w:tcBorders>
              <w:left w:val="nil"/>
              <w:right w:val="nil"/>
            </w:tcBorders>
            <w:shd w:val="clear" w:color="auto" w:fill="E1E1E1"/>
            <w:tcMar>
              <w:top w:w="60" w:type="dxa"/>
              <w:bottom w:w="60" w:type="dxa"/>
            </w:tcMar>
          </w:tcPr>
          <w:p>
            <w:pPr>
              <w:pStyle w:val="TableHeaderText"/>
            </w:pPr>
            <w:r>
              <w:t>MTU</w:t>
            </w: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minimum</w:t>
            </w:r>
          </w:p>
        </w:tc>
        <w:tc>
          <w:tcPr>
            <w:tcBorders>
              <w:left w:val="nil"/>
              <w:right w:val="nil"/>
            </w:tcBorders>
            <w:shd w:val="clear" w:color="auto" w:fill="E1E1E1"/>
            <w:tcMar>
              <w:top w:w="60" w:type="dxa"/>
              <w:bottom w:w="60" w:type="dxa"/>
            </w:tcMar>
          </w:tcPr>
          <w:p>
            <w:pPr>
              <w:pStyle w:val="TableHeaderText"/>
            </w:pPr>
            <w:r>
              <w:t>preferred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segement for workload VMs</w:t>
            </w:r>
          </w:p>
        </w:tc>
        <w:tc>
          <w:tcPr>
            <w:tcBorders>
              <w:left w:val="nil"/>
              <w:right w:val="nil"/>
            </w:tcBorders>
          </w:tcPr>
          <w:p>
            <w:pPr>
              <w:pStyle w:val="TableBodyText"/>
            </w:pPr>
            <w:r>
              <w:t>Global between availability zones</w:t>
            </w:r>
          </w:p>
        </w:tc>
        <w:tc>
          <w:tcPr>
            <w:tcBorders>
              <w:left w:val="nil"/>
              <w:right w:val="nil"/>
            </w:tcBorders>
          </w:tcPr>
          <w:p>
            <w:pPr>
              <w:pStyle w:val="TableBodyText"/>
            </w:pPr>
            <w:r>
              <w:t>Highly Available - Between availability zones</w:t>
            </w:r>
          </w:p>
        </w:tc>
        <w:tc>
          <w:tcPr>
            <w:tcBorders>
              <w:left w:val="nil"/>
              <w:right w:val="nil"/>
            </w:tcBorders>
          </w:tcPr>
          <w:p>
            <w:pPr>
              <w:pStyle w:val="TableBodyText"/>
            </w:pPr>
            <w:r>
              <w:t>1500</w:t>
            </w: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segment for DTGW</w:t>
            </w:r>
          </w:p>
        </w:tc>
        <w:tc>
          <w:tcPr>
            <w:tcBorders>
              <w:left w:val="nil"/>
              <w:right w:val="nil"/>
            </w:tcBorders>
          </w:tcPr>
          <w:p>
            <w:pPr>
              <w:pStyle w:val="TableBodyText"/>
            </w:pPr>
            <w:r>
              <w:t>Global between availability zones</w:t>
            </w:r>
          </w:p>
        </w:tc>
        <w:tc>
          <w:tcPr>
            <w:tcBorders>
              <w:left w:val="nil"/>
              <w:right w:val="nil"/>
            </w:tcBorders>
          </w:tcPr>
          <w:p>
            <w:pPr>
              <w:pStyle w:val="TableBodyText"/>
            </w:pPr>
            <w:r>
              <w:t>Highly Available - Between availability zones</w:t>
            </w:r>
          </w:p>
        </w:tc>
        <w:tc>
          <w:tcPr>
            <w:tcBorders>
              <w:left w:val="nil"/>
              <w:right w:val="nil"/>
            </w:tcBorders>
          </w:tcPr>
          <w:p>
            <w:pPr>
              <w:pStyle w:val="TableBodyText"/>
            </w:pPr>
            <w:r>
              <w:t>1500</w:t>
            </w:r>
          </w:p>
        </w:tc>
        <w:tc>
          <w:tcPr>
            <w:tcBorders>
              <w:left w:val="nil"/>
              <w:right w:val="nil"/>
            </w:tcBorders>
          </w:tcPr>
          <w:p>
            <w:pPr>
              <w:pStyle w:val="TableBodyText"/>
            </w:pPr>
            <w:r>
              <w:t>9000</w:t>
            </w:r>
          </w:p>
        </w:tc>
      </w:tr>
    </w:tbl>
    <w:p>
      <w:pPr>
        <w:pStyle w:val="SectionHeading5"/>
        <w:spacing w:before="120"/>
      </w:pPr>
      <w:r>
        <w:t>IP Connectivity and Symmetry</w:t>
      </w:r>
    </w:p>
    <w:p>
      <w:pPr>
        <w:pStyle w:val="BodyText"/>
      </w:pPr>
      <w:r>
        <w:t>Traffic must be routed between availability zones for all VLAN segments.</w:t>
      </w:r>
    </w:p>
    <w:p>
      <w:pPr>
        <w:pStyle w:val="BodyText"/>
      </w:pPr>
      <w:r>
        <w:t>For VLAN segments which stretch between availability zone, it is up to the fabric to determine ingress and egress paths. Symetrical routing is recommended for ease of troubleshooting.</w:t>
      </w:r>
    </w:p>
    <w:p>
      <w:pPr>
        <w:pStyle w:val="BodyText"/>
      </w:pPr>
      <w:r>
        <w:t>For overlay segments which stretch between availability zones, the ingress and egress path depends upon the edge design and routing model chosen. For NSX Edge designs which leverage static routing, the fabric will determine ingress and egress. For NSX Edge designs that leverages eBGP, a combination of the fabric and NSX Edge gateway will determine ingress and egress paths.</w:t>
      </w:r>
    </w:p>
    <w:p>
      <w:pPr>
        <w:pStyle w:val="SectionHeading5"/>
      </w:pPr>
      <w:r>
        <w:t>Witness Location</w:t>
      </w:r>
    </w:p>
    <w:p>
      <w:pPr>
        <w:pStyle w:val="BodyText"/>
      </w:pPr>
      <w:r>
        <w:t>For vSAN stretched cluster, an independent witness site is required. This requires independent network paths from each availability zone to the witness site, such that the failure of an individual availability zone does not impact the traffic path from the other availability zones to the witness site.</w:t>
      </w:r>
    </w:p>
    <w:p>
      <w:pPr>
        <w:pStyle w:val="BodyText"/>
      </w:pPr>
      <w:r>
        <w:t>VSAN witness traffic flows between the ESX management VMKernels and the vSAN Witness node. This traffic uses the MTU of the ESX management VMKernels.</w:t>
      </w:r>
    </w:p>
    <w:p>
      <w:pPr>
        <w:pStyle w:val="SectionHeading5"/>
      </w:pPr>
      <w:r>
        <w:t>Availability Zone Data Center Interconnect</w:t>
      </w:r>
    </w:p>
    <w:p>
      <w:pPr>
        <w:pStyle w:val="BodyText"/>
      </w:pPr>
      <w:r>
        <w:t>The data center interconnect between the availability zones must be appropriately sized to handle all workload and storage replication traffic.</w:t>
      </w:r>
    </w:p>
    <w:p>
      <w:pPr>
        <w:pStyle w:val="Heading3"/>
      </w:pPr>
      <w:bookmarkStart w:id="48" w:name="_Toc256000123"/>
      <w:r>
        <w:t>Virtual Infrastructure Design</w:t>
      </w:r>
      <w:bookmarkEnd w:id="48"/>
    </w:p>
    <w:p>
      <w:pPr>
        <w:pStyle w:val="BodyText"/>
      </w:pPr>
      <w:r>
        <w:t>This section describes the Virtual Infrastructure Design.</w:t>
      </w:r>
    </w:p>
    <w:p>
      <w:pPr>
        <w:pStyle w:val="Heading4"/>
      </w:pPr>
      <w:r>
        <w:t>Management Domain Model</w:t>
      </w:r>
    </w:p>
    <w:p>
      <w:pPr>
        <w:pStyle w:val="BodyText"/>
      </w:pPr>
      <w:r>
        <w:t xml:space="preserve">The management domain in a </w:t>
      </w:r>
      <w:r>
        <w:t>VCF</w:t>
      </w:r>
      <w:r>
        <w:t xml:space="preserve"> fleet hosts the management components of the </w:t>
      </w:r>
      <w:r>
        <w:t>VCF</w:t>
      </w:r>
      <w:r>
        <w:t xml:space="preserve"> Instance where it is deployed and the management components of the fleet. </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28</w:t>
      </w:r>
      <w:r>
        <w:fldChar w:fldCharType="end"/>
      </w:r>
      <w:r>
        <w:t>. Management Domain Model in VMware Cloud Foundation</w:t>
      </w:r>
    </w:p>
    <w:p>
      <w:pPr>
        <w:pStyle w:val="BodyText"/>
      </w:pPr>
      <w:r>
        <w:drawing>
          <wp:anchor simplePos="0" relativeHeight="251686912" behindDoc="0" locked="0" layoutInCell="0" allowOverlap="0">
            <wp:simplePos x="0" y="0"/>
            <wp:positionH relativeFrom="column">
              <wp:align>center</wp:align>
            </wp:positionH>
            <wp:positionV relativeFrom="paragraph">
              <wp:align>bottom</wp:align>
            </wp:positionV>
            <wp:extent cx="2298413" cy="4330159"/>
            <wp:wrapTopAndBottom/>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14">
                      <a:extLst>
                        <a:ext uri="{96DAC541-7B7A-43D3-8B79-37D633B846F1}">
                          <asvg:svgBlip xmlns:asvg="http://schemas.microsoft.com/office/drawing/2016/SVG/main" r:embed="rId15"/>
                        </a:ext>
                      </a:extLst>
                    </a:blip>
                    <a:stretch>
                      <a:fillRect/>
                    </a:stretch>
                  </pic:blipFill>
                  <pic:spPr>
                    <a:xfrm>
                      <a:off x="0" y="0"/>
                      <a:ext cx="2298413" cy="4330159"/>
                    </a:xfrm>
                    <a:prstGeom prst="rect">
                      <a:avLst/>
                    </a:prstGeom>
                  </pic:spPr>
                </pic:pic>
              </a:graphicData>
            </a:graphic>
          </wp:anchor>
        </w:drawing>
      </w:r>
    </w:p>
    <w:p>
      <w:pPr>
        <w:pStyle w:val="SectionHeading5"/>
      </w:pPr>
      <w:r>
        <w:t>Management Domain Model Attributes</w:t>
      </w:r>
    </w:p>
    <w:p>
      <w:pPr>
        <w:pStyle w:val="BodyText"/>
      </w:pPr>
      <w:r>
        <w:t xml:space="preserve">The </w:t>
      </w:r>
      <w:r>
        <w:rPr>
          <w:rStyle w:val="InlineCite"/>
        </w:rPr>
        <w:t>Management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69"/>
        <w:gridCol w:w="709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allocation</w:t>
            </w:r>
          </w:p>
        </w:tc>
        <w:tc>
          <w:tcPr>
            <w:tcBorders>
              <w:left w:val="nil"/>
              <w:right w:val="nil"/>
            </w:tcBorders>
          </w:tcPr>
          <w:p>
            <w:pPr>
              <w:pStyle w:val="TableBodyText"/>
              <w:numPr>
                <w:numId w:val="595"/>
              </w:numPr>
            </w:pPr>
            <w:r>
              <w:t>VCF</w:t>
            </w:r>
            <w:r>
              <w:t xml:space="preserve"> fleet management components.</w:t>
            </w:r>
          </w:p>
          <w:p>
            <w:pPr>
              <w:pStyle w:val="TableBodyText"/>
              <w:numPr>
                <w:numId w:val="595"/>
              </w:numPr>
            </w:pPr>
            <w:r>
              <w:t>VCF</w:t>
            </w:r>
            <w:r>
              <w:t xml:space="preserve"> Instance components.</w:t>
            </w:r>
          </w:p>
          <w:p>
            <w:pPr>
              <w:pStyle w:val="TableBodyText"/>
              <w:numPr>
                <w:numId w:val="595"/>
              </w:numPr>
            </w:pPr>
            <w:r>
              <w:t>NSX Edge</w:t>
            </w:r>
            <w:r>
              <w:t xml:space="preserve"> nodes.</w:t>
            </w:r>
          </w:p>
          <w:p>
            <w:pPr>
              <w:pStyle w:val="TableBodyText"/>
              <w:numPr>
                <w:numId w:val="595"/>
              </w:numPr>
            </w:pPr>
            <w:r>
              <w:t>Can also run business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fleet management components</w:t>
            </w:r>
          </w:p>
        </w:tc>
        <w:tc>
          <w:tcPr>
            <w:tcBorders>
              <w:left w:val="nil"/>
              <w:right w:val="nil"/>
            </w:tcBorders>
          </w:tcPr>
          <w:p>
            <w:pPr>
              <w:pStyle w:val="TableBodyText"/>
              <w:numPr>
                <w:numId w:val="596"/>
              </w:numPr>
            </w:pPr>
            <w:r>
              <w:t xml:space="preserve">The management domain in the first </w:t>
            </w:r>
            <w:r>
              <w:t>VCF</w:t>
            </w:r>
            <w:r>
              <w:t xml:space="preserve"> Instance contains the following fleet-level management components:</w:t>
            </w:r>
          </w:p>
          <w:p>
            <w:pPr>
              <w:pStyle w:val="TableBodyText"/>
              <w:numPr>
                <w:ilvl w:val="1"/>
                <w:numId w:val="596"/>
              </w:numPr>
            </w:pPr>
            <w:r>
              <w:t>VCF Operations</w:t>
            </w:r>
          </w:p>
          <w:p>
            <w:pPr>
              <w:pStyle w:val="TableBodyText"/>
              <w:numPr>
                <w:ilvl w:val="1"/>
                <w:numId w:val="596"/>
              </w:numPr>
            </w:pPr>
            <w:r>
              <w:t>VCF Automation</w:t>
            </w:r>
          </w:p>
          <w:p>
            <w:pPr>
              <w:pStyle w:val="TableBodyText"/>
              <w:numPr>
                <w:numId w:val="596"/>
              </w:numPr>
            </w:pPr>
            <w:r>
              <w:t xml:space="preserve">Management domains in additional </w:t>
            </w:r>
            <w:r>
              <w:t>VCF</w:t>
            </w:r>
            <w:r>
              <w:t xml:space="preserve"> Instances contain the following instance-level management components:</w:t>
            </w:r>
          </w:p>
          <w:p>
            <w:pPr>
              <w:pStyle w:val="TableBodyText"/>
              <w:numPr>
                <w:ilvl w:val="1"/>
                <w:numId w:val="596"/>
              </w:numPr>
            </w:pPr>
            <w:r>
              <w:t>VCF Operations</w:t>
            </w:r>
            <w:r>
              <w:t xml:space="preserve"> collector(s)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Instance management components</w:t>
            </w:r>
          </w:p>
        </w:tc>
        <w:tc>
          <w:tcPr>
            <w:tcBorders>
              <w:left w:val="nil"/>
              <w:right w:val="nil"/>
            </w:tcBorders>
          </w:tcPr>
          <w:p>
            <w:pPr>
              <w:pStyle w:val="TableBodyText"/>
              <w:numPr>
                <w:numId w:val="597"/>
              </w:numPr>
            </w:pPr>
            <w:r>
              <w:t>Contains the following management appliances for all workload domains:</w:t>
            </w:r>
          </w:p>
          <w:p>
            <w:pPr>
              <w:pStyle w:val="TableBodyText"/>
              <w:numPr>
                <w:ilvl w:val="1"/>
                <w:numId w:val="597"/>
              </w:numPr>
            </w:pPr>
            <w:r>
              <w:t>ESX</w:t>
            </w:r>
            <w:r>
              <w:t xml:space="preserve"> hosts</w:t>
            </w:r>
          </w:p>
          <w:p>
            <w:pPr>
              <w:pStyle w:val="TableBodyText"/>
              <w:numPr>
                <w:ilvl w:val="1"/>
                <w:numId w:val="597"/>
              </w:numPr>
            </w:pPr>
            <w:r>
              <w:t>vCenter</w:t>
            </w:r>
          </w:p>
          <w:p>
            <w:pPr>
              <w:pStyle w:val="TableBodyText"/>
              <w:numPr>
                <w:ilvl w:val="1"/>
                <w:numId w:val="597"/>
              </w:numPr>
            </w:pPr>
            <w:r>
              <w:t>NSX Manager</w:t>
            </w:r>
            <w:r>
              <w:t xml:space="preserve"> (dedicated)</w:t>
            </w:r>
          </w:p>
          <w:p>
            <w:pPr>
              <w:pStyle w:val="TableBodyText"/>
              <w:numPr>
                <w:ilvl w:val="1"/>
                <w:numId w:val="597"/>
              </w:numPr>
            </w:pPr>
            <w:r>
              <w:t>SDDC Manager</w:t>
            </w:r>
          </w:p>
        </w:tc>
      </w:tr>
    </w:tbl>
    <w:p>
      <w:pPr>
        <w:pStyle w:val="SectionHeading5"/>
        <w:spacing w:before="120"/>
      </w:pPr>
      <w:r>
        <w:t>Management Domain Model Options</w:t>
      </w:r>
    </w:p>
    <w:p>
      <w:pPr>
        <w:pStyle w:val="BodyText"/>
      </w:pPr>
      <w:r>
        <w:t xml:space="preserve">According to your objectives, the </w:t>
      </w:r>
      <w:r>
        <w:rPr>
          <w:rStyle w:val="InlineCite"/>
        </w:rPr>
        <w:t>Management Domain Model</w:t>
      </w:r>
      <w:r>
        <w:t xml:space="preserve"> can have options from the following design areas.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82"/>
        <w:gridCol w:w="657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models</w:t>
            </w:r>
          </w:p>
        </w:tc>
        <w:tc>
          <w:tcPr>
            <w:tcBorders>
              <w:left w:val="nil"/>
              <w:right w:val="nil"/>
            </w:tcBorders>
          </w:tcPr>
          <w:p>
            <w:pPr>
              <w:pStyle w:val="TableBodyText"/>
              <w:numPr>
                <w:numId w:val="598"/>
              </w:numPr>
            </w:pPr>
            <w:r>
              <w:t>First cluster:</w:t>
            </w:r>
          </w:p>
          <w:p>
            <w:pPr>
              <w:pStyle w:val="TableBodyText"/>
              <w:numPr>
                <w:ilvl w:val="1"/>
                <w:numId w:val="59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p>
            <w:pPr>
              <w:pStyle w:val="TableBodyText"/>
              <w:numPr>
                <w:ilvl w:val="1"/>
                <w:numId w:val="598"/>
              </w:numPr>
            </w:pPr>
            <w:r>
              <w:t>Layer 2 Multi-Rack Cluster Model</w:t>
            </w:r>
          </w:p>
          <w:p>
            <w:pPr>
              <w:pStyle w:val="TableBodyText"/>
              <w:numPr>
                <w:ilvl w:val="1"/>
                <w:numId w:val="59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Be8ce5cb95813423fb5d3cdf74308c9e7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Stretched Cluster Model</w:t>
            </w:r>
            <w:r>
              <w:fldChar w:fldCharType="end"/>
            </w:r>
            <w:r>
              <w:t xml:space="preserve"> (Day 2)</w:t>
            </w:r>
          </w:p>
          <w:p>
            <w:pPr>
              <w:pStyle w:val="TableBodyText"/>
              <w:numPr>
                <w:numId w:val="598"/>
              </w:numPr>
            </w:pPr>
            <w:r>
              <w:t>Additional clusters:</w:t>
            </w:r>
          </w:p>
          <w:p>
            <w:pPr>
              <w:pStyle w:val="TableBodyText"/>
              <w:numPr>
                <w:ilvl w:val="1"/>
                <w:numId w:val="598"/>
              </w:numPr>
            </w:pPr>
            <w:r>
              <w:t>All cluster models.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r>
              <w:t xml:space="preserve"> models</w:t>
            </w:r>
          </w:p>
        </w:tc>
        <w:tc>
          <w:tcPr>
            <w:tcBorders>
              <w:left w:val="nil"/>
              <w:right w:val="nil"/>
            </w:tcBorders>
          </w:tcPr>
          <w:p>
            <w:pPr>
              <w:pStyle w:val="TableBodyText"/>
              <w:numPr>
                <w:numId w:val="59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B20b8b6e8874643689b3b85dfcd57d66b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Simple VCF Operations Model</w:t>
            </w:r>
            <w:r>
              <w:fldChar w:fldCharType="end"/>
            </w:r>
          </w:p>
          <w:p>
            <w:pPr>
              <w:pStyle w:val="TableBodyText"/>
              <w:numPr>
                <w:numId w:val="59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B1b15c127bd144a9db96edf9f9bd24db5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VCF Operations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r>
              <w:t xml:space="preserve"> models</w:t>
            </w:r>
          </w:p>
        </w:tc>
        <w:tc>
          <w:tcPr>
            <w:tcBorders>
              <w:left w:val="nil"/>
              <w:right w:val="nil"/>
            </w:tcBorders>
          </w:tcPr>
          <w:p>
            <w:pPr>
              <w:pStyle w:val="TableBodyText"/>
              <w:numPr>
                <w:numId w:val="600"/>
              </w:numPr>
            </w:pPr>
            <w:r>
              <w:t>Simple VCF Automation Model</w:t>
            </w:r>
          </w:p>
          <w:p>
            <w:pPr>
              <w:pStyle w:val="TableBodyText"/>
              <w:numPr>
                <w:numId w:val="600"/>
              </w:numPr>
            </w:pPr>
            <w:r>
              <w:t>High Availability VCF Automation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 models</w:t>
            </w:r>
          </w:p>
        </w:tc>
        <w:tc>
          <w:tcPr>
            <w:tcBorders>
              <w:left w:val="nil"/>
              <w:right w:val="nil"/>
            </w:tcBorders>
          </w:tcPr>
          <w:p>
            <w:pPr>
              <w:pStyle w:val="TableBodyText"/>
              <w:numPr>
                <w:numId w:val="601"/>
              </w:numPr>
            </w:pPr>
            <w:r>
              <w:t>Simple NSX Manager Model</w:t>
            </w:r>
          </w:p>
          <w:p>
            <w:pPr>
              <w:pStyle w:val="TableBodyText"/>
              <w:numPr>
                <w:numId w:val="601"/>
              </w:numPr>
            </w:pPr>
            <w:r>
              <w:t>High Availability NSX Manager Model</w:t>
            </w:r>
          </w:p>
        </w:tc>
      </w:tr>
    </w:tbl>
    <w:p>
      <w:pPr>
        <w:pStyle w:val="SectionHeading5"/>
        <w:spacing w:before="120"/>
      </w:pPr>
      <w:r>
        <w:t>Management Domain Model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151</w:t>
      </w:r>
      <w:r>
        <w:fldChar w:fldCharType="end"/>
      </w:r>
      <w:r>
        <w:t>. Management Domain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6"/>
        <w:gridCol w:w="2232"/>
        <w:gridCol w:w="2855"/>
        <w:gridCol w:w="32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VCF-WLD-REQD-CFG-001</w:t>
            </w:r>
          </w:p>
        </w:tc>
        <w:tc>
          <w:tcPr>
            <w:tcBorders>
              <w:left w:val="nil"/>
              <w:right w:val="nil"/>
            </w:tcBorders>
          </w:tcPr>
          <w:p>
            <w:pPr>
              <w:pStyle w:val="TableBodyText"/>
            </w:pPr>
            <w:r>
              <w:t>Deploy a management domain to host all management components for the VCF instance.</w:t>
            </w:r>
          </w:p>
        </w:tc>
        <w:tc>
          <w:tcPr>
            <w:tcBorders>
              <w:left w:val="nil"/>
              <w:right w:val="nil"/>
            </w:tcBorders>
          </w:tcPr>
          <w:p>
            <w:pPr>
              <w:pStyle w:val="TableBodyText"/>
              <w:numPr>
                <w:numId w:val="602"/>
              </w:numPr>
            </w:pPr>
            <w:r>
              <w:t>Guarantees sufficient resources for management components.</w:t>
            </w:r>
          </w:p>
          <w:p>
            <w:pPr>
              <w:pStyle w:val="TableBodyText"/>
              <w:numPr>
                <w:numId w:val="602"/>
              </w:numPr>
            </w:pPr>
            <w:r>
              <w:t>Enables the use of specific hardware to meet only the needs of the management components.</w:t>
            </w:r>
          </w:p>
          <w:p>
            <w:pPr>
              <w:pStyle w:val="TableBodyText"/>
              <w:numPr>
                <w:numId w:val="602"/>
              </w:numPr>
            </w:pPr>
            <w:r>
              <w:t>Enables the use of dedicated physical compute, network and storage separately from those used for additional workloads.</w:t>
            </w:r>
          </w:p>
          <w:p>
            <w:pPr>
              <w:pStyle w:val="TableBodyText"/>
              <w:numPr>
                <w:numId w:val="602"/>
              </w:numPr>
            </w:pPr>
            <w:r>
              <w:t>Enables separate life cycle management of management and workload components.</w:t>
            </w:r>
          </w:p>
        </w:tc>
        <w:tc>
          <w:tcPr>
            <w:tcBorders>
              <w:left w:val="nil"/>
              <w:right w:val="nil"/>
            </w:tcBorders>
          </w:tcPr>
          <w:p>
            <w:pPr>
              <w:pStyle w:val="TableBodyText"/>
              <w:numPr>
                <w:numId w:val="603"/>
              </w:numPr>
            </w:pPr>
            <w:r>
              <w:t>You must carefully size the management domain to accommodate planned deployments of additional workload domains and management components.</w:t>
            </w:r>
          </w:p>
          <w:p>
            <w:pPr>
              <w:pStyle w:val="TableBodyText"/>
              <w:numPr>
                <w:numId w:val="603"/>
              </w:numPr>
            </w:pPr>
            <w:r>
              <w:t>Hardware might not be fully utilized until full-scale deployment has been reached.</w:t>
            </w:r>
          </w:p>
        </w:tc>
      </w:tr>
    </w:tbl>
    <w:p>
      <w:pPr>
        <w:pStyle w:val="SectionHeading5"/>
        <w:spacing w:before="120"/>
      </w:pPr>
      <w:r>
        <w:t>Management Domain Model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152</w:t>
      </w:r>
      <w:r>
        <w:fldChar w:fldCharType="end"/>
      </w:r>
      <w:r>
        <w:t>. Management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2"/>
        <w:gridCol w:w="3626"/>
        <w:gridCol w:w="2014"/>
        <w:gridCol w:w="220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VCF-WLD-RCMD-CFG-001</w:t>
            </w:r>
          </w:p>
        </w:tc>
        <w:tc>
          <w:tcPr>
            <w:tcBorders>
              <w:left w:val="nil"/>
              <w:right w:val="nil"/>
            </w:tcBorders>
          </w:tcPr>
          <w:p>
            <w:pPr>
              <w:pStyle w:val="TableBodyText"/>
            </w:pPr>
            <w:r>
              <w:t>If running business workloads in the management domain, configure the following vSphere resource pools to control resource usage by management and business workloads.</w:t>
            </w:r>
          </w:p>
          <w:p>
            <w:pPr>
              <w:pStyle w:val="TableBodyText"/>
              <w:numPr>
                <w:numId w:val="604"/>
              </w:numPr>
            </w:pPr>
            <w:r>
              <w:rPr>
                <w:rStyle w:val="InlineVar"/>
              </w:rPr>
              <w:t>cluster-name</w:t>
            </w:r>
            <w:r>
              <w:t>-rp-sddc-mgmt</w:t>
            </w:r>
          </w:p>
          <w:p>
            <w:pPr>
              <w:pStyle w:val="TableBodyText"/>
              <w:numPr>
                <w:numId w:val="604"/>
              </w:numPr>
            </w:pPr>
            <w:r>
              <w:rPr>
                <w:rStyle w:val="InlineVar"/>
              </w:rPr>
              <w:t>cluster-name</w:t>
            </w:r>
            <w:r>
              <w:t>-rp-sddc-edge</w:t>
            </w:r>
          </w:p>
          <w:p>
            <w:pPr>
              <w:pStyle w:val="TableBodyText"/>
              <w:numPr>
                <w:numId w:val="604"/>
              </w:numPr>
            </w:pPr>
            <w:r>
              <w:rPr>
                <w:rStyle w:val="InlineVar"/>
              </w:rPr>
              <w:t>cluster-name</w:t>
            </w:r>
            <w:r>
              <w:t>-rp-user-edge</w:t>
            </w:r>
          </w:p>
          <w:p>
            <w:pPr>
              <w:pStyle w:val="TableBodyText"/>
              <w:numPr>
                <w:numId w:val="604"/>
              </w:numPr>
            </w:pPr>
            <w:r>
              <w:rPr>
                <w:rStyle w:val="InlineVar"/>
              </w:rPr>
              <w:t>cluster-name</w:t>
            </w:r>
            <w:r>
              <w:t>-rp-user-vm</w:t>
            </w:r>
          </w:p>
        </w:tc>
        <w:tc>
          <w:tcPr>
            <w:tcBorders>
              <w:left w:val="nil"/>
              <w:right w:val="nil"/>
            </w:tcBorders>
          </w:tcPr>
          <w:p>
            <w:pPr>
              <w:pStyle w:val="TableBodyText"/>
            </w:pPr>
            <w:r>
              <w:t>Ensures sufficient resources for the management components.</w:t>
            </w:r>
          </w:p>
        </w:tc>
        <w:tc>
          <w:tcPr>
            <w:tcBorders>
              <w:left w:val="nil"/>
              <w:right w:val="nil"/>
            </w:tcBorders>
          </w:tcPr>
          <w:p>
            <w:pPr>
              <w:pStyle w:val="TableBodyText"/>
            </w:pPr>
            <w:r>
              <w:t>You must manually create the vSphere resource pools and manage their settings over time.</w:t>
            </w:r>
          </w:p>
        </w:tc>
      </w:tr>
    </w:tbl>
    <w:p>
      <w:pPr>
        <w:pStyle w:val="Heading4"/>
        <w:spacing w:before="120"/>
      </w:pPr>
      <w:r>
        <w:t>Workload Domain Model</w:t>
      </w:r>
    </w:p>
    <w:p>
      <w:pPr>
        <w:pStyle w:val="BodyText"/>
      </w:pPr>
      <w:r>
        <w:t xml:space="preserve">As you expand your VCF fleet, you can add workload domains to a </w:t>
      </w:r>
      <w:r>
        <w:t>VCF</w:t>
      </w:r>
      <w:r>
        <w:t xml:space="preserve"> Instance. Each workload domain is assigned a </w:t>
      </w:r>
      <w:r>
        <w:t>vCenter</w:t>
      </w:r>
      <w:r>
        <w:t xml:space="preserve"> and </w:t>
      </w:r>
      <w:r>
        <w:t>NSX Manager</w:t>
      </w:r>
      <w:r>
        <w:t xml:space="preserve">. </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29</w:t>
      </w:r>
      <w:r>
        <w:fldChar w:fldCharType="end"/>
      </w:r>
      <w:r>
        <w:t>. Workload Domain Model in VMware Cloud Foundation</w:t>
      </w:r>
    </w:p>
    <w:p>
      <w:pPr>
        <w:pStyle w:val="BodyText"/>
      </w:pPr>
      <w:r>
        <w:drawing>
          <wp:anchor simplePos="0" relativeHeight="251687936" behindDoc="0" locked="0" layoutInCell="0" allowOverlap="0">
            <wp:simplePos x="0" y="0"/>
            <wp:positionH relativeFrom="column">
              <wp:align>center</wp:align>
            </wp:positionH>
            <wp:positionV relativeFrom="paragraph">
              <wp:align>bottom</wp:align>
            </wp:positionV>
            <wp:extent cx="2247619" cy="1257143"/>
            <wp:wrapTopAndBottom/>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xmlns:r="http://schemas.openxmlformats.org/officeDocument/2006/relationships" r:embed="rId38">
                      <a:extLst>
                        <a:ext uri="{96DAC541-7B7A-43D3-8B79-37D633B846F1}">
                          <asvg:svgBlip xmlns:asvg="http://schemas.microsoft.com/office/drawing/2016/SVG/main" r:embed="rId39"/>
                        </a:ext>
                      </a:extLst>
                    </a:blip>
                    <a:stretch>
                      <a:fillRect/>
                    </a:stretch>
                  </pic:blipFill>
                  <pic:spPr>
                    <a:xfrm>
                      <a:off x="0" y="0"/>
                      <a:ext cx="2247619" cy="1257143"/>
                    </a:xfrm>
                    <a:prstGeom prst="rect">
                      <a:avLst/>
                    </a:prstGeom>
                  </pic:spPr>
                </pic:pic>
              </a:graphicData>
            </a:graphic>
          </wp:anchor>
        </w:drawing>
      </w:r>
    </w:p>
    <w:p>
      <w:pPr>
        <w:pStyle w:val="SectionHeading5"/>
      </w:pPr>
      <w:r>
        <w:t>Workload Domain Model Attributes</w:t>
      </w:r>
    </w:p>
    <w:p>
      <w:pPr>
        <w:pStyle w:val="BodyText"/>
      </w:pPr>
      <w:r>
        <w:t xml:space="preserve">A </w:t>
      </w:r>
      <w:r>
        <w:rPr>
          <w:rStyle w:val="InlineCite"/>
        </w:rPr>
        <w:t>Workload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518"/>
        <w:gridCol w:w="44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allocation</w:t>
            </w:r>
          </w:p>
        </w:tc>
        <w:tc>
          <w:tcPr>
            <w:tcBorders>
              <w:left w:val="nil"/>
              <w:right w:val="nil"/>
            </w:tcBorders>
          </w:tcPr>
          <w:p>
            <w:pPr>
              <w:pStyle w:val="TableBodyText"/>
              <w:numPr>
                <w:numId w:val="605"/>
              </w:numPr>
            </w:pPr>
            <w:r>
              <w:t>NSX Edge</w:t>
            </w:r>
            <w:r>
              <w:t xml:space="preserve"> nodes.</w:t>
            </w:r>
          </w:p>
          <w:p>
            <w:pPr>
              <w:pStyle w:val="TableBodyText"/>
              <w:numPr>
                <w:numId w:val="605"/>
              </w:numPr>
            </w:pPr>
            <w:r>
              <w:t>Business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r>
              <w:t xml:space="preserve"> Single Sign-On domain</w:t>
            </w:r>
          </w:p>
        </w:tc>
        <w:tc>
          <w:tcPr>
            <w:tcBorders>
              <w:left w:val="nil"/>
              <w:right w:val="nil"/>
            </w:tcBorders>
          </w:tcPr>
          <w:p>
            <w:pPr>
              <w:pStyle w:val="TableBodyText"/>
            </w:pPr>
            <w:r>
              <w:t>Dedicated.</w:t>
            </w:r>
          </w:p>
        </w:tc>
      </w:tr>
    </w:tbl>
    <w:p>
      <w:pPr>
        <w:pStyle w:val="SectionHeading5"/>
        <w:spacing w:before="120"/>
      </w:pPr>
      <w:r>
        <w:t>Workload Domain Model Options</w:t>
      </w:r>
    </w:p>
    <w:p>
      <w:pPr>
        <w:pStyle w:val="BodyText"/>
      </w:pPr>
      <w:r>
        <w:t xml:space="preserve">According to your objectives, the </w:t>
      </w:r>
      <w:r>
        <w:rPr>
          <w:rStyle w:val="InlineCite"/>
        </w:rPr>
        <w:t>Workload Domain Model</w:t>
      </w:r>
      <w:r>
        <w:t xml:space="preserve"> can have options from the following design areas.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741"/>
        <w:gridCol w:w="621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models</w:t>
            </w:r>
          </w:p>
        </w:tc>
        <w:tc>
          <w:tcPr>
            <w:tcBorders>
              <w:left w:val="nil"/>
              <w:right w:val="nil"/>
            </w:tcBorders>
          </w:tcPr>
          <w:p>
            <w:pPr>
              <w:pStyle w:val="TableBodyText"/>
              <w:numPr>
                <w:numId w:val="60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p>
            <w:pPr>
              <w:pStyle w:val="TableBodyText"/>
              <w:numPr>
                <w:numId w:val="606"/>
              </w:numPr>
            </w:pPr>
            <w:r>
              <w:t>Layer 2 Multi-Rack Cluster Model</w:t>
            </w:r>
          </w:p>
          <w:p>
            <w:pPr>
              <w:pStyle w:val="TableBodyText"/>
              <w:numPr>
                <w:numId w:val="606"/>
              </w:numPr>
            </w:pPr>
            <w:r>
              <w:t>Layer 3 Multi-Rack Cluster Model</w:t>
            </w:r>
          </w:p>
          <w:p>
            <w:pPr>
              <w:pStyle w:val="TableBodyText"/>
              <w:numPr>
                <w:numId w:val="60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Be8ce5cb95813423fb5d3cdf74308c9e7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Stretched Cluster Model</w:t>
            </w:r>
            <w:r>
              <w:fldChar w:fldCharType="end"/>
            </w:r>
            <w:r>
              <w:t xml:space="preserve"> (Day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 models</w:t>
            </w:r>
          </w:p>
        </w:tc>
        <w:tc>
          <w:tcPr>
            <w:tcBorders>
              <w:left w:val="nil"/>
              <w:right w:val="nil"/>
            </w:tcBorders>
          </w:tcPr>
          <w:p>
            <w:pPr>
              <w:pStyle w:val="TableBodyText"/>
              <w:numPr>
                <w:numId w:val="607"/>
              </w:numPr>
            </w:pPr>
            <w:r>
              <w:t>Simple</w:t>
            </w:r>
          </w:p>
          <w:p>
            <w:pPr>
              <w:pStyle w:val="TableBodyText"/>
              <w:numPr>
                <w:numId w:val="607"/>
              </w:numPr>
            </w:pPr>
            <w:r>
              <w:t>High Availability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consumption models</w:t>
            </w:r>
          </w:p>
        </w:tc>
        <w:tc>
          <w:tcPr>
            <w:tcBorders>
              <w:left w:val="nil"/>
              <w:right w:val="nil"/>
            </w:tcBorders>
          </w:tcPr>
          <w:p>
            <w:pPr>
              <w:pStyle w:val="TableBodyText"/>
              <w:numPr>
                <w:numId w:val="608"/>
              </w:numPr>
            </w:pPr>
            <w:r>
              <w:t xml:space="preserve">Dedicated </w:t>
            </w:r>
            <w:r>
              <w:t>NSX</w:t>
            </w:r>
            <w:r>
              <w:t xml:space="preserve"> instance.</w:t>
            </w:r>
          </w:p>
          <w:p>
            <w:pPr>
              <w:pStyle w:val="TableBodyText"/>
              <w:numPr>
                <w:numId w:val="608"/>
              </w:numPr>
            </w:pPr>
            <w:r>
              <w:t xml:space="preserve">Shared </w:t>
            </w:r>
            <w:r>
              <w:t>NSX</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network type</w:t>
            </w:r>
          </w:p>
        </w:tc>
        <w:tc>
          <w:tcPr>
            <w:tcBorders>
              <w:left w:val="nil"/>
              <w:right w:val="nil"/>
            </w:tcBorders>
          </w:tcPr>
          <w:p>
            <w:pPr>
              <w:pStyle w:val="TableBodyText"/>
              <w:numPr>
                <w:numId w:val="609"/>
              </w:numPr>
            </w:pPr>
            <w:r>
              <w:t>IPv4</w:t>
            </w:r>
          </w:p>
          <w:p>
            <w:pPr>
              <w:pStyle w:val="TableBodyText"/>
              <w:numPr>
                <w:numId w:val="609"/>
              </w:numPr>
            </w:pPr>
            <w:r>
              <w:t>IPv6</w:t>
            </w:r>
          </w:p>
        </w:tc>
      </w:tr>
    </w:tbl>
    <w:p>
      <w:pPr>
        <w:pStyle w:val="SectionHeading5"/>
        <w:spacing w:before="120"/>
      </w:pPr>
      <w:r>
        <w:t>Workload Domain Model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153</w:t>
      </w:r>
      <w:r>
        <w:fldChar w:fldCharType="end"/>
      </w:r>
      <w:r>
        <w:t>. Workload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02"/>
        <w:gridCol w:w="2529"/>
        <w:gridCol w:w="3518"/>
        <w:gridCol w:w="17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VCF-WLD-RCMD-CFG-002</w:t>
            </w:r>
          </w:p>
        </w:tc>
        <w:tc>
          <w:tcPr>
            <w:tcBorders>
              <w:left w:val="nil"/>
              <w:right w:val="nil"/>
            </w:tcBorders>
          </w:tcPr>
          <w:p>
            <w:pPr>
              <w:pStyle w:val="TableBodyText"/>
            </w:pPr>
            <w:r>
              <w:t>Use workload domains for customer workloads.</w:t>
            </w:r>
          </w:p>
        </w:tc>
        <w:tc>
          <w:tcPr>
            <w:tcBorders>
              <w:left w:val="nil"/>
              <w:right w:val="nil"/>
            </w:tcBorders>
          </w:tcPr>
          <w:p>
            <w:pPr>
              <w:pStyle w:val="TableBodyText"/>
              <w:numPr>
                <w:numId w:val="610"/>
              </w:numPr>
            </w:pPr>
            <w:r>
              <w:t>Aligns with the VMware best practice of separating management workloads from customer workloads.</w:t>
            </w:r>
          </w:p>
          <w:p>
            <w:pPr>
              <w:pStyle w:val="TableBodyText"/>
              <w:numPr>
                <w:numId w:val="610"/>
              </w:numPr>
            </w:pPr>
            <w:r>
              <w:t>Provides better long term flexibility and expansion options.</w:t>
            </w:r>
          </w:p>
        </w:tc>
        <w:tc>
          <w:tcPr>
            <w:tcBorders>
              <w:left w:val="nil"/>
              <w:right w:val="nil"/>
            </w:tcBorders>
          </w:tcPr>
          <w:p>
            <w:pPr>
              <w:pStyle w:val="TableBodyText"/>
            </w:pPr>
            <w:r>
              <w:t>Requires additional hardware.</w:t>
            </w:r>
          </w:p>
        </w:tc>
      </w:tr>
    </w:tbl>
    <w:p>
      <w:pPr>
        <w:pStyle w:val="Heading4"/>
        <w:spacing w:before="120"/>
      </w:pPr>
      <w:r>
        <w:t>ESX Detailed Design</w:t>
      </w:r>
    </w:p>
    <w:p>
      <w:pPr>
        <w:pStyle w:val="BodyText"/>
      </w:pPr>
      <w:r>
        <w:t xml:space="preserve">In the design of the ESX host configuration for your </w:t>
      </w:r>
      <w:r>
        <w:t>VMware Cloud Foundation</w:t>
      </w:r>
      <w:r>
        <w:t xml:space="preserve"> platform, consider the resources, networking, and security policies that are required to support the virtual machines in each workload domain cluster. </w:t>
      </w:r>
    </w:p>
    <w:p>
      <w:pPr>
        <w:pStyle w:val="SectionHeading5"/>
      </w:pPr>
      <w:r>
        <w:t>ESX Hardware and Sizing Considerations</w:t>
      </w:r>
    </w:p>
    <w:p>
      <w:pPr>
        <w:pStyle w:val="BodyText"/>
      </w:pPr>
      <w:r>
        <w:t xml:space="preserve">For more information on host sizing, refer to the Planning and Preparation workbook, and the </w:t>
      </w:r>
      <w:r>
        <w:t>VMware Cloud Foundation</w:t>
      </w:r>
      <w:r>
        <w:t xml:space="preserve"> Sizer.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154</w:t>
      </w:r>
      <w:r>
        <w:fldChar w:fldCharType="end"/>
      </w:r>
      <w:r>
        <w:t>. ESX Hardware and Sizing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3"/>
        <w:gridCol w:w="81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Hardware Element</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BIOS/Firmware</w:t>
            </w:r>
          </w:p>
        </w:tc>
        <w:tc>
          <w:tcPr>
            <w:tcBorders>
              <w:left w:val="nil"/>
              <w:right w:val="nil"/>
            </w:tcBorders>
          </w:tcPr>
          <w:p>
            <w:pPr>
              <w:pStyle w:val="TableBodyText"/>
            </w:pPr>
            <w:r>
              <w:t>Ensure the ESX host hardware is on the HCL and that you are running the latest supported BIOS &amp; firmware.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w:t>
            </w:r>
          </w:p>
        </w:tc>
        <w:tc>
          <w:tcPr>
            <w:tcBorders>
              <w:left w:val="nil"/>
              <w:right w:val="nil"/>
            </w:tcBorders>
          </w:tcPr>
          <w:p>
            <w:pPr>
              <w:pStyle w:val="TableBodyText"/>
              <w:numPr>
                <w:numId w:val="611"/>
              </w:numPr>
            </w:pPr>
            <w:r>
              <w:t>Total CPU requirements for the workloads that are running in the cluster.</w:t>
            </w:r>
          </w:p>
          <w:p>
            <w:pPr>
              <w:pStyle w:val="TableBodyText"/>
              <w:numPr>
                <w:numId w:val="611"/>
              </w:numPr>
            </w:pPr>
            <w:r>
              <w:t>Host failure and maintenance scenarios.</w:t>
            </w:r>
          </w:p>
          <w:p>
            <w:pPr>
              <w:pStyle w:val="TableBodyText"/>
              <w:ind w:left="480"/>
            </w:pPr>
            <w:r>
              <w:t>Keep the over-commitment ratio vCPU-to-pCPU less than or equal to 2:1 for the management domain and less than or equal to 8:1 for workload domains.</w:t>
            </w:r>
          </w:p>
          <w:p>
            <w:pPr>
              <w:pStyle w:val="TableBodyText"/>
              <w:numPr>
                <w:numId w:val="611"/>
              </w:numPr>
            </w:pPr>
            <w:r>
              <w:t>Number of physical cores, not logical cores.</w:t>
            </w:r>
          </w:p>
          <w:p>
            <w:pPr>
              <w:pStyle w:val="TableBodyText"/>
              <w:numPr>
                <w:ilvl w:val="1"/>
                <w:numId w:val="611"/>
              </w:numPr>
            </w:pPr>
            <w:r>
              <w:t>Simultaneous multi-threading (SMT) in CPUs improve CPU performance however the performance enhancement will not be equivalent to 100% more CPU power.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numPr>
                <w:numId w:val="612"/>
              </w:numPr>
            </w:pPr>
            <w:r>
              <w:t>Total memory requirements for the workloads that are running in the cluster.</w:t>
            </w:r>
          </w:p>
          <w:p>
            <w:pPr>
              <w:pStyle w:val="TableBodyText"/>
              <w:numPr>
                <w:numId w:val="612"/>
              </w:numPr>
            </w:pPr>
            <w:r>
              <w:t>When sizing memory for the ESX hosts in a cluster, to reserve the resources of one host for failover or maintenance, set the admission control setting to N+1, which reserves the resources of one host for failover or maintenance.</w:t>
            </w:r>
          </w:p>
          <w:p>
            <w:pPr>
              <w:pStyle w:val="TableBodyText"/>
              <w:numPr>
                <w:numId w:val="612"/>
              </w:numPr>
            </w:pPr>
            <w:r>
              <w:t>vSAN OSA.</w:t>
            </w:r>
          </w:p>
          <w:p>
            <w:pPr>
              <w:pStyle w:val="TableBodyText"/>
              <w:numPr>
                <w:ilvl w:val="1"/>
                <w:numId w:val="612"/>
              </w:numPr>
            </w:pPr>
            <w:r>
              <w:t>To support the maximum number of disk groups, you must provide 32 GB of RAM.</w:t>
            </w:r>
          </w:p>
          <w:p>
            <w:pPr>
              <w:pStyle w:val="TableBodyText"/>
              <w:numPr>
                <w:numId w:val="612"/>
              </w:numPr>
            </w:pPr>
            <w:r>
              <w:t>vSAN ESA.</w:t>
            </w:r>
          </w:p>
          <w:p>
            <w:pPr>
              <w:pStyle w:val="TableBodyText"/>
              <w:numPr>
                <w:ilvl w:val="1"/>
                <w:numId w:val="612"/>
              </w:numPr>
            </w:pPr>
            <w:r>
              <w:t>You must provide 512 GB of RAM.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numPr>
                <w:numId w:val="613"/>
              </w:numPr>
            </w:pPr>
            <w:r>
              <w:t>Use high-endurance devices such as a hard drive or SSD for boot device.</w:t>
            </w:r>
          </w:p>
          <w:p>
            <w:pPr>
              <w:pStyle w:val="TableBodyText"/>
              <w:numPr>
                <w:numId w:val="613"/>
              </w:numPr>
            </w:pPr>
            <w:r>
              <w:t>Use a 128GB or greater boot device to maximize the space available for ESX-OS Data.</w:t>
            </w:r>
          </w:p>
          <w:p>
            <w:pPr>
              <w:pStyle w:val="TableBodyText"/>
              <w:numPr>
                <w:numId w:val="613"/>
              </w:numPr>
            </w:pPr>
            <w:r>
              <w:t>Use hosts with homogeneous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w:t>
            </w:r>
          </w:p>
        </w:tc>
        <w:tc>
          <w:tcPr>
            <w:tcBorders>
              <w:left w:val="nil"/>
              <w:right w:val="nil"/>
            </w:tcBorders>
          </w:tcPr>
          <w:p>
            <w:pPr>
              <w:pStyle w:val="TableBodyText"/>
              <w:numPr>
                <w:numId w:val="614"/>
              </w:numPr>
            </w:pPr>
            <w:r>
              <w:t>A single NIC connected to a single switch is supported.</w:t>
            </w:r>
          </w:p>
          <w:p>
            <w:pPr>
              <w:pStyle w:val="TableBodyText"/>
              <w:numPr>
                <w:numId w:val="614"/>
              </w:numPr>
            </w:pPr>
            <w:r>
              <w:t>Use two or more pairs of NICs connected to multiple ToR switches is recommended to ensure redundancy.</w:t>
            </w:r>
          </w:p>
          <w:p>
            <w:pPr>
              <w:pStyle w:val="TableBodyText"/>
              <w:numPr>
                <w:numId w:val="614"/>
              </w:numPr>
            </w:pPr>
            <w:r>
              <w:t>25GbE is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Power</w:t>
            </w:r>
          </w:p>
        </w:tc>
        <w:tc>
          <w:tcPr>
            <w:tcBorders>
              <w:left w:val="nil"/>
              <w:right w:val="nil"/>
            </w:tcBorders>
          </w:tcPr>
          <w:p>
            <w:pPr>
              <w:pStyle w:val="TableBodyText"/>
              <w:numPr>
                <w:numId w:val="615"/>
              </w:numPr>
            </w:pPr>
            <w:r>
              <w:t>Use redundant power supplies, preferably connected to separate circuits to ensure availability.</w:t>
            </w:r>
          </w:p>
          <w:p>
            <w:pPr>
              <w:pStyle w:val="TableBodyText"/>
              <w:numPr>
                <w:numId w:val="615"/>
              </w:numPr>
            </w:pPr>
            <w:r>
              <w:t xml:space="preserve">Consider the impact of enabling Power Management on your ESX hosts. In order to allow ESX to control CPU power-saving features you need to set power management in the BIOS to </w:t>
            </w:r>
            <w:r>
              <w:rPr>
                <w:rStyle w:val="InlineCite"/>
              </w:rPr>
              <w:t>OS Controlled Mode</w:t>
            </w:r>
            <w:r>
              <w:t>.</w:t>
            </w:r>
          </w:p>
        </w:tc>
      </w:tr>
    </w:tbl>
    <w:p>
      <w:pPr>
        <w:pStyle w:val="SectionHeading5"/>
        <w:spacing w:before="120"/>
      </w:pPr>
      <w:r>
        <w:t>ESX Design Requirements and Recommendations</w:t>
      </w:r>
    </w:p>
    <w:p>
      <w:pPr>
        <w:pStyle w:val="BodyText"/>
      </w:pPr>
      <w:r>
        <w:t>In your ESX design, you apply certain best practices.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155</w:t>
      </w:r>
      <w:r>
        <w:fldChar w:fldCharType="end"/>
      </w:r>
      <w:r>
        <w:t>. ESX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0"/>
        <w:gridCol w:w="2408"/>
        <w:gridCol w:w="2906"/>
        <w:gridCol w:w="29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VCF-ESX-REQD-CFG-001</w:t>
            </w:r>
          </w:p>
        </w:tc>
        <w:tc>
          <w:tcPr>
            <w:tcBorders>
              <w:left w:val="nil"/>
              <w:right w:val="nil"/>
            </w:tcBorders>
          </w:tcPr>
          <w:p>
            <w:pPr>
              <w:pStyle w:val="TableBodyText"/>
            </w:pPr>
            <w:r>
              <w:t>Install no less than the minimum number of ESX hosts required for the vSphere cluster model being deployed.</w:t>
            </w:r>
          </w:p>
        </w:tc>
        <w:tc>
          <w:tcPr>
            <w:tcBorders>
              <w:left w:val="nil"/>
              <w:right w:val="nil"/>
            </w:tcBorders>
          </w:tcPr>
          <w:p>
            <w:pPr>
              <w:pStyle w:val="TableBodyText"/>
              <w:numPr>
                <w:numId w:val="616"/>
              </w:numPr>
            </w:pPr>
            <w:r>
              <w:t>Ensures that availability requirements are met.</w:t>
            </w:r>
          </w:p>
          <w:p>
            <w:pPr>
              <w:pStyle w:val="TableBodyText"/>
              <w:numPr>
                <w:numId w:val="616"/>
              </w:numPr>
            </w:pPr>
            <w:r>
              <w:t>If one of the ESX hosts is not available because of a failure or maintenance event, the CPU over-commitment ratio becomes 2:1.</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VCF-ESX-REQD-CFG-002</w:t>
            </w:r>
          </w:p>
        </w:tc>
        <w:tc>
          <w:tcPr>
            <w:tcBorders>
              <w:left w:val="nil"/>
              <w:right w:val="nil"/>
            </w:tcBorders>
          </w:tcPr>
          <w:p>
            <w:pPr>
              <w:pStyle w:val="TableBodyText"/>
            </w:pPr>
            <w:r>
              <w:t>Ensure that each ESX host matches the required CPU, memory, and storage specification.</w:t>
            </w:r>
          </w:p>
        </w:tc>
        <w:tc>
          <w:tcPr>
            <w:tcBorders>
              <w:left w:val="nil"/>
              <w:right w:val="nil"/>
            </w:tcBorders>
          </w:tcPr>
          <w:p>
            <w:pPr>
              <w:pStyle w:val="TableBodyText"/>
            </w:pPr>
            <w:r>
              <w:t>Ensures that workloads will run without contention even during failure and maintenance conditions.</w:t>
            </w:r>
          </w:p>
        </w:tc>
        <w:tc>
          <w:tcPr>
            <w:tcBorders>
              <w:left w:val="nil"/>
              <w:right w:val="nil"/>
            </w:tcBorders>
          </w:tcPr>
          <w:p>
            <w:pPr>
              <w:pStyle w:val="TableBodyText"/>
            </w:pPr>
            <w:r>
              <w:t xml:space="preserve">Assemble the server specification and number according to the sizing in the </w:t>
            </w:r>
            <w:r>
              <w:t>VMware Cloud Foundation Planning and Preparation Workbook</w:t>
            </w:r>
            <w:r>
              <w:t xml:space="preserve"> which is based on projected deployment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VCF-ESX-REQD-SEC-001</w:t>
            </w:r>
          </w:p>
        </w:tc>
        <w:tc>
          <w:tcPr>
            <w:tcBorders>
              <w:left w:val="nil"/>
              <w:right w:val="nil"/>
            </w:tcBorders>
          </w:tcPr>
          <w:p>
            <w:pPr>
              <w:pStyle w:val="TableBodyText"/>
            </w:pPr>
            <w:r>
              <w:t>Regenerate the certificate of each ESX host after assigning the ESX host an FQDN.</w:t>
            </w:r>
          </w:p>
        </w:tc>
        <w:tc>
          <w:tcPr>
            <w:tcBorders>
              <w:left w:val="nil"/>
              <w:right w:val="nil"/>
            </w:tcBorders>
          </w:tcPr>
          <w:p>
            <w:pPr>
              <w:pStyle w:val="TableBodyText"/>
            </w:pPr>
            <w:r>
              <w:t>Establishes a secure connection with the VCF Installer during the initial deployment and prevents man-in-the-middle (MiTM) attacks.</w:t>
            </w:r>
          </w:p>
        </w:tc>
        <w:tc>
          <w:tcPr>
            <w:tcBorders>
              <w:left w:val="nil"/>
              <w:right w:val="nil"/>
            </w:tcBorders>
          </w:tcPr>
          <w:p>
            <w:pPr>
              <w:pStyle w:val="TableBodyText"/>
            </w:pPr>
            <w:r>
              <w:t>You must manually regenerate the certificates of the ESX hosts before the deployment.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156</w:t>
      </w:r>
      <w:r>
        <w:fldChar w:fldCharType="end"/>
      </w:r>
      <w:r>
        <w:t>. ESX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5"/>
        <w:gridCol w:w="3549"/>
        <w:gridCol w:w="2378"/>
        <w:gridCol w:w="20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VCF-ESX-RCMD-CFG-001</w:t>
            </w:r>
          </w:p>
        </w:tc>
        <w:tc>
          <w:tcPr>
            <w:tcBorders>
              <w:left w:val="nil"/>
              <w:right w:val="nil"/>
            </w:tcBorders>
          </w:tcPr>
          <w:p>
            <w:pPr>
              <w:pStyle w:val="TableBodyText"/>
            </w:pPr>
            <w:r>
              <w:t>When using vSAN as primary storage in the management domain, use vSAN ReadyNodes for each ESX host.</w:t>
            </w:r>
          </w:p>
        </w:tc>
        <w:tc>
          <w:tcPr>
            <w:tcBorders>
              <w:left w:val="nil"/>
              <w:right w:val="nil"/>
            </w:tcBorders>
          </w:tcPr>
          <w:p>
            <w:pPr>
              <w:pStyle w:val="TableBodyText"/>
            </w:pPr>
            <w:r>
              <w:t>Your management domain is fully compatible with vSAN at deployment.</w:t>
            </w:r>
          </w:p>
          <w:p>
            <w:pPr>
              <w:pStyle w:val="TableBodyText"/>
              <w:pBdr>
                <w:top w:val="single" w:sz="8" w:space="2" w:color="D3D3D3"/>
                <w:bottom w:val="single" w:sz="8" w:space="2" w:color="D3D3D3"/>
              </w:pBdr>
            </w:pPr>
            <w:r>
              <w:rPr>
                <w:rStyle w:val="NoteLeadernote"/>
              </w:rPr>
              <w:t>Note</w:t>
              <w:tab/>
            </w:r>
            <w:r>
              <w:t xml:space="preserve">For information about the models of physical servers that are vSAN-ready, see </w:t>
            </w:r>
            <w:hyperlink r:id="rId16" w:tooltip="vSAN Compatibility Guide for vSAN ReadyNodes" w:history="1">
              <w:r>
                <w:rPr>
                  <w:color w:val="0000FF"/>
                  <w:u w:val="single"/>
                </w:rPr>
                <w:t>vSAN Compatibility Guide for vSAN ReadyNodes</w:t>
              </w:r>
            </w:hyperlink>
            <w:r>
              <w:t>.</w:t>
            </w:r>
          </w:p>
        </w:tc>
        <w:tc>
          <w:tcPr>
            <w:tcBorders>
              <w:left w:val="nil"/>
              <w:right w:val="nil"/>
            </w:tcBorders>
          </w:tcPr>
          <w:p>
            <w:pPr>
              <w:pStyle w:val="TableBodyText"/>
              <w:numPr>
                <w:numId w:val="617"/>
              </w:numPr>
            </w:pPr>
            <w:r>
              <w:t>Hardware choices might be limited.</w:t>
            </w:r>
          </w:p>
          <w:p>
            <w:pPr>
              <w:pStyle w:val="TableBodyText"/>
              <w:numPr>
                <w:numId w:val="617"/>
              </w:numPr>
            </w:pPr>
            <w:r>
              <w:t xml:space="preserve">If you plan to use a server configuration that is not a vSAN ReadyNode, your CPU, disks, and I/O modules must be listed on the Broadcom Compatibility Guide under </w:t>
            </w:r>
            <w:r>
              <w:rPr>
                <w:rStyle w:val="InlineCite"/>
              </w:rPr>
              <w:t>CPU Series</w:t>
            </w:r>
            <w:r>
              <w:t xml:space="preserve"> and </w:t>
            </w:r>
            <w:r>
              <w:rPr>
                <w:rStyle w:val="InlineCite"/>
              </w:rPr>
              <w:t>vSAN Compatibility List</w:t>
            </w:r>
            <w:r>
              <w:t xml:space="preserve"> aligned to the ESX version.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VCF-ESX-RCMD-CFG-002</w:t>
            </w:r>
          </w:p>
        </w:tc>
        <w:tc>
          <w:tcPr>
            <w:tcBorders>
              <w:left w:val="nil"/>
              <w:right w:val="nil"/>
            </w:tcBorders>
          </w:tcPr>
          <w:p>
            <w:pPr>
              <w:pStyle w:val="TableBodyText"/>
            </w:pPr>
            <w:r>
              <w:t>Allocate ESX hosts with uniform configuration across the default management vSphere cluster.</w:t>
            </w:r>
          </w:p>
        </w:tc>
        <w:tc>
          <w:tcPr>
            <w:tcBorders>
              <w:left w:val="nil"/>
              <w:right w:val="nil"/>
            </w:tcBorders>
          </w:tcPr>
          <w:p>
            <w:pPr>
              <w:pStyle w:val="TableBodyText"/>
            </w:pPr>
            <w:r>
              <w:t>A balanced vSphere cluster has these advantages:</w:t>
            </w:r>
          </w:p>
          <w:p>
            <w:pPr>
              <w:pStyle w:val="TableBodyText"/>
              <w:numPr>
                <w:numId w:val="618"/>
              </w:numPr>
            </w:pPr>
            <w:r>
              <w:t>Predictable performance even during hardware failures.</w:t>
            </w:r>
          </w:p>
          <w:p>
            <w:pPr>
              <w:pStyle w:val="TableBodyText"/>
              <w:numPr>
                <w:numId w:val="618"/>
              </w:numPr>
            </w:pPr>
            <w:r>
              <w:t>Minimal impact of resynchronization or rebuild operations on performance.</w:t>
            </w:r>
          </w:p>
        </w:tc>
        <w:tc>
          <w:tcPr>
            <w:tcBorders>
              <w:left w:val="nil"/>
              <w:right w:val="nil"/>
            </w:tcBorders>
          </w:tcPr>
          <w:p>
            <w:pPr>
              <w:pStyle w:val="TableBodyText"/>
            </w:pPr>
            <w:r>
              <w:t>You must apply vendor sourcing, budgeting, and procurement considerations for uniform server nodes on a per cluster basis.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VCF-ESX-RCMD-CFG-003</w:t>
            </w:r>
          </w:p>
        </w:tc>
        <w:tc>
          <w:tcPr>
            <w:tcBorders>
              <w:left w:val="nil"/>
              <w:right w:val="nil"/>
            </w:tcBorders>
          </w:tcPr>
          <w:p>
            <w:pPr>
              <w:pStyle w:val="TableBodyText"/>
            </w:pPr>
            <w:r>
              <w:t>When sizing CPU, do not consider multi-threading technology and associated performance gains.</w:t>
            </w:r>
          </w:p>
        </w:tc>
        <w:tc>
          <w:tcPr>
            <w:tcBorders>
              <w:left w:val="nil"/>
              <w:right w:val="nil"/>
            </w:tcBorders>
          </w:tcPr>
          <w:p>
            <w:pPr>
              <w:pStyle w:val="TableBodyText"/>
            </w:pPr>
            <w:r>
              <w:t>Although multi-threading technologies increase CPU performance, the performance gain depends on running workloads and differs from one case to another.</w:t>
            </w:r>
          </w:p>
        </w:tc>
        <w:tc>
          <w:tcPr>
            <w:tcBorders>
              <w:left w:val="nil"/>
              <w:right w:val="nil"/>
            </w:tcBorders>
          </w:tcPr>
          <w:p>
            <w:pPr>
              <w:pStyle w:val="TableBodyText"/>
            </w:pPr>
            <w:r>
              <w:t>Because you must provide more physical CPU cores, costs increase and hardware choices become limited.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VCF-ESX-RCMD-CFG-004</w:t>
            </w:r>
          </w:p>
        </w:tc>
        <w:tc>
          <w:tcPr>
            <w:tcBorders>
              <w:left w:val="nil"/>
              <w:right w:val="nil"/>
            </w:tcBorders>
          </w:tcPr>
          <w:p>
            <w:pPr>
              <w:pStyle w:val="TableBodyText"/>
            </w:pPr>
            <w:r>
              <w:t>Install and configure all ESX hosts in the default management vSphere cluster to boot using a 128-GB device or larger.</w:t>
            </w:r>
          </w:p>
        </w:tc>
        <w:tc>
          <w:tcPr>
            <w:tcBorders>
              <w:left w:val="nil"/>
              <w:right w:val="nil"/>
            </w:tcBorders>
          </w:tcPr>
          <w:p>
            <w:pPr>
              <w:pStyle w:val="TableBodyText"/>
            </w:pPr>
            <w:r>
              <w:t>Provides ESX hosts that have large memory, that is, greater than 512 GB, with enough space for the scratch partition when using vSAN.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VCF-ESX-RCMD-CFG-005</w:t>
            </w:r>
          </w:p>
        </w:tc>
        <w:tc>
          <w:tcPr>
            <w:tcBorders>
              <w:left w:val="nil"/>
              <w:right w:val="nil"/>
            </w:tcBorders>
          </w:tcPr>
          <w:p>
            <w:pPr>
              <w:pStyle w:val="TableBodyText"/>
            </w:pPr>
            <w:r>
              <w:t>Use the default configuration for the scratch partition on all ESX hosts in the default management vSphere cluster.</w:t>
            </w:r>
          </w:p>
        </w:tc>
        <w:tc>
          <w:tcPr>
            <w:tcBorders>
              <w:left w:val="nil"/>
              <w:right w:val="nil"/>
            </w:tcBorders>
          </w:tcPr>
          <w:p>
            <w:pPr>
              <w:pStyle w:val="TableBodyText"/>
              <w:numPr>
                <w:numId w:val="619"/>
              </w:numPr>
            </w:pPr>
            <w:r>
              <w:t>If a failure in the vSAN cluster occurs, the ESX hosts remain responsive and log information is still accessible.</w:t>
            </w:r>
          </w:p>
          <w:p>
            <w:pPr>
              <w:pStyle w:val="TableBodyText"/>
              <w:numPr>
                <w:numId w:val="619"/>
              </w:numPr>
            </w:pPr>
            <w:r>
              <w:t>It is not possible to use a vSAN datastore for the scratch partition.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VCF-ESX-RCMD-CFG-006</w:t>
            </w:r>
          </w:p>
        </w:tc>
        <w:tc>
          <w:tcPr>
            <w:tcBorders>
              <w:left w:val="nil"/>
              <w:right w:val="nil"/>
            </w:tcBorders>
          </w:tcPr>
          <w:p>
            <w:pPr>
              <w:pStyle w:val="TableBodyText"/>
            </w:pPr>
            <w:r>
              <w:t>For workloads running in the default management vSphere cluster, save the virtual machine swap file at the default location.</w:t>
            </w:r>
          </w:p>
        </w:tc>
        <w:tc>
          <w:tcPr>
            <w:tcBorders>
              <w:left w:val="nil"/>
              <w:right w:val="nil"/>
            </w:tcBorders>
          </w:tcPr>
          <w:p>
            <w:pPr>
              <w:pStyle w:val="TableBodyText"/>
            </w:pPr>
            <w:r>
              <w:t>Simplifies the configuration process.</w:t>
            </w:r>
          </w:p>
        </w:tc>
        <w:tc>
          <w:tcPr>
            <w:tcBorders>
              <w:left w:val="nil"/>
              <w:right w:val="nil"/>
            </w:tcBorders>
          </w:tcPr>
          <w:p>
            <w:pPr>
              <w:pStyle w:val="TableBodyText"/>
            </w:pPr>
            <w:r>
              <w:t>Increases the amount of replication traffic for management workloads that are recovered as part of the disaster recovery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VCF-ESX-RCMD-NET-001</w:t>
            </w:r>
          </w:p>
        </w:tc>
        <w:tc>
          <w:tcPr>
            <w:tcBorders>
              <w:left w:val="nil"/>
              <w:right w:val="nil"/>
            </w:tcBorders>
          </w:tcPr>
          <w:p>
            <w:pPr>
              <w:pStyle w:val="TableBodyText"/>
            </w:pPr>
            <w:r>
              <w:t>Place the ESX hosts in each management domain vSphere cluster on the ESX management network that is separate from the VM management network.</w:t>
            </w:r>
          </w:p>
        </w:tc>
        <w:tc>
          <w:tcPr>
            <w:tcBorders>
              <w:left w:val="nil"/>
              <w:right w:val="nil"/>
            </w:tcBorders>
          </w:tcPr>
          <w:p>
            <w:pPr>
              <w:pStyle w:val="TableBodyText"/>
              <w:numPr>
                <w:numId w:val="620"/>
              </w:numPr>
            </w:pPr>
            <w:r>
              <w:t>Enables the separation of the physical VLAN between ESX hosts and the other management components for security reasons.</w:t>
            </w:r>
          </w:p>
          <w:p>
            <w:pPr>
              <w:pStyle w:val="TableBodyText"/>
              <w:numPr>
                <w:numId w:val="620"/>
              </w:numPr>
            </w:pPr>
            <w:r>
              <w:t>The VM management network is not required for a multi-rack compute-only cluster in a workload domain.</w:t>
            </w:r>
          </w:p>
        </w:tc>
        <w:tc>
          <w:tcPr>
            <w:tcBorders>
              <w:left w:val="nil"/>
              <w:right w:val="nil"/>
            </w:tcBorders>
          </w:tcPr>
          <w:p>
            <w:pPr>
              <w:pStyle w:val="TableBodyText"/>
            </w:pPr>
            <w:r>
              <w:t>Increases the number of VLANs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VCF-ESX-RCMD-NET-002</w:t>
            </w:r>
          </w:p>
        </w:tc>
        <w:tc>
          <w:tcPr>
            <w:tcBorders>
              <w:left w:val="nil"/>
              <w:right w:val="nil"/>
            </w:tcBorders>
          </w:tcPr>
          <w:p>
            <w:pPr>
              <w:pStyle w:val="TableBodyText"/>
            </w:pPr>
            <w:r>
              <w:t>Place the ESX hosts in each workload domain on a separate ESX host management VLAN-backed network.</w:t>
            </w:r>
          </w:p>
        </w:tc>
        <w:tc>
          <w:tcPr>
            <w:tcBorders>
              <w:left w:val="nil"/>
              <w:right w:val="nil"/>
            </w:tcBorders>
          </w:tcPr>
          <w:p>
            <w:pPr>
              <w:pStyle w:val="TableBodyText"/>
            </w:pPr>
            <w:r>
              <w:t>Enables the separation of the physical VLAN between the ESX hosts in different workload domains for security reasons.</w:t>
            </w:r>
          </w:p>
        </w:tc>
        <w:tc>
          <w:tcPr>
            <w:tcBorders>
              <w:left w:val="nil"/>
              <w:right w:val="nil"/>
            </w:tcBorders>
          </w:tcPr>
          <w:p>
            <w:pPr>
              <w:pStyle w:val="TableBodyText"/>
            </w:pPr>
            <w:r>
              <w:t>Increases the number of VLANs required. For each workload domain, you must allocate a separate management subnet.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VCF-ESX-RCMD-NET-003</w:t>
            </w:r>
          </w:p>
        </w:tc>
        <w:tc>
          <w:tcPr>
            <w:tcBorders>
              <w:left w:val="nil"/>
              <w:right w:val="nil"/>
            </w:tcBorders>
          </w:tcPr>
          <w:p>
            <w:pPr>
              <w:pStyle w:val="TableBodyText"/>
            </w:pPr>
            <w:r>
              <w:t>Use dedicated VLANs for each traffic type.</w:t>
            </w:r>
          </w:p>
        </w:tc>
        <w:tc>
          <w:tcPr>
            <w:tcBorders>
              <w:left w:val="nil"/>
              <w:right w:val="nil"/>
            </w:tcBorders>
          </w:tcPr>
          <w:p>
            <w:pPr>
              <w:pStyle w:val="TableBodyText"/>
            </w:pPr>
            <w:r>
              <w:t>Enables the separation of the physical VLAN for vSAN, vMotion, NFS &amp; backup traffic.</w:t>
            </w:r>
          </w:p>
        </w:tc>
        <w:tc>
          <w:tcPr>
            <w:tcBorders>
              <w:left w:val="nil"/>
              <w:right w:val="nil"/>
            </w:tcBorders>
          </w:tcPr>
          <w:p>
            <w:pPr>
              <w:pStyle w:val="TableBodyText"/>
            </w:pPr>
            <w:r>
              <w:t>Increases the number of VLANs required. For each traffic type you must allocate a separate VLAN and subnet.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VCF-ESX-RCMD-SEC-001</w:t>
            </w:r>
          </w:p>
        </w:tc>
        <w:tc>
          <w:tcPr>
            <w:tcBorders>
              <w:left w:val="nil"/>
              <w:right w:val="nil"/>
            </w:tcBorders>
          </w:tcPr>
          <w:p>
            <w:pPr>
              <w:pStyle w:val="TableBodyText"/>
            </w:pPr>
            <w:r>
              <w:t xml:space="preserve">Set the advanced setting </w:t>
            </w:r>
            <w:r>
              <w:rPr>
                <w:rStyle w:val="InlineCode"/>
              </w:rPr>
              <w:t>UserVars.SuppressShellWarning</w:t>
            </w:r>
            <w:r>
              <w:t xml:space="preserve"> to </w:t>
            </w:r>
            <w:r>
              <w:rPr>
                <w:rStyle w:val="InlineCode"/>
              </w:rPr>
              <w:t>0</w:t>
            </w:r>
            <w:r>
              <w:t xml:space="preserve"> across all ESX hosts in the management domain.</w:t>
            </w:r>
          </w:p>
        </w:tc>
        <w:tc>
          <w:tcPr>
            <w:tcBorders>
              <w:left w:val="nil"/>
              <w:right w:val="nil"/>
            </w:tcBorders>
          </w:tcPr>
          <w:p>
            <w:pPr>
              <w:pStyle w:val="TableBodyText"/>
              <w:numPr>
                <w:numId w:val="621"/>
              </w:numPr>
            </w:pPr>
            <w:r>
              <w:t xml:space="preserve">Ensures compliance with the </w:t>
            </w:r>
            <w:r>
              <w:rPr>
                <w:rStyle w:val="InlineCite"/>
              </w:rPr>
              <w:t>vSphere Security Configuration Guide</w:t>
            </w:r>
            <w:r>
              <w:t xml:space="preserve"> and with security best practices</w:t>
            </w:r>
          </w:p>
          <w:p>
            <w:pPr>
              <w:pStyle w:val="TableBodyText"/>
              <w:numPr>
                <w:numId w:val="621"/>
              </w:numPr>
            </w:pPr>
            <w:r>
              <w:t>Enables the warning message that appears in the vSphere client every time SSH access is activated on an ESX host.</w:t>
            </w:r>
          </w:p>
        </w:tc>
        <w:tc>
          <w:tcPr>
            <w:tcBorders>
              <w:left w:val="nil"/>
              <w:right w:val="nil"/>
            </w:tcBorders>
          </w:tcPr>
          <w:p>
            <w:pPr>
              <w:pStyle w:val="TableBodyText"/>
            </w:pPr>
            <w:r>
              <w:t>You must turn off SSH enablement warning messages manually when performing troubleshooting or support activities.</w:t>
            </w:r>
          </w:p>
        </w:tc>
      </w:tr>
    </w:tbl>
    <w:p>
      <w:pPr>
        <w:pStyle w:val="Heading4"/>
        <w:spacing w:before="120"/>
      </w:pPr>
      <w:r>
        <w:t>vCenter Detailed Design</w:t>
      </w:r>
    </w:p>
    <w:p>
      <w:pPr>
        <w:pStyle w:val="BodyText"/>
      </w:pPr>
      <w:r>
        <w:t>The vCenter design considers the location, size, high availability, and identity domain isolation of the vCenter instances for the workload domains in a VCF fleet.</w:t>
      </w:r>
    </w:p>
    <w:p>
      <w:pPr>
        <w:pStyle w:val="SectionHeading5"/>
      </w:pPr>
      <w:r>
        <w:t>vCenter Attributes</w:t>
      </w:r>
    </w:p>
    <w:p>
      <w:pPr>
        <w:pStyle w:val="BodyText"/>
      </w:pPr>
      <w:r>
        <w:t>A vCenter has the following attributes.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157</w:t>
      </w:r>
      <w:r>
        <w:fldChar w:fldCharType="end"/>
      </w:r>
      <w:r>
        <w:t>. vCenter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98"/>
        <w:gridCol w:w="77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Attributes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Deployment Type</w:t>
            </w:r>
          </w:p>
        </w:tc>
        <w:tc>
          <w:tcPr>
            <w:tcBorders>
              <w:left w:val="nil"/>
              <w:right w:val="nil"/>
            </w:tcBorders>
          </w:tcPr>
          <w:p>
            <w:pPr>
              <w:pStyle w:val="TableBodyText"/>
              <w:numPr>
                <w:numId w:val="622"/>
              </w:numPr>
            </w:pPr>
            <w:r>
              <w:t>One vCenter instance for the management domain that manages the management components of the VCF Instance</w:t>
            </w:r>
          </w:p>
          <w:p>
            <w:pPr>
              <w:pStyle w:val="TableBodyText"/>
              <w:numPr>
                <w:numId w:val="622"/>
              </w:numPr>
            </w:pPr>
            <w:r>
              <w:t>Optionally, additional vCenter instances for workload domains to support workloads.</w:t>
            </w:r>
          </w:p>
          <w:p>
            <w:pPr>
              <w:pStyle w:val="TableBodyText"/>
              <w:numPr>
                <w:numId w:val="622"/>
              </w:numPr>
            </w:pPr>
            <w:r>
              <w:t>vSphere HA protecting all vCenter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Single Sign-On</w:t>
            </w:r>
          </w:p>
        </w:tc>
        <w:tc>
          <w:tcPr>
            <w:tcBorders>
              <w:left w:val="nil"/>
              <w:right w:val="nil"/>
            </w:tcBorders>
          </w:tcPr>
          <w:p>
            <w:pPr>
              <w:pStyle w:val="TableBodyText"/>
              <w:numPr>
                <w:numId w:val="623"/>
              </w:numPr>
            </w:pPr>
            <w:r>
              <w:t>Each vCenter has a distinct vCenter Single Sign-On domain.</w:t>
            </w:r>
          </w:p>
          <w:p>
            <w:pPr>
              <w:pStyle w:val="TableBodyText"/>
              <w:numPr>
                <w:numId w:val="623"/>
              </w:numPr>
            </w:pPr>
            <w:r>
              <w:t>Can be linked for sharing of tags using vCenter Linking Groups in VCF Operations.</w:t>
            </w:r>
          </w:p>
        </w:tc>
      </w:tr>
    </w:tbl>
    <w:p>
      <w:pPr>
        <w:pStyle w:val="SectionHeading5"/>
        <w:spacing w:before="120"/>
      </w:pPr>
      <w:r>
        <w:t>Methods for Protecting vCenter</w:t>
      </w:r>
    </w:p>
    <w:p>
      <w:pPr>
        <w:pStyle w:val="BodyText"/>
      </w:pPr>
      <w:r>
        <w:t>VMware Cloud Foundation</w:t>
      </w:r>
      <w:r>
        <w:t xml:space="preserve"> supports multi-rack management vSphere clusters, vSAN stretched clusters, or 3rd party synchronous replication solutions such as metro clusters that are designed to provide disaster recovery and/or high availability for the entire management stack (vCenter, NSX Manager, etc.) as opposed to a single vCenter.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158</w:t>
      </w:r>
      <w:r>
        <w:fldChar w:fldCharType="end"/>
      </w:r>
      <w:r>
        <w:t>. Methods for Protecting vCenter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8"/>
        <w:gridCol w:w="2216"/>
        <w:gridCol w:w="56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High Availability Method</w:t>
            </w:r>
          </w:p>
        </w:tc>
        <w:tc>
          <w:tcPr>
            <w:tcBorders>
              <w:left w:val="nil"/>
              <w:right w:val="nil"/>
            </w:tcBorders>
            <w:shd w:val="clear" w:color="auto" w:fill="E1E1E1"/>
            <w:tcMar>
              <w:top w:w="60" w:type="dxa"/>
              <w:bottom w:w="60" w:type="dxa"/>
            </w:tcMar>
          </w:tcPr>
          <w:p>
            <w:pPr>
              <w:pStyle w:val="TableHeaderText"/>
            </w:pPr>
            <w:r>
              <w:t xml:space="preserve">Supported in </w:t>
            </w:r>
            <w:r>
              <w:t>VMware Cloud Foundation</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High Availability</w:t>
            </w:r>
          </w:p>
        </w:tc>
        <w:tc>
          <w:tcPr>
            <w:tcBorders>
              <w:left w:val="nil"/>
              <w:right w:val="nil"/>
            </w:tcBorders>
          </w:tcPr>
          <w:p>
            <w:pPr>
              <w:pStyle w:val="TableBodyText"/>
            </w:pPr>
            <w:r>
              <w:t>Yes</w:t>
            </w:r>
          </w:p>
        </w:tc>
        <w:tc>
          <w:tcPr>
            <w:tcBorders>
              <w:left w:val="nil"/>
              <w:right w:val="nil"/>
            </w:tcBorders>
          </w:tcPr>
          <w:p>
            <w:pPr>
              <w:pStyle w:val="TableBodyText"/>
              <w:numPr>
                <w:numId w:val="624"/>
              </w:numPr>
            </w:pPr>
            <w:r>
              <w:t>You must ensure sufficient resources in the cluster to allow VMs to restart on another host in the event of a host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High Availability (vCenter HA)</w:t>
            </w:r>
          </w:p>
        </w:tc>
        <w:tc>
          <w:tcPr>
            <w:tcBorders>
              <w:left w:val="nil"/>
              <w:right w:val="nil"/>
            </w:tcBorders>
          </w:tcPr>
          <w:p>
            <w:pPr>
              <w:pStyle w:val="TableBodyText"/>
            </w:pPr>
            <w:r>
              <w:t>No</w:t>
            </w:r>
          </w:p>
        </w:tc>
        <w:tc>
          <w:tcPr>
            <w:tcBorders>
              <w:left w:val="nil"/>
              <w:right w:val="nil"/>
            </w:tcBorders>
          </w:tcPr>
          <w:p>
            <w:pPr>
              <w:pStyle w:val="TableBodyText"/>
              <w:numPr>
                <w:numId w:val="625"/>
              </w:numPr>
            </w:pPr>
            <w:r>
              <w:t>vCenter services must fail over to the passive node so there is no continuous availability.</w:t>
            </w:r>
          </w:p>
          <w:p>
            <w:pPr>
              <w:pStyle w:val="TableBodyText"/>
              <w:numPr>
                <w:numId w:val="625"/>
              </w:numPr>
            </w:pPr>
            <w:r>
              <w:t>Recovery time can be up to 15 mins.</w:t>
            </w:r>
          </w:p>
          <w:p>
            <w:pPr>
              <w:pStyle w:val="TableBodyText"/>
              <w:numPr>
                <w:numId w:val="625"/>
              </w:numPr>
            </w:pPr>
            <w:r>
              <w:t>You must meet additional networking requirements for the private network.</w:t>
            </w:r>
          </w:p>
          <w:p>
            <w:pPr>
              <w:pStyle w:val="TableBodyText"/>
              <w:numPr>
                <w:numId w:val="625"/>
              </w:numPr>
            </w:pPr>
            <w:r>
              <w:t>vCenter HA requires additional resources for the passive and witness nodes.</w:t>
            </w:r>
          </w:p>
          <w:p>
            <w:pPr>
              <w:pStyle w:val="TableBodyText"/>
              <w:numPr>
                <w:numId w:val="625"/>
              </w:numPr>
            </w:pPr>
            <w:r>
              <w:t>Lifecycle management is complicated because you must manually delete and recreate the standby virtual machines during a lifecycle management operation.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Fault Tolerance (vSphere FT)</w:t>
            </w:r>
          </w:p>
        </w:tc>
        <w:tc>
          <w:tcPr>
            <w:tcBorders>
              <w:left w:val="nil"/>
              <w:right w:val="nil"/>
            </w:tcBorders>
          </w:tcPr>
          <w:p>
            <w:pPr>
              <w:pStyle w:val="TableBodyText"/>
            </w:pPr>
            <w:r>
              <w:t>No</w:t>
            </w:r>
          </w:p>
        </w:tc>
        <w:tc>
          <w:tcPr>
            <w:tcBorders>
              <w:left w:val="nil"/>
              <w:right w:val="nil"/>
            </w:tcBorders>
          </w:tcPr>
          <w:p>
            <w:pPr>
              <w:pStyle w:val="TableBodyText"/>
              <w:numPr>
                <w:numId w:val="626"/>
              </w:numPr>
            </w:pPr>
            <w:r>
              <w:t>The vCPU limit of vSphere FT vCPU would limit vCenter appliance size to medium.</w:t>
            </w:r>
          </w:p>
          <w:p>
            <w:pPr>
              <w:pStyle w:val="TableBodyText"/>
              <w:numPr>
                <w:numId w:val="626"/>
              </w:numPr>
            </w:pPr>
            <w:r>
              <w:t>You must provide a dedicated network.</w:t>
            </w:r>
          </w:p>
        </w:tc>
      </w:tr>
    </w:tbl>
    <w:p>
      <w:pPr>
        <w:pStyle w:val="SectionHeading5"/>
        <w:spacing w:before="120"/>
      </w:pPr>
      <w:r>
        <w:t>vCenter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159</w:t>
      </w:r>
      <w:r>
        <w:fldChar w:fldCharType="end"/>
      </w:r>
      <w:r>
        <w:t>. vCenter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1"/>
        <w:gridCol w:w="2247"/>
        <w:gridCol w:w="3387"/>
        <w:gridCol w:w="26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VCF-VCS-REQD-CFG-001</w:t>
            </w:r>
          </w:p>
        </w:tc>
        <w:tc>
          <w:tcPr>
            <w:tcBorders>
              <w:left w:val="nil"/>
              <w:right w:val="nil"/>
            </w:tcBorders>
          </w:tcPr>
          <w:p>
            <w:pPr>
              <w:pStyle w:val="TableBodyText"/>
            </w:pPr>
            <w:r>
              <w:t>Deploy a dedicated vCenter appliance for the management domain of the VCF Instance.</w:t>
            </w:r>
          </w:p>
        </w:tc>
        <w:tc>
          <w:tcPr>
            <w:tcBorders>
              <w:left w:val="nil"/>
              <w:right w:val="nil"/>
            </w:tcBorders>
          </w:tcPr>
          <w:p>
            <w:pPr>
              <w:pStyle w:val="TableBodyText"/>
              <w:numPr>
                <w:numId w:val="627"/>
              </w:numPr>
            </w:pPr>
            <w:r>
              <w:t>Isolates vCenter failures to management or customer workloads.</w:t>
            </w:r>
          </w:p>
          <w:p>
            <w:pPr>
              <w:pStyle w:val="TableBodyText"/>
              <w:numPr>
                <w:numId w:val="627"/>
              </w:numPr>
            </w:pPr>
            <w:r>
              <w:t>Isolates vCenter operations between management and business workloads.</w:t>
            </w:r>
          </w:p>
          <w:p>
            <w:pPr>
              <w:pStyle w:val="TableBodyText"/>
              <w:numPr>
                <w:numId w:val="627"/>
              </w:numPr>
            </w:pPr>
            <w:r>
              <w:t>Supports a scalable vSphere cluster design where you can reuse the management components as more customer workloads are added to the VCF Instance .</w:t>
            </w:r>
          </w:p>
          <w:p>
            <w:pPr>
              <w:pStyle w:val="TableBodyText"/>
              <w:numPr>
                <w:numId w:val="627"/>
              </w:numPr>
            </w:pPr>
            <w:r>
              <w:t>Simplifies capacity planning for customer workloads because you do not consider management workloads for the workload domain vCenter.</w:t>
            </w:r>
          </w:p>
          <w:p>
            <w:pPr>
              <w:pStyle w:val="TableBodyText"/>
              <w:numPr>
                <w:numId w:val="627"/>
              </w:numPr>
            </w:pPr>
            <w:r>
              <w:t>Improves the ability to upgrade the vSphere environment and related components by enabling for explicit separation of maintenance windows:</w:t>
            </w:r>
          </w:p>
          <w:p>
            <w:pPr>
              <w:pStyle w:val="TableBodyText"/>
              <w:numPr>
                <w:ilvl w:val="1"/>
                <w:numId w:val="627"/>
              </w:numPr>
            </w:pPr>
            <w:r>
              <w:t>Management workloads remain available while you are upgrading the tenant workloads.</w:t>
            </w:r>
          </w:p>
          <w:p>
            <w:pPr>
              <w:pStyle w:val="TableBodyText"/>
              <w:numPr>
                <w:ilvl w:val="1"/>
                <w:numId w:val="627"/>
              </w:numPr>
            </w:pPr>
            <w:r>
              <w:t>Workloads remain available while you are upgrading the management nodes.</w:t>
            </w:r>
          </w:p>
          <w:p>
            <w:pPr>
              <w:pStyle w:val="TableBodyText"/>
              <w:numPr>
                <w:numId w:val="627"/>
              </w:numPr>
            </w:pPr>
            <w:r>
              <w:t>Supports clear separation of roles and responsibilities to ensure that only administrators with granted authorization can control the management workloads.</w:t>
            </w:r>
          </w:p>
          <w:p>
            <w:pPr>
              <w:pStyle w:val="TableBodyText"/>
              <w:numPr>
                <w:numId w:val="627"/>
              </w:numPr>
            </w:pPr>
            <w:r>
              <w:t>Facilitates quicker troubleshooting and problem resolution.</w:t>
            </w:r>
          </w:p>
          <w:p>
            <w:pPr>
              <w:pStyle w:val="TableBodyText"/>
              <w:numPr>
                <w:numId w:val="627"/>
              </w:numPr>
            </w:pPr>
            <w:r>
              <w:t>Simplifies disaster recovery operations by supporting a clear separation between recovery of the management components and tenant workloads.</w:t>
            </w:r>
          </w:p>
          <w:p>
            <w:pPr>
              <w:pStyle w:val="TableBodyText"/>
              <w:numPr>
                <w:numId w:val="627"/>
              </w:numPr>
            </w:pPr>
            <w:r>
              <w:t>Provides isolation of potential network issues by introducing network separation of the vSphere clusters in the VCF Instance.</w:t>
            </w:r>
          </w:p>
        </w:tc>
        <w:tc>
          <w:tcPr>
            <w:tcBorders>
              <w:left w:val="nil"/>
              <w:right w:val="nil"/>
            </w:tcBorders>
          </w:tcPr>
          <w:p>
            <w:pPr>
              <w:pStyle w:val="TableBodyText"/>
            </w:pPr>
            <w:r>
              <w:t>Requires a separate license for the vCenter instance in the management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VCF-VCS-REQD-NET-001</w:t>
            </w:r>
          </w:p>
        </w:tc>
        <w:tc>
          <w:tcPr>
            <w:tcBorders>
              <w:left w:val="nil"/>
              <w:right w:val="nil"/>
            </w:tcBorders>
          </w:tcPr>
          <w:p>
            <w:pPr>
              <w:pStyle w:val="TableBodyText"/>
            </w:pPr>
            <w:r>
              <w:t>Place all workload domain vCenter appliances on the VM management network in the management domain.</w:t>
            </w:r>
          </w:p>
        </w:tc>
        <w:tc>
          <w:tcPr>
            <w:tcBorders>
              <w:left w:val="nil"/>
              <w:right w:val="nil"/>
            </w:tcBorders>
          </w:tcPr>
          <w:p>
            <w:pPr>
              <w:pStyle w:val="TableBodyText"/>
              <w:numPr>
                <w:numId w:val="628"/>
              </w:numPr>
            </w:pPr>
            <w:r>
              <w:t>Simplifies IP addressing for management VMs by using the same VLAN and subnet.</w:t>
            </w:r>
          </w:p>
          <w:p>
            <w:pPr>
              <w:pStyle w:val="TableBodyText"/>
              <w:numPr>
                <w:numId w:val="628"/>
              </w:numPr>
            </w:pPr>
            <w:r>
              <w:t>Provides simplified secure access to management VMs in the same VLAN network.</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VCF-VCS-REQD-SSO-001</w:t>
            </w:r>
          </w:p>
        </w:tc>
        <w:tc>
          <w:tcPr>
            <w:tcBorders>
              <w:left w:val="nil"/>
              <w:right w:val="nil"/>
            </w:tcBorders>
          </w:tcPr>
          <w:p>
            <w:pPr>
              <w:pStyle w:val="TableBodyText"/>
            </w:pPr>
            <w:r>
              <w:t>Create all vCenter instances within a VCF Instance in their own unique vCenter Single Sign-On domain.</w:t>
            </w:r>
          </w:p>
        </w:tc>
        <w:tc>
          <w:tcPr>
            <w:tcBorders>
              <w:left w:val="nil"/>
              <w:right w:val="nil"/>
            </w:tcBorders>
          </w:tcPr>
          <w:p>
            <w:pPr>
              <w:pStyle w:val="TableBodyText"/>
              <w:numPr>
                <w:numId w:val="629"/>
              </w:numPr>
            </w:pPr>
            <w:r>
              <w:t>Sharing vCenter Single Sign-On domains is not supported.</w:t>
            </w:r>
          </w:p>
          <w:p>
            <w:pPr>
              <w:pStyle w:val="TableBodyText"/>
              <w:numPr>
                <w:numId w:val="629"/>
              </w:numPr>
            </w:pPr>
            <w:r>
              <w:t>Enables isolation at the vCenter Single Sign-On domain layer for increased security separation.</w:t>
            </w:r>
          </w:p>
          <w:p>
            <w:pPr>
              <w:pStyle w:val="TableBodyText"/>
              <w:numPr>
                <w:numId w:val="629"/>
              </w:numPr>
            </w:pPr>
            <w:r>
              <w:t>Supports up to 25 workload domains.</w:t>
            </w:r>
          </w:p>
        </w:tc>
        <w:tc>
          <w:tcPr>
            <w:tcBorders>
              <w:left w:val="nil"/>
              <w:right w:val="nil"/>
            </w:tcBorders>
          </w:tcPr>
          <w:p>
            <w:pPr>
              <w:pStyle w:val="TableBodyText"/>
              <w:numPr>
                <w:numId w:val="630"/>
              </w:numPr>
            </w:pPr>
            <w:r>
              <w:t>Each vCenter instance is managed through its own pane of glass using a different set of administrative credentials.</w:t>
            </w:r>
          </w:p>
          <w:p>
            <w:pPr>
              <w:pStyle w:val="TableBodyText"/>
              <w:numPr>
                <w:numId w:val="630"/>
              </w:numPr>
            </w:pPr>
            <w:r>
              <w:t>You must manage password rotation for each vCenter Single Sign-On domain separately.</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160</w:t>
      </w:r>
      <w:r>
        <w:fldChar w:fldCharType="end"/>
      </w:r>
      <w:r>
        <w:t>. vCenter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6"/>
        <w:gridCol w:w="2365"/>
        <w:gridCol w:w="3281"/>
        <w:gridCol w:w="224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VCF-VCS-RCMD-CFG-001</w:t>
            </w:r>
          </w:p>
        </w:tc>
        <w:tc>
          <w:tcPr>
            <w:tcBorders>
              <w:left w:val="nil"/>
              <w:right w:val="nil"/>
            </w:tcBorders>
          </w:tcPr>
          <w:p>
            <w:pPr>
              <w:pStyle w:val="TableBodyText"/>
            </w:pPr>
            <w:r>
              <w:t>Deploy an appropriately sized vCenter appliance for each workload domain.</w:t>
            </w:r>
          </w:p>
        </w:tc>
        <w:tc>
          <w:tcPr>
            <w:tcBorders>
              <w:left w:val="nil"/>
              <w:right w:val="nil"/>
            </w:tcBorders>
          </w:tcPr>
          <w:p>
            <w:pPr>
              <w:pStyle w:val="TableBodyText"/>
            </w:pPr>
            <w:r>
              <w:t>Ensures resource availability and usage efficiency per workload domain.</w:t>
            </w:r>
          </w:p>
        </w:tc>
        <w:tc>
          <w:tcPr>
            <w:tcBorders>
              <w:left w:val="nil"/>
              <w:right w:val="nil"/>
            </w:tcBorders>
          </w:tcPr>
          <w:p>
            <w:pPr>
              <w:pStyle w:val="TableBodyText"/>
            </w:pPr>
            <w:r>
              <w:t>You must ensure adequate compute resources are available to run all vCenter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VCF-VCS-RCMD-CFG-002</w:t>
            </w:r>
          </w:p>
        </w:tc>
        <w:tc>
          <w:tcPr>
            <w:tcBorders>
              <w:left w:val="nil"/>
              <w:right w:val="nil"/>
            </w:tcBorders>
          </w:tcPr>
          <w:p>
            <w:pPr>
              <w:pStyle w:val="TableBodyText"/>
            </w:pPr>
            <w:r>
              <w:t>Deploy a vCenter appliance with the appropriate storage size.</w:t>
            </w:r>
          </w:p>
        </w:tc>
        <w:tc>
          <w:tcPr>
            <w:tcBorders>
              <w:left w:val="nil"/>
              <w:right w:val="nil"/>
            </w:tcBorders>
          </w:tcPr>
          <w:p>
            <w:pPr>
              <w:pStyle w:val="TableBodyText"/>
            </w:pPr>
            <w:r>
              <w:t>Ensures resource availability and usage efficiency per workload domain.</w:t>
            </w:r>
          </w:p>
        </w:tc>
        <w:tc>
          <w:tcPr>
            <w:tcBorders>
              <w:left w:val="nil"/>
              <w:right w:val="nil"/>
            </w:tcBorders>
          </w:tcPr>
          <w:p>
            <w:pPr>
              <w:pStyle w:val="TableBodyText"/>
            </w:pPr>
            <w:r>
              <w:t>You must ensure adequate storage resources are available to run all vCenter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VCF-VCS-RCMD-CFG-003</w:t>
            </w:r>
          </w:p>
        </w:tc>
        <w:tc>
          <w:tcPr>
            <w:tcBorders>
              <w:left w:val="nil"/>
              <w:right w:val="nil"/>
            </w:tcBorders>
          </w:tcPr>
          <w:p>
            <w:pPr>
              <w:pStyle w:val="TableBodyText"/>
            </w:pPr>
            <w:r>
              <w:t>Protect workload domain vCenter appliances by using vSphere HA.</w:t>
            </w:r>
          </w:p>
        </w:tc>
        <w:tc>
          <w:tcPr>
            <w:tcBorders>
              <w:left w:val="nil"/>
              <w:right w:val="nil"/>
            </w:tcBorders>
          </w:tcPr>
          <w:p>
            <w:pPr>
              <w:pStyle w:val="TableBodyText"/>
            </w:pPr>
            <w:r>
              <w:t>vSphere HA is the only supported method to protect vCenter availability in VCF.</w:t>
            </w:r>
          </w:p>
        </w:tc>
        <w:tc>
          <w:tcPr>
            <w:tcBorders>
              <w:left w:val="nil"/>
              <w:right w:val="nil"/>
            </w:tcBorders>
          </w:tcPr>
          <w:p>
            <w:pPr>
              <w:pStyle w:val="TableBodyText"/>
            </w:pPr>
            <w:r>
              <w:t>vCenter becomes unavailable during a vSphere HA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VCF-VCS-RCMD-CFG-004</w:t>
            </w:r>
          </w:p>
        </w:tc>
        <w:tc>
          <w:tcPr>
            <w:tcBorders>
              <w:left w:val="nil"/>
              <w:right w:val="nil"/>
            </w:tcBorders>
          </w:tcPr>
          <w:p>
            <w:pPr>
              <w:pStyle w:val="TableBodyText"/>
            </w:pPr>
            <w:r>
              <w:t>In vSphere HA, set the restart priority policy for the vCenter appliance to high.</w:t>
            </w:r>
          </w:p>
        </w:tc>
        <w:tc>
          <w:tcPr>
            <w:tcBorders>
              <w:left w:val="nil"/>
              <w:right w:val="nil"/>
            </w:tcBorders>
          </w:tcPr>
          <w:p>
            <w:pPr>
              <w:pStyle w:val="TableBodyText"/>
            </w:pPr>
            <w:r>
              <w:t>vCenter is the management and control plane for physical and virtual infrastructure. In a vSphere HA event, to ensure the rest of the SDDC management stack comes up faultlessly, the workload domain vCenter must be available first, before the other management components come online.</w:t>
            </w:r>
          </w:p>
        </w:tc>
        <w:tc>
          <w:tcPr>
            <w:tcBorders>
              <w:left w:val="nil"/>
              <w:right w:val="nil"/>
            </w:tcBorders>
          </w:tcPr>
          <w:p>
            <w:pPr>
              <w:pStyle w:val="TableBodyText"/>
            </w:pPr>
            <w:r>
              <w:t>If the restart priority for another virtual machine is set to highest, the connectivity delay for the management components will be longer.</w:t>
            </w:r>
          </w:p>
        </w:tc>
      </w:tr>
    </w:tbl>
    <w:p>
      <w:pPr>
        <w:pStyle w:val="Heading4"/>
        <w:spacing w:before="120"/>
      </w:pPr>
      <w:bookmarkStart w:id="49" w:name="Be8ce5cb95813423fb5d3cdf74308c9e7"/>
      <w:r>
        <w:t>vSphere Stretched Cluster Model</w:t>
      </w:r>
      <w:bookmarkEnd w:id="49"/>
    </w:p>
    <w:p>
      <w:pPr>
        <w:pStyle w:val="BodyText"/>
      </w:pPr>
      <w:r>
        <w:t xml:space="preserve">The </w:t>
      </w:r>
      <w:r>
        <w:rPr>
          <w:rStyle w:val="InlineCite"/>
        </w:rPr>
        <w:t>Stretched Cluster Model</w:t>
      </w:r>
      <w:r>
        <w:t xml:space="preserve"> allows you to protect workloads on vSphere clusters in your environment against a failure of a single fault domain by implementing a stretched cluster across multiple availability zones.</w:t>
      </w:r>
    </w:p>
    <w:p>
      <w:pPr>
        <w:pStyle w:val="BodyText"/>
      </w:pPr>
      <w:r>
        <w:t>Incorporating multiple availability zones in your design can help reduce the blast radius of a failure and can increase application availability.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30</w:t>
      </w:r>
      <w:r>
        <w:fldChar w:fldCharType="end"/>
      </w:r>
      <w:r>
        <w:t>. Stretched Cluster Model</w:t>
      </w:r>
    </w:p>
    <w:p>
      <w:pPr>
        <w:pStyle w:val="BodyText"/>
      </w:pPr>
      <w:r>
        <w:drawing>
          <wp:anchor simplePos="0" relativeHeight="251688960" behindDoc="0" locked="0" layoutInCell="0" allowOverlap="0">
            <wp:simplePos x="0" y="0"/>
            <wp:positionH relativeFrom="column">
              <wp:align>center</wp:align>
            </wp:positionH>
            <wp:positionV relativeFrom="paragraph">
              <wp:align>bottom</wp:align>
            </wp:positionV>
            <wp:extent cx="3047619" cy="1447619"/>
            <wp:wrapTopAndBottom/>
            <wp:docPr id="1000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
                    <pic:cNvPicPr>
                      <a:picLocks noChangeAspect="1"/>
                    </pic:cNvPicPr>
                  </pic:nvPicPr>
                  <pic:blipFill>
                    <a:blip xmlns:r="http://schemas.openxmlformats.org/officeDocument/2006/relationships" r:embed="rId51">
                      <a:extLst>
                        <a:ext uri="{96DAC541-7B7A-43D3-8B79-37D633B846F1}">
                          <asvg:svgBlip xmlns:asvg="http://schemas.microsoft.com/office/drawing/2016/SVG/main" r:embed="rId52"/>
                        </a:ext>
                      </a:extLst>
                    </a:blip>
                    <a:stretch>
                      <a:fillRect/>
                    </a:stretch>
                  </pic:blipFill>
                  <pic:spPr>
                    <a:xfrm>
                      <a:off x="0" y="0"/>
                      <a:ext cx="3047619" cy="1447619"/>
                    </a:xfrm>
                    <a:prstGeom prst="rect">
                      <a:avLst/>
                    </a:prstGeom>
                  </pic:spPr>
                </pic:pic>
              </a:graphicData>
            </a:graphic>
          </wp:anchor>
        </w:drawing>
      </w:r>
    </w:p>
    <w:p>
      <w:pPr>
        <w:pStyle w:val="SectionHeading5"/>
      </w:pPr>
      <w:r>
        <w:t>Stretched Cluster Model Attributes</w:t>
      </w:r>
    </w:p>
    <w:p>
      <w:pPr>
        <w:pStyle w:val="BodyText"/>
      </w:pPr>
      <w:r>
        <w:t xml:space="preserve">A </w:t>
      </w:r>
      <w:r>
        <w:rPr>
          <w:rStyle w:val="InlineCite"/>
        </w:rPr>
        <w:t>Stretched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57"/>
        <w:gridCol w:w="790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Datacenters</w:t>
            </w:r>
          </w:p>
        </w:tc>
        <w:tc>
          <w:tcPr>
            <w:tcBorders>
              <w:left w:val="nil"/>
              <w:right w:val="nil"/>
            </w:tcBorders>
          </w:tcPr>
          <w:p>
            <w:pPr>
              <w:pStyle w:val="TableBodyText"/>
            </w:pPr>
            <w:r>
              <w:t>Multiple datacenters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rack mapping</w:t>
            </w:r>
          </w:p>
        </w:tc>
        <w:tc>
          <w:tcPr>
            <w:tcBorders>
              <w:left w:val="nil"/>
              <w:right w:val="nil"/>
            </w:tcBorders>
          </w:tcPr>
          <w:p>
            <w:pPr>
              <w:pStyle w:val="TableBodyText"/>
              <w:numPr>
                <w:numId w:val="631"/>
              </w:numPr>
            </w:pPr>
            <w:r>
              <w:t>Workload domain cluster with multiple availability zones, each zone in a single rack.</w:t>
            </w:r>
          </w:p>
          <w:p>
            <w:pPr>
              <w:pStyle w:val="TableBodyText"/>
              <w:numPr>
                <w:numId w:val="631"/>
              </w:numPr>
            </w:pPr>
            <w:r>
              <w:t>Workload domain cluster with multiple availability zones, with Layer 2 multi-rack clusters in each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Resilience</w:t>
            </w:r>
          </w:p>
        </w:tc>
        <w:tc>
          <w:tcPr>
            <w:tcBorders>
              <w:left w:val="nil"/>
              <w:right w:val="nil"/>
            </w:tcBorders>
          </w:tcPr>
          <w:p>
            <w:pPr>
              <w:pStyle w:val="TableBodyText"/>
              <w:numPr>
                <w:numId w:val="632"/>
              </w:numPr>
            </w:pPr>
            <w:r>
              <w:t>vSphere HA protects workloads against host failures.</w:t>
            </w:r>
          </w:p>
          <w:p>
            <w:pPr>
              <w:pStyle w:val="TableBodyText"/>
              <w:numPr>
                <w:numId w:val="632"/>
              </w:numPr>
            </w:pPr>
            <w:r>
              <w:t>Multiple availability zones protect against availability zone failures.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Bandwidth</w:t>
            </w:r>
          </w:p>
        </w:tc>
        <w:tc>
          <w:tcPr>
            <w:tcBorders>
              <w:left w:val="nil"/>
              <w:right w:val="nil"/>
            </w:tcBorders>
          </w:tcPr>
          <w:p>
            <w:pPr>
              <w:pStyle w:val="TableBodyText"/>
              <w:numPr>
                <w:numId w:val="633"/>
              </w:numPr>
            </w:pPr>
            <w:r>
              <w:t>When using VMware vSAN</w:t>
            </w:r>
            <w:r>
              <w:t xml:space="preserve"> stretched clusters, the bandwidth between the zones must be at least 10 Gbps and the round-trip latency must be less than 5 ms.</w:t>
            </w:r>
          </w:p>
          <w:p>
            <w:pPr>
              <w:pStyle w:val="TableBodyText"/>
              <w:numPr>
                <w:numId w:val="633"/>
              </w:numPr>
            </w:pPr>
            <w:r>
              <w:t>When using storage array based stretched clusters, you must work with your storage vendor to define the bandwidth and latency 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 Requirements</w:t>
            </w:r>
          </w:p>
        </w:tc>
        <w:tc>
          <w:tcPr>
            <w:tcBorders>
              <w:left w:val="nil"/>
              <w:right w:val="nil"/>
            </w:tcBorders>
          </w:tcPr>
          <w:p>
            <w:pPr>
              <w:pStyle w:val="TableBodyText"/>
            </w:pPr>
            <w:r>
              <w:t>Having the management domain on a stretched cluster is a prerequisite to configure and implement stretched cluster in a workload domain. In this way, the critical management components managing the workload domains are still available if an availability zone failure occurs.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 Zones</w:t>
            </w:r>
          </w:p>
        </w:tc>
        <w:tc>
          <w:tcPr>
            <w:tcBorders>
              <w:left w:val="nil"/>
              <w:right w:val="nil"/>
            </w:tcBorders>
          </w:tcPr>
          <w:p>
            <w:pPr>
              <w:pStyle w:val="TableBodyText"/>
              <w:numPr>
                <w:numId w:val="634"/>
              </w:numPr>
            </w:pPr>
            <w:r>
              <w:t>You can have up to two availability zones associated with a given stretched cluster.</w:t>
            </w:r>
          </w:p>
          <w:p>
            <w:pPr>
              <w:pStyle w:val="TableBodyText"/>
              <w:numPr>
                <w:ilvl w:val="1"/>
                <w:numId w:val="634"/>
              </w:numPr>
            </w:pPr>
            <w:r>
              <w:t>In the case of vSAN stretched clusters, a third, independent fault domain is required to host the vSAN witness appliance.</w:t>
            </w:r>
          </w:p>
        </w:tc>
      </w:tr>
    </w:tbl>
    <w:p>
      <w:pPr>
        <w:pStyle w:val="SectionHeading5"/>
        <w:spacing w:before="120"/>
      </w:pPr>
      <w:r>
        <w:t>Stretched Cluster Model VLANs and Subnets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63"/>
        <w:gridCol w:w="649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Function</w:t>
            </w:r>
          </w:p>
        </w:tc>
        <w:tc>
          <w:tcPr>
            <w:tcBorders>
              <w:left w:val="nil"/>
              <w:right w:val="nil"/>
            </w:tcBorders>
            <w:shd w:val="clear" w:color="auto" w:fill="E1E1E1"/>
            <w:tcMar>
              <w:top w:w="60" w:type="dxa"/>
              <w:bottom w:w="60" w:type="dxa"/>
            </w:tcMar>
          </w:tcPr>
          <w:p>
            <w:pPr>
              <w:pStyle w:val="TableHeaderText"/>
            </w:pPr>
            <w:r>
              <w:t>VLANs and Subnets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 management</w:t>
            </w:r>
          </w:p>
        </w:tc>
        <w:tc>
          <w:tcPr>
            <w:tcBorders>
              <w:left w:val="nil"/>
              <w:right w:val="nil"/>
            </w:tcBorders>
          </w:tcPr>
          <w:p>
            <w:pPr>
              <w:pStyle w:val="TableBodyText"/>
            </w:pPr>
            <w:r>
              <w:t>Shared across availability zones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 management</w:t>
            </w:r>
          </w:p>
        </w:tc>
        <w:tc>
          <w:tcPr>
            <w:tcBorders>
              <w:left w:val="nil"/>
              <w:right w:val="nil"/>
            </w:tcBorders>
          </w:tcPr>
          <w:p>
            <w:pPr>
              <w:pStyle w:val="TableBodyText"/>
            </w:pPr>
            <w:r>
              <w:t>Unique per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vMotion</w:t>
            </w:r>
          </w:p>
        </w:tc>
        <w:tc>
          <w:tcPr>
            <w:tcBorders>
              <w:left w:val="nil"/>
              <w:right w:val="nil"/>
            </w:tcBorders>
          </w:tcPr>
          <w:p>
            <w:pPr>
              <w:pStyle w:val="TableBodyText"/>
            </w:pPr>
            <w:r>
              <w:t>Unique per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w:t>
            </w:r>
          </w:p>
        </w:tc>
        <w:tc>
          <w:tcPr>
            <w:tcBorders>
              <w:left w:val="nil"/>
              <w:right w:val="nil"/>
            </w:tcBorders>
          </w:tcPr>
          <w:p>
            <w:pPr>
              <w:pStyle w:val="TableBodyText"/>
            </w:pPr>
            <w:r>
              <w:t>Unique per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Host overlay</w:t>
            </w:r>
          </w:p>
        </w:tc>
        <w:tc>
          <w:tcPr>
            <w:tcBorders>
              <w:left w:val="nil"/>
              <w:right w:val="nil"/>
            </w:tcBorders>
          </w:tcPr>
          <w:p>
            <w:pPr>
              <w:pStyle w:val="TableBodyText"/>
            </w:pPr>
            <w:r>
              <w:t>Unique per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NFS*</w:t>
            </w:r>
          </w:p>
        </w:tc>
        <w:tc>
          <w:tcPr>
            <w:tcBorders>
              <w:left w:val="nil"/>
              <w:right w:val="nil"/>
            </w:tcBorders>
          </w:tcPr>
          <w:p>
            <w:pPr>
              <w:pStyle w:val="TableBodyText"/>
            </w:pPr>
            <w:r>
              <w:t>Depends on stretched storage design</w:t>
            </w:r>
          </w:p>
        </w:tc>
      </w:tr>
    </w:tbl>
    <w:p>
      <w:pPr>
        <w:pStyle w:val="BodyText"/>
        <w:pBdr>
          <w:top w:val="single" w:sz="8" w:space="2" w:color="D3D3D3"/>
          <w:bottom w:val="single" w:sz="8" w:space="2" w:color="D3D3D3"/>
        </w:pBdr>
        <w:spacing w:before="240"/>
      </w:pPr>
      <w:r>
        <w:rPr>
          <w:rStyle w:val="NoteLeadernote"/>
        </w:rPr>
        <w:t>Note</w:t>
        <w:tab/>
      </w:r>
      <w:r>
        <w:t>*Optional based on principal storage choice for the cluster</w:t>
      </w:r>
    </w:p>
    <w:p>
      <w:pPr>
        <w:pStyle w:val="SectionHeading5"/>
      </w:pPr>
      <w:r>
        <w:t>Stretched Cluster Model Sizing Considerations</w:t>
      </w:r>
    </w:p>
    <w:p>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2"/>
        <w:gridCol w:w="1179"/>
        <w:gridCol w:w="1890"/>
        <w:gridCol w:w="2239"/>
        <w:gridCol w:w="30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Storage Type</w:t>
            </w:r>
          </w:p>
        </w:tc>
        <w:tc>
          <w:tcPr>
            <w:tcBorders>
              <w:left w:val="nil"/>
              <w:right w:val="nil"/>
            </w:tcBorders>
            <w:shd w:val="clear" w:color="auto" w:fill="E1E1E1"/>
            <w:tcMar>
              <w:top w:w="60" w:type="dxa"/>
              <w:bottom w:w="60" w:type="dxa"/>
            </w:tcMar>
          </w:tcPr>
          <w:p>
            <w:pPr>
              <w:pStyle w:val="TableHeaderText"/>
            </w:pPr>
            <w:r>
              <w:t>VCF Installer Deployment Model</w:t>
            </w:r>
          </w:p>
        </w:tc>
        <w:tc>
          <w:tcPr>
            <w:tcBorders>
              <w:left w:val="nil"/>
              <w:right w:val="nil"/>
            </w:tcBorders>
            <w:shd w:val="clear" w:color="auto" w:fill="E1E1E1"/>
            <w:tcMar>
              <w:top w:w="60" w:type="dxa"/>
              <w:bottom w:w="60" w:type="dxa"/>
            </w:tcMar>
          </w:tcPr>
          <w:p>
            <w:pPr>
              <w:pStyle w:val="TableHeaderText"/>
            </w:pPr>
            <w:r>
              <w:t>Management Domain (First Cluster)</w:t>
            </w:r>
          </w:p>
        </w:tc>
        <w:tc>
          <w:tcPr>
            <w:tcBorders>
              <w:left w:val="nil"/>
              <w:right w:val="nil"/>
            </w:tcBorders>
            <w:shd w:val="clear" w:color="auto" w:fill="E1E1E1"/>
            <w:tcMar>
              <w:top w:w="60" w:type="dxa"/>
              <w:bottom w:w="60" w:type="dxa"/>
            </w:tcMar>
          </w:tcPr>
          <w:p>
            <w:pPr>
              <w:pStyle w:val="TableHeaderText"/>
            </w:pPr>
            <w:r>
              <w:t>Management Domain (Additional Clusters) Workload Domain (All Clusters)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Minimum number of ESX hosts</w:t>
            </w:r>
          </w:p>
        </w:tc>
        <w:tc>
          <w:tcPr>
            <w:tcBorders>
              <w:left w:val="nil"/>
              <w:right w:val="nil"/>
            </w:tcBorders>
          </w:tcPr>
          <w:p>
            <w:pPr>
              <w:pStyle w:val="TableBodyText"/>
            </w:pPr>
            <w:r>
              <w:t>vSAN</w:t>
            </w:r>
          </w:p>
        </w:tc>
        <w:tc>
          <w:tcPr>
            <w:tcBorders>
              <w:left w:val="nil"/>
              <w:right w:val="nil"/>
            </w:tcBorders>
          </w:tcPr>
          <w:p>
            <w:pPr>
              <w:pStyle w:val="TableBodyText"/>
            </w:pPr>
            <w:r>
              <w:t>Simple</w:t>
            </w:r>
          </w:p>
        </w:tc>
        <w:tc>
          <w:tcPr>
            <w:tcBorders>
              <w:left w:val="nil"/>
              <w:right w:val="nil"/>
            </w:tcBorders>
          </w:tcPr>
          <w:p>
            <w:pPr>
              <w:pStyle w:val="TableBodyText"/>
            </w:pPr>
            <w:r>
              <w:t>Six (6)</w:t>
            </w:r>
          </w:p>
        </w:tc>
        <w:tc>
          <w:tcPr>
            <w:tcBorders>
              <w:left w:val="nil"/>
              <w:right w:val="nil"/>
            </w:tcBorders>
          </w:tcPr>
          <w:p>
            <w:pPr>
              <w:pStyle w:val="TableBodyText"/>
            </w:pPr>
            <w:r>
              <w:t>Six (6)</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Highly Available</w:t>
            </w:r>
          </w:p>
        </w:tc>
        <w:tc>
          <w:tcPr>
            <w:tcBorders>
              <w:left w:val="nil"/>
              <w:right w:val="nil"/>
            </w:tcBorders>
          </w:tcPr>
          <w:p>
            <w:pPr>
              <w:pStyle w:val="TableBodyText"/>
            </w:pPr>
            <w:r>
              <w:t>Eight (8)</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NFS, FC</w:t>
            </w:r>
          </w:p>
        </w:tc>
        <w:tc>
          <w:tcPr>
            <w:tcBorders>
              <w:left w:val="nil"/>
              <w:right w:val="nil"/>
            </w:tcBorders>
          </w:tcPr>
          <w:p>
            <w:pPr>
              <w:pStyle w:val="TableBodyText"/>
            </w:pPr>
            <w:r>
              <w:t>Single</w:t>
            </w:r>
          </w:p>
        </w:tc>
        <w:tc>
          <w:tcPr>
            <w:tcBorders>
              <w:left w:val="nil"/>
              <w:right w:val="nil"/>
            </w:tcBorders>
          </w:tcPr>
          <w:p>
            <w:pPr>
              <w:pStyle w:val="TableBodyText"/>
            </w:pPr>
            <w:r>
              <w:rPr>
                <w:rStyle w:val="InlineBold"/>
              </w:rPr>
              <w:t>Minimum:</w:t>
            </w:r>
          </w:p>
          <w:p>
            <w:pPr>
              <w:pStyle w:val="TableBodyText"/>
              <w:numPr>
                <w:numId w:val="635"/>
              </w:numPr>
            </w:pPr>
            <w:r>
              <w:t>One (1) host in Site A</w:t>
            </w:r>
          </w:p>
          <w:p>
            <w:pPr>
              <w:pStyle w:val="TableBodyText"/>
              <w:numPr>
                <w:numId w:val="635"/>
              </w:numPr>
            </w:pPr>
            <w:r>
              <w:t>One (1) host in Site B</w:t>
            </w:r>
          </w:p>
          <w:p>
            <w:pPr>
              <w:pStyle w:val="TableBodyText"/>
            </w:pPr>
            <w:r>
              <w:rPr>
                <w:rStyle w:val="InlineBold"/>
              </w:rPr>
              <w:t>Total: 2 ESX hosts</w:t>
            </w:r>
          </w:p>
          <w:p>
            <w:pPr>
              <w:pStyle w:val="TableBodyText"/>
            </w:pPr>
            <w:r>
              <w:rPr>
                <w:rStyle w:val="InlineBold"/>
              </w:rPr>
              <w:t>Recommended:</w:t>
            </w:r>
          </w:p>
          <w:p>
            <w:pPr>
              <w:pStyle w:val="TableBodyText"/>
              <w:numPr>
                <w:numId w:val="636"/>
              </w:numPr>
            </w:pPr>
            <w:r>
              <w:t>Two (2) hosts in Site A</w:t>
            </w:r>
          </w:p>
          <w:p>
            <w:pPr>
              <w:pStyle w:val="TableBodyText"/>
              <w:numPr>
                <w:numId w:val="636"/>
              </w:numPr>
            </w:pPr>
            <w:r>
              <w:t>Two (2) hosts in Site B</w:t>
            </w:r>
          </w:p>
          <w:p>
            <w:pPr>
              <w:pStyle w:val="TableBodyText"/>
            </w:pPr>
            <w:r>
              <w:rPr>
                <w:rStyle w:val="InlineBold"/>
              </w:rPr>
              <w:t>Total: 4 ESX hosts</w:t>
            </w:r>
          </w:p>
        </w:tc>
        <w:tc>
          <w:tcPr>
            <w:tcBorders>
              <w:left w:val="nil"/>
              <w:right w:val="nil"/>
            </w:tcBorders>
          </w:tcPr>
          <w:p>
            <w:pPr>
              <w:pStyle w:val="TableBodyText"/>
            </w:pPr>
            <w:r>
              <w:rPr>
                <w:rStyle w:val="InlineBold"/>
              </w:rPr>
              <w:t>Minimum:</w:t>
            </w:r>
          </w:p>
          <w:p>
            <w:pPr>
              <w:pStyle w:val="TableBodyText"/>
              <w:numPr>
                <w:numId w:val="637"/>
              </w:numPr>
            </w:pPr>
            <w:r>
              <w:t>One (1) host in Site A</w:t>
            </w:r>
          </w:p>
          <w:p>
            <w:pPr>
              <w:pStyle w:val="TableBodyText"/>
              <w:numPr>
                <w:numId w:val="637"/>
              </w:numPr>
            </w:pPr>
            <w:r>
              <w:t>One (1) host in Site B</w:t>
            </w:r>
          </w:p>
          <w:p>
            <w:pPr>
              <w:pStyle w:val="TableBodyText"/>
            </w:pPr>
            <w:r>
              <w:rPr>
                <w:rStyle w:val="InlineBold"/>
              </w:rPr>
              <w:t>Total: 2 ESX hosts</w:t>
            </w:r>
          </w:p>
          <w:p>
            <w:pPr>
              <w:pStyle w:val="TableBodyText"/>
            </w:pPr>
            <w:r>
              <w:rPr>
                <w:rStyle w:val="InlineBold"/>
              </w:rPr>
              <w:t>Recommended:</w:t>
            </w:r>
          </w:p>
          <w:p>
            <w:pPr>
              <w:pStyle w:val="TableBodyText"/>
              <w:numPr>
                <w:numId w:val="638"/>
              </w:numPr>
            </w:pPr>
            <w:r>
              <w:t>Two (2) hosts in Site A</w:t>
            </w:r>
          </w:p>
          <w:p>
            <w:pPr>
              <w:pStyle w:val="TableBodyText"/>
              <w:numPr>
                <w:numId w:val="638"/>
              </w:numPr>
            </w:pPr>
            <w:r>
              <w:t>Two (2) hosts in Site B</w:t>
            </w:r>
          </w:p>
          <w:p>
            <w:pPr>
              <w:pStyle w:val="TableBodyText"/>
            </w:pPr>
            <w:r>
              <w:rPr>
                <w:rStyle w:val="InlineBold"/>
              </w:rPr>
              <w:t>Total: 4 ESX hosts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Highly Available</w:t>
            </w:r>
          </w:p>
        </w:tc>
        <w:tc>
          <w:tcPr>
            <w:tcBorders>
              <w:left w:val="nil"/>
              <w:right w:val="nil"/>
            </w:tcBorders>
          </w:tcPr>
          <w:p>
            <w:pPr>
              <w:pStyle w:val="TableBodyText"/>
            </w:pPr>
            <w:r>
              <w:rPr>
                <w:rStyle w:val="InlineBold"/>
              </w:rPr>
              <w:t>Minimum:</w:t>
            </w:r>
          </w:p>
          <w:p>
            <w:pPr>
              <w:pStyle w:val="TableBodyText"/>
              <w:numPr>
                <w:numId w:val="639"/>
              </w:numPr>
            </w:pPr>
            <w:r>
              <w:t>Three (3) hosts in Site A</w:t>
            </w:r>
          </w:p>
          <w:p>
            <w:pPr>
              <w:pStyle w:val="TableBodyText"/>
              <w:numPr>
                <w:numId w:val="639"/>
              </w:numPr>
            </w:pPr>
            <w:r>
              <w:t>Three (3) hosts in Site B</w:t>
            </w:r>
          </w:p>
          <w:p>
            <w:pPr>
              <w:pStyle w:val="TableBodyText"/>
            </w:pPr>
            <w:r>
              <w:rPr>
                <w:rStyle w:val="InlineBold"/>
              </w:rPr>
              <w:t>Total: 6 ESX hosts</w:t>
            </w:r>
          </w:p>
          <w:p>
            <w:pPr>
              <w:pStyle w:val="TableBodyText"/>
            </w:pPr>
            <w:r>
              <w:rPr>
                <w:rStyle w:val="InlineBold"/>
              </w:rPr>
              <w:t>Recommended:</w:t>
            </w:r>
          </w:p>
          <w:p>
            <w:pPr>
              <w:pStyle w:val="TableBodyText"/>
              <w:numPr>
                <w:numId w:val="640"/>
              </w:numPr>
            </w:pPr>
            <w:r>
              <w:t>Four (4) hosts in Site A</w:t>
            </w:r>
          </w:p>
          <w:p>
            <w:pPr>
              <w:pStyle w:val="TableBodyText"/>
              <w:numPr>
                <w:numId w:val="640"/>
              </w:numPr>
            </w:pPr>
            <w:r>
              <w:t>Four (4) hosts in Site B</w:t>
            </w:r>
          </w:p>
          <w:p>
            <w:pPr>
              <w:pStyle w:val="TableBodyText"/>
            </w:pPr>
            <w:r>
              <w:rPr>
                <w:rStyle w:val="InlineBold"/>
              </w:rPr>
              <w:t>Total: 8 ESX hosts</w:t>
            </w: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vSphere clusters are configured allowing for the failure of a single availability zone while still having enough resources to run all vSphere cluster workloads.</w:t>
      </w:r>
    </w:p>
    <w:p>
      <w:pPr>
        <w:pStyle w:val="BodyText"/>
        <w:pBdr>
          <w:top w:val="single" w:sz="8" w:space="2" w:color="D3D3D3"/>
          <w:bottom w:val="single" w:sz="8" w:space="2" w:color="D3D3D3"/>
        </w:pBdr>
      </w:pPr>
      <w:r>
        <w:t>Attention</w:t>
        <w:tab/>
      </w:r>
      <w:r>
        <w:t>* Storage and networking design requirements should be completed in consultation with your storage vendor.</w:t>
      </w:r>
    </w:p>
    <w:p>
      <w:pPr>
        <w:pStyle w:val="SectionHeading5"/>
      </w:pPr>
      <w:r>
        <w:t>Stretched Cluster Model Options</w:t>
      </w:r>
    </w:p>
    <w:p>
      <w:pPr>
        <w:pStyle w:val="BodyText"/>
      </w:pPr>
      <w:r>
        <w:t xml:space="preserve">A </w:t>
      </w:r>
      <w:r>
        <w:rPr>
          <w:rStyle w:val="InlineCite"/>
        </w:rPr>
        <w:t>Stretched Cluster Model</w:t>
      </w:r>
      <w:r>
        <w:t xml:space="preserve"> can leverage options from the design areas listed below, depending on your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65"/>
        <w:gridCol w:w="689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Distributed switch models</w:t>
            </w:r>
          </w:p>
        </w:tc>
        <w:tc>
          <w:tcPr>
            <w:tcBorders>
              <w:left w:val="nil"/>
              <w:right w:val="nil"/>
            </w:tcBorders>
          </w:tcPr>
          <w:p>
            <w:pPr>
              <w:pStyle w:val="TableBodyText"/>
              <w:numPr>
                <w:numId w:val="64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B0502c6796d9d4b28acbedaf34d9d6091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Distributed Switch Model</w:t>
            </w:r>
            <w:r>
              <w:fldChar w:fldCharType="end"/>
            </w:r>
          </w:p>
          <w:p>
            <w:pPr>
              <w:pStyle w:val="TableBodyText"/>
              <w:numPr>
                <w:numId w:val="64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Ba72bd835578842059adb07b9ca439e91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Separation Distributed Switch Model</w:t>
            </w:r>
            <w:r>
              <w:fldChar w:fldCharType="end"/>
            </w:r>
          </w:p>
          <w:p>
            <w:pPr>
              <w:pStyle w:val="TableBodyText"/>
              <w:numPr>
                <w:numId w:val="64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B97fd49748c024f179c9bb64431378efe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Separation Distributed Switch Model</w:t>
            </w:r>
            <w:r>
              <w:fldChar w:fldCharType="end"/>
            </w:r>
          </w:p>
          <w:p>
            <w:pPr>
              <w:pStyle w:val="TableBodyText"/>
              <w:numPr>
                <w:numId w:val="641"/>
              </w:numPr>
            </w:pPr>
            <w:r>
              <w:t>Storage and Workload Separation Distributed Switch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 models (principal)</w:t>
            </w:r>
          </w:p>
        </w:tc>
        <w:tc>
          <w:tcPr>
            <w:tcBorders>
              <w:left w:val="nil"/>
              <w:right w:val="nil"/>
            </w:tcBorders>
          </w:tcPr>
          <w:p>
            <w:pPr>
              <w:pStyle w:val="TableBodyText"/>
              <w:numPr>
                <w:numId w:val="642"/>
              </w:numPr>
            </w:pPr>
            <w:r>
              <w:t>vSAN</w:t>
            </w:r>
          </w:p>
          <w:p>
            <w:pPr>
              <w:pStyle w:val="TableBodyText"/>
              <w:numPr>
                <w:ilvl w:val="1"/>
                <w:numId w:val="64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p>
            <w:pPr>
              <w:pStyle w:val="TableBodyText"/>
              <w:numPr>
                <w:ilvl w:val="1"/>
                <w:numId w:val="642"/>
              </w:numPr>
            </w:pPr>
            <w:r>
              <w:t>vSAN Stretched Storage Cluster Storage Model</w:t>
            </w:r>
          </w:p>
          <w:p>
            <w:pPr>
              <w:pStyle w:val="TableBodyText"/>
              <w:numPr>
                <w:ilvl w:val="1"/>
                <w:numId w:val="642"/>
              </w:numPr>
            </w:pPr>
            <w:r>
              <w:t>vSAN Stretched Compute Cluster Storage Model</w:t>
            </w:r>
          </w:p>
          <w:p>
            <w:pPr>
              <w:pStyle w:val="TableBodyText"/>
              <w:numPr>
                <w:numId w:val="642"/>
              </w:numPr>
            </w:pPr>
            <w:r>
              <w:t>Fibre Channel Storage Model</w:t>
            </w:r>
          </w:p>
        </w:tc>
      </w:tr>
    </w:tbl>
    <w:p>
      <w:pPr>
        <w:pStyle w:val="SectionHeading5"/>
        <w:spacing w:before="120"/>
      </w:pPr>
      <w:r>
        <w:t>Stretched Cluster Model Design Requirements</w:t>
      </w:r>
    </w:p>
    <w:p>
      <w:pPr>
        <w:pStyle w:val="BodyText"/>
      </w:pPr>
      <w:r>
        <w:t xml:space="preserve">You must meet the following design requirements for the </w:t>
      </w:r>
      <w:r>
        <w:rPr>
          <w:rStyle w:val="InlineCite"/>
        </w:rPr>
        <w:t>Stretched Cluster Model</w:t>
      </w:r>
      <w:r>
        <w:t xml:space="preserve"> in your design for </w:t>
      </w:r>
      <w:r>
        <w:t>VMware Cloud Foundation</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161</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5"/>
        <w:gridCol w:w="2842"/>
        <w:gridCol w:w="2552"/>
        <w:gridCol w:w="292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VCF-CLS-REQD-CFG-001</w:t>
            </w:r>
          </w:p>
        </w:tc>
        <w:tc>
          <w:tcPr>
            <w:tcBorders>
              <w:left w:val="nil"/>
              <w:right w:val="nil"/>
            </w:tcBorders>
          </w:tcPr>
          <w:p>
            <w:pPr>
              <w:pStyle w:val="TableBodyText"/>
            </w:pPr>
            <w:r>
              <w:t>Create a vSphere cluster in each workload domain for the initial set of ESX hosts.</w:t>
            </w:r>
          </w:p>
        </w:tc>
        <w:tc>
          <w:tcPr>
            <w:tcBorders>
              <w:left w:val="nil"/>
              <w:right w:val="nil"/>
            </w:tcBorders>
          </w:tcPr>
          <w:p>
            <w:pPr>
              <w:pStyle w:val="TableBodyText"/>
              <w:numPr>
                <w:numId w:val="643"/>
              </w:numPr>
            </w:pPr>
            <w:r>
              <w:t>Simplifies configuration by isolating management from customer workloads.</w:t>
            </w:r>
          </w:p>
          <w:p>
            <w:pPr>
              <w:pStyle w:val="TableBodyText"/>
              <w:numPr>
                <w:numId w:val="643"/>
              </w:numPr>
            </w:pPr>
            <w:r>
              <w:t>Ensures that customer workloads have no impact on the management stack.</w:t>
            </w:r>
          </w:p>
        </w:tc>
        <w:tc>
          <w:tcPr>
            <w:tcBorders>
              <w:left w:val="nil"/>
              <w:right w:val="nil"/>
            </w:tcBorders>
          </w:tcPr>
          <w:p>
            <w:pPr>
              <w:pStyle w:val="TableBodyText"/>
            </w:pPr>
            <w:r>
              <w:t>Management of multiple vSphere clusters and vCenter instances increases operational overhead.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VCF-CLS-REQD-CFG-002</w:t>
            </w:r>
          </w:p>
        </w:tc>
        <w:tc>
          <w:tcPr>
            <w:tcBorders>
              <w:left w:val="nil"/>
              <w:right w:val="nil"/>
            </w:tcBorders>
          </w:tcPr>
          <w:p>
            <w:pPr>
              <w:pStyle w:val="TableBodyText"/>
            </w:pPr>
            <w:r>
              <w:t>Allocate a minimum number of ESX hosts according to the vSphere cluster type being deployed.</w:t>
            </w:r>
          </w:p>
        </w:tc>
        <w:tc>
          <w:tcPr>
            <w:tcBorders>
              <w:left w:val="nil"/>
              <w:right w:val="nil"/>
            </w:tcBorders>
          </w:tcPr>
          <w:p>
            <w:pPr>
              <w:pStyle w:val="TableBodyText"/>
            </w:pPr>
            <w:r>
              <w:t>Ensures correct level of redundancy to protect against host failure in the vSphere cluster.</w:t>
            </w:r>
          </w:p>
        </w:tc>
        <w:tc>
          <w:tcPr>
            <w:tcBorders>
              <w:left w:val="nil"/>
              <w:right w:val="nil"/>
            </w:tcBorders>
          </w:tcPr>
          <w:p>
            <w:pPr>
              <w:pStyle w:val="TableBodyText"/>
            </w:pPr>
            <w:r>
              <w:t>To support redundancy, you must allocate additional ESX host resources.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VCF-CLS-REQD-CFG-003</w:t>
            </w:r>
          </w:p>
        </w:tc>
        <w:tc>
          <w:tcPr>
            <w:tcBorders>
              <w:left w:val="nil"/>
              <w:right w:val="nil"/>
            </w:tcBorders>
          </w:tcPr>
          <w:p>
            <w:pPr>
              <w:pStyle w:val="TableBodyText"/>
            </w:pPr>
            <w:r>
              <w:t>Use vSphere Lifecycle Manager images as the life cycle management method for all vSphere clusters.</w:t>
            </w:r>
          </w:p>
          <w:p>
            <w:pPr>
              <w:pStyle w:val="TableBodyText"/>
              <w:pBdr>
                <w:top w:val="single" w:sz="8" w:space="2" w:color="D3D3D3"/>
                <w:bottom w:val="single" w:sz="8" w:space="2" w:color="D3D3D3"/>
              </w:pBdr>
            </w:pPr>
            <w:r>
              <w:rPr>
                <w:rStyle w:val="NoteLeadernote"/>
              </w:rPr>
              <w:t>Note</w:t>
              <w:tab/>
            </w:r>
            <w:r>
              <w:t>Imported workload domains may be using vSphere Lifecycle Manager baselines. It is recommended to transition them to use vSphere Lifecycle Manager images.</w:t>
            </w:r>
          </w:p>
        </w:tc>
        <w:tc>
          <w:tcPr>
            <w:tcBorders>
              <w:left w:val="nil"/>
              <w:right w:val="nil"/>
            </w:tcBorders>
          </w:tcPr>
          <w:p>
            <w:pPr>
              <w:pStyle w:val="TableBodyText"/>
            </w:pPr>
            <w:r>
              <w:t>vSphere Lifecycle Manager images simplify the management of firmware and vendor add-ons manually.</w:t>
            </w:r>
          </w:p>
        </w:tc>
        <w:tc>
          <w:tcPr>
            <w:tcBorders>
              <w:left w:val="nil"/>
              <w:right w:val="nil"/>
            </w:tcBorders>
          </w:tcPr>
          <w:p>
            <w:pPr>
              <w:pStyle w:val="TableBodyText"/>
              <w:numPr>
                <w:numId w:val="644"/>
              </w:numPr>
            </w:pPr>
            <w:r>
              <w:t>A vSphere Lifecycle Manager cluster image is required during workload domain or vSphere cluster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VCF-CLS-REQD-CFG-004</w:t>
            </w:r>
          </w:p>
        </w:tc>
        <w:tc>
          <w:tcPr>
            <w:tcBorders>
              <w:left w:val="nil"/>
              <w:right w:val="nil"/>
            </w:tcBorders>
          </w:tcPr>
          <w:p>
            <w:pPr>
              <w:pStyle w:val="TableBodyText"/>
            </w:pPr>
            <w:r>
              <w:t>Use vSphere HA to protect all virtual machines against failures.</w:t>
            </w:r>
          </w:p>
        </w:tc>
        <w:tc>
          <w:tcPr>
            <w:tcBorders>
              <w:left w:val="nil"/>
              <w:right w:val="nil"/>
            </w:tcBorders>
          </w:tcPr>
          <w:p>
            <w:pPr>
              <w:pStyle w:val="TableBodyText"/>
            </w:pPr>
            <w:r>
              <w:t>vSphere HA supports a robust level of protection for both ESX host and virtual machine availability.</w:t>
            </w:r>
          </w:p>
        </w:tc>
        <w:tc>
          <w:tcPr>
            <w:tcBorders>
              <w:left w:val="nil"/>
              <w:right w:val="nil"/>
            </w:tcBorders>
          </w:tcPr>
          <w:p>
            <w:pPr>
              <w:pStyle w:val="TableBodyText"/>
            </w:pPr>
            <w:r>
              <w:t>You must provide sufficient resources on the remaining ESX hosts so that virtual machines can be restarted on those hosts in the event of an ESX host outage.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162</w:t>
      </w:r>
      <w:r>
        <w:fldChar w:fldCharType="end"/>
      </w:r>
      <w:r>
        <w:t>. Stretched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0"/>
        <w:gridCol w:w="3063"/>
        <w:gridCol w:w="2959"/>
        <w:gridCol w:w="22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VCF-CLS-REQD-CFG-005</w:t>
            </w:r>
          </w:p>
        </w:tc>
        <w:tc>
          <w:tcPr>
            <w:tcBorders>
              <w:left w:val="nil"/>
              <w:right w:val="nil"/>
            </w:tcBorders>
          </w:tcPr>
          <w:p>
            <w:pPr>
              <w:pStyle w:val="TableBodyText"/>
            </w:pPr>
            <w:r>
              <w:t xml:space="preserve">Enable the </w:t>
            </w:r>
            <w:r>
              <w:rPr>
                <w:rStyle w:val="InlineUI"/>
              </w:rPr>
              <w:t>Override default gateway for this adapter</w:t>
            </w:r>
            <w:r>
              <w:t xml:space="preserve"> setting on the vSAN VMkernel adapters on all ESX hosts.</w:t>
            </w:r>
          </w:p>
        </w:tc>
        <w:tc>
          <w:tcPr>
            <w:tcBorders>
              <w:left w:val="nil"/>
              <w:right w:val="nil"/>
            </w:tcBorders>
          </w:tcPr>
          <w:p>
            <w:pPr>
              <w:pStyle w:val="TableBodyText"/>
            </w:pPr>
            <w:r>
              <w:t>Enables routing the vSAN data traffic through the vSAN network gateway rather than through the management gateway.</w:t>
            </w:r>
          </w:p>
        </w:tc>
        <w:tc>
          <w:tcPr>
            <w:tcBorders>
              <w:left w:val="nil"/>
              <w:right w:val="nil"/>
            </w:tcBorders>
          </w:tcPr>
          <w:p>
            <w:pPr>
              <w:pStyle w:val="TableBodyText"/>
            </w:pPr>
            <w:r>
              <w:t>vSAN networks across availability zones must have a route to each other.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VCF-CLS-REQD-CFG-006</w:t>
            </w:r>
          </w:p>
        </w:tc>
        <w:tc>
          <w:tcPr>
            <w:tcBorders>
              <w:left w:val="nil"/>
              <w:right w:val="nil"/>
            </w:tcBorders>
          </w:tcPr>
          <w:p>
            <w:pPr>
              <w:pStyle w:val="TableBodyText"/>
            </w:pPr>
            <w:r>
              <w:t>Create a host group for each availability zone and add the ESX hosts in the zone to the respective group.</w:t>
            </w:r>
          </w:p>
        </w:tc>
        <w:tc>
          <w:tcPr>
            <w:tcBorders>
              <w:left w:val="nil"/>
              <w:right w:val="nil"/>
            </w:tcBorders>
          </w:tcPr>
          <w:p>
            <w:pPr>
              <w:pStyle w:val="TableBodyText"/>
            </w:pPr>
            <w:r>
              <w:t>Makes it easier to manage which virtual machines run in which availability zone.</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163</w:t>
      </w:r>
      <w:r>
        <w:fldChar w:fldCharType="end"/>
      </w:r>
      <w:r>
        <w:t>. Common vSphere Cluster Virtual Networking Infrastructure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5"/>
        <w:gridCol w:w="3206"/>
        <w:gridCol w:w="2905"/>
        <w:gridCol w:w="220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VCF-VNI-REQD-CFG-001</w:t>
            </w:r>
          </w:p>
        </w:tc>
        <w:tc>
          <w:tcPr>
            <w:tcBorders>
              <w:left w:val="nil"/>
              <w:right w:val="nil"/>
            </w:tcBorders>
          </w:tcPr>
          <w:p>
            <w:pPr>
              <w:pStyle w:val="TableBodyText"/>
            </w:pPr>
            <w:r>
              <w:t>Configure all ESX hosts in the workload domain as transport nodes in NSX.</w:t>
            </w:r>
          </w:p>
        </w:tc>
        <w:tc>
          <w:tcPr>
            <w:tcBorders>
              <w:left w:val="nil"/>
              <w:right w:val="nil"/>
            </w:tcBorders>
          </w:tcPr>
          <w:p>
            <w:pPr>
              <w:pStyle w:val="TableBodyText"/>
            </w:pPr>
            <w:r>
              <w:t>Enables distributed routing, logical segments, and distributed firewall.</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VCF-VNI-REQD-CFG-002</w:t>
            </w:r>
          </w:p>
        </w:tc>
        <w:tc>
          <w:tcPr>
            <w:tcBorders>
              <w:left w:val="nil"/>
              <w:right w:val="nil"/>
            </w:tcBorders>
          </w:tcPr>
          <w:p>
            <w:pPr>
              <w:pStyle w:val="TableBodyText"/>
            </w:pPr>
            <w:r>
              <w:t>Configure each ESX host as a transport node using transport node profiles.</w:t>
            </w:r>
          </w:p>
        </w:tc>
        <w:tc>
          <w:tcPr>
            <w:tcBorders>
              <w:left w:val="nil"/>
              <w:right w:val="nil"/>
            </w:tcBorders>
          </w:tcPr>
          <w:p>
            <w:pPr>
              <w:pStyle w:val="TableBodyText"/>
              <w:numPr>
                <w:numId w:val="645"/>
              </w:numPr>
            </w:pPr>
            <w:r>
              <w:t>Enables the participation of ESX hosts and the virtual machines running on them connected to VPCs, NSX overlay segments and VLAN networks.</w:t>
            </w:r>
          </w:p>
          <w:p>
            <w:pPr>
              <w:pStyle w:val="TableBodyText"/>
              <w:numPr>
                <w:numId w:val="645"/>
              </w:numPr>
            </w:pPr>
            <w:r>
              <w:t>Transport node profiles can only be applied at the cluster level.</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VCF-VNI-REQD-CFG-003</w:t>
            </w:r>
          </w:p>
        </w:tc>
        <w:tc>
          <w:tcPr>
            <w:tcBorders>
              <w:left w:val="nil"/>
              <w:right w:val="nil"/>
            </w:tcBorders>
          </w:tcPr>
          <w:p>
            <w:pPr>
              <w:pStyle w:val="TableBodyText"/>
            </w:pPr>
            <w:r>
              <w:t>Create a single overlay transport zone in the NSX instance for all overlay traffic across the host and NSX Edge transport nodes of the workload domain or multiple workload domains using a shared NSX instance.</w:t>
            </w:r>
          </w:p>
        </w:tc>
        <w:tc>
          <w:tcPr>
            <w:tcBorders>
              <w:left w:val="nil"/>
              <w:right w:val="nil"/>
            </w:tcBorders>
          </w:tcPr>
          <w:p>
            <w:pPr>
              <w:pStyle w:val="TableBodyText"/>
            </w:pPr>
            <w:r>
              <w:t>Ensures that all VPCs and Overlay segments are available to all ESX hosts and NSX Edge nodes configured as transport nodes.</w:t>
            </w:r>
          </w:p>
        </w:tc>
        <w:tc>
          <w:tcPr>
            <w:tcBorders>
              <w:left w:val="nil"/>
              <w:right w:val="nil"/>
            </w:tcBorders>
          </w:tcPr>
          <w:p>
            <w:pPr>
              <w:pStyle w:val="TableBodyText"/>
            </w:pPr>
            <w:r>
              <w:t>All clusters in all workload domains that share the same NSX Manager share the same overlay transport zone.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164</w:t>
      </w:r>
      <w:r>
        <w:fldChar w:fldCharType="end"/>
      </w:r>
      <w:r>
        <w:t>. Stretched Cluster Virtual Networking Infrastructure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21"/>
        <w:gridCol w:w="2875"/>
        <w:gridCol w:w="2749"/>
        <w:gridCol w:w="24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VCF-VNI-SC-REQD-CFG-001</w:t>
            </w:r>
          </w:p>
        </w:tc>
        <w:tc>
          <w:tcPr>
            <w:tcBorders>
              <w:left w:val="nil"/>
              <w:right w:val="nil"/>
            </w:tcBorders>
          </w:tcPr>
          <w:p>
            <w:pPr>
              <w:pStyle w:val="TableBodyText"/>
            </w:pPr>
            <w:r>
              <w:t>Create an uplink profile for each Availability zone</w:t>
            </w:r>
          </w:p>
        </w:tc>
        <w:tc>
          <w:tcPr>
            <w:tcBorders>
              <w:left w:val="nil"/>
              <w:right w:val="nil"/>
            </w:tcBorders>
          </w:tcPr>
          <w:p>
            <w:pPr>
              <w:pStyle w:val="TableBodyText"/>
            </w:pPr>
            <w:r>
              <w:t>Enables different VLAN ids for Host TEP in each availability zone</w:t>
            </w:r>
          </w:p>
        </w:tc>
        <w:tc>
          <w:tcPr>
            <w:tcBorders>
              <w:left w:val="nil"/>
              <w:right w:val="nil"/>
            </w:tcBorders>
          </w:tcPr>
          <w:p>
            <w:pPr>
              <w:pStyle w:val="TableBodyText"/>
            </w:pPr>
            <w:r>
              <w:t>Requires additional Host TEP VLAN in availability zone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VCF-VNI-SC-REQD-CFG-002</w:t>
            </w:r>
          </w:p>
        </w:tc>
        <w:tc>
          <w:tcPr>
            <w:tcBorders>
              <w:left w:val="nil"/>
              <w:right w:val="nil"/>
            </w:tcBorders>
          </w:tcPr>
          <w:p>
            <w:pPr>
              <w:pStyle w:val="TableBodyText"/>
            </w:pPr>
            <w:r>
              <w:t>Create NSX host sub transport node profile for second availability zone.</w:t>
            </w:r>
          </w:p>
        </w:tc>
        <w:tc>
          <w:tcPr>
            <w:tcBorders>
              <w:left w:val="nil"/>
              <w:right w:val="nil"/>
            </w:tcBorders>
          </w:tcPr>
          <w:p>
            <w:pPr>
              <w:pStyle w:val="TableBodyText"/>
            </w:pPr>
            <w:r>
              <w:t>Enables NSX host transport node configuration per availability zone</w:t>
            </w:r>
          </w:p>
        </w:tc>
        <w:tc>
          <w:tcPr>
            <w:tcBorders>
              <w:left w:val="nil"/>
              <w:right w:val="nil"/>
            </w:tcBorders>
          </w:tcPr>
          <w:p>
            <w:pPr>
              <w:pStyle w:val="TableBodyText"/>
            </w:pPr>
            <w:r>
              <w:t>None.</w:t>
            </w:r>
          </w:p>
        </w:tc>
      </w:tr>
    </w:tbl>
    <w:p>
      <w:pPr>
        <w:pStyle w:val="SectionHeading5"/>
        <w:spacing w:before="120"/>
      </w:pPr>
      <w:r>
        <w:t>Stretched Cluster Model Design Recommendations</w:t>
      </w:r>
    </w:p>
    <w:p>
      <w:pPr>
        <w:pStyle w:val="BodyText"/>
      </w:pPr>
      <w:r>
        <w:t xml:space="preserve">In your vSphere cluster design, you can apply certain best practices to the </w:t>
      </w:r>
      <w:r>
        <w:rPr>
          <w:rStyle w:val="InlineCite"/>
        </w:rPr>
        <w:t>Stretched Cluster Model</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165</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8"/>
        <w:gridCol w:w="2713"/>
        <w:gridCol w:w="2829"/>
        <w:gridCol w:w="23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VCF-CLS-RCMD-CFG-001</w:t>
            </w:r>
          </w:p>
        </w:tc>
        <w:tc>
          <w:tcPr>
            <w:tcBorders>
              <w:left w:val="nil"/>
              <w:right w:val="nil"/>
            </w:tcBorders>
          </w:tcPr>
          <w:p>
            <w:pPr>
              <w:pStyle w:val="TableBodyText"/>
            </w:pPr>
            <w:r>
              <w:t>Configure admission control for one (1) ESX host failure and percentage-based failover capacity.</w:t>
            </w:r>
          </w:p>
        </w:tc>
        <w:tc>
          <w:tcPr>
            <w:tcBorders>
              <w:left w:val="nil"/>
              <w:right w:val="nil"/>
            </w:tcBorders>
          </w:tcPr>
          <w:p>
            <w:pPr>
              <w:pStyle w:val="TableBodyText"/>
              <w:numPr>
                <w:numId w:val="646"/>
              </w:numPr>
            </w:pPr>
            <w:r>
              <w:t>Using the percentage-based reservation works well in situations where virtual machines have varying and sometimes significant CPU or memory reservations.</w:t>
            </w:r>
          </w:p>
          <w:p>
            <w:pPr>
              <w:pStyle w:val="TableBodyText"/>
              <w:numPr>
                <w:numId w:val="646"/>
              </w:numPr>
            </w:pPr>
            <w:r>
              <w:t>vSphere automatically calculates the reserved percentage according to the number of ESX host failures to tolerate and the number of ESX hosts in the vSphere cluster.</w:t>
            </w:r>
          </w:p>
        </w:tc>
        <w:tc>
          <w:tcPr>
            <w:tcBorders>
              <w:left w:val="nil"/>
              <w:right w:val="nil"/>
            </w:tcBorders>
          </w:tcPr>
          <w:p>
            <w:pPr>
              <w:pStyle w:val="TableBodyText"/>
            </w:pPr>
            <w:r>
              <w:t>In a cluster of four (4) ESX hosts, the resources of only three (3) ESX hosts are available for use.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VCF-CLS-RCMD-CFG-002</w:t>
            </w:r>
          </w:p>
        </w:tc>
        <w:tc>
          <w:tcPr>
            <w:tcBorders>
              <w:left w:val="nil"/>
              <w:right w:val="nil"/>
            </w:tcBorders>
          </w:tcPr>
          <w:p>
            <w:pPr>
              <w:pStyle w:val="TableBodyText"/>
            </w:pPr>
            <w:r>
              <w:t>Enable VM Monitoring for each vSphere cluster.</w:t>
            </w:r>
          </w:p>
        </w:tc>
        <w:tc>
          <w:tcPr>
            <w:tcBorders>
              <w:left w:val="nil"/>
              <w:right w:val="nil"/>
            </w:tcBorders>
          </w:tcPr>
          <w:p>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VCF-CLS-RCMD-CFG-003</w:t>
            </w:r>
          </w:p>
        </w:tc>
        <w:tc>
          <w:tcPr>
            <w:tcBorders>
              <w:left w:val="nil"/>
              <w:right w:val="nil"/>
            </w:tcBorders>
          </w:tcPr>
          <w:p>
            <w:pPr>
              <w:pStyle w:val="TableBodyText"/>
            </w:pPr>
            <w:r>
              <w:t>Enable vSphere DRS on all vSphere clusters, using the default fully automated mode with medium threshold.</w:t>
            </w:r>
          </w:p>
        </w:tc>
        <w:tc>
          <w:tcPr>
            <w:tcBorders>
              <w:left w:val="nil"/>
              <w:right w:val="nil"/>
            </w:tcBorders>
          </w:tcPr>
          <w:p>
            <w:pPr>
              <w:pStyle w:val="TableBodyText"/>
            </w:pPr>
            <w:r>
              <w:t>Provides the best trade-off between load balancing and unnecessary migrations with vMotion.</w:t>
            </w:r>
          </w:p>
        </w:tc>
        <w:tc>
          <w:tcPr>
            <w:tcBorders>
              <w:left w:val="nil"/>
              <w:right w:val="nil"/>
            </w:tcBorders>
          </w:tcPr>
          <w:p>
            <w:pPr>
              <w:pStyle w:val="TableBodyText"/>
            </w:pPr>
            <w:r>
              <w:t>If a vCenter outage occurs, the mapping from virtual machines to ESX hosts might be difficult to determine.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VCF-CLS-RCMD-CFG-004</w:t>
            </w:r>
          </w:p>
        </w:tc>
        <w:tc>
          <w:tcPr>
            <w:tcBorders>
              <w:left w:val="nil"/>
              <w:right w:val="nil"/>
            </w:tcBorders>
          </w:tcPr>
          <w:p>
            <w:pPr>
              <w:pStyle w:val="TableBodyText"/>
            </w:pPr>
            <w:r>
              <w:t>Enable Enhanced vMotion Compatibility (EVC) on all vSphere clusters in the management domain.</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numPr>
                <w:numId w:val="647"/>
              </w:numPr>
            </w:pPr>
            <w:r>
              <w:t>You must enable EVC only if the vSphere clusters contain ESX hosts with CPUs from the same vendor.</w:t>
            </w:r>
          </w:p>
          <w:p>
            <w:pPr>
              <w:pStyle w:val="TableBodyText"/>
              <w:numPr>
                <w:numId w:val="647"/>
              </w:numPr>
            </w:pPr>
            <w:r>
              <w:t>You must enable EVC on the default management domain vSphere cluster during bringup using the API and a JSON spec.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VCF-CLS-RCMD-CFG-005</w:t>
            </w:r>
          </w:p>
        </w:tc>
        <w:tc>
          <w:tcPr>
            <w:tcBorders>
              <w:left w:val="nil"/>
              <w:right w:val="nil"/>
            </w:tcBorders>
          </w:tcPr>
          <w:p>
            <w:pPr>
              <w:pStyle w:val="TableBodyText"/>
            </w:pPr>
            <w:r>
              <w:t>Set the vSphere cluster EVC mode to the highest available baseline that is supported for the lowest CPU architecture on the ESX hosts in the vSphere cluster.</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VCF-CLS-RCMD-CFG-006</w:t>
            </w:r>
          </w:p>
        </w:tc>
        <w:tc>
          <w:tcPr>
            <w:tcBorders>
              <w:left w:val="nil"/>
              <w:right w:val="nil"/>
            </w:tcBorders>
          </w:tcPr>
          <w:p>
            <w:pPr>
              <w:pStyle w:val="TableBodyText"/>
            </w:pPr>
            <w:r>
              <w:t>If running business workloads in the management domain, configure the following vSphere resource pools to control resource usage by management and business workloads.</w:t>
            </w:r>
          </w:p>
          <w:p>
            <w:pPr>
              <w:pStyle w:val="TableBodyText"/>
              <w:numPr>
                <w:numId w:val="648"/>
              </w:numPr>
            </w:pPr>
            <w:r>
              <w:rPr>
                <w:rStyle w:val="InlineVar"/>
              </w:rPr>
              <w:t>cluster-name</w:t>
            </w:r>
            <w:r>
              <w:t>-rp-sddc-mgmt</w:t>
            </w:r>
          </w:p>
          <w:p>
            <w:pPr>
              <w:pStyle w:val="TableBodyText"/>
              <w:numPr>
                <w:numId w:val="648"/>
              </w:numPr>
            </w:pPr>
            <w:r>
              <w:rPr>
                <w:rStyle w:val="InlineVar"/>
              </w:rPr>
              <w:t>cluster-name</w:t>
            </w:r>
            <w:r>
              <w:t>-rp-sddc-edge</w:t>
            </w:r>
          </w:p>
          <w:p>
            <w:pPr>
              <w:pStyle w:val="TableBodyText"/>
              <w:numPr>
                <w:numId w:val="648"/>
              </w:numPr>
            </w:pPr>
            <w:r>
              <w:rPr>
                <w:rStyle w:val="InlineVar"/>
              </w:rPr>
              <w:t>cluster-name</w:t>
            </w:r>
            <w:r>
              <w:t>-rp-user-edge</w:t>
            </w:r>
          </w:p>
          <w:p>
            <w:pPr>
              <w:pStyle w:val="TableBodyText"/>
              <w:numPr>
                <w:numId w:val="648"/>
              </w:numPr>
            </w:pPr>
            <w:r>
              <w:rPr>
                <w:rStyle w:val="InlineVar"/>
              </w:rPr>
              <w:t>cluster-name</w:t>
            </w:r>
            <w:r>
              <w:t>-rp-user-vm</w:t>
            </w:r>
          </w:p>
        </w:tc>
        <w:tc>
          <w:tcPr>
            <w:tcBorders>
              <w:left w:val="nil"/>
              <w:right w:val="nil"/>
            </w:tcBorders>
          </w:tcPr>
          <w:p>
            <w:pPr>
              <w:pStyle w:val="TableBodyText"/>
            </w:pPr>
            <w:r>
              <w:t>Ensures sufficient resources for the management components.</w:t>
            </w:r>
          </w:p>
        </w:tc>
        <w:tc>
          <w:tcPr>
            <w:tcBorders>
              <w:left w:val="nil"/>
              <w:right w:val="nil"/>
            </w:tcBorders>
          </w:tcPr>
          <w:p>
            <w:pPr>
              <w:pStyle w:val="TableBodyText"/>
            </w:pPr>
            <w:r>
              <w:t>You must manually create the vSphere resource pools and manage their settings over time.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VCF-CLS-RCMD-CFG-007</w:t>
            </w:r>
          </w:p>
        </w:tc>
        <w:tc>
          <w:tcPr>
            <w:tcBorders>
              <w:left w:val="nil"/>
              <w:right w:val="nil"/>
            </w:tcBorders>
          </w:tcPr>
          <w:p>
            <w:pPr>
              <w:pStyle w:val="TableBodyText"/>
            </w:pPr>
            <w:r>
              <w:t>Use vSphere Cluster Services (vCLS) Retreat Mode.</w:t>
            </w:r>
          </w:p>
        </w:tc>
        <w:tc>
          <w:tcPr>
            <w:tcBorders>
              <w:left w:val="nil"/>
              <w:right w:val="nil"/>
            </w:tcBorders>
          </w:tcPr>
          <w:p>
            <w:pPr>
              <w:pStyle w:val="TableBodyText"/>
            </w:pPr>
            <w:r>
              <w:t>System managed vCLS mode is deprecated.</w:t>
            </w:r>
          </w:p>
        </w:tc>
        <w:tc>
          <w:tcPr>
            <w:tcBorders>
              <w:left w:val="nil"/>
              <w:right w:val="nil"/>
            </w:tcBorders>
          </w:tcPr>
          <w:p>
            <w:pPr>
              <w:pStyle w:val="TableBodyText"/>
            </w:pPr>
            <w:r>
              <w:t>You must manually change the vCLS mode.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166</w:t>
      </w:r>
      <w:r>
        <w:fldChar w:fldCharType="end"/>
      </w:r>
      <w:r>
        <w:t>. Stretched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5"/>
        <w:gridCol w:w="3006"/>
        <w:gridCol w:w="2281"/>
        <w:gridCol w:w="259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VCF-CLS-RCMD-CFG-008</w:t>
            </w:r>
          </w:p>
        </w:tc>
        <w:tc>
          <w:tcPr>
            <w:tcBorders>
              <w:left w:val="nil"/>
              <w:right w:val="nil"/>
            </w:tcBorders>
          </w:tcPr>
          <w:p>
            <w:pPr>
              <w:pStyle w:val="TableBodyText"/>
            </w:pPr>
            <w:r>
              <w:t>Increase admission control percentage to half of the ESX hosts in the vSphere cluster.</w:t>
            </w:r>
          </w:p>
        </w:tc>
        <w:tc>
          <w:tcPr>
            <w:tcBorders>
              <w:left w:val="nil"/>
              <w:right w:val="nil"/>
            </w:tcBorders>
          </w:tcPr>
          <w:p>
            <w:pPr>
              <w:pStyle w:val="TableBodyText"/>
            </w:pPr>
            <w:r>
              <w:t>Allocating only half of a stretched cluster ensures that all VMs have enough resources if an availability zone outage occurs.</w:t>
            </w:r>
          </w:p>
        </w:tc>
        <w:tc>
          <w:tcPr>
            <w:tcBorders>
              <w:left w:val="nil"/>
              <w:right w:val="nil"/>
            </w:tcBorders>
          </w:tcPr>
          <w:p>
            <w:pPr>
              <w:pStyle w:val="TableBodyText"/>
              <w:numPr>
                <w:numId w:val="649"/>
              </w:numPr>
            </w:pPr>
            <w:r>
              <w:t>In a vSphere cluster of eight (8) ESX hosts, the resources of only four (4) ESX hosts are available for use.</w:t>
            </w:r>
          </w:p>
          <w:p>
            <w:pPr>
              <w:pStyle w:val="TableBodyText"/>
              <w:numPr>
                <w:numId w:val="649"/>
              </w:numPr>
            </w:pPr>
            <w:r>
              <w:t>If you add more ESX hosts to the default management vSphere cluster, add them in pairs, one per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VCF-CLS-RCMD-CFG-009</w:t>
            </w:r>
          </w:p>
        </w:tc>
        <w:tc>
          <w:tcPr>
            <w:tcBorders>
              <w:left w:val="nil"/>
              <w:right w:val="nil"/>
            </w:tcBorders>
          </w:tcPr>
          <w:p>
            <w:pPr>
              <w:pStyle w:val="TableBodyText"/>
            </w:pPr>
            <w:r>
              <w:t>Create a virtual machine group for each availability zone and add the virtual machines in the zone to the respective group.</w:t>
            </w:r>
          </w:p>
        </w:tc>
        <w:tc>
          <w:tcPr>
            <w:tcBorders>
              <w:left w:val="nil"/>
              <w:right w:val="nil"/>
            </w:tcBorders>
          </w:tcPr>
          <w:p>
            <w:pPr>
              <w:pStyle w:val="TableBodyText"/>
            </w:pPr>
            <w:r>
              <w:t>Ensures that virtual machines are located only in the assigned availability zone to avoid unnecessary vMotion migrations.</w:t>
            </w:r>
          </w:p>
        </w:tc>
        <w:tc>
          <w:tcPr>
            <w:tcBorders>
              <w:left w:val="nil"/>
              <w:right w:val="nil"/>
            </w:tcBorders>
          </w:tcPr>
          <w:p>
            <w:pPr>
              <w:pStyle w:val="TableBodyText"/>
            </w:pPr>
            <w:r>
              <w:t>You must add virtual machines to the allocated group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VCF-CLS-RCMD-CFG-010</w:t>
            </w:r>
          </w:p>
        </w:tc>
        <w:tc>
          <w:tcPr>
            <w:tcBorders>
              <w:left w:val="nil"/>
              <w:right w:val="nil"/>
            </w:tcBorders>
          </w:tcPr>
          <w:p>
            <w:pPr>
              <w:pStyle w:val="TableBodyText"/>
            </w:pPr>
            <w:r>
              <w:t>Create a should-run-on-hosts-in-group VM-Host affinity rule to run each group of virtual machines on the respective group of hosts in the same availability zone.</w:t>
            </w:r>
          </w:p>
        </w:tc>
        <w:tc>
          <w:tcPr>
            <w:tcBorders>
              <w:left w:val="nil"/>
              <w:right w:val="nil"/>
            </w:tcBorders>
          </w:tcPr>
          <w:p>
            <w:pPr>
              <w:pStyle w:val="TableBodyText"/>
            </w:pPr>
            <w:r>
              <w:t>Ensures that virtual machines are located only in the assigned availability zone to avoid unnecessary vMotion migrations.</w:t>
            </w:r>
          </w:p>
        </w:tc>
        <w:tc>
          <w:tcPr>
            <w:tcBorders>
              <w:left w:val="nil"/>
              <w:right w:val="nil"/>
            </w:tcBorders>
          </w:tcPr>
          <w:p>
            <w:pPr>
              <w:pStyle w:val="TableBodyText"/>
            </w:pPr>
            <w:r>
              <w:t>You must manually create the rules.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167</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8"/>
        <w:gridCol w:w="2915"/>
        <w:gridCol w:w="3554"/>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VCF-VNI-RCMD-CFG-001</w:t>
            </w:r>
          </w:p>
        </w:tc>
        <w:tc>
          <w:tcPr>
            <w:tcBorders>
              <w:left w:val="nil"/>
              <w:right w:val="nil"/>
            </w:tcBorders>
          </w:tcPr>
          <w:p>
            <w:pPr>
              <w:pStyle w:val="TableBodyText"/>
            </w:pPr>
            <w:r>
              <w:t>Use static IP pools to assign IP addresses to the host TEP interfaces.</w:t>
            </w:r>
          </w:p>
        </w:tc>
        <w:tc>
          <w:tcPr>
            <w:tcBorders>
              <w:left w:val="nil"/>
              <w:right w:val="nil"/>
            </w:tcBorders>
          </w:tcPr>
          <w:p>
            <w:pPr>
              <w:pStyle w:val="TableBodyText"/>
              <w:numPr>
                <w:numId w:val="650"/>
              </w:numPr>
            </w:pPr>
            <w:r>
              <w:t>Removes the need for an external DHCP server for the host overlay VLANs.</w:t>
            </w:r>
          </w:p>
          <w:p>
            <w:pPr>
              <w:pStyle w:val="TableBodyText"/>
              <w:numPr>
                <w:numId w:val="650"/>
              </w:numPr>
            </w:pPr>
            <w:r>
              <w:t>You can use NSX Manager to verify static IP pool configurations.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VCF-VNI-RCMD-CFG-002</w:t>
            </w:r>
          </w:p>
        </w:tc>
        <w:tc>
          <w:tcPr>
            <w:tcBorders>
              <w:left w:val="nil"/>
              <w:right w:val="nil"/>
            </w:tcBorders>
          </w:tcPr>
          <w:p>
            <w:pPr>
              <w:pStyle w:val="TableBodyText"/>
            </w:pPr>
            <w:r>
              <w:t>Create an uplink profile with a load balance source teaming policy with all active uplinks for ESX hosts.</w:t>
            </w:r>
          </w:p>
        </w:tc>
        <w:tc>
          <w:tcPr>
            <w:tcBorders>
              <w:left w:val="nil"/>
              <w:right w:val="nil"/>
            </w:tcBorders>
          </w:tcPr>
          <w:p>
            <w:pPr>
              <w:pStyle w:val="TableBodyText"/>
            </w:pPr>
            <w:r>
              <w:t>For increased resiliency and performance, supports the concurrent use of more than one physical NICs on the ESX hosts that are configured as transport nodes.</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168</w:t>
      </w:r>
      <w:r>
        <w:fldChar w:fldCharType="end"/>
      </w:r>
      <w:r>
        <w:t>. Stretched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9"/>
        <w:gridCol w:w="3055"/>
        <w:gridCol w:w="2686"/>
        <w:gridCol w:w="21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VCF-VNI-SC-RCMD-CFG-001</w:t>
            </w:r>
          </w:p>
        </w:tc>
        <w:tc>
          <w:tcPr>
            <w:tcBorders>
              <w:left w:val="nil"/>
              <w:right w:val="nil"/>
            </w:tcBorders>
          </w:tcPr>
          <w:p>
            <w:pPr>
              <w:pStyle w:val="TableBodyText"/>
            </w:pPr>
            <w:r>
              <w:t>Create a host TEP IP pool for each availability zone with a subnet allocated per availability zone and a gateway configured for the network.</w:t>
            </w:r>
          </w:p>
        </w:tc>
        <w:tc>
          <w:tcPr>
            <w:tcBorders>
              <w:left w:val="nil"/>
              <w:right w:val="nil"/>
            </w:tcBorders>
          </w:tcPr>
          <w:p>
            <w:pPr>
              <w:pStyle w:val="TableBodyText"/>
              <w:numPr>
                <w:numId w:val="651"/>
              </w:numPr>
            </w:pPr>
            <w:r>
              <w:t>Provides the host TEP IP addressing for each availability zone</w:t>
            </w:r>
          </w:p>
          <w:p>
            <w:pPr>
              <w:pStyle w:val="TableBodyText"/>
              <w:numPr>
                <w:numId w:val="651"/>
              </w:numPr>
            </w:pPr>
            <w:r>
              <w:t>Enables a Layer 3 routed TEP traffic between availability zones.</w:t>
            </w:r>
          </w:p>
          <w:p>
            <w:pPr>
              <w:pStyle w:val="TableBodyText"/>
              <w:numPr>
                <w:numId w:val="651"/>
              </w:numPr>
            </w:pPr>
            <w:r>
              <w:t>Using an external DHCP server for the host overlay VLANs in both availability zones is not required.</w:t>
            </w:r>
          </w:p>
        </w:tc>
        <w:tc>
          <w:tcPr>
            <w:tcBorders>
              <w:left w:val="nil"/>
              <w:right w:val="nil"/>
            </w:tcBorders>
          </w:tcPr>
          <w:p>
            <w:pPr>
              <w:pStyle w:val="TableBodyText"/>
            </w:pPr>
            <w:r>
              <w:t>Requires additional subnet per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VCF-VNI-SC-RCMD-CFG-002</w:t>
            </w:r>
          </w:p>
        </w:tc>
        <w:tc>
          <w:tcPr>
            <w:tcBorders>
              <w:left w:val="nil"/>
              <w:right w:val="nil"/>
            </w:tcBorders>
          </w:tcPr>
          <w:p>
            <w:pPr>
              <w:pStyle w:val="TableBodyText"/>
            </w:pPr>
            <w:r>
              <w:t>Configure an NSX sub-transport node profile for hosts in availability zone 2</w:t>
            </w:r>
          </w:p>
        </w:tc>
        <w:tc>
          <w:tcPr>
            <w:tcBorders>
              <w:left w:val="nil"/>
              <w:right w:val="nil"/>
            </w:tcBorders>
          </w:tcPr>
          <w:p>
            <w:pPr>
              <w:pStyle w:val="TableBodyText"/>
              <w:numPr>
                <w:numId w:val="652"/>
              </w:numPr>
            </w:pPr>
            <w:r>
              <w:t>The NSX transport node profile can remain attached when using two separate VLANs for host TEPs at each availability zone.</w:t>
            </w:r>
          </w:p>
          <w:p>
            <w:pPr>
              <w:pStyle w:val="TableBodyText"/>
              <w:numPr>
                <w:numId w:val="652"/>
              </w:numPr>
            </w:pPr>
            <w:r>
              <w:t>You can use static IP pools for the host TEPs in each availability zone.</w:t>
            </w:r>
          </w:p>
        </w:tc>
        <w:tc>
          <w:tcPr>
            <w:tcBorders>
              <w:left w:val="nil"/>
              <w:right w:val="nil"/>
            </w:tcBorders>
          </w:tcPr>
          <w:p>
            <w:pPr>
              <w:pStyle w:val="TableBodyText"/>
            </w:pPr>
            <w:r>
              <w:t>Changes to the host transport node configuration are done at the vSphere cluster level.</w:t>
            </w:r>
          </w:p>
        </w:tc>
      </w:tr>
    </w:tbl>
    <w:p>
      <w:pPr>
        <w:pStyle w:val="Heading4"/>
        <w:spacing w:before="120"/>
      </w:pPr>
      <w:r>
        <w:t>Storage Separation Distributed Switch Model</w:t>
      </w:r>
    </w:p>
    <w:p>
      <w:pPr>
        <w:pStyle w:val="BodyText"/>
      </w:pPr>
      <w:r>
        <w:t xml:space="preserve">A </w:t>
      </w:r>
      <w:r>
        <w:rPr>
          <w:rStyle w:val="InlineCite"/>
        </w:rPr>
        <w:t>Storage Separation Distributed Switch Model</w:t>
      </w:r>
      <w:r>
        <w:t xml:space="preserve"> in </w:t>
      </w:r>
      <w:r>
        <w:t>VMware Cloud Foundation</w:t>
      </w:r>
      <w:r>
        <w:t xml:space="preserve"> provides separation of storage traffic from all other network services running on the vSphere cluster. </w:t>
      </w:r>
    </w:p>
    <w:p>
      <w:pPr>
        <w:pStyle w:val="BodyText"/>
      </w:pPr>
      <w:r>
        <w:t xml:space="preserve">A </w:t>
      </w:r>
      <w:r>
        <w:rPr>
          <w:rStyle w:val="InlineCite"/>
        </w:rPr>
        <w:t>Storage Separation Distributed Switch Model</w:t>
      </w:r>
      <w:r>
        <w:t xml:space="preserve"> requires two vSphere Distributed Switches to achieve this level of traffic separation where one vSphere Distributed Switch will be dedicated for storage traffic and the other will be used for all other network services, e.g. management, workload, vMotion, etc. Each vSphere Distributed Switch has two uplinks requiring four physical NICs on the </w:t>
      </w:r>
      <w:r>
        <w:t>ESX</w:t>
      </w:r>
      <w:r>
        <w:t xml:space="preserve"> hosts.</w:t>
      </w:r>
    </w:p>
    <w:p>
      <w:pPr>
        <w:pStyle w:val="BodyText"/>
      </w:pPr>
      <w:r>
        <w:t xml:space="preserve">The </w:t>
      </w:r>
      <w:r>
        <w:rPr>
          <w:rStyle w:val="InlineCite"/>
        </w:rPr>
        <w:t>Storage Separation Distributed Switch Model</w:t>
      </w:r>
      <w:r>
        <w:t xml:space="preserve"> can be suited to clusters where dedicated network bandwidth is required for storage traffic or if this traffic needs to be isolated to its own network fabric. This can be especially suited to vSphere clusters where dedicated bandwidth with no contention is required for storage traffic.</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31</w:t>
      </w:r>
      <w:r>
        <w:fldChar w:fldCharType="end"/>
      </w:r>
      <w:r>
        <w:t>. Storage Separation Distributed Switch Model With Single Network Fabric</w:t>
      </w:r>
    </w:p>
    <w:p>
      <w:pPr>
        <w:pStyle w:val="BodyText"/>
      </w:pPr>
      <w:r>
        <w:drawing>
          <wp:anchor simplePos="0" relativeHeight="251689984" behindDoc="0" locked="0" layoutInCell="0" allowOverlap="0">
            <wp:simplePos x="0" y="0"/>
            <wp:positionH relativeFrom="column">
              <wp:align>center</wp:align>
            </wp:positionH>
            <wp:positionV relativeFrom="paragraph">
              <wp:align>bottom</wp:align>
            </wp:positionV>
            <wp:extent cx="6324600" cy="2511802"/>
            <wp:wrapTopAndBottom/>
            <wp:docPr id="1000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
                    <pic:cNvPicPr>
                      <a:picLocks noChangeAspect="1"/>
                    </pic:cNvPicPr>
                  </pic:nvPicPr>
                  <pic:blipFill>
                    <a:blip xmlns:r="http://schemas.openxmlformats.org/officeDocument/2006/relationships" r:embed="rId40">
                      <a:extLst>
                        <a:ext uri="{96DAC541-7B7A-43D3-8B79-37D633B846F1}">
                          <asvg:svgBlip xmlns:asvg="http://schemas.microsoft.com/office/drawing/2016/SVG/main" r:embed="rId41"/>
                        </a:ext>
                      </a:extLst>
                    </a:blip>
                    <a:stretch>
                      <a:fillRect/>
                    </a:stretch>
                  </pic:blipFill>
                  <pic:spPr>
                    <a:xfrm>
                      <a:off x="0" y="0"/>
                      <a:ext cx="6324600" cy="2511802"/>
                    </a:xfrm>
                    <a:prstGeom prst="rect">
                      <a:avLst/>
                    </a:prstGeom>
                  </pic:spPr>
                </pic:pic>
              </a:graphicData>
            </a:graphic>
          </wp:anchor>
        </w:drawing>
      </w:r>
    </w:p>
    <w:p>
      <w:pPr>
        <w:pStyle w:val="SectionHeading5"/>
      </w:pPr>
      <w:r>
        <w:t>Storage Separation Distributed Switch Model Attributes</w:t>
      </w:r>
    </w:p>
    <w:p>
      <w:pPr>
        <w:pStyle w:val="BodyText"/>
      </w:pPr>
      <w:r>
        <w:t xml:space="preserve">A </w:t>
      </w:r>
      <w:r>
        <w:rPr>
          <w:rStyle w:val="InlineCite"/>
        </w:rPr>
        <w:t>Storage Separation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307"/>
        <w:gridCol w:w="56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vSphere Distributed Switches</w:t>
            </w:r>
          </w:p>
        </w:tc>
        <w:tc>
          <w:tcPr>
            <w:tcBorders>
              <w:left w:val="nil"/>
              <w:right w:val="nil"/>
            </w:tcBorders>
          </w:tcPr>
          <w:p>
            <w:pPr>
              <w:pStyle w:val="TableBodyText"/>
            </w:pPr>
            <w:r>
              <w:t>Two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Number of Physical NICs per </w:t>
            </w:r>
            <w:r>
              <w:t>ESX</w:t>
            </w:r>
            <w:r>
              <w:t xml:space="preserve"> Host</w:t>
            </w:r>
          </w:p>
        </w:tc>
        <w:tc>
          <w:tcPr>
            <w:tcBorders>
              <w:left w:val="nil"/>
              <w:right w:val="nil"/>
            </w:tcBorders>
          </w:tcPr>
          <w:p>
            <w:pPr>
              <w:pStyle w:val="TableBodyText"/>
            </w:pPr>
            <w:r>
              <w:t>Four (4)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Bandwidth</w:t>
            </w:r>
          </w:p>
        </w:tc>
        <w:tc>
          <w:tcPr>
            <w:tcBorders>
              <w:left w:val="nil"/>
              <w:right w:val="nil"/>
            </w:tcBorders>
          </w:tcPr>
          <w:p>
            <w:pPr>
              <w:pStyle w:val="TableBodyText"/>
              <w:numPr>
                <w:numId w:val="653"/>
              </w:numPr>
            </w:pPr>
            <w:r>
              <w:t>Shared for Management, vMotion, NSX Workload.</w:t>
            </w:r>
          </w:p>
          <w:p>
            <w:pPr>
              <w:pStyle w:val="TableBodyText"/>
              <w:numPr>
                <w:numId w:val="653"/>
              </w:numPr>
            </w:pPr>
            <w:r>
              <w:t>Dedicated for IP Storage.</w:t>
            </w:r>
          </w:p>
        </w:tc>
      </w:tr>
    </w:tbl>
    <w:p>
      <w:pPr>
        <w:pStyle w:val="SectionHeading5"/>
        <w:spacing w:before="120"/>
      </w:pPr>
      <w:r>
        <w:t>Storage Separation Distributed Switch Model Options</w:t>
      </w:r>
    </w:p>
    <w:p>
      <w:pPr>
        <w:pStyle w:val="BodyText"/>
      </w:pPr>
      <w:r>
        <w:t xml:space="preserve">A </w:t>
      </w:r>
      <w:r>
        <w:rPr>
          <w:rStyle w:val="InlineCite"/>
        </w:rPr>
        <w:t>Storage Separation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84"/>
        <w:gridCol w:w="67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Fabric</w:t>
            </w:r>
          </w:p>
        </w:tc>
        <w:tc>
          <w:tcPr>
            <w:tcBorders>
              <w:left w:val="nil"/>
              <w:right w:val="nil"/>
            </w:tcBorders>
          </w:tcPr>
          <w:p>
            <w:pPr>
              <w:pStyle w:val="TableBodyText"/>
              <w:numPr>
                <w:numId w:val="654"/>
              </w:numPr>
            </w:pPr>
            <w:r>
              <w:t>Single (all traffic on same fabric).</w:t>
            </w:r>
          </w:p>
          <w:p>
            <w:pPr>
              <w:pStyle w:val="TableBodyText"/>
              <w:numPr>
                <w:numId w:val="654"/>
              </w:numPr>
            </w:pPr>
            <w:r>
              <w:t>Dual (storage traffic isolated to dedicated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NIC Level Redundancy (NLR)</w:t>
            </w:r>
          </w:p>
        </w:tc>
        <w:tc>
          <w:tcPr>
            <w:tcBorders>
              <w:left w:val="nil"/>
              <w:right w:val="nil"/>
            </w:tcBorders>
          </w:tcPr>
          <w:p>
            <w:pPr>
              <w:pStyle w:val="TableBodyText"/>
            </w:pPr>
            <w:r>
              <w:t>No NLR:</w:t>
            </w:r>
          </w:p>
          <w:p>
            <w:pPr>
              <w:pStyle w:val="TableBodyText"/>
              <w:numPr>
                <w:numId w:val="655"/>
              </w:numPr>
            </w:pPr>
            <w:r>
              <w:t>Don't spread network traffic types across different network cards.</w:t>
            </w:r>
          </w:p>
          <w:p>
            <w:pPr>
              <w:pStyle w:val="TableBodyText"/>
            </w:pPr>
            <w:r>
              <w:t>NLR:</w:t>
            </w:r>
          </w:p>
          <w:p>
            <w:pPr>
              <w:pStyle w:val="TableBodyText"/>
              <w:numPr>
                <w:numId w:val="656"/>
              </w:numPr>
            </w:pPr>
            <w:r>
              <w:t>Use two or more network cards.</w:t>
            </w:r>
          </w:p>
          <w:p>
            <w:pPr>
              <w:pStyle w:val="TableBodyText"/>
              <w:numPr>
                <w:numId w:val="656"/>
              </w:numPr>
            </w:pPr>
            <w:r>
              <w:t>Each traffic type is spread across separate network cards to avoid single point of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Balancing Option</w:t>
            </w:r>
          </w:p>
        </w:tc>
        <w:tc>
          <w:tcPr>
            <w:tcBorders>
              <w:left w:val="nil"/>
              <w:right w:val="nil"/>
            </w:tcBorders>
          </w:tcPr>
          <w:p>
            <w:pPr>
              <w:pStyle w:val="TableBodyText"/>
              <w:numPr>
                <w:numId w:val="657"/>
              </w:numPr>
            </w:pPr>
            <w:r>
              <w:t>Route based on physical NIC load.</w:t>
            </w:r>
          </w:p>
          <w:p>
            <w:pPr>
              <w:pStyle w:val="TableBodyText"/>
              <w:numPr>
                <w:numId w:val="657"/>
              </w:numPr>
            </w:pPr>
            <w:r>
              <w:t>Route based on the originating virtual port.</w:t>
            </w:r>
          </w:p>
          <w:p>
            <w:pPr>
              <w:pStyle w:val="TableBodyText"/>
              <w:numPr>
                <w:numId w:val="657"/>
              </w:numPr>
            </w:pPr>
            <w:r>
              <w:t>Use explicit failover order.</w:t>
            </w:r>
          </w:p>
          <w:p>
            <w:pPr>
              <w:pStyle w:val="TableBodyText"/>
              <w:numPr>
                <w:numId w:val="657"/>
              </w:numPr>
            </w:pPr>
            <w:r>
              <w:t>Route based on IP hash.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 Path Mode</w:t>
            </w:r>
          </w:p>
        </w:tc>
        <w:tc>
          <w:tcPr>
            <w:tcBorders>
              <w:left w:val="nil"/>
              <w:right w:val="nil"/>
            </w:tcBorders>
          </w:tcPr>
          <w:p>
            <w:pPr>
              <w:pStyle w:val="TableBodyText"/>
              <w:numPr>
                <w:numId w:val="658"/>
              </w:numPr>
            </w:pPr>
            <w:r>
              <w:t>Standard.</w:t>
            </w:r>
          </w:p>
          <w:p>
            <w:pPr>
              <w:pStyle w:val="TableBodyText"/>
              <w:numPr>
                <w:numId w:val="658"/>
              </w:numPr>
            </w:pPr>
            <w:r>
              <w:t>Enhanced Datapath Standard (Default).</w:t>
            </w:r>
          </w:p>
          <w:p>
            <w:pPr>
              <w:pStyle w:val="TableBodyText"/>
              <w:numPr>
                <w:numId w:val="658"/>
              </w:numPr>
            </w:pPr>
            <w:r>
              <w:t>Enhanced Datapath Dedicated.</w:t>
            </w:r>
          </w:p>
        </w:tc>
      </w:tr>
    </w:tbl>
    <w:p>
      <w:pPr>
        <w:pStyle w:val="SectionHeading5"/>
        <w:spacing w:before="120"/>
      </w:pPr>
      <w:r>
        <w:t>Common Distributed Switch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169</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80"/>
        <w:gridCol w:w="2696"/>
        <w:gridCol w:w="2628"/>
        <w:gridCol w:w="24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Recommendations ID</w:t>
            </w:r>
          </w:p>
        </w:tc>
        <w:tc>
          <w:tcPr>
            <w:tcBorders>
              <w:left w:val="nil"/>
              <w:right w:val="nil"/>
            </w:tcBorders>
            <w:shd w:val="clear" w:color="auto" w:fill="E1E1E1"/>
            <w:tcMar>
              <w:top w:w="60" w:type="dxa"/>
              <w:bottom w:w="60" w:type="dxa"/>
            </w:tcMar>
          </w:tcPr>
          <w:p>
            <w:pPr>
              <w:pStyle w:val="TableHeaderText"/>
            </w:pPr>
            <w:r>
              <w:t>Design Recommendations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VCF-VDS-COM-RCMD-CFG-001</w:t>
            </w:r>
          </w:p>
        </w:tc>
        <w:tc>
          <w:tcPr>
            <w:tcBorders>
              <w:left w:val="nil"/>
              <w:right w:val="nil"/>
            </w:tcBorders>
          </w:tcPr>
          <w:p>
            <w:pPr>
              <w:pStyle w:val="TableBodyText"/>
            </w:pPr>
            <w:r>
              <w:t>Configure the MTU size of the vSphere Distributed Switch to 9000 bytes for jumbo frames.</w:t>
            </w:r>
          </w:p>
        </w:tc>
        <w:tc>
          <w:tcPr>
            <w:tcBorders>
              <w:left w:val="nil"/>
              <w:right w:val="nil"/>
            </w:tcBorders>
          </w:tcPr>
          <w:p>
            <w:pPr>
              <w:pStyle w:val="TableBodyText"/>
              <w:numPr>
                <w:numId w:val="659"/>
              </w:numPr>
            </w:pPr>
            <w:r>
              <w:t>Supports the MTU size required by system traffic types.</w:t>
            </w:r>
          </w:p>
          <w:p>
            <w:pPr>
              <w:pStyle w:val="TableBodyText"/>
              <w:numPr>
                <w:numId w:val="659"/>
              </w:numPr>
            </w:pPr>
            <w:r>
              <w:t>Improves traffic throughput.</w:t>
            </w:r>
          </w:p>
        </w:tc>
        <w:tc>
          <w:tcPr>
            <w:tcBorders>
              <w:left w:val="nil"/>
              <w:right w:val="nil"/>
            </w:tcBorders>
          </w:tcPr>
          <w:p>
            <w:pPr>
              <w:pStyle w:val="TableBodyText"/>
            </w:pPr>
            <w:r>
              <w:t>When adjusting the MTU packet size, you must also configure the entire network path (VMkernel ports, virtual switches, physical switches, and routers) to support the same MTU packet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VCF-VDS-COM-RCMD-CFG-002</w:t>
            </w:r>
          </w:p>
        </w:tc>
        <w:tc>
          <w:tcPr>
            <w:tcBorders>
              <w:left w:val="nil"/>
              <w:right w:val="nil"/>
            </w:tcBorders>
          </w:tcPr>
          <w:p>
            <w:pPr>
              <w:pStyle w:val="TableBodyText"/>
            </w:pPr>
            <w:r>
              <w:t>For NSX enabled vSphere Distributed Switch with Overlay or VLAN transport zone configure Enhanced Datapath Standard.</w:t>
            </w:r>
          </w:p>
        </w:tc>
        <w:tc>
          <w:tcPr>
            <w:tcBorders>
              <w:left w:val="nil"/>
              <w:right w:val="nil"/>
            </w:tcBorders>
          </w:tcPr>
          <w:p>
            <w:pPr>
              <w:pStyle w:val="TableBodyText"/>
            </w:pPr>
            <w:r>
              <w:t>Provides the best performance for bandwidth and packets per second for the edge nodes running on the cluster.</w:t>
            </w:r>
          </w:p>
        </w:tc>
        <w:tc>
          <w:tcPr>
            <w:tcBorders>
              <w:left w:val="nil"/>
              <w:right w:val="nil"/>
            </w:tcBorders>
          </w:tcPr>
          <w:p>
            <w:pPr>
              <w:pStyle w:val="TableBodyText"/>
            </w:pPr>
            <w:r>
              <w:t>The physical NIC must support the Enhanced Datapath - Interrupt Mode feature.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VCF-VDS-COM-RCMD-DPG-001</w:t>
            </w:r>
          </w:p>
        </w:tc>
        <w:tc>
          <w:tcPr>
            <w:tcBorders>
              <w:left w:val="nil"/>
              <w:right w:val="nil"/>
            </w:tcBorders>
          </w:tcPr>
          <w:p>
            <w:pPr>
              <w:pStyle w:val="TableBodyText"/>
            </w:pPr>
            <w:r>
              <w:t>Use ephemeral port binding for the VM management distributed port group (default setting).</w:t>
            </w:r>
          </w:p>
        </w:tc>
        <w:tc>
          <w:tcPr>
            <w:tcBorders>
              <w:left w:val="nil"/>
              <w:right w:val="nil"/>
            </w:tcBorders>
          </w:tcPr>
          <w:p>
            <w:pPr>
              <w:pStyle w:val="TableBodyText"/>
              <w:numPr>
                <w:numId w:val="660"/>
              </w:numPr>
            </w:pPr>
            <w:r>
              <w:t>Using ephemeral port binding provides the option to recover the vCenter instance that is managing the vSphere Distributed Switch.</w:t>
            </w:r>
          </w:p>
          <w:p>
            <w:pPr>
              <w:pStyle w:val="TableBodyText"/>
              <w:numPr>
                <w:numId w:val="660"/>
              </w:numPr>
            </w:pPr>
            <w:r>
              <w:t>The VM management network is not required for a multi-rack compute-only cluster in a VI workload domain</w:t>
            </w:r>
          </w:p>
        </w:tc>
        <w:tc>
          <w:tcPr>
            <w:tcBorders>
              <w:left w:val="nil"/>
              <w:right w:val="nil"/>
            </w:tcBorders>
          </w:tcPr>
          <w:p>
            <w:pPr>
              <w:pStyle w:val="TableBodyText"/>
            </w:pPr>
            <w:r>
              <w:t>Port-level permissions and controls are lost across power cycles, and no historical context is saved.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VCF-VDS-COM-RCMD-DPG-002</w:t>
            </w:r>
          </w:p>
        </w:tc>
        <w:tc>
          <w:tcPr>
            <w:tcBorders>
              <w:left w:val="nil"/>
              <w:right w:val="nil"/>
            </w:tcBorders>
          </w:tcPr>
          <w:p>
            <w:pPr>
              <w:pStyle w:val="TableBodyText"/>
            </w:pPr>
            <w:r>
              <w:t>Use static port binding for all non-management distributed port groups (default setting).</w:t>
            </w:r>
          </w:p>
        </w:tc>
        <w:tc>
          <w:tcPr>
            <w:tcBorders>
              <w:left w:val="nil"/>
              <w:right w:val="nil"/>
            </w:tcBorders>
          </w:tcPr>
          <w:p>
            <w:pPr>
              <w:pStyle w:val="TableBodyText"/>
            </w:pPr>
            <w:r>
              <w:t>Static binding ensures a virtual machine connects to the same port on the vSphere Distributed Switch. This allows for historical data and port-level monitoring.</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VCF-VDS-COM-RCMD-DPG-003</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VM management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VCF-VDS-COM-RCMD-DPG-004</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ESX management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VCF-VDS-COM-RCMD-DPG-005</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vMotion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bl>
    <w:p>
      <w:pPr>
        <w:pStyle w:val="SectionHeading5"/>
        <w:spacing w:before="120"/>
      </w:pPr>
      <w:r>
        <w:t>Storage Separation Distributed Switch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170</w:t>
      </w:r>
      <w:r>
        <w:fldChar w:fldCharType="end"/>
      </w:r>
      <w:r>
        <w:t>. Storage Separation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6"/>
        <w:gridCol w:w="3011"/>
        <w:gridCol w:w="2567"/>
        <w:gridCol w:w="26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Requirements ID</w:t>
            </w:r>
          </w:p>
        </w:tc>
        <w:tc>
          <w:tcPr>
            <w:tcBorders>
              <w:left w:val="nil"/>
              <w:right w:val="nil"/>
            </w:tcBorders>
            <w:shd w:val="clear" w:color="auto" w:fill="E1E1E1"/>
            <w:tcMar>
              <w:top w:w="60" w:type="dxa"/>
              <w:bottom w:w="60" w:type="dxa"/>
            </w:tcMar>
          </w:tcPr>
          <w:p>
            <w:pPr>
              <w:pStyle w:val="TableHeaderText"/>
            </w:pPr>
            <w:r>
              <w:t>Design Requirements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VCF-VDS-SS-REQD-CFG-001</w:t>
            </w:r>
          </w:p>
        </w:tc>
        <w:tc>
          <w:tcPr>
            <w:tcBorders>
              <w:left w:val="nil"/>
              <w:right w:val="nil"/>
            </w:tcBorders>
          </w:tcPr>
          <w:p>
            <w:pPr>
              <w:pStyle w:val="TableBodyText"/>
            </w:pPr>
            <w:r>
              <w:t>Use two vSphere Distributed Switch per cluster:</w:t>
            </w:r>
          </w:p>
          <w:p>
            <w:pPr>
              <w:pStyle w:val="TableBodyText"/>
              <w:numPr>
                <w:numId w:val="661"/>
              </w:numPr>
            </w:pPr>
            <w:r>
              <w:t>vDS01</w:t>
            </w:r>
          </w:p>
          <w:p>
            <w:pPr>
              <w:pStyle w:val="TableBodyText"/>
              <w:numPr>
                <w:ilvl w:val="1"/>
                <w:numId w:val="661"/>
              </w:numPr>
            </w:pPr>
            <w:r>
              <w:t>Management</w:t>
            </w:r>
          </w:p>
          <w:p>
            <w:pPr>
              <w:pStyle w:val="TableBodyText"/>
              <w:numPr>
                <w:ilvl w:val="1"/>
                <w:numId w:val="661"/>
              </w:numPr>
            </w:pPr>
            <w:r>
              <w:t>vMotion</w:t>
            </w:r>
          </w:p>
          <w:p>
            <w:pPr>
              <w:pStyle w:val="TableBodyText"/>
              <w:numPr>
                <w:ilvl w:val="1"/>
                <w:numId w:val="661"/>
              </w:numPr>
            </w:pPr>
            <w:r>
              <w:t>NSX</w:t>
            </w:r>
          </w:p>
          <w:p>
            <w:pPr>
              <w:pStyle w:val="TableBodyText"/>
              <w:numPr>
                <w:numId w:val="661"/>
              </w:numPr>
            </w:pPr>
            <w:r>
              <w:t>vDS02</w:t>
            </w:r>
          </w:p>
          <w:p>
            <w:pPr>
              <w:pStyle w:val="TableBodyText"/>
              <w:numPr>
                <w:ilvl w:val="1"/>
                <w:numId w:val="661"/>
              </w:numPr>
            </w:pPr>
            <w:r>
              <w:t>Storage</w:t>
            </w:r>
          </w:p>
        </w:tc>
        <w:tc>
          <w:tcPr>
            <w:tcBorders>
              <w:left w:val="nil"/>
              <w:right w:val="nil"/>
            </w:tcBorders>
          </w:tcPr>
          <w:p>
            <w:pPr>
              <w:pStyle w:val="TableBodyText"/>
              <w:numPr>
                <w:numId w:val="662"/>
              </w:numPr>
            </w:pPr>
            <w:r>
              <w:t>Separates storage traffic onto a dedicated vSphere Distributed Switch.</w:t>
            </w:r>
          </w:p>
          <w:p>
            <w:pPr>
              <w:pStyle w:val="TableBodyText"/>
              <w:numPr>
                <w:numId w:val="662"/>
              </w:numPr>
            </w:pPr>
            <w:r>
              <w:t>Can provide maximum bandwidth and performance for storage traffic (NFS or vSAN) with no contention from other traffic on the ESX host physical NICs.</w:t>
            </w:r>
          </w:p>
        </w:tc>
        <w:tc>
          <w:tcPr>
            <w:tcBorders>
              <w:left w:val="nil"/>
              <w:right w:val="nil"/>
            </w:tcBorders>
          </w:tcPr>
          <w:p>
            <w:pPr>
              <w:pStyle w:val="TableBodyText"/>
              <w:numPr>
                <w:numId w:val="663"/>
              </w:numPr>
            </w:pPr>
            <w:r>
              <w:t>Additional vSphere Distributed Switch required increasing management overhead.</w:t>
            </w:r>
          </w:p>
          <w:p>
            <w:pPr>
              <w:pStyle w:val="TableBodyText"/>
              <w:numPr>
                <w:numId w:val="663"/>
              </w:numPr>
            </w:pPr>
            <w:r>
              <w:t>A higher number of ESX host physical NICs is required than using a single vSphere Distributed Switch with two (2) physical NICs per ESX host.</w:t>
            </w:r>
          </w:p>
          <w:p>
            <w:pPr>
              <w:pStyle w:val="TableBodyText"/>
              <w:numPr>
                <w:numId w:val="663"/>
              </w:numPr>
            </w:pPr>
            <w:r>
              <w:t>Higher physical switch port density is required than the simple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VCF-VDS-SS-REQD-CFG-002</w:t>
            </w:r>
          </w:p>
        </w:tc>
        <w:tc>
          <w:tcPr>
            <w:tcBorders>
              <w:left w:val="nil"/>
              <w:right w:val="nil"/>
            </w:tcBorders>
          </w:tcPr>
          <w:p>
            <w:pPr>
              <w:pStyle w:val="TableBodyText"/>
            </w:pPr>
            <w:r>
              <w:t>Create the following distributed port groups on vDS01:</w:t>
            </w:r>
          </w:p>
          <w:p>
            <w:pPr>
              <w:pStyle w:val="TableBodyText"/>
              <w:numPr>
                <w:numId w:val="664"/>
              </w:numPr>
            </w:pPr>
            <w:r>
              <w:t>VM management</w:t>
            </w:r>
          </w:p>
          <w:p>
            <w:pPr>
              <w:pStyle w:val="TableBodyText"/>
              <w:numPr>
                <w:numId w:val="664"/>
              </w:numPr>
            </w:pPr>
            <w:r>
              <w:t>ESX management</w:t>
            </w:r>
          </w:p>
          <w:p>
            <w:pPr>
              <w:pStyle w:val="TableBodyText"/>
              <w:numPr>
                <w:numId w:val="664"/>
              </w:numPr>
            </w:pPr>
            <w:r>
              <w:t>vMotion</w:t>
            </w:r>
          </w:p>
        </w:tc>
        <w:tc>
          <w:tcPr>
            <w:tcBorders>
              <w:left w:val="nil"/>
              <w:right w:val="nil"/>
            </w:tcBorders>
          </w:tcPr>
          <w:p>
            <w:pPr>
              <w:pStyle w:val="TableBodyText"/>
            </w:pPr>
            <w:r>
              <w:t>Provides the required network services for the vSphere cluster.</w:t>
            </w:r>
          </w:p>
        </w:tc>
        <w:tc>
          <w:tcPr>
            <w:tcBorders>
              <w:left w:val="nil"/>
              <w:right w:val="nil"/>
            </w:tcBorders>
          </w:tcPr>
          <w:p>
            <w:pPr>
              <w:pStyle w:val="TableBodyText"/>
            </w:pPr>
            <w:r>
              <w:t>VM management distributed port group needs to be manually created on additional clusters in the management domain and any workload domain vSphere clusters.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VCF-VDS-SS-REQD-CFG-003</w:t>
            </w:r>
          </w:p>
        </w:tc>
        <w:tc>
          <w:tcPr>
            <w:tcBorders>
              <w:left w:val="nil"/>
              <w:right w:val="nil"/>
            </w:tcBorders>
          </w:tcPr>
          <w:p>
            <w:pPr>
              <w:pStyle w:val="TableBodyText"/>
            </w:pPr>
            <w:r>
              <w:t>Create the following distributed port groups on vDS02:</w:t>
            </w:r>
          </w:p>
          <w:p>
            <w:pPr>
              <w:pStyle w:val="TableBodyText"/>
              <w:numPr>
                <w:numId w:val="665"/>
              </w:numPr>
            </w:pPr>
            <w:r>
              <w:t>Storage</w:t>
            </w:r>
          </w:p>
        </w:tc>
        <w:tc>
          <w:tcPr>
            <w:tcBorders>
              <w:left w:val="nil"/>
              <w:right w:val="nil"/>
            </w:tcBorders>
          </w:tcPr>
          <w:p>
            <w:pPr>
              <w:pStyle w:val="TableBodyText"/>
            </w:pPr>
            <w:r>
              <w:t>Provides connectivity for the hosts in the cluster to the storage network.</w:t>
            </w:r>
          </w:p>
        </w:tc>
        <w:tc>
          <w:tcPr>
            <w:tcBorders>
              <w:left w:val="nil"/>
              <w:right w:val="nil"/>
            </w:tcBorders>
          </w:tcPr>
          <w:p>
            <w:pPr>
              <w:pStyle w:val="TableBodyText"/>
            </w:pPr>
            <w:r>
              <w:t>vSphere Distributed Switch storage traffic separation profile provides the 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VCF-VDS-SS-REQD-CFG-004</w:t>
            </w:r>
          </w:p>
        </w:tc>
        <w:tc>
          <w:tcPr>
            <w:tcBorders>
              <w:left w:val="nil"/>
              <w:right w:val="nil"/>
            </w:tcBorders>
          </w:tcPr>
          <w:p>
            <w:pPr>
              <w:pStyle w:val="TableBodyText"/>
            </w:pPr>
            <w:r>
              <w:t>For Layer 3 multi-rack cluster deployments create the following distributed port groups on the vSphere Distributed Switches for each additional rack:</w:t>
            </w:r>
          </w:p>
          <w:p>
            <w:pPr>
              <w:pStyle w:val="TableBodyText"/>
            </w:pPr>
            <w:r>
              <w:t>vDS01:</w:t>
            </w:r>
          </w:p>
          <w:p>
            <w:pPr>
              <w:pStyle w:val="TableBodyText"/>
              <w:numPr>
                <w:numId w:val="666"/>
              </w:numPr>
            </w:pPr>
            <w:r>
              <w:t>ESX management</w:t>
            </w:r>
          </w:p>
          <w:p>
            <w:pPr>
              <w:pStyle w:val="TableBodyText"/>
              <w:numPr>
                <w:numId w:val="666"/>
              </w:numPr>
            </w:pPr>
            <w:r>
              <w:t>vMotion</w:t>
            </w:r>
          </w:p>
          <w:p>
            <w:pPr>
              <w:pStyle w:val="TableBodyText"/>
            </w:pPr>
            <w:r>
              <w:t>vDS02:</w:t>
            </w:r>
          </w:p>
          <w:p>
            <w:pPr>
              <w:pStyle w:val="TableBodyText"/>
              <w:numPr>
                <w:numId w:val="667"/>
              </w:numPr>
            </w:pPr>
            <w:r>
              <w:t>Storage</w:t>
            </w:r>
          </w:p>
        </w:tc>
        <w:tc>
          <w:tcPr>
            <w:tcBorders>
              <w:left w:val="nil"/>
              <w:right w:val="nil"/>
            </w:tcBorders>
          </w:tcPr>
          <w:p>
            <w:pPr>
              <w:pStyle w:val="TableBodyText"/>
              <w:numPr>
                <w:numId w:val="668"/>
              </w:numPr>
            </w:pPr>
            <w:r>
              <w:t>Provides separate networks per rack in a multi-rack deployment.</w:t>
            </w:r>
          </w:p>
          <w:p>
            <w:pPr>
              <w:pStyle w:val="TableBodyText"/>
              <w:numPr>
                <w:numId w:val="668"/>
              </w:numPr>
            </w:pPr>
            <w:r>
              <w:t>Storage traffic has a separate isolated layer 2 broadcast domain per rack.</w:t>
            </w:r>
          </w:p>
        </w:tc>
        <w:tc>
          <w:tcPr>
            <w:tcBorders>
              <w:left w:val="nil"/>
              <w:right w:val="nil"/>
            </w:tcBorders>
          </w:tcPr>
          <w:p>
            <w:pPr>
              <w:pStyle w:val="TableBodyText"/>
            </w:pPr>
            <w:r>
              <w:t>Additional port groups will be created for each additional rack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VCF-VDS-SS-REQD-CFG-005</w:t>
            </w:r>
          </w:p>
        </w:tc>
        <w:tc>
          <w:tcPr>
            <w:tcBorders>
              <w:left w:val="nil"/>
              <w:right w:val="nil"/>
            </w:tcBorders>
          </w:tcPr>
          <w:p>
            <w:pPr>
              <w:pStyle w:val="TableBodyText"/>
            </w:pPr>
            <w:r>
              <w:t>For stretched cluster deployments create the following distributed port groups on the vSphere Distributed Switches for availability zone 2</w:t>
            </w:r>
          </w:p>
          <w:p>
            <w:pPr>
              <w:pStyle w:val="TableBodyText"/>
            </w:pPr>
            <w:r>
              <w:t>vDS01:</w:t>
            </w:r>
          </w:p>
          <w:p>
            <w:pPr>
              <w:pStyle w:val="TableBodyText"/>
              <w:numPr>
                <w:numId w:val="669"/>
              </w:numPr>
            </w:pPr>
            <w:r>
              <w:t>ESX management</w:t>
            </w:r>
          </w:p>
          <w:p>
            <w:pPr>
              <w:pStyle w:val="TableBodyText"/>
              <w:numPr>
                <w:numId w:val="669"/>
              </w:numPr>
            </w:pPr>
            <w:r>
              <w:t>vMotion</w:t>
            </w:r>
          </w:p>
          <w:p>
            <w:pPr>
              <w:pStyle w:val="TableBodyText"/>
            </w:pPr>
            <w:r>
              <w:t>vDS02:</w:t>
            </w:r>
          </w:p>
          <w:p>
            <w:pPr>
              <w:pStyle w:val="TableBodyText"/>
              <w:numPr>
                <w:numId w:val="670"/>
              </w:numPr>
            </w:pPr>
            <w:r>
              <w:t>vSAN</w:t>
            </w:r>
          </w:p>
        </w:tc>
        <w:tc>
          <w:tcPr>
            <w:tcBorders>
              <w:left w:val="nil"/>
              <w:right w:val="nil"/>
            </w:tcBorders>
          </w:tcPr>
          <w:p>
            <w:pPr>
              <w:pStyle w:val="TableBodyText"/>
              <w:numPr>
                <w:numId w:val="671"/>
              </w:numPr>
            </w:pPr>
            <w:r>
              <w:t>Provides separate networks per rack in a multi-rack deployment.</w:t>
            </w:r>
          </w:p>
          <w:p>
            <w:pPr>
              <w:pStyle w:val="TableBodyText"/>
              <w:numPr>
                <w:numId w:val="671"/>
              </w:numPr>
            </w:pPr>
            <w:r>
              <w:t>vSAN traffic has a separate isolated layer 2 broadcast domain per availability zone.</w:t>
            </w:r>
          </w:p>
        </w:tc>
        <w:tc>
          <w:tcPr>
            <w:tcBorders>
              <w:left w:val="nil"/>
              <w:right w:val="nil"/>
            </w:tcBorders>
          </w:tcPr>
          <w:p>
            <w:pPr>
              <w:pStyle w:val="TableBodyText"/>
            </w:pPr>
            <w:r>
              <w:t>Additional port groups will be created for availability zone 2</w:t>
            </w:r>
          </w:p>
        </w:tc>
      </w:tr>
    </w:tbl>
    <w:p>
      <w:pPr>
        <w:pStyle w:val="SectionHeading5"/>
        <w:spacing w:before="120"/>
      </w:pPr>
      <w:r>
        <w:t>Storage Separation Distributed Switch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171</w:t>
      </w:r>
      <w:r>
        <w:fldChar w:fldCharType="end"/>
      </w:r>
      <w:r>
        <w:t>. Storage Separation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85"/>
        <w:gridCol w:w="2527"/>
        <w:gridCol w:w="3180"/>
        <w:gridCol w:w="20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Recommendations ID</w:t>
            </w:r>
          </w:p>
        </w:tc>
        <w:tc>
          <w:tcPr>
            <w:tcBorders>
              <w:left w:val="nil"/>
              <w:right w:val="nil"/>
            </w:tcBorders>
            <w:shd w:val="clear" w:color="auto" w:fill="E1E1E1"/>
            <w:tcMar>
              <w:top w:w="60" w:type="dxa"/>
              <w:bottom w:w="60" w:type="dxa"/>
            </w:tcMar>
          </w:tcPr>
          <w:p>
            <w:pPr>
              <w:pStyle w:val="TableHeaderText"/>
            </w:pPr>
            <w:r>
              <w:t>Design Recommendations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VCF-VDS-SS-RCMD-DPG-001</w:t>
            </w:r>
          </w:p>
        </w:tc>
        <w:tc>
          <w:tcPr>
            <w:tcBorders>
              <w:left w:val="nil"/>
              <w:right w:val="nil"/>
            </w:tcBorders>
          </w:tcPr>
          <w:p>
            <w:pPr>
              <w:pStyle w:val="TableBodyText"/>
            </w:pPr>
            <w:r>
              <w:t xml:space="preserve">Use the </w:t>
            </w:r>
            <w:r>
              <w:rPr>
                <w:rStyle w:val="InlineBold"/>
              </w:rPr>
              <w:t>Failover Order</w:t>
            </w:r>
            <w:r>
              <w:t xml:space="preserve"> teaming algorithm for the storage port group.</w:t>
            </w:r>
          </w:p>
        </w:tc>
        <w:tc>
          <w:tcPr>
            <w:tcBorders>
              <w:left w:val="nil"/>
              <w:right w:val="nil"/>
            </w:tcBorders>
          </w:tcPr>
          <w:p>
            <w:pPr>
              <w:pStyle w:val="TableBodyText"/>
            </w:pPr>
            <w:r>
              <w:t>Provides a consistent traffic flow through a single physical ToR switch without need to traverse Inter Switch Link during normal operations.</w:t>
            </w:r>
          </w:p>
        </w:tc>
        <w:tc>
          <w:tcPr>
            <w:tcBorders>
              <w:left w:val="nil"/>
              <w:right w:val="nil"/>
            </w:tcBorders>
          </w:tcPr>
          <w:p>
            <w:pPr>
              <w:pStyle w:val="TableBodyText"/>
            </w:pPr>
            <w:r>
              <w:t>It needs to be manually configured during deployment using vSphere Distributed Switches custom profile option.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VCF-VDS-SS-RCMD-NIO-001</w:t>
            </w:r>
          </w:p>
        </w:tc>
        <w:tc>
          <w:tcPr>
            <w:tcBorders>
              <w:left w:val="nil"/>
              <w:right w:val="nil"/>
            </w:tcBorders>
          </w:tcPr>
          <w:p>
            <w:pPr>
              <w:pStyle w:val="TableBodyText"/>
            </w:pPr>
            <w:r>
              <w:t>Set the share value for management traffic to Normal for vDS01 (default setting).</w:t>
            </w:r>
          </w:p>
        </w:tc>
        <w:tc>
          <w:tcPr>
            <w:tcBorders>
              <w:left w:val="nil"/>
              <w:right w:val="nil"/>
            </w:tcBorders>
          </w:tcPr>
          <w:p>
            <w:pPr>
              <w:pStyle w:val="TableBodyText"/>
            </w:pPr>
            <w:r>
              <w:t>By keeping the default setting of Normal, management traffic is prioritized higher than vMotion but lower than Principal storage traffic. Management traffic is important because it ensures that the hosts can still be managed during times of network contention.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VCF-VDS-SS-RCMD-NIO-002</w:t>
            </w:r>
          </w:p>
        </w:tc>
        <w:tc>
          <w:tcPr>
            <w:tcBorders>
              <w:left w:val="nil"/>
              <w:right w:val="nil"/>
            </w:tcBorders>
          </w:tcPr>
          <w:p>
            <w:pPr>
              <w:pStyle w:val="TableBodyText"/>
            </w:pPr>
            <w:r>
              <w:t>Set the share value for vMotion traffic to Low for vDS01 (default setting).</w:t>
            </w:r>
          </w:p>
        </w:tc>
        <w:tc>
          <w:tcPr>
            <w:tcBorders>
              <w:left w:val="nil"/>
              <w:right w:val="nil"/>
            </w:tcBorders>
          </w:tcPr>
          <w:p>
            <w:pPr>
              <w:pStyle w:val="TableBodyText"/>
            </w:pPr>
            <w:r>
              <w:t>During times of network contention, vMotion traffic is not as important as virtual machine traffic.</w:t>
            </w:r>
          </w:p>
        </w:tc>
        <w:tc>
          <w:tcPr>
            <w:tcBorders>
              <w:left w:val="nil"/>
              <w:right w:val="nil"/>
            </w:tcBorders>
          </w:tcPr>
          <w:p>
            <w:pPr>
              <w:pStyle w:val="TableBodyText"/>
            </w:pPr>
            <w:r>
              <w:t>During times of network contention, vMotion takes longer than usual to complete.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VCF-VDS-SS-RCMD-NIO-003</w:t>
            </w:r>
          </w:p>
        </w:tc>
        <w:tc>
          <w:tcPr>
            <w:tcBorders>
              <w:left w:val="nil"/>
              <w:right w:val="nil"/>
            </w:tcBorders>
          </w:tcPr>
          <w:p>
            <w:pPr>
              <w:pStyle w:val="TableBodyText"/>
            </w:pPr>
            <w:r>
              <w:t>Set the share value for virtual machines to High for vDS01 (default setting).</w:t>
            </w:r>
          </w:p>
        </w:tc>
        <w:tc>
          <w:tcPr>
            <w:tcBorders>
              <w:left w:val="nil"/>
              <w:right w:val="nil"/>
            </w:tcBorders>
          </w:tcPr>
          <w:p>
            <w:pPr>
              <w:pStyle w:val="TableBodyText"/>
            </w:pPr>
            <w:r>
              <w:t>Virtual machines are the most important asset in the SDDC. Leaving the default setting of High ensures that they always have access to the network resources they need.</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VCF-VDS-SS-RCMD-NIO-004</w:t>
            </w:r>
          </w:p>
        </w:tc>
        <w:tc>
          <w:tcPr>
            <w:tcBorders>
              <w:left w:val="nil"/>
              <w:right w:val="nil"/>
            </w:tcBorders>
          </w:tcPr>
          <w:p>
            <w:pPr>
              <w:pStyle w:val="TableBodyText"/>
            </w:pPr>
            <w:r>
              <w:t>All other traffic types are set using default settings.</w:t>
            </w:r>
          </w:p>
        </w:tc>
        <w:tc>
          <w:tcPr>
            <w:tcBorders>
              <w:left w:val="nil"/>
              <w:right w:val="nil"/>
            </w:tcBorders>
          </w:tcPr>
          <w:p>
            <w:pPr>
              <w:pStyle w:val="TableBodyText"/>
            </w:pPr>
            <w:r>
              <w:t>Other traffic types are only added during day 2 operations.</w:t>
            </w:r>
          </w:p>
        </w:tc>
        <w:tc>
          <w:tcPr>
            <w:tcBorders>
              <w:left w:val="nil"/>
              <w:right w:val="nil"/>
            </w:tcBorders>
          </w:tcPr>
          <w:p>
            <w:pPr>
              <w:pStyle w:val="TableBodyText"/>
            </w:pPr>
            <w:r>
              <w:t>Can be manually adjusted on day 2 if required.</w:t>
            </w:r>
          </w:p>
        </w:tc>
      </w:tr>
    </w:tbl>
    <w:p>
      <w:pPr>
        <w:pStyle w:val="Heading4"/>
        <w:spacing w:before="120"/>
      </w:pPr>
      <w:bookmarkStart w:id="50" w:name="B478a28ae11424b3a9dacb166d341e501"/>
      <w:r>
        <w:t>vSAN Stretched HCI Cluster Storage Model</w:t>
      </w:r>
      <w:bookmarkEnd w:id="50"/>
    </w:p>
    <w:p>
      <w:pPr>
        <w:pStyle w:val="BodyText"/>
      </w:pPr>
      <w:r>
        <w:t xml:space="preserve">A </w:t>
      </w:r>
      <w:r>
        <w:t>vSAN</w:t>
      </w:r>
      <w:r>
        <w:rPr>
          <w:rStyle w:val="InlineCite"/>
        </w:rPr>
        <w:t xml:space="preserve"> Stretched HCI Cluster Storage Model</w:t>
      </w:r>
      <w:r>
        <w:t xml:space="preserve"> is a cluster configuration where the </w:t>
      </w:r>
      <w:r>
        <w:t>ESX</w:t>
      </w:r>
      <w:r>
        <w:t xml:space="preserve"> hosts, that comprise a single </w:t>
      </w:r>
      <w:r>
        <w:t>vSAN</w:t>
      </w:r>
      <w:r>
        <w:t xml:space="preserve"> cluster, reside in two availability zones.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32</w:t>
      </w:r>
      <w:r>
        <w:fldChar w:fldCharType="end"/>
      </w:r>
      <w:r>
        <w:t>. vSAN Stretched HCI Cluster Storage Storage Model</w:t>
      </w:r>
    </w:p>
    <w:p>
      <w:pPr>
        <w:pStyle w:val="BodyText"/>
      </w:pPr>
      <w:r>
        <w:drawing>
          <wp:anchor simplePos="0" relativeHeight="251691008" behindDoc="0" locked="0" layoutInCell="0" allowOverlap="0">
            <wp:simplePos x="0" y="0"/>
            <wp:positionH relativeFrom="column">
              <wp:align>center</wp:align>
            </wp:positionH>
            <wp:positionV relativeFrom="paragraph">
              <wp:align>bottom</wp:align>
            </wp:positionV>
            <wp:extent cx="6324600" cy="4716651"/>
            <wp:wrapTopAndBottom/>
            <wp:docPr id="1000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
                    <pic:cNvPicPr>
                      <a:picLocks noChangeAspect="1"/>
                    </pic:cNvPicPr>
                  </pic:nvPicPr>
                  <pic:blipFill>
                    <a:blip xmlns:r="http://schemas.openxmlformats.org/officeDocument/2006/relationships" r:embed="rId53">
                      <a:extLst>
                        <a:ext uri="{96DAC541-7B7A-43D3-8B79-37D633B846F1}">
                          <asvg:svgBlip xmlns:asvg="http://schemas.microsoft.com/office/drawing/2016/SVG/main" r:embed="rId54"/>
                        </a:ext>
                      </a:extLst>
                    </a:blip>
                    <a:stretch>
                      <a:fillRect/>
                    </a:stretch>
                  </pic:blipFill>
                  <pic:spPr>
                    <a:xfrm>
                      <a:off x="0" y="0"/>
                      <a:ext cx="6324600" cy="4716651"/>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172</w:t>
      </w:r>
      <w:r>
        <w:fldChar w:fldCharType="end"/>
      </w:r>
      <w:r>
        <w:t>. vSAN Stretched Cluster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6"/>
        <w:gridCol w:w="813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Fault domain / availability zone</w:t>
            </w:r>
          </w:p>
        </w:tc>
        <w:tc>
          <w:tcPr>
            <w:tcBorders>
              <w:left w:val="nil"/>
              <w:right w:val="nil"/>
            </w:tcBorders>
          </w:tcPr>
          <w:p>
            <w:pPr>
              <w:pStyle w:val="TableBodyText"/>
              <w:numPr>
                <w:numId w:val="672"/>
              </w:numPr>
            </w:pPr>
            <w:r>
              <w:t>vSAN</w:t>
            </w:r>
            <w:r>
              <w:t xml:space="preserve"> Stretched Clusters comprise of three (3) Fault domains. A fault domain comprises of one or more </w:t>
            </w:r>
            <w:r>
              <w:t>vSAN</w:t>
            </w:r>
            <w:r>
              <w:t xml:space="preserve"> nodes.</w:t>
            </w:r>
          </w:p>
          <w:p>
            <w:pPr>
              <w:pStyle w:val="TableBodyText"/>
              <w:numPr>
                <w:numId w:val="672"/>
              </w:numPr>
            </w:pPr>
            <w:r>
              <w:t>A fault domain or availability zone can represent a physical location. Fault domains / availability zones can either be two distinct data centers in a metro distance, or two safety or fire sectors (data halls) in the same large-scale datacenter.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w:t>
            </w:r>
            <w:r>
              <w:t xml:space="preserve"> traffic type</w:t>
            </w:r>
          </w:p>
        </w:tc>
        <w:tc>
          <w:tcPr>
            <w:tcBorders>
              <w:left w:val="nil"/>
              <w:right w:val="nil"/>
            </w:tcBorders>
          </w:tcPr>
          <w:p>
            <w:pPr>
              <w:pStyle w:val="TableBodyText"/>
              <w:numPr>
                <w:numId w:val="673"/>
              </w:numPr>
            </w:pPr>
            <w:r>
              <w:t>vSAN</w:t>
            </w:r>
            <w:r>
              <w:t xml:space="preserve"> Stretch Clusters utilize </w:t>
            </w:r>
            <w:r>
              <w:t>vSAN</w:t>
            </w:r>
            <w:r>
              <w:t xml:space="preserve"> Traffic type for data traffic.</w:t>
            </w:r>
          </w:p>
          <w:p>
            <w:pPr>
              <w:pStyle w:val="TableBodyText"/>
              <w:numPr>
                <w:numId w:val="673"/>
              </w:numPr>
            </w:pPr>
            <w:r>
              <w:t>vSAN</w:t>
            </w:r>
            <w:r>
              <w:t xml:space="preserve"> Stretch Clusters utilize </w:t>
            </w:r>
            <w:r>
              <w:t>vSAN</w:t>
            </w:r>
            <w:r>
              <w:t xml:space="preserve"> Witness Traffic type for </w:t>
            </w:r>
            <w:r>
              <w:t>vSAN</w:t>
            </w:r>
            <w:r>
              <w:t xml:space="preserve"> meta-data traffic.</w:t>
            </w:r>
          </w:p>
          <w:p>
            <w:pPr>
              <w:pStyle w:val="TableBodyText"/>
              <w:pBdr>
                <w:top w:val="single" w:sz="8" w:space="2" w:color="D3D3D3"/>
                <w:bottom w:val="single" w:sz="8" w:space="2" w:color="D3D3D3"/>
              </w:pBdr>
            </w:pPr>
            <w:r>
              <w:rPr>
                <w:rStyle w:val="NoteLeadernote"/>
              </w:rPr>
              <w:t>Note</w:t>
              <w:tab/>
            </w:r>
            <w:r>
              <w:t>vSAN</w:t>
            </w:r>
            <w:r>
              <w:t xml:space="preserve"> Stretch Storage Clusters (ESA) can be configured to use </w:t>
            </w:r>
            <w:r>
              <w:t>vSAN</w:t>
            </w:r>
            <w:r>
              <w:t xml:space="preserve"> Storage Cluster Client traffic for </w:t>
            </w:r>
            <w:r>
              <w:t>vSAN</w:t>
            </w:r>
            <w:r>
              <w:t xml:space="preserve"> compute client clusters. See </w:t>
            </w:r>
            <w:r>
              <w:t>vSAN Stretched Storage Cluster Storage Model</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w:t>
            </w:r>
            <w:r>
              <w:t xml:space="preserve"> witness appliance</w:t>
            </w:r>
          </w:p>
        </w:tc>
        <w:tc>
          <w:tcPr>
            <w:tcBorders>
              <w:left w:val="nil"/>
              <w:right w:val="nil"/>
            </w:tcBorders>
          </w:tcPr>
          <w:p>
            <w:pPr>
              <w:pStyle w:val="TableBodyText"/>
            </w:pPr>
            <w:r>
              <w:t xml:space="preserve">A witness node is a pre-configured appliance that runs </w:t>
            </w:r>
            <w:r>
              <w:t>ESX</w:t>
            </w:r>
            <w:r>
              <w:t xml:space="preserve"> and is distributed as an OVA file.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173</w:t>
      </w:r>
      <w:r>
        <w:fldChar w:fldCharType="end"/>
      </w:r>
      <w:r>
        <w:t>. vSAN Stretched HCI Cluster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66"/>
        <w:gridCol w:w="819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 models</w:t>
            </w:r>
          </w:p>
        </w:tc>
        <w:tc>
          <w:tcPr>
            <w:tcBorders>
              <w:left w:val="nil"/>
              <w:right w:val="nil"/>
            </w:tcBorders>
          </w:tcPr>
          <w:p>
            <w:pPr>
              <w:pStyle w:val="TableBodyText"/>
              <w:numPr>
                <w:numId w:val="67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p>
          <w:p>
            <w:pPr>
              <w:pStyle w:val="TableBodyText"/>
              <w:numPr>
                <w:numId w:val="674"/>
              </w:numPr>
            </w:pPr>
            <w:r>
              <w:t xml:space="preserve"> OSA Storage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Witness traffic separation</w:t>
            </w:r>
          </w:p>
        </w:tc>
        <w:tc>
          <w:tcPr>
            <w:tcBorders>
              <w:left w:val="nil"/>
              <w:right w:val="nil"/>
            </w:tcBorders>
          </w:tcPr>
          <w:p>
            <w:pPr>
              <w:pStyle w:val="TableBodyText"/>
              <w:numPr>
                <w:numId w:val="675"/>
              </w:numPr>
            </w:pPr>
            <w:r>
              <w:t xml:space="preserve">Witness traffic separation allows you to use a distinct VMkernel adapter for </w:t>
            </w:r>
            <w:r>
              <w:t>vSAN</w:t>
            </w:r>
            <w:r>
              <w:t xml:space="preserve"> witness traffic communication with the </w:t>
            </w:r>
            <w:r>
              <w:t>vSAN</w:t>
            </w:r>
            <w:r>
              <w:t xml:space="preserve"> witness appliance.</w:t>
            </w:r>
          </w:p>
          <w:p>
            <w:pPr>
              <w:pStyle w:val="TableBodyText"/>
              <w:numPr>
                <w:numId w:val="675"/>
              </w:numPr>
            </w:pPr>
            <w:r>
              <w:t xml:space="preserve">There are two choices when stretching a </w:t>
            </w:r>
            <w:r>
              <w:t>vSAN</w:t>
            </w:r>
            <w:r>
              <w:t xml:space="preserve"> clusters.</w:t>
            </w:r>
          </w:p>
          <w:p>
            <w:pPr>
              <w:pStyle w:val="TableBodyText"/>
              <w:numPr>
                <w:ilvl w:val="1"/>
                <w:numId w:val="675"/>
              </w:numPr>
            </w:pPr>
            <w:r>
              <w:t xml:space="preserve">When enabled, the </w:t>
            </w:r>
            <w:r>
              <w:t>ESX</w:t>
            </w:r>
            <w:r>
              <w:t xml:space="preserve"> management network is used to communicate with the </w:t>
            </w:r>
            <w:r>
              <w:t>vSAN</w:t>
            </w:r>
            <w:r>
              <w:t xml:space="preserve"> witness node via the management network.</w:t>
            </w:r>
          </w:p>
          <w:p>
            <w:pPr>
              <w:pStyle w:val="TableBodyText"/>
              <w:numPr>
                <w:ilvl w:val="1"/>
                <w:numId w:val="675"/>
              </w:numPr>
            </w:pPr>
            <w:r>
              <w:t xml:space="preserve">When disabled, The </w:t>
            </w:r>
            <w:r>
              <w:t>vSAN</w:t>
            </w:r>
            <w:r>
              <w:t xml:space="preserve"> data traffic network is used to communicate with the </w:t>
            </w:r>
            <w:r>
              <w:t>vSAN</w:t>
            </w:r>
            <w:r>
              <w:t xml:space="preserve"> witness node. This requires routing the </w:t>
            </w:r>
            <w:r>
              <w:t>vSAN</w:t>
            </w:r>
            <w:r>
              <w:t xml:space="preserve"> data network VLAN to the </w:t>
            </w:r>
            <w:r>
              <w:t>vSAN</w:t>
            </w:r>
            <w:r>
              <w:t xml:space="preserve"> witness network.</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174</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2"/>
        <w:gridCol w:w="3106"/>
        <w:gridCol w:w="2006"/>
        <w:gridCol w:w="34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VCF-VSAN-REQD-CFG-001</w:t>
            </w:r>
          </w:p>
        </w:tc>
        <w:tc>
          <w:tcPr>
            <w:tcBorders>
              <w:left w:val="nil"/>
              <w:right w:val="nil"/>
            </w:tcBorders>
          </w:tcPr>
          <w:p>
            <w:pPr>
              <w:pStyle w:val="TableBodyText"/>
            </w:pPr>
            <w:r>
              <w:t>Minimum vSAN cluster size.</w:t>
            </w:r>
          </w:p>
        </w:tc>
        <w:tc>
          <w:tcPr>
            <w:tcBorders>
              <w:left w:val="nil"/>
              <w:right w:val="nil"/>
            </w:tcBorders>
          </w:tcPr>
          <w:p>
            <w:pPr>
              <w:pStyle w:val="TableBodyText"/>
            </w:pPr>
            <w:r>
              <w:t>Minimum valid vSAN HCI cluster is three (3) nodes all contributing to storage.</w:t>
            </w:r>
          </w:p>
        </w:tc>
        <w:tc>
          <w:tcPr>
            <w:tcBorders>
              <w:left w:val="nil"/>
              <w:right w:val="nil"/>
            </w:tcBorders>
          </w:tcPr>
          <w:p>
            <w:pPr>
              <w:pStyle w:val="TableBodyText"/>
              <w:numPr>
                <w:numId w:val="676"/>
              </w:numPr>
            </w:pPr>
            <w:r>
              <w:t>Supports simple install of a management domain default vSphere cluster only.</w:t>
            </w:r>
          </w:p>
          <w:p>
            <w:pPr>
              <w:pStyle w:val="TableBodyText"/>
              <w:numPr>
                <w:numId w:val="676"/>
              </w:numPr>
            </w:pPr>
            <w:r>
              <w:t>A three (3) node vSAN cluster will not offer automatic rebuild of components in the event of a failure.</w:t>
            </w:r>
          </w:p>
          <w:p>
            <w:pPr>
              <w:pStyle w:val="TableBodyText"/>
              <w:numPr>
                <w:numId w:val="676"/>
              </w:numPr>
            </w:pPr>
            <w:r>
              <w:t>Using a smaller cluster limits the workload that can be placed on a vSAN cluster.</w:t>
            </w:r>
          </w:p>
          <w:p>
            <w:pPr>
              <w:pStyle w:val="TableBodyText"/>
              <w:pBdr>
                <w:top w:val="single" w:sz="8" w:space="2" w:color="D3D3D3"/>
                <w:bottom w:val="single" w:sz="8" w:space="2" w:color="D3D3D3"/>
              </w:pBdr>
            </w:pPr>
            <w:r>
              <w:rPr>
                <w:rStyle w:val="NoteLeaderimportant"/>
              </w:rPr>
              <w:t>Important</w:t>
              <w:tab/>
            </w:r>
            <w:r>
              <w:t xml:space="preserve">vSAN Storage Clusters require minimum four (4) vSAN Nodes see </w:t>
            </w:r>
            <w:r>
              <w:t>vSAN Single-Rack Storage Cluster Storage Model</w:t>
            </w:r>
            <w:r>
              <w:t xml:space="preserve"> for more 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VCF-VSAN-REQD-CFG-002</w:t>
            </w:r>
          </w:p>
        </w:tc>
        <w:tc>
          <w:tcPr>
            <w:tcBorders>
              <w:left w:val="nil"/>
              <w:right w:val="nil"/>
            </w:tcBorders>
          </w:tcPr>
          <w:p>
            <w:pPr>
              <w:pStyle w:val="TableBodyText"/>
            </w:pPr>
            <w:r>
              <w:t>Provide sufficient raw capacity to meet the initial needs of the workload domain vSphere cluster.</w:t>
            </w:r>
          </w:p>
        </w:tc>
        <w:tc>
          <w:tcPr>
            <w:tcBorders>
              <w:left w:val="nil"/>
              <w:right w:val="nil"/>
            </w:tcBorders>
          </w:tcPr>
          <w:p>
            <w:pPr>
              <w:pStyle w:val="TableBodyText"/>
            </w:pPr>
            <w:r>
              <w:t>Ensures that sufficient resources are present to create the workload domain vSphere cluster.</w:t>
            </w:r>
          </w:p>
        </w:tc>
        <w:tc>
          <w:tcPr>
            <w:tcBorders>
              <w:left w:val="nil"/>
              <w:right w:val="nil"/>
            </w:tcBorders>
          </w:tcPr>
          <w:p>
            <w:pPr>
              <w:pStyle w:val="TableBodyText"/>
            </w:pPr>
            <w:r>
              <w:t>Requires determining the workload capacity requirements prior to deployment.</w:t>
            </w:r>
          </w:p>
          <w:p>
            <w:pPr>
              <w:pStyle w:val="TableBodyText"/>
              <w:pBdr>
                <w:top w:val="single" w:sz="8" w:space="2" w:color="D3D3D3"/>
                <w:bottom w:val="single" w:sz="8" w:space="2" w:color="D3D3D3"/>
              </w:pBdr>
            </w:pPr>
            <w:r>
              <w:rPr>
                <w:rStyle w:val="NoteLeadernote"/>
              </w:rPr>
              <w:t>Note</w:t>
              <w:tab/>
            </w:r>
            <w:r>
              <w:t xml:space="preserve">Refer to the </w:t>
            </w:r>
            <w:hyperlink r:id="rId23" w:tooltip="VMware Cloud Foundation Planning and Preparation Workbook" w:history="1">
              <w:r>
                <w:rPr>
                  <w:color w:val="0000FF"/>
                  <w:u w:val="single"/>
                </w:rPr>
                <w:t>VMware Cloud Foundation Planning and Preparation Workbook</w:t>
              </w:r>
            </w:hyperlink>
            <w:r>
              <w:t xml:space="preserve"> for accurate sizing guidance.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VCF-VSAN-REQD-CFG-003</w:t>
            </w:r>
          </w:p>
        </w:tc>
        <w:tc>
          <w:tcPr>
            <w:tcBorders>
              <w:left w:val="nil"/>
              <w:right w:val="nil"/>
            </w:tcBorders>
          </w:tcPr>
          <w:p>
            <w:pPr>
              <w:pStyle w:val="TableBodyText"/>
            </w:pPr>
            <w:r>
              <w:t>vSphere Lifecycle Management (vLCM) image based management is required for vSAN clusters.</w:t>
            </w:r>
          </w:p>
        </w:tc>
        <w:tc>
          <w:tcPr>
            <w:tcBorders>
              <w:left w:val="nil"/>
              <w:right w:val="nil"/>
            </w:tcBorders>
          </w:tcPr>
          <w:p>
            <w:pPr>
              <w:pStyle w:val="TableBodyText"/>
              <w:numPr>
                <w:numId w:val="677"/>
              </w:numPr>
            </w:pPr>
            <w:r>
              <w:t xml:space="preserve">All new vSAN clusters, irrespective of OSA or ESA architectures, are required to be using vSphere Lifecycle Manager images for </w:t>
            </w:r>
            <w:r>
              <w:t>VMware Cloud Foundation</w:t>
            </w:r>
            <w:r>
              <w:t>.</w:t>
            </w:r>
          </w:p>
          <w:p>
            <w:pPr>
              <w:pStyle w:val="TableBodyText"/>
              <w:numPr>
                <w:numId w:val="677"/>
              </w:numPr>
            </w:pPr>
            <w:r>
              <w:t>As per VCF-CLS-REQD-CFG-003 vSphere Lifecycle Manager images simplify the management of firmware and vendor add-ons.</w:t>
            </w:r>
          </w:p>
        </w:tc>
        <w:tc>
          <w:tcPr>
            <w:tcBorders>
              <w:left w:val="nil"/>
              <w:right w:val="nil"/>
            </w:tcBorders>
          </w:tcPr>
          <w:p>
            <w:pPr>
              <w:pStyle w:val="TableBodyText"/>
            </w:pPr>
            <w:r>
              <w:t xml:space="preserve">Imported vSAN OSA clusters may use vLCM baselines, but have to be converted prior to upgrade to </w:t>
            </w:r>
            <w:r>
              <w:t>VMware Cloud Foundation</w:t>
            </w:r>
            <w:r>
              <w:t xml:space="preserve"> 9.0.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VCF-VSAN-REQD-CFG-004</w:t>
            </w:r>
          </w:p>
        </w:tc>
        <w:tc>
          <w:tcPr>
            <w:tcBorders>
              <w:left w:val="nil"/>
              <w:right w:val="nil"/>
            </w:tcBorders>
          </w:tcPr>
          <w:p>
            <w:pPr>
              <w:pStyle w:val="TableBodyText"/>
            </w:pPr>
            <w:r>
              <w:t>Verify the hardware components used for vSAN deployments are on the vSAN hardware compatibility list.</w:t>
            </w:r>
          </w:p>
        </w:tc>
        <w:tc>
          <w:tcPr>
            <w:tcBorders>
              <w:left w:val="nil"/>
              <w:right w:val="nil"/>
            </w:tcBorders>
          </w:tcPr>
          <w:p>
            <w:pPr>
              <w:pStyle w:val="TableBodyText"/>
            </w:pPr>
            <w:r>
              <w:t>Helps prevent hardware related issues during workload deployment and operation.</w:t>
            </w:r>
          </w:p>
        </w:tc>
        <w:tc>
          <w:tcPr>
            <w:tcBorders>
              <w:left w:val="nil"/>
              <w:right w:val="nil"/>
            </w:tcBorders>
          </w:tcPr>
          <w:p>
            <w:pPr>
              <w:pStyle w:val="TableBodyText"/>
              <w:numPr>
                <w:numId w:val="678"/>
              </w:numPr>
            </w:pPr>
            <w:r>
              <w:t>Requires validating vSAN hardware to ensure its on the compatibility list prior to deployment.</w:t>
            </w:r>
          </w:p>
          <w:p>
            <w:pPr>
              <w:pStyle w:val="TableBodyText"/>
              <w:numPr>
                <w:numId w:val="678"/>
              </w:numPr>
            </w:pPr>
            <w:r>
              <w:t>Restricts the number of devices that can be used to a certified list.</w:t>
            </w:r>
          </w:p>
          <w:p>
            <w:pPr>
              <w:pStyle w:val="TableBodyText"/>
              <w:pBdr>
                <w:top w:val="single" w:sz="8" w:space="2" w:color="D3D3D3"/>
                <w:bottom w:val="single" w:sz="8" w:space="2" w:color="D3D3D3"/>
              </w:pBdr>
            </w:pPr>
            <w:r>
              <w:rPr>
                <w:rStyle w:val="NoteLeadernote"/>
              </w:rPr>
              <w:t>Note</w:t>
              <w:tab/>
            </w:r>
            <w:r>
              <w:t xml:space="preserve">Refer to the vSAN hardware compatibility guide for certified hardware </w:t>
            </w:r>
            <w:hyperlink r:id="rId24" w:tooltip="https://compatibilityguide.broadcom.com/." w:history="1">
              <w:r>
                <w:rPr>
                  <w:color w:val="0000FF"/>
                  <w:u w:val="single"/>
                </w:rPr>
                <w:t>https://compatibilityguide.broadcom.com/.</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VCF-VSAN-REQD-CFG-005</w:t>
            </w:r>
          </w:p>
        </w:tc>
        <w:tc>
          <w:tcPr>
            <w:tcBorders>
              <w:left w:val="nil"/>
              <w:right w:val="nil"/>
            </w:tcBorders>
          </w:tcPr>
          <w:p>
            <w:pPr>
              <w:pStyle w:val="TableBodyText"/>
            </w:pPr>
            <w:r>
              <w:t>Do not use NVMe storage devices attached to a Tri-Mode controller for vSAN diskgroups or storage pools.</w:t>
            </w:r>
          </w:p>
        </w:tc>
        <w:tc>
          <w:tcPr>
            <w:tcBorders>
              <w:left w:val="nil"/>
              <w:right w:val="nil"/>
            </w:tcBorders>
          </w:tcPr>
          <w:p>
            <w:pPr>
              <w:pStyle w:val="TableBodyText"/>
              <w:numPr>
                <w:numId w:val="679"/>
              </w:numPr>
            </w:pPr>
            <w:r>
              <w:t>Discrete RAID controllers that support SATA/SAS/NVMe are often known as "Tri-mode controllers".</w:t>
            </w:r>
          </w:p>
          <w:p>
            <w:pPr>
              <w:pStyle w:val="TableBodyText"/>
              <w:numPr>
                <w:numId w:val="679"/>
              </w:numPr>
            </w:pPr>
            <w:r>
              <w:t xml:space="preserve">VMware vSAN will </w:t>
            </w:r>
            <w:r>
              <w:rPr>
                <w:rStyle w:val="InlineBold"/>
              </w:rPr>
              <w:t>only</w:t>
            </w:r>
            <w:r>
              <w:t xml:space="preserve"> support SAS and SATA devices attached to a Tri-mode controller.</w:t>
            </w:r>
          </w:p>
          <w:p>
            <w:pPr>
              <w:pStyle w:val="TableBodyText"/>
              <w:numPr>
                <w:numId w:val="679"/>
              </w:numPr>
            </w:pPr>
            <w:r>
              <w:t xml:space="preserve">NVMe devices attached to Tri-mode controller is </w:t>
            </w:r>
            <w:r>
              <w:rPr>
                <w:rStyle w:val="InlineBold"/>
              </w:rPr>
              <w:t>NOT</w:t>
            </w:r>
            <w:r>
              <w:t xml:space="preserve"> a vSAN supported configuration.</w:t>
            </w:r>
          </w:p>
          <w:p>
            <w:pPr>
              <w:pStyle w:val="TableBodyText"/>
              <w:pBdr>
                <w:top w:val="single" w:sz="8" w:space="2" w:color="D3D3D3"/>
                <w:bottom w:val="single" w:sz="8" w:space="2" w:color="D3D3D3"/>
              </w:pBdr>
              <w:ind w:left="480"/>
            </w:pPr>
            <w:r>
              <w:rPr>
                <w:rStyle w:val="NoteLeadernote"/>
              </w:rPr>
              <w:t>Note</w:t>
              <w:tab/>
            </w:r>
            <w:r>
              <w:t xml:space="preserve">Refer to knowledge base article </w:t>
            </w:r>
            <w:hyperlink r:id="rId25" w:tooltip="KB314305" w:history="1">
              <w:r>
                <w:rPr>
                  <w:color w:val="0000FF"/>
                  <w:u w:val="single"/>
                </w:rPr>
                <w:t>KB314305</w:t>
              </w:r>
            </w:hyperlink>
          </w:p>
        </w:tc>
        <w:tc>
          <w:tcPr>
            <w:tcBorders>
              <w:left w:val="nil"/>
              <w:right w:val="nil"/>
            </w:tcBorders>
          </w:tcPr>
          <w:p>
            <w:pPr>
              <w:pStyle w:val="TableBodyText"/>
              <w:numPr>
                <w:numId w:val="680"/>
              </w:numPr>
            </w:pPr>
            <w:r>
              <w:t>NVMe devices are only supported directly connected to a PCIe slot on the bus.</w:t>
            </w:r>
          </w:p>
          <w:p>
            <w:pPr>
              <w:pStyle w:val="TableBodyText"/>
              <w:numPr>
                <w:numId w:val="680"/>
              </w:numPr>
            </w:pPr>
            <w:r>
              <w:t>May require to work with server vendor to verify or modify configurations.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VCF-VSAN-REQD-CFG-006</w:t>
            </w:r>
          </w:p>
        </w:tc>
        <w:tc>
          <w:tcPr>
            <w:tcBorders>
              <w:left w:val="nil"/>
              <w:right w:val="nil"/>
            </w:tcBorders>
          </w:tcPr>
          <w:p>
            <w:pPr>
              <w:pStyle w:val="TableBodyText"/>
            </w:pPr>
            <w:r>
              <w:t>For vSAN HCI clusters, excluding vSAN storage clusters, configure the vSAN network gateway IP address as the isolation address for the cluster.</w:t>
            </w:r>
          </w:p>
        </w:tc>
        <w:tc>
          <w:tcPr>
            <w:tcBorders>
              <w:left w:val="nil"/>
              <w:right w:val="nil"/>
            </w:tcBorders>
          </w:tcPr>
          <w:p>
            <w:pPr>
              <w:pStyle w:val="TableBodyText"/>
            </w:pPr>
            <w:r>
              <w:t>vSphere HA can validate against an IP address on the vSAN network if a host is isolated.</w:t>
            </w:r>
          </w:p>
        </w:tc>
        <w:tc>
          <w:tcPr>
            <w:tcBorders>
              <w:left w:val="nil"/>
              <w:right w:val="nil"/>
            </w:tcBorders>
          </w:tcPr>
          <w:p>
            <w:pPr>
              <w:pStyle w:val="TableBodyText"/>
            </w:pPr>
            <w:r>
              <w:t>Allocate an additional IP address. Top of rack switches may configure a port for switch virtual interface (SVI) which can be used as the isolation address.</w:t>
            </w:r>
          </w:p>
          <w:p>
            <w:pPr>
              <w:pStyle w:val="TableBodyText"/>
            </w:pPr>
            <w:r>
              <w:t>See VCF-VSAN-NET-REQD-CFG-003</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VCF-VSAN-REQD-CFG-007</w:t>
            </w:r>
          </w:p>
        </w:tc>
        <w:tc>
          <w:tcPr>
            <w:tcBorders>
              <w:left w:val="nil"/>
              <w:right w:val="nil"/>
            </w:tcBorders>
          </w:tcPr>
          <w:p>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Borders>
              <w:left w:val="nil"/>
              <w:right w:val="nil"/>
            </w:tcBorders>
          </w:tcPr>
          <w:p>
            <w:pPr>
              <w:pStyle w:val="TableBodyText"/>
            </w:pPr>
            <w:r>
              <w:t>vSphere HA in vSAN uses the ESX hosts management network default gateway IP for isolation detection when configured with default settings. This setting avoids conflicts if vSphere HA and vSAN triggers different responses when failures occur.</w:t>
            </w:r>
          </w:p>
        </w:tc>
        <w:tc>
          <w:tcPr>
            <w:tcBorders>
              <w:left w:val="nil"/>
              <w:right w:val="nil"/>
            </w:tcBorders>
          </w:tcPr>
          <w:p>
            <w:pPr>
              <w:pStyle w:val="TableBodyText"/>
            </w:pPr>
            <w:r>
              <w:t>May require to configure a SVI (Switched Virtual Interface) gateway address for the VLAN assigned to the vSAN network.</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175</w:t>
      </w:r>
      <w:r>
        <w:fldChar w:fldCharType="end"/>
      </w:r>
      <w:r>
        <w:t>. vSAN Stretched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6"/>
        <w:gridCol w:w="2093"/>
        <w:gridCol w:w="2240"/>
        <w:gridCol w:w="40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VCF-VSAN-SC-REQD-CFG-001</w:t>
            </w:r>
          </w:p>
        </w:tc>
        <w:tc>
          <w:tcPr>
            <w:tcBorders>
              <w:left w:val="nil"/>
              <w:right w:val="nil"/>
            </w:tcBorders>
          </w:tcPr>
          <w:p>
            <w:pPr>
              <w:pStyle w:val="TableBodyText"/>
            </w:pPr>
            <w:r>
              <w:t>Two (2) availability zones and a third site for the witness appliance location.</w:t>
            </w:r>
          </w:p>
        </w:tc>
        <w:tc>
          <w:tcPr>
            <w:tcBorders>
              <w:left w:val="nil"/>
              <w:right w:val="nil"/>
            </w:tcBorders>
          </w:tcPr>
          <w:p>
            <w:pPr>
              <w:pStyle w:val="TableBodyText"/>
            </w:pPr>
            <w:r>
              <w:t>Fault domains are mapped to availability zones to provide logical and physical ESX host separation and ensure a copy of vSAN data is always available even when an availability zone goes offline.</w:t>
            </w:r>
          </w:p>
        </w:tc>
        <w:tc>
          <w:tcPr>
            <w:tcBorders>
              <w:left w:val="nil"/>
              <w:right w:val="nil"/>
            </w:tcBorders>
          </w:tcPr>
          <w:p>
            <w:pPr>
              <w:pStyle w:val="TableBodyText"/>
              <w:numPr>
                <w:numId w:val="681"/>
              </w:numPr>
            </w:pPr>
            <w:r>
              <w:t>This requires both availability zones to have an equal number of ESX hosts residing in each site, and are connected using a high bandwidth/low latency connection known as an inter-site link, or ISL.</w:t>
            </w:r>
          </w:p>
          <w:p>
            <w:pPr>
              <w:pStyle w:val="TableBodyText"/>
              <w:numPr>
                <w:numId w:val="681"/>
              </w:numPr>
            </w:pPr>
            <w:r>
              <w:t>The third site should host the witness appliance and must not have a logical or physical dependency on either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VCF-VSAN-SC-REQD-CFG-002</w:t>
            </w:r>
          </w:p>
        </w:tc>
        <w:tc>
          <w:tcPr>
            <w:tcBorders>
              <w:left w:val="nil"/>
              <w:right w:val="nil"/>
            </w:tcBorders>
          </w:tcPr>
          <w:p>
            <w:pPr>
              <w:pStyle w:val="TableBodyText"/>
            </w:pPr>
            <w:r>
              <w:t>The minimum latency required between the data sites hosting virtual machine objects should not exceed 5 milliseconds (ms) in round trip time (RTT), or 2.5ms one way.</w:t>
            </w:r>
          </w:p>
        </w:tc>
        <w:tc>
          <w:tcPr>
            <w:tcBorders>
              <w:left w:val="nil"/>
              <w:right w:val="nil"/>
            </w:tcBorders>
          </w:tcPr>
          <w:p>
            <w:pPr>
              <w:pStyle w:val="TableBodyText"/>
            </w:pPr>
            <w:r>
              <w:t>The latency minimums exist largely to ensure that applications can write data resiliently across two sites in a timely manner.</w:t>
            </w:r>
          </w:p>
        </w:tc>
        <w:tc>
          <w:tcPr>
            <w:tcBorders>
              <w:left w:val="nil"/>
              <w:right w:val="nil"/>
            </w:tcBorders>
          </w:tcPr>
          <w:p>
            <w:pPr>
              <w:pStyle w:val="TableBodyText"/>
            </w:pPr>
            <w:r>
              <w:t>Stretched cluster network latency requirements will dictate the realistic geographic distance between sites.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VCF-VSAN-SC-REQD-CFG-003</w:t>
            </w:r>
          </w:p>
        </w:tc>
        <w:tc>
          <w:tcPr>
            <w:tcBorders>
              <w:left w:val="nil"/>
              <w:right w:val="nil"/>
            </w:tcBorders>
          </w:tcPr>
          <w:p>
            <w:pPr>
              <w:pStyle w:val="TableBodyText"/>
            </w:pPr>
            <w:r>
              <w:t>The minimum latency required between witness site and the data sites should not exceed 200ms RTT, or 100ms one way.</w:t>
            </w:r>
          </w:p>
        </w:tc>
        <w:tc>
          <w:tcPr>
            <w:tcBorders>
              <w:left w:val="nil"/>
              <w:right w:val="nil"/>
            </w:tcBorders>
          </w:tcPr>
          <w:p>
            <w:pPr>
              <w:pStyle w:val="TableBodyText"/>
            </w:pPr>
            <w:r>
              <w:t>The witness site only stores small amounts of metadata, and is not a part of the vSAN data path.</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VCF-VSAN-SC-REQD-CFG-004</w:t>
            </w:r>
          </w:p>
        </w:tc>
        <w:tc>
          <w:tcPr>
            <w:tcBorders>
              <w:left w:val="nil"/>
              <w:right w:val="nil"/>
            </w:tcBorders>
          </w:tcPr>
          <w:p>
            <w:pPr>
              <w:pStyle w:val="TableBodyText"/>
            </w:pPr>
            <w:r>
              <w:t>vSAN Stretched Cluster Data Site to Data Site Bandwidth minimum is no less than 10GbE.</w:t>
            </w:r>
          </w:p>
          <w:p>
            <w:pPr>
              <w:pStyle w:val="TableBodyText"/>
              <w:numPr>
                <w:numId w:val="682"/>
              </w:numPr>
            </w:pPr>
            <w:r>
              <w:t>The vSAN Stretched Cluster Bandwidth Sizing document can be used for general guidance in sizing for vSAN OSA and ESA architectures.</w:t>
            </w:r>
          </w:p>
        </w:tc>
        <w:tc>
          <w:tcPr>
            <w:tcBorders>
              <w:left w:val="nil"/>
              <w:right w:val="nil"/>
            </w:tcBorders>
          </w:tcPr>
          <w:p>
            <w:pPr>
              <w:pStyle w:val="TableBodyText"/>
            </w:pPr>
            <w:r>
              <w:t>The network requirements for the data-site to data site in a stretch cluster remain the same for both vSAN ESA and OSA.</w:t>
            </w:r>
          </w:p>
        </w:tc>
        <w:tc>
          <w:tcPr>
            <w:tcBorders>
              <w:left w:val="nil"/>
              <w:right w:val="nil"/>
            </w:tcBorders>
          </w:tcPr>
          <w:p>
            <w:pPr>
              <w:pStyle w:val="TableBodyText"/>
              <w:numPr>
                <w:numId w:val="683"/>
              </w:numPr>
            </w:pPr>
            <w:r>
              <w:t>VM workloads will ultimately determine the network bandwidth demand between data-sites.</w:t>
            </w:r>
          </w:p>
          <w:p>
            <w:pPr>
              <w:pStyle w:val="TableBodyText"/>
              <w:numPr>
                <w:numId w:val="684"/>
              </w:numPr>
            </w:pPr>
            <w:r>
              <w:t xml:space="preserve">Please review </w:t>
            </w:r>
            <w:hyperlink r:id="rId55" w:tooltip="https://www.vmware.com/docs/vmw-vsan-stretched-cluster-bandwidth-sizing" w:history="1">
              <w:r>
                <w:rPr>
                  <w:color w:val="0000FF"/>
                  <w:u w:val="single"/>
                </w:rPr>
                <w:t>https://www.vmware.com/docs/vmw-vsan-stretched-cluster-bandwidth-sizing</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VCF-VSAN-SC-REQD-CFG-005</w:t>
            </w:r>
          </w:p>
        </w:tc>
        <w:tc>
          <w:tcPr>
            <w:tcBorders>
              <w:left w:val="nil"/>
              <w:right w:val="nil"/>
            </w:tcBorders>
          </w:tcPr>
          <w:p>
            <w:pPr>
              <w:pStyle w:val="TableBodyText"/>
            </w:pPr>
            <w:r>
              <w:t>vSAN Stretched Cluster Data Site to Witness Site Bandwidth is based on number of VMs that is protected by a stretch cluster storage policy.</w:t>
            </w:r>
          </w:p>
        </w:tc>
        <w:tc>
          <w:tcPr>
            <w:tcBorders>
              <w:left w:val="nil"/>
              <w:right w:val="nil"/>
            </w:tcBorders>
          </w:tcPr>
          <w:p>
            <w:pPr>
              <w:pStyle w:val="TableBodyText"/>
              <w:numPr>
                <w:numId w:val="685"/>
              </w:numPr>
            </w:pPr>
            <w:r>
              <w:t>Network communication from the data sites to the witness host appliance is comprised entirely of metadata and this is wholly dependent on the number of VM and components protected by vSAN Stretch Cluster polices.</w:t>
            </w:r>
          </w:p>
          <w:p>
            <w:pPr>
              <w:pStyle w:val="TableBodyText"/>
              <w:numPr>
                <w:numId w:val="686"/>
              </w:numPr>
            </w:pPr>
            <w:r>
              <w:t>There is no minimum bandwidth defined as estimating the bandwidth required for the witness site is based on the number of VM components.</w:t>
            </w:r>
          </w:p>
        </w:tc>
        <w:tc>
          <w:tcPr>
            <w:tcBorders>
              <w:left w:val="nil"/>
              <w:right w:val="nil"/>
            </w:tcBorders>
          </w:tcPr>
          <w:p>
            <w:pPr>
              <w:pStyle w:val="TableBodyText"/>
            </w:pPr>
            <w:r>
              <w:t xml:space="preserve">For accurate sizing please review </w:t>
            </w:r>
            <w:hyperlink r:id="rId55" w:tooltip="https://www.vmware.com/docs/vmw-vsan-stretched-cluster-bandwidth-sizing" w:history="1">
              <w:r>
                <w:rPr>
                  <w:color w:val="0000FF"/>
                  <w:u w:val="single"/>
                </w:rPr>
                <w:t>https://www.vmware.com/docs/vmw-vsan-stretched-cluster-bandwidth-sizing</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VCF-VSAN-SC-REQD-CFG-006</w:t>
            </w:r>
          </w:p>
        </w:tc>
        <w:tc>
          <w:tcPr>
            <w:tcBorders>
              <w:left w:val="nil"/>
              <w:right w:val="nil"/>
            </w:tcBorders>
          </w:tcPr>
          <w:p>
            <w:pPr>
              <w:pStyle w:val="TableBodyText"/>
            </w:pPr>
            <w:r>
              <w:t>Management Domain initial cluster</w:t>
            </w:r>
          </w:p>
          <w:p>
            <w:pPr>
              <w:pStyle w:val="TableBodyText"/>
            </w:pPr>
            <w:r>
              <w:t>Minimum of eight (8) nodes for vSAN stretched cluster for high availability (HA) install</w:t>
            </w:r>
          </w:p>
        </w:tc>
        <w:tc>
          <w:tcPr>
            <w:tcBorders>
              <w:left w:val="nil"/>
              <w:right w:val="nil"/>
            </w:tcBorders>
          </w:tcPr>
          <w:p>
            <w:pPr>
              <w:pStyle w:val="TableBodyText"/>
            </w:pPr>
            <w:r>
              <w:t>Management domain initial clusters deployed in high availability (HA) mode have a requirement for 4 nodes in a non-stretched deployment. Stretching a cluster is a day two operation and will require 4 additional hosts on the second availability zone.</w:t>
            </w:r>
          </w:p>
        </w:tc>
        <w:tc>
          <w:tcPr>
            <w:tcBorders>
              <w:left w:val="nil"/>
              <w:right w:val="nil"/>
            </w:tcBorders>
          </w:tcPr>
          <w:p>
            <w:pPr>
              <w:pStyle w:val="TableBodyText"/>
            </w:pPr>
            <w:r>
              <w:t>vSAN stretched cluster will operate optimally with a balanced ESX host configuration on each availability zone and be able to tolerate a local site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VCF-VSAN-SC-REQD-CFG-007</w:t>
            </w:r>
          </w:p>
        </w:tc>
        <w:tc>
          <w:tcPr>
            <w:tcBorders>
              <w:left w:val="nil"/>
              <w:right w:val="nil"/>
            </w:tcBorders>
          </w:tcPr>
          <w:p>
            <w:pPr>
              <w:pStyle w:val="TableBodyText"/>
            </w:pPr>
            <w:r>
              <w:t>Workload domain clusters (except for management Domain initial cluster)</w:t>
            </w:r>
          </w:p>
          <w:p>
            <w:pPr>
              <w:pStyle w:val="TableBodyText"/>
            </w:pPr>
            <w:r>
              <w:t>Minimum of six (6) nodes for vSAN stretched clusters</w:t>
            </w:r>
          </w:p>
        </w:tc>
        <w:tc>
          <w:tcPr>
            <w:tcBorders>
              <w:left w:val="nil"/>
              <w:right w:val="nil"/>
            </w:tcBorders>
          </w:tcPr>
          <w:p>
            <w:pPr>
              <w:pStyle w:val="TableBodyText"/>
            </w:pPr>
            <w:r>
              <w:t>This will provide minimum requirements for site availability and site local availability, tolerating a site failure and one failure on each availability zone.</w:t>
            </w:r>
          </w:p>
          <w:p>
            <w:pPr>
              <w:pStyle w:val="TableBodyText"/>
            </w:pPr>
            <w:r>
              <w:t>This will give a balance between a host failure on a local availability zone and a full availability zone failure.</w:t>
            </w:r>
          </w:p>
        </w:tc>
        <w:tc>
          <w:tcPr>
            <w:tcBorders>
              <w:left w:val="nil"/>
              <w:right w:val="nil"/>
            </w:tcBorders>
          </w:tcPr>
          <w:p>
            <w:pPr>
              <w:pStyle w:val="TableBodyText"/>
            </w:pPr>
            <w:r>
              <w:t>vSAN stretched cluster will operate optimally with a balanced ESX host configuration on each availability zone and be able to tolerate a local site failure with minimum three (3) nodes per site.</w:t>
            </w:r>
          </w:p>
          <w:p>
            <w:pPr>
              <w:pStyle w:val="TableBodyText"/>
            </w:pPr>
            <w:r>
              <w:t>However with three nodes per site, vSAN will not automatically rebuild objects that are impacted by a local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VCF-VSAN-SC-REQD-CFG-008</w:t>
            </w:r>
          </w:p>
        </w:tc>
        <w:tc>
          <w:tcPr>
            <w:tcBorders>
              <w:left w:val="nil"/>
              <w:right w:val="nil"/>
            </w:tcBorders>
          </w:tcPr>
          <w:p>
            <w:pPr>
              <w:pStyle w:val="TableBodyText"/>
            </w:pPr>
            <w:r>
              <w:t>For vSAN OSA architecture</w:t>
            </w:r>
          </w:p>
          <w:p>
            <w:pPr>
              <w:pStyle w:val="TableBodyText"/>
            </w:pPr>
            <w:r>
              <w:t>Modify the default Storage Policy as follows</w:t>
            </w:r>
          </w:p>
          <w:p>
            <w:pPr>
              <w:pStyle w:val="TableBodyText"/>
              <w:numPr>
                <w:numId w:val="687"/>
              </w:numPr>
            </w:pPr>
            <w:r>
              <w:rPr>
                <w:rStyle w:val="InlineBold"/>
              </w:rPr>
              <w:t>Site disaster tolerance:</w:t>
            </w:r>
            <w:r>
              <w:t xml:space="preserve"> Site mirroring</w:t>
            </w:r>
          </w:p>
          <w:p>
            <w:pPr>
              <w:pStyle w:val="TableBodyText"/>
              <w:numPr>
                <w:numId w:val="687"/>
              </w:numPr>
            </w:pPr>
            <w:r>
              <w:rPr>
                <w:rStyle w:val="InlineBold"/>
              </w:rPr>
              <w:t>Failure to tolerate :</w:t>
            </w:r>
            <w:r>
              <w:t xml:space="preserve"> One (1) failure RAID-1 (Mirroring)</w:t>
            </w:r>
          </w:p>
        </w:tc>
        <w:tc>
          <w:tcPr>
            <w:tcBorders>
              <w:left w:val="nil"/>
              <w:right w:val="nil"/>
            </w:tcBorders>
          </w:tcPr>
          <w:p>
            <w:pPr>
              <w:pStyle w:val="TableBodyText"/>
            </w:pPr>
            <w:r>
              <w:t>Provides the minimum necessary protection for VMs in each availability zone, with the ability to recover from an availability zone outage.</w:t>
            </w:r>
          </w:p>
          <w:p>
            <w:pPr>
              <w:pStyle w:val="TableBodyText"/>
              <w:numPr>
                <w:numId w:val="688"/>
              </w:numPr>
              <w:pBdr>
                <w:top w:val="single" w:sz="8" w:space="2" w:color="D3D3D3"/>
                <w:bottom w:val="single" w:sz="8" w:space="2" w:color="D3D3D3"/>
              </w:pBdr>
            </w:pPr>
            <w:r>
              <w:t>For vSAN ESA , Auto Policy configuration will automatically alter the default storage policy to reflect the number of hosts and underlying vSAN topology, when the cluster is converted to a stretch cluster.</w:t>
            </w:r>
          </w:p>
        </w:tc>
        <w:tc>
          <w:tcPr>
            <w:tcBorders>
              <w:left w:val="nil"/>
              <w:right w:val="nil"/>
            </w:tcBorders>
          </w:tcPr>
          <w:p>
            <w:pPr>
              <w:pStyle w:val="TableBodyText"/>
              <w:numPr>
                <w:numId w:val="689"/>
              </w:numPr>
            </w:pPr>
            <w:r>
              <w:t>Additional Storage is necessary to satisfy the storage policy requirements in both availability zones.</w:t>
            </w:r>
          </w:p>
          <w:p>
            <w:pPr>
              <w:pStyle w:val="TableBodyText"/>
              <w:numPr>
                <w:numId w:val="689"/>
              </w:numPr>
            </w:pPr>
            <w:r>
              <w:t>Additional policies can be configured for specific workloads depending on their individual performance or availability requirements which may differ from what the default vSAN stretched cluster policy.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VCF-VSAN-SC-REQD-CFG-009</w:t>
            </w:r>
          </w:p>
        </w:tc>
        <w:tc>
          <w:tcPr>
            <w:tcBorders>
              <w:left w:val="nil"/>
              <w:right w:val="nil"/>
            </w:tcBorders>
          </w:tcPr>
          <w:p>
            <w:pPr>
              <w:pStyle w:val="TableBodyText"/>
            </w:pPr>
            <w:r>
              <w:t>Deploy a vSAN witness appliance in a location that is not co-located to the ESX hosts in any of the availability zones.</w:t>
            </w:r>
          </w:p>
        </w:tc>
        <w:tc>
          <w:tcPr>
            <w:tcBorders>
              <w:left w:val="nil"/>
              <w:right w:val="nil"/>
            </w:tcBorders>
          </w:tcPr>
          <w:p>
            <w:pPr>
              <w:pStyle w:val="TableBodyText"/>
            </w:pPr>
            <w:r>
              <w:t>Ensures availability of vSAN witness appliance in the event of a failure of one of the availability zones.</w:t>
            </w:r>
          </w:p>
        </w:tc>
        <w:tc>
          <w:tcPr>
            <w:tcBorders>
              <w:left w:val="nil"/>
              <w:right w:val="nil"/>
            </w:tcBorders>
          </w:tcPr>
          <w:p>
            <w:pPr>
              <w:pStyle w:val="TableBodyText"/>
            </w:pPr>
            <w:r>
              <w:t>You must provide a third availability zone that is logically and physically independent of the data sites</w:t>
            </w:r>
          </w:p>
          <w:p>
            <w:pPr>
              <w:pStyle w:val="TableBodyText"/>
            </w:pPr>
            <w:r>
              <w:t>The third site must be able to provide a environment capable to host the witness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VCF-VSAN-SC-REQD-CFG-010</w:t>
            </w:r>
          </w:p>
        </w:tc>
        <w:tc>
          <w:tcPr>
            <w:tcBorders>
              <w:left w:val="nil"/>
              <w:right w:val="nil"/>
            </w:tcBorders>
          </w:tcPr>
          <w:p>
            <w:pPr>
              <w:pStyle w:val="TableBodyText"/>
            </w:pPr>
            <w:r>
              <w:t>Deploy a witness appliance that corresponds to vSAN Architecture, (ESA or OSA).</w:t>
            </w:r>
          </w:p>
        </w:tc>
        <w:tc>
          <w:tcPr>
            <w:tcBorders>
              <w:left w:val="nil"/>
              <w:right w:val="nil"/>
            </w:tcBorders>
          </w:tcPr>
          <w:p>
            <w:pPr>
              <w:pStyle w:val="TableBodyText"/>
            </w:pPr>
            <w:r>
              <w:t>Ensures the witness appliance deployed is compatible to the correct vSAN Storage architecture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VCF-VSAN-SC-REQD-CFG-011</w:t>
            </w:r>
          </w:p>
        </w:tc>
        <w:tc>
          <w:tcPr>
            <w:tcBorders>
              <w:left w:val="nil"/>
              <w:right w:val="nil"/>
            </w:tcBorders>
          </w:tcPr>
          <w:p>
            <w:pPr>
              <w:pStyle w:val="TableBodyText"/>
            </w:pPr>
            <w:r>
              <w:t>Connect the first VMkernel (vmk0) adapter of the vSAN witness appliance to the management network in the witness site.</w:t>
            </w:r>
          </w:p>
        </w:tc>
        <w:tc>
          <w:tcPr>
            <w:tcBorders>
              <w:left w:val="nil"/>
              <w:right w:val="nil"/>
            </w:tcBorders>
          </w:tcPr>
          <w:p>
            <w:pPr>
              <w:pStyle w:val="TableBodyText"/>
            </w:pPr>
            <w:r>
              <w:t>The ESX host management networks in both availability zones must be routed to the vSAN witness host management network in the third witness site.</w:t>
            </w:r>
          </w:p>
        </w:tc>
        <w:tc>
          <w:tcPr>
            <w:tcBorders>
              <w:left w:val="nil"/>
              <w:right w:val="nil"/>
            </w:tcBorders>
          </w:tcPr>
          <w:p>
            <w:pPr>
              <w:pStyle w:val="TableBodyText"/>
            </w:pPr>
            <w:r>
              <w:t>When using witness traffic separation, the second interface on vSAN witness host (vmk1) can be removed.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VCF-VSAN-SC-REQD-CFG-012</w:t>
            </w:r>
          </w:p>
        </w:tc>
        <w:tc>
          <w:tcPr>
            <w:tcBorders>
              <w:left w:val="nil"/>
              <w:right w:val="nil"/>
            </w:tcBorders>
          </w:tcPr>
          <w:p>
            <w:pPr>
              <w:pStyle w:val="TableBodyText"/>
            </w:pPr>
            <w:r>
              <w:t>Configure vSAN Witness host identity as per standard ESX host recommendations.</w:t>
            </w:r>
          </w:p>
        </w:tc>
        <w:tc>
          <w:tcPr>
            <w:tcBorders>
              <w:left w:val="nil"/>
              <w:right w:val="nil"/>
            </w:tcBorders>
          </w:tcPr>
          <w:p>
            <w:pPr>
              <w:pStyle w:val="TableBodyText"/>
              <w:numPr>
                <w:numId w:val="690"/>
              </w:numPr>
            </w:pPr>
            <w:r>
              <w:t>Allows vSAN Witness host to be managed identically as a ESX host.</w:t>
            </w:r>
          </w:p>
          <w:p>
            <w:pPr>
              <w:pStyle w:val="TableBodyText"/>
              <w:numPr>
                <w:numId w:val="691"/>
              </w:numPr>
            </w:pPr>
            <w:r>
              <w:t>Ensures host identity, DNS and NTP is consistently configured</w:t>
            </w:r>
          </w:p>
        </w:tc>
        <w:tc>
          <w:tcPr>
            <w:tcBorders>
              <w:left w:val="nil"/>
              <w:right w:val="nil"/>
            </w:tcBorders>
          </w:tcPr>
          <w:p>
            <w:pPr>
              <w:pStyle w:val="TableBodyText"/>
            </w:pPr>
            <w:r>
              <w:t xml:space="preserve">Apply the requirements for </w:t>
            </w:r>
            <w:r>
              <w:t>External Services Design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VCF-VSAN-SC-REQD-CFG-013</w:t>
            </w:r>
          </w:p>
        </w:tc>
        <w:tc>
          <w:tcPr>
            <w:tcBorders>
              <w:left w:val="nil"/>
              <w:right w:val="nil"/>
            </w:tcBorders>
          </w:tcPr>
          <w:p>
            <w:pPr>
              <w:pStyle w:val="TableBodyText"/>
            </w:pPr>
            <w:r>
              <w:t>Enable vSphere Lifecycle Manager images on the vSAN witness host.</w:t>
            </w:r>
          </w:p>
        </w:tc>
        <w:tc>
          <w:tcPr>
            <w:tcBorders>
              <w:left w:val="nil"/>
              <w:right w:val="nil"/>
            </w:tcBorders>
          </w:tcPr>
          <w:p>
            <w:pPr>
              <w:pStyle w:val="TableBodyText"/>
              <w:numPr>
                <w:numId w:val="692"/>
              </w:numPr>
            </w:pPr>
            <w:r>
              <w:t>VMware Cloud Foundation 9.0 requires vSphere Lifecycle Manager images for ESX hosts.</w:t>
            </w:r>
          </w:p>
          <w:p>
            <w:pPr>
              <w:pStyle w:val="TableBodyText"/>
              <w:numPr>
                <w:numId w:val="692"/>
              </w:numPr>
            </w:pPr>
            <w:r>
              <w:t>This will prevent warnings or vSAN health check alarms.</w:t>
            </w:r>
          </w:p>
        </w:tc>
        <w:tc>
          <w:tcPr>
            <w:tcBorders>
              <w:left w:val="nil"/>
              <w:right w:val="nil"/>
            </w:tcBorders>
          </w:tcPr>
          <w:p>
            <w:pPr>
              <w:pStyle w:val="TableBodyText"/>
            </w:pPr>
            <w:r>
              <w:t>This requires either deploying or converting a vSAN witness host as a vSphere Lifecycle Manager image managed entity.</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176</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43"/>
        <w:gridCol w:w="1684"/>
        <w:gridCol w:w="5315"/>
        <w:gridCol w:w="16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VCF-VSAN-NET-REQD-CFG-001</w:t>
            </w:r>
          </w:p>
        </w:tc>
        <w:tc>
          <w:tcPr>
            <w:tcBorders>
              <w:left w:val="nil"/>
              <w:right w:val="nil"/>
            </w:tcBorders>
          </w:tcPr>
          <w:p>
            <w:pPr>
              <w:pStyle w:val="TableBodyText"/>
            </w:pPr>
            <w:r>
              <w:t>vSAN requires a high speed, low latency network for synchronous replication of vSAN components.</w:t>
            </w:r>
          </w:p>
          <w:p>
            <w:pPr>
              <w:pStyle w:val="TableBodyText"/>
              <w:pBdr>
                <w:top w:val="single" w:sz="8" w:space="2" w:color="D3D3D3"/>
                <w:bottom w:val="single" w:sz="8" w:space="2" w:color="D3D3D3"/>
              </w:pBdr>
            </w:pPr>
            <w:r>
              <w:rPr>
                <w:rStyle w:val="NoteLeadernote"/>
              </w:rPr>
              <w:t>Note</w:t>
              <w:tab/>
            </w:r>
            <w:r>
              <w:t>vSAN can use 10GbE , 25GbE or greater.</w:t>
            </w:r>
          </w:p>
        </w:tc>
        <w:tc>
          <w:tcPr>
            <w:tcBorders>
              <w:left w:val="nil"/>
              <w:right w:val="nil"/>
            </w:tcBorders>
          </w:tcPr>
          <w:p>
            <w:pPr>
              <w:pStyle w:val="TableBodyText"/>
            </w:pPr>
            <w:r>
              <w:t>10GbE is the minimum network required for vSAN (ESA and OSA architectures</w:t>
            </w:r>
          </w:p>
          <w:p>
            <w:pPr>
              <w:pStyle w:val="TableBodyText"/>
              <w:pBdr>
                <w:top w:val="single" w:sz="8" w:space="2" w:color="D3D3D3"/>
              </w:pBdr>
            </w:pPr>
            <w:r>
              <w:rPr>
                <w:rStyle w:val="NoteLeadercaution"/>
              </w:rPr>
              <w:t>Caution</w:t>
              <w:tab/>
            </w:r>
            <w:r>
              <w:t>There is limited support for 10GbE and vSAN ESA.</w:t>
            </w:r>
          </w:p>
          <w:p>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26" w:tooltip="https://partnerweb.vmware.com/comp_guide2/vsanesa_profile.php" w:history="1">
              <w:r>
                <w:rPr>
                  <w:color w:val="0000FF"/>
                  <w:u w:val="single"/>
                </w:rPr>
                <w:t>https://partnerweb.vmware.com/comp_guide2/vsanesa_profile.php</w:t>
              </w:r>
            </w:hyperlink>
          </w:p>
        </w:tc>
        <w:tc>
          <w:tcPr>
            <w:tcBorders>
              <w:left w:val="nil"/>
              <w:right w:val="nil"/>
            </w:tcBorders>
          </w:tcPr>
          <w:p>
            <w:pPr>
              <w:pStyle w:val="TableBodyText"/>
              <w:numPr>
                <w:numId w:val="693"/>
              </w:numPr>
            </w:pPr>
            <w:r>
              <w:t xml:space="preserve">Using 10GbE for vSAN networking can </w:t>
            </w:r>
            <w:r>
              <w:rPr>
                <w:rStyle w:val="InlineBold"/>
              </w:rPr>
              <w:t>severely</w:t>
            </w:r>
            <w:r>
              <w:t xml:space="preserve"> limit vSAN performance and can introduce bandwidth constraints combined with high latency.</w:t>
            </w:r>
          </w:p>
          <w:p>
            <w:pPr>
              <w:pStyle w:val="TableBodyText"/>
              <w:numPr>
                <w:numId w:val="693"/>
              </w:numPr>
            </w:pPr>
            <w:r>
              <w:t>Larger vSAN ESA nodes require 25GbE.</w:t>
            </w:r>
          </w:p>
          <w:p>
            <w:pPr>
              <w:pStyle w:val="TableBodyText"/>
              <w:pBdr>
                <w:top w:val="single" w:sz="8" w:space="2" w:color="D3D3D3"/>
              </w:pBdr>
            </w:pPr>
            <w:r>
              <w:rPr>
                <w:rStyle w:val="NoteLeadercaution"/>
              </w:rPr>
              <w:t>Caution</w:t>
              <w:tab/>
            </w:r>
            <w:r>
              <w:t>Using 10GbE networking on vSAN ESA will trigger a vSAN cluster compliance check.</w:t>
            </w:r>
          </w:p>
          <w:p>
            <w:pPr>
              <w:pStyle w:val="TableBodyText"/>
              <w:pBdr>
                <w:bottom w:val="single" w:sz="8" w:space="2" w:color="D3D3D3"/>
              </w:pBdr>
            </w:pPr>
            <w:r>
              <w:t xml:space="preserve">Please review Broadcom Knowledge base </w:t>
            </w:r>
            <w:hyperlink r:id="rId27" w:tooltip="KB372309" w:history="1">
              <w:r>
                <w:rPr>
                  <w:color w:val="0000FF"/>
                  <w:u w:val="single"/>
                </w:rPr>
                <w:t>KB372309</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VCF-VSAN-NET-REQD-CFG-002</w:t>
            </w:r>
          </w:p>
        </w:tc>
        <w:tc>
          <w:tcPr>
            <w:tcBorders>
              <w:left w:val="nil"/>
              <w:right w:val="nil"/>
            </w:tcBorders>
          </w:tcPr>
          <w:p>
            <w:pPr>
              <w:pStyle w:val="TableBodyText"/>
              <w:numPr>
                <w:numId w:val="694"/>
              </w:numPr>
            </w:pPr>
            <w:r>
              <w:t>Use a dedicated VLAN for a single rack cluster</w:t>
            </w:r>
          </w:p>
          <w:p>
            <w:pPr>
              <w:pStyle w:val="TableBodyText"/>
              <w:pBdr>
                <w:top w:val="single" w:sz="8" w:space="2" w:color="D3D3D3"/>
                <w:bottom w:val="single" w:sz="8" w:space="2" w:color="D3D3D3"/>
              </w:pBdr>
              <w:ind w:left="480"/>
            </w:pPr>
            <w:r>
              <w:rPr>
                <w:rStyle w:val="NoteLeadernote"/>
              </w:rPr>
              <w:t>Note</w:t>
              <w:tab/>
            </w:r>
            <w:r>
              <w:t>You can share a single VLAN for multiple vSAN clusters within the same rack</w:t>
            </w:r>
          </w:p>
          <w:p>
            <w:pPr>
              <w:pStyle w:val="TableBodyText"/>
              <w:numPr>
                <w:numId w:val="695"/>
              </w:numPr>
            </w:pPr>
            <w:r>
              <w:t xml:space="preserve">For stretched cluster topology, use a dedicated VLAN per availability zone.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p>
            <w:pPr>
              <w:pStyle w:val="TableBodyText"/>
              <w:numPr>
                <w:numId w:val="695"/>
              </w:numPr>
            </w:pPr>
            <w:r>
              <w:t xml:space="preserve">For vSAN HCI multi-rack topology, VLAN requirements will depend on </w:t>
            </w:r>
            <w:r>
              <w:t>vSphere Multi-Rack Cluster Detailed Design</w:t>
            </w:r>
            <w:r>
              <w:t xml:space="preserve"> if using L2 or L3 design</w:t>
            </w:r>
          </w:p>
        </w:tc>
        <w:tc>
          <w:tcPr>
            <w:tcBorders>
              <w:left w:val="nil"/>
              <w:right w:val="nil"/>
            </w:tcBorders>
          </w:tcPr>
          <w:p>
            <w:pPr>
              <w:pStyle w:val="TableBodyText"/>
              <w:numPr>
                <w:numId w:val="696"/>
              </w:numPr>
            </w:pPr>
            <w:r>
              <w:t>For a single rack cluster using a dedicated VLAN allows for better storage traffic isolation and security.</w:t>
            </w:r>
          </w:p>
          <w:p>
            <w:pPr>
              <w:pStyle w:val="TableBodyText"/>
              <w:numPr>
                <w:numId w:val="697"/>
              </w:numPr>
            </w:pPr>
            <w:r>
              <w:t>For vSAN Stretched Cluster VCF automated workflows, it is required to have two (2) VLANs, one VLAN per availability zone.</w:t>
            </w:r>
          </w:p>
        </w:tc>
        <w:tc>
          <w:tcPr>
            <w:tcBorders>
              <w:left w:val="nil"/>
              <w:right w:val="nil"/>
            </w:tcBorders>
          </w:tcPr>
          <w:p>
            <w:pPr>
              <w:pStyle w:val="TableBodyText"/>
              <w:numPr>
                <w:numId w:val="698"/>
              </w:numPr>
            </w:pPr>
            <w:r>
              <w:t>For a single rack Cluster a VLAN ID must be allocated for use for a vSAN Cluster.</w:t>
            </w:r>
          </w:p>
          <w:p>
            <w:pPr>
              <w:pStyle w:val="TableBodyText"/>
              <w:numPr>
                <w:numId w:val="699"/>
              </w:numPr>
            </w:pPr>
            <w:r>
              <w:t>For a vSAN Stretch Cluster topology two VLAN IDs must be allocated for use in a stretched cluster topology. These VLAN must be routable to each other</w:t>
            </w:r>
          </w:p>
          <w:p>
            <w:pPr>
              <w:pStyle w:val="TableBodyText"/>
              <w:numPr>
                <w:numId w:val="699"/>
              </w:numPr>
            </w:pPr>
            <w:r>
              <w:t>For vSAN HCI multi-rack topology, VLAN requirements will depend on the deployment, if using L2 or L3 design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VCF-VSAN-NET-REQD-CFG-003</w:t>
            </w:r>
          </w:p>
        </w:tc>
        <w:tc>
          <w:tcPr>
            <w:tcBorders>
              <w:left w:val="nil"/>
              <w:right w:val="nil"/>
            </w:tcBorders>
          </w:tcPr>
          <w:p>
            <w:pPr>
              <w:pStyle w:val="TableBodyText"/>
              <w:numPr>
                <w:numId w:val="700"/>
              </w:numPr>
            </w:pPr>
            <w:r>
              <w:t>Use one (1) IPv4 IP address subnet for vSAN traffic in a single rack cluster.</w:t>
            </w:r>
          </w:p>
          <w:p>
            <w:pPr>
              <w:pStyle w:val="TableBodyText"/>
              <w:numPr>
                <w:numId w:val="700"/>
              </w:numPr>
            </w:pPr>
            <w:r>
              <w:t xml:space="preserve">For vSAN stretch cluster topology, use two (2) IPv4 subnets, see </w:t>
            </w:r>
            <w:r>
              <w:t>VLAN and IP Subnet Requirements for vSAN Stretched Cluster in a VCF Environment</w:t>
            </w:r>
          </w:p>
        </w:tc>
        <w:tc>
          <w:tcPr>
            <w:tcBorders>
              <w:left w:val="nil"/>
              <w:right w:val="nil"/>
            </w:tcBorders>
          </w:tcPr>
          <w:p>
            <w:pPr>
              <w:pStyle w:val="TableBodyText"/>
            </w:pPr>
            <w:r>
              <w:t xml:space="preserve">The vSAN VMkernel in a </w:t>
            </w:r>
            <w:r>
              <w:t>VMware Cloud Foundation</w:t>
            </w:r>
            <w:r>
              <w:t xml:space="preserve"> platform requires IPv4 addressing.</w:t>
            </w:r>
          </w:p>
        </w:tc>
        <w:tc>
          <w:tcPr>
            <w:tcBorders>
              <w:left w:val="nil"/>
              <w:right w:val="nil"/>
            </w:tcBorders>
          </w:tcPr>
          <w:p>
            <w:pPr>
              <w:pStyle w:val="TableBodyText"/>
              <w:numPr>
                <w:numId w:val="701"/>
              </w:numPr>
            </w:pPr>
            <w:r>
              <w:t>You require an IPv4 subnet configured with a correctly sized subnet to support the number of free IP addresses for each vSAN node in a single rack vSAN Cluster.</w:t>
            </w:r>
          </w:p>
          <w:p>
            <w:pPr>
              <w:pStyle w:val="TableBodyText"/>
              <w:numPr>
                <w:numId w:val="701"/>
              </w:numPr>
            </w:pPr>
            <w:r>
              <w:t>A gateway IP is required.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177</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9"/>
        <w:gridCol w:w="2137"/>
        <w:gridCol w:w="2948"/>
        <w:gridCol w:w="28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VCF-VSAN-RCMD-CFG-001</w:t>
            </w:r>
          </w:p>
        </w:tc>
        <w:tc>
          <w:tcPr>
            <w:tcBorders>
              <w:left w:val="nil"/>
              <w:right w:val="nil"/>
            </w:tcBorders>
          </w:tcPr>
          <w:p>
            <w:pPr>
              <w:pStyle w:val="TableBodyText"/>
            </w:pPr>
            <w:r>
              <w:t>It is recommended to start with four (4) vSAN nodes.</w:t>
            </w:r>
          </w:p>
        </w:tc>
        <w:tc>
          <w:tcPr>
            <w:tcBorders>
              <w:left w:val="nil"/>
              <w:right w:val="nil"/>
            </w:tcBorders>
          </w:tcPr>
          <w:p>
            <w:pPr>
              <w:pStyle w:val="TableBodyText"/>
              <w:numPr>
                <w:numId w:val="702"/>
              </w:numPr>
            </w:pPr>
            <w:r>
              <w:t>This ensures vSAN objects will automatically rebuild in the case of a failure or maintenance event.</w:t>
            </w:r>
          </w:p>
          <w:p>
            <w:pPr>
              <w:pStyle w:val="TableBodyText"/>
              <w:numPr>
                <w:numId w:val="702"/>
              </w:numPr>
            </w:pPr>
            <w:r>
              <w:t>This allows enabling Reserved Capacity on four (4) node clusters.</w:t>
            </w:r>
          </w:p>
          <w:p>
            <w:pPr>
              <w:pStyle w:val="TableBodyText"/>
              <w:numPr>
                <w:numId w:val="702"/>
              </w:numPr>
            </w:pPr>
            <w:r>
              <w:t>This allows space efficient storage polices to be automatically configured when used with vSAN ESA clusters.</w:t>
            </w:r>
          </w:p>
        </w:tc>
        <w:tc>
          <w:tcPr>
            <w:tcBorders>
              <w:left w:val="nil"/>
              <w:right w:val="nil"/>
            </w:tcBorders>
          </w:tcPr>
          <w:p>
            <w:pPr>
              <w:pStyle w:val="TableBodyText"/>
            </w:pPr>
            <w:r>
              <w:t>This will potentially increase cost and hardware footprint of vSAN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VCF-VSAN-RCMD-CFG-002</w:t>
            </w:r>
          </w:p>
        </w:tc>
        <w:tc>
          <w:tcPr>
            <w:tcBorders>
              <w:left w:val="nil"/>
              <w:right w:val="nil"/>
            </w:tcBorders>
          </w:tcPr>
          <w:p>
            <w:pPr>
              <w:pStyle w:val="TableBodyText"/>
            </w:pPr>
            <w:r>
              <w:t>Include TPM (Trusted Platform Module) in the hardware configuration of the ESX hosts.</w:t>
            </w:r>
          </w:p>
        </w:tc>
        <w:tc>
          <w:tcPr>
            <w:tcBorders>
              <w:left w:val="nil"/>
              <w:right w:val="nil"/>
            </w:tcBorders>
          </w:tcPr>
          <w:p>
            <w:pPr>
              <w:pStyle w:val="TableBodyText"/>
            </w:pPr>
            <w:r>
              <w:t>Ensures that the keys issued to the hosts in a vSAN cluster using Data-at-Rest Encryption are cryptographically stored on a TPM device.</w:t>
            </w:r>
          </w:p>
        </w:tc>
        <w:tc>
          <w:tcPr>
            <w:tcBorders>
              <w:left w:val="nil"/>
              <w:right w:val="nil"/>
            </w:tcBorders>
          </w:tcPr>
          <w:p>
            <w:pPr>
              <w:pStyle w:val="TableBodyText"/>
            </w:pPr>
            <w:r>
              <w:t>Can limit the choice of hardware configurations.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VCF-VSAN-RCMD-CFG-003</w:t>
            </w:r>
          </w:p>
        </w:tc>
        <w:tc>
          <w:tcPr>
            <w:tcBorders>
              <w:left w:val="nil"/>
              <w:right w:val="nil"/>
            </w:tcBorders>
          </w:tcPr>
          <w:p>
            <w:pPr>
              <w:pStyle w:val="TableBodyText"/>
            </w:pPr>
            <w:r>
              <w:t>Enable Reserved Capacity on vSAN clusters.</w:t>
            </w:r>
          </w:p>
        </w:tc>
        <w:tc>
          <w:tcPr>
            <w:tcBorders>
              <w:left w:val="nil"/>
              <w:right w:val="nil"/>
            </w:tcBorders>
          </w:tcPr>
          <w:p>
            <w:pPr>
              <w:pStyle w:val="TableBodyText"/>
              <w:numPr>
                <w:numId w:val="703"/>
              </w:numPr>
            </w:pPr>
            <w: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pPr>
              <w:pStyle w:val="TableBodyText"/>
              <w:numPr>
                <w:numId w:val="703"/>
              </w:numPr>
            </w:pPr>
            <w:r>
              <w:t>Recommendation is to design for vSphere cluster host counts large enough to lower the percentage needed for Reserved Capacity, This will provide the most efficient, yet agile vSphere cluster design.</w:t>
            </w:r>
          </w:p>
        </w:tc>
        <w:tc>
          <w:tcPr>
            <w:tcBorders>
              <w:left w:val="nil"/>
              <w:right w:val="nil"/>
            </w:tcBorders>
          </w:tcPr>
          <w:p>
            <w:pPr>
              <w:pStyle w:val="TableBodyText"/>
              <w:numPr>
                <w:numId w:val="704"/>
              </w:numPr>
            </w:pPr>
            <w:r>
              <w:t>When enabled vSAN will impose two soft limits:</w:t>
            </w:r>
          </w:p>
          <w:p>
            <w:pPr>
              <w:pStyle w:val="TableBodyText"/>
              <w:numPr>
                <w:numId w:val="704"/>
              </w:numPr>
            </w:pPr>
            <w:r>
              <w:rPr>
                <w:rStyle w:val="InlineBold"/>
              </w:rPr>
              <w:t>Operations Reserve</w:t>
            </w:r>
            <w:r>
              <w:t xml:space="preserve"> - limits for capacity needed to perform transient storage activities like storage policy changes, re-balancing.</w:t>
            </w:r>
          </w:p>
          <w:p>
            <w:pPr>
              <w:pStyle w:val="TableBodyText"/>
              <w:numPr>
                <w:numId w:val="704"/>
              </w:numPr>
            </w:pPr>
            <w:r>
              <w:rPr>
                <w:rStyle w:val="InlineBold"/>
              </w:rPr>
              <w:t>Host Rebuild Reserve</w:t>
            </w:r>
            <w:r>
              <w:t xml:space="preserve"> - will reserve the capacity needed to absorb a sustained failure of a single ESX host in a vSAN cluster – to support an N+1 cluster design strategy.</w:t>
            </w:r>
          </w:p>
          <w:p>
            <w:pPr>
              <w:pStyle w:val="TableBodyText"/>
              <w:numPr>
                <w:numId w:val="704"/>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pPr>
              <w:pStyle w:val="TableBodyText"/>
              <w:pBdr>
                <w:top w:val="single" w:sz="8" w:space="2" w:color="D3D3D3"/>
              </w:pBdr>
            </w:pPr>
            <w:r>
              <w:rPr>
                <w:rStyle w:val="NoteLeadercaution"/>
              </w:rPr>
              <w:t>Caution</w:t>
              <w:tab/>
            </w:r>
            <w:r>
              <w:t>vSAN capacity reserve is not supported in conjunction with the following vSAN Cluster typologies:</w:t>
            </w:r>
          </w:p>
          <w:p>
            <w:pPr>
              <w:pStyle w:val="TableBodyText"/>
              <w:numPr>
                <w:numId w:val="705"/>
              </w:numPr>
            </w:pPr>
            <w:r>
              <w:t>Three (3) node clusters.</w:t>
            </w:r>
          </w:p>
          <w:p>
            <w:pPr>
              <w:pStyle w:val="TableBodyText"/>
              <w:numPr>
                <w:numId w:val="705"/>
              </w:numPr>
            </w:pPr>
            <w:r>
              <w:t>vSAN stretched clusters.</w:t>
            </w:r>
          </w:p>
          <w:p>
            <w:pPr>
              <w:pStyle w:val="TableBodyText"/>
              <w:numPr>
                <w:numId w:val="705"/>
              </w:numPr>
              <w:pBdr>
                <w:bottom w:val="single" w:sz="8" w:space="2" w:color="D3D3D3"/>
              </w:pBdr>
            </w:pPr>
            <w:r>
              <w:t>vSAN clusters using fault domains.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VCF-VSAN-RCMD-CFG-004</w:t>
            </w:r>
          </w:p>
        </w:tc>
        <w:tc>
          <w:tcPr>
            <w:tcBorders>
              <w:left w:val="nil"/>
              <w:right w:val="nil"/>
            </w:tcBorders>
          </w:tcPr>
          <w:p>
            <w:pPr>
              <w:pStyle w:val="TableBodyText"/>
            </w:pPr>
            <w:r>
              <w:t>Enable disk Automatic Re-balance.</w:t>
            </w:r>
          </w:p>
        </w:tc>
        <w:tc>
          <w:tcPr>
            <w:tcBorders>
              <w:left w:val="nil"/>
              <w:right w:val="nil"/>
            </w:tcBorders>
          </w:tcPr>
          <w:p>
            <w:pPr>
              <w:pStyle w:val="TableBodyText"/>
              <w:numPr>
                <w:numId w:val="706"/>
              </w:numPr>
            </w:pPr>
            <w:r>
              <w:t>When enabled vSAN will attempt to automatically keep the storage consumption of each capacity drive within a default variance threshold of 30%.</w:t>
            </w:r>
          </w:p>
          <w:p>
            <w:pPr>
              <w:pStyle w:val="TableBodyText"/>
              <w:numPr>
                <w:numId w:val="706"/>
              </w:numPr>
            </w:pPr>
            <w:r>
              <w:t>This allows vSAN to more evenly distribute the data across the discrete devices to achieve a balanced distribution of resources, and thus, improved performance.</w:t>
            </w:r>
          </w:p>
        </w:tc>
        <w:tc>
          <w:tcPr>
            <w:tcBorders>
              <w:left w:val="nil"/>
              <w:right w:val="nil"/>
            </w:tcBorders>
          </w:tcPr>
          <w:p>
            <w:pPr>
              <w:pStyle w:val="TableBodyText"/>
              <w:numPr>
                <w:numId w:val="707"/>
              </w:numPr>
            </w:pPr>
            <w:r>
              <w:t>Adding or scaling out new hosts will trigger a disk rebalance and resynchronization.</w:t>
            </w:r>
          </w:p>
          <w:p>
            <w:pPr>
              <w:pStyle w:val="TableBodyText"/>
              <w:numPr>
                <w:numId w:val="707"/>
              </w:numPr>
            </w:pPr>
            <w:r>
              <w:t>When adding or replacing failed resources, automatic rebalance may introduce additional data re-synchronization and as a result additional network traffic utilization</w:t>
            </w:r>
          </w:p>
          <w:p>
            <w:pPr>
              <w:pStyle w:val="TableBodyText"/>
              <w:numPr>
                <w:numId w:val="708"/>
              </w:numPr>
            </w:pPr>
            <w:r>
              <w:t>re-synchronization may have an impact when vSAN clusters are network bandwidth constrained.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178</w:t>
      </w:r>
      <w:r>
        <w:fldChar w:fldCharType="end"/>
      </w:r>
      <w:r>
        <w:t>. vSAN Stretched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4"/>
        <w:gridCol w:w="1833"/>
        <w:gridCol w:w="2147"/>
        <w:gridCol w:w="41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VCF-VSAN-SC_RCMD-001</w:t>
            </w:r>
          </w:p>
        </w:tc>
        <w:tc>
          <w:tcPr>
            <w:tcBorders>
              <w:left w:val="nil"/>
              <w:right w:val="nil"/>
            </w:tcBorders>
          </w:tcPr>
          <w:p>
            <w:pPr>
              <w:pStyle w:val="TableBodyText"/>
            </w:pPr>
            <w:r>
              <w:t>It is recommend that vSAN Stretched cluster topological use Layer 3 (routed) networking between the two data sites, and the witness site.</w:t>
            </w:r>
          </w:p>
          <w:p>
            <w:pPr>
              <w:pStyle w:val="TableBodyText"/>
              <w:numPr>
                <w:numId w:val="709"/>
              </w:numPr>
            </w:pPr>
            <w:r>
              <w:t>The data sites will only be able to communicate with each other using the ISL</w:t>
            </w:r>
          </w:p>
          <w:p>
            <w:pPr>
              <w:pStyle w:val="TableBodyText"/>
              <w:numPr>
                <w:numId w:val="709"/>
              </w:numPr>
            </w:pPr>
            <w:r>
              <w:t>The witness host should only be able to communicate with hosts in each data site directly, and not through another data site.</w:t>
            </w:r>
          </w:p>
        </w:tc>
        <w:tc>
          <w:tcPr>
            <w:tcBorders>
              <w:left w:val="nil"/>
              <w:right w:val="nil"/>
            </w:tcBorders>
          </w:tcPr>
          <w:p>
            <w:pPr>
              <w:pStyle w:val="TableBodyText"/>
            </w:pPr>
            <w:r>
              <w:t>Layer 3 will help avoid spanning tree protocol (STP) from redirecting traffic across an undesirable link, such as the more bandwidth constrained link to the witness site</w:t>
            </w:r>
          </w:p>
        </w:tc>
        <w:tc>
          <w:tcPr>
            <w:tcBorders>
              <w:left w:val="nil"/>
              <w:right w:val="nil"/>
            </w:tcBorders>
          </w:tcPr>
          <w:p>
            <w:pPr>
              <w:pStyle w:val="TableBodyText"/>
            </w:pPr>
            <w:r>
              <w:t>Ensure Layer 3 gateways are highly available such that it tolerates the failure of an entire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VCF-VSAN-SC_RCMD-002</w:t>
            </w:r>
          </w:p>
        </w:tc>
        <w:tc>
          <w:tcPr>
            <w:tcBorders>
              <w:left w:val="nil"/>
              <w:right w:val="nil"/>
            </w:tcBorders>
          </w:tcPr>
          <w:p>
            <w:pPr>
              <w:pStyle w:val="TableBodyText"/>
            </w:pPr>
            <w:r>
              <w:t>Use witness traffic separation when stretching a vSAN cluster.</w:t>
            </w:r>
          </w:p>
        </w:tc>
        <w:tc>
          <w:tcPr>
            <w:tcBorders>
              <w:left w:val="nil"/>
              <w:right w:val="nil"/>
            </w:tcBorders>
          </w:tcPr>
          <w:p>
            <w:pPr>
              <w:pStyle w:val="TableBodyText"/>
              <w:numPr>
                <w:numId w:val="710"/>
              </w:numPr>
            </w:pPr>
            <w:r>
              <w:rPr>
                <w:rStyle w:val="InlineBold"/>
              </w:rPr>
              <w:t>Network Flexibility:</w:t>
            </w:r>
            <w:r>
              <w:t xml:space="preserve"> You can configure different VLANs or subnets for vSAN data and witness traffic, allowing for better network segmentation and resource allocation.</w:t>
            </w:r>
          </w:p>
          <w:p>
            <w:pPr>
              <w:pStyle w:val="TableBodyText"/>
              <w:numPr>
                <w:numId w:val="711"/>
              </w:numPr>
            </w:pPr>
            <w:r>
              <w:rPr>
                <w:rStyle w:val="InlineBold"/>
              </w:rPr>
              <w:t>Mixed MTU:</w:t>
            </w:r>
            <w:r>
              <w:t xml:space="preserve"> This will allow vSAN witness traffic type to use a different MTU size than the vSAN data traffic. This avoids configuring static routes between vSAN networks.</w:t>
            </w:r>
          </w:p>
          <w:p>
            <w:pPr>
              <w:pStyle w:val="TableBodyText"/>
              <w:numPr>
                <w:numId w:val="712"/>
              </w:numPr>
            </w:pPr>
            <w:r>
              <w:rPr>
                <w:rStyle w:val="InlineBold"/>
              </w:rPr>
              <w:t>Simplified Troubleshooting:</w:t>
            </w:r>
            <w:r>
              <w:t xml:space="preserve"> Identifying and resolving network issues related to witness traffic becomes easier when it is isolated from the main vSAN data traffic.</w:t>
            </w:r>
          </w:p>
        </w:tc>
        <w:tc>
          <w:tcPr>
            <w:tcBorders>
              <w:left w:val="nil"/>
              <w:right w:val="nil"/>
            </w:tcBorders>
          </w:tcPr>
          <w:p>
            <w:pPr>
              <w:pStyle w:val="TableBodyText"/>
            </w:pPr>
            <w:r>
              <w:t>This requires the vSAN witness network to be routable to both the ESX host management networks on either availability zone as well to VM management network if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VCF-VSAN-SC-RCMD-CFG-003</w:t>
            </w:r>
          </w:p>
        </w:tc>
        <w:tc>
          <w:tcPr>
            <w:tcBorders>
              <w:left w:val="nil"/>
              <w:right w:val="nil"/>
            </w:tcBorders>
          </w:tcPr>
          <w:p>
            <w:pPr>
              <w:pStyle w:val="TableBodyText"/>
            </w:pPr>
            <w:r>
              <w:t>Configure the vSAN witness host to use the first VMkernel adapter (vmk0), that is the management interface, for vSAN witness traffic.</w:t>
            </w:r>
          </w:p>
        </w:tc>
        <w:tc>
          <w:tcPr>
            <w:tcBorders>
              <w:left w:val="nil"/>
              <w:right w:val="nil"/>
            </w:tcBorders>
          </w:tcPr>
          <w:p>
            <w:pPr>
              <w:pStyle w:val="TableBodyText"/>
              <w:numPr>
                <w:numId w:val="713"/>
              </w:numPr>
            </w:pPr>
            <w:r>
              <w:t>Removes the requirement to have two IP addresses allocated to the vSAN witness host.</w:t>
            </w:r>
          </w:p>
          <w:p>
            <w:pPr>
              <w:pStyle w:val="TableBodyText"/>
              <w:numPr>
                <w:numId w:val="713"/>
              </w:numPr>
            </w:pPr>
            <w:r>
              <w:t>Removes the requirement to have static routes in the witness as the witness traffic is routed over the management networks</w:t>
            </w:r>
          </w:p>
        </w:tc>
        <w:tc>
          <w:tcPr>
            <w:tcBorders>
              <w:left w:val="nil"/>
              <w:right w:val="nil"/>
            </w:tcBorders>
          </w:tcPr>
          <w:p>
            <w:pPr>
              <w:pStyle w:val="TableBodyText"/>
              <w:numPr>
                <w:numId w:val="714"/>
              </w:numPr>
            </w:pPr>
            <w:r>
              <w:t>The management networks in both availability zones must be routed to the management witness site.</w:t>
            </w:r>
          </w:p>
          <w:p>
            <w:pPr>
              <w:pStyle w:val="TableBodyText"/>
              <w:numPr>
                <w:numId w:val="715"/>
              </w:numPr>
            </w:pPr>
            <w:r>
              <w:t>Ensure to use the same MTU size as the host management interfaces.</w:t>
            </w:r>
          </w:p>
          <w:p>
            <w:pPr>
              <w:pStyle w:val="TableBodyText"/>
              <w:pBdr>
                <w:top w:val="single" w:sz="8" w:space="2" w:color="D3D3D3"/>
                <w:bottom w:val="single" w:sz="8" w:space="2" w:color="D3D3D3"/>
              </w:pBdr>
            </w:pPr>
            <w:r>
              <w:rPr>
                <w:rStyle w:val="NoteLeadernote"/>
              </w:rPr>
              <w:t>Note</w:t>
              <w:tab/>
            </w:r>
            <w:r>
              <w:t>Default MTU size is 1500 for management interfaces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VCF-VSAN-SC-RCMD-CFG-004</w:t>
            </w:r>
          </w:p>
        </w:tc>
        <w:tc>
          <w:tcPr>
            <w:tcBorders>
              <w:left w:val="nil"/>
              <w:right w:val="nil"/>
            </w:tcBorders>
          </w:tcPr>
          <w:p>
            <w:pPr>
              <w:pStyle w:val="TableBodyText"/>
            </w:pPr>
            <w:r>
              <w:t>Configure vSAN Storage policies to use "Force Provisioning" attribute.</w:t>
            </w:r>
          </w:p>
        </w:tc>
        <w:tc>
          <w:tcPr>
            <w:tcBorders>
              <w:left w:val="nil"/>
              <w:right w:val="nil"/>
            </w:tcBorders>
          </w:tcPr>
          <w:p>
            <w:pPr>
              <w:pStyle w:val="TableBodyText"/>
            </w:pPr>
            <w:r>
              <w:t>This will allow for vSAN objects to be created in the event of an Availability zone being unavailable due to site maintenance or failure.</w:t>
            </w:r>
          </w:p>
        </w:tc>
        <w:tc>
          <w:tcPr>
            <w:tcBorders>
              <w:left w:val="nil"/>
              <w:right w:val="nil"/>
            </w:tcBorders>
          </w:tcPr>
          <w:p>
            <w:pPr>
              <w:pStyle w:val="TableBodyText"/>
            </w:pPr>
            <w:r>
              <w:t>This would require modifying vSAN policies used as part of the stretched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VCF-VSAN-SC-RCMD-CFG-005</w:t>
            </w:r>
          </w:p>
        </w:tc>
        <w:tc>
          <w:tcPr>
            <w:tcBorders>
              <w:left w:val="nil"/>
              <w:right w:val="nil"/>
            </w:tcBorders>
          </w:tcPr>
          <w:p>
            <w:pPr>
              <w:pStyle w:val="TableBodyText"/>
            </w:pPr>
            <w:r>
              <w:t>Ensure DRS Host Groups, VM Groups, and VM/Host Rules are in conjunction with vSAN storage policies.</w:t>
            </w:r>
          </w:p>
        </w:tc>
        <w:tc>
          <w:tcPr>
            <w:tcBorders>
              <w:left w:val="nil"/>
              <w:right w:val="nil"/>
            </w:tcBorders>
          </w:tcPr>
          <w:p>
            <w:pPr>
              <w:pStyle w:val="TableBodyText"/>
              <w:numPr>
                <w:numId w:val="716"/>
              </w:numPr>
            </w:pPr>
            <w:r>
              <w:t>This ensures that VM and vSAN data resilience desired outcomes are satisfied.</w:t>
            </w:r>
          </w:p>
          <w:p>
            <w:pPr>
              <w:pStyle w:val="TableBodyText"/>
              <w:numPr>
                <w:numId w:val="716"/>
              </w:numPr>
            </w:pPr>
            <w:r>
              <w:t>This will suggest or force a behavior of VM placement in a vSAN stretched cluster while in steady state.</w:t>
            </w:r>
          </w:p>
          <w:p>
            <w:pPr>
              <w:pStyle w:val="TableBodyText"/>
              <w:numPr>
                <w:numId w:val="716"/>
              </w:numPr>
            </w:pPr>
            <w:r>
              <w:t>This ensures vSphere HA will trigger the desired behavior in response to a failure.</w:t>
            </w:r>
          </w:p>
        </w:tc>
        <w:tc>
          <w:tcPr>
            <w:tcBorders>
              <w:left w:val="nil"/>
              <w:right w:val="nil"/>
            </w:tcBorders>
          </w:tcPr>
          <w:p>
            <w:pPr>
              <w:pStyle w:val="TableBodyText"/>
              <w:numPr>
                <w:numId w:val="717"/>
              </w:numPr>
            </w:pPr>
            <w:r>
              <w:t>Requires creation of additional DRS Host groups, VM Groups, and VM/Host DRS Rules.</w:t>
            </w:r>
          </w:p>
          <w:p>
            <w:pPr>
              <w:pStyle w:val="TableBodyText"/>
              <w:numPr>
                <w:numId w:val="717"/>
              </w:numPr>
            </w:pPr>
            <w:r>
              <w:t>The Placement rules should match the desired failure response.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VCF-VSAN-SC-RCMD-CFG-006</w:t>
            </w:r>
          </w:p>
        </w:tc>
        <w:tc>
          <w:tcPr>
            <w:tcBorders>
              <w:left w:val="nil"/>
              <w:right w:val="nil"/>
            </w:tcBorders>
          </w:tcPr>
          <w:p>
            <w:pPr>
              <w:pStyle w:val="TableBodyText"/>
            </w:pPr>
            <w:r>
              <w:t>vSphere HA Admission control fail-over capacity is configured to reserve 50% of the CPU and memory capacity of the entire stretched cluster.</w:t>
            </w:r>
          </w:p>
        </w:tc>
        <w:tc>
          <w:tcPr>
            <w:tcBorders>
              <w:left w:val="nil"/>
              <w:right w:val="nil"/>
            </w:tcBorders>
          </w:tcPr>
          <w:p>
            <w:pPr>
              <w:pStyle w:val="TableBodyText"/>
            </w:pPr>
            <w:r>
              <w:t>This ensures that VMs can fail between AZs and have adequate resources.</w:t>
            </w:r>
          </w:p>
        </w:tc>
        <w:tc>
          <w:tcPr>
            <w:tcBorders>
              <w:left w:val="nil"/>
              <w:right w:val="nil"/>
            </w:tcBorders>
          </w:tcPr>
          <w:p>
            <w:pPr>
              <w:pStyle w:val="TableBodyText"/>
            </w:pPr>
            <w:r>
              <w:t>Requires adequate capacity guarantee successful fail-over of protected workloads in the event of failure of an entire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VCF-VSAN-SC-REQD-CFG-007</w:t>
            </w:r>
          </w:p>
        </w:tc>
        <w:tc>
          <w:tcPr>
            <w:tcBorders>
              <w:left w:val="nil"/>
              <w:right w:val="nil"/>
            </w:tcBorders>
          </w:tcPr>
          <w:p>
            <w:pPr>
              <w:pStyle w:val="TableBodyText"/>
            </w:pPr>
            <w:r>
              <w:t>Do not enable reserved Capacity in a vSAN stretched Cluster.</w:t>
            </w:r>
          </w:p>
        </w:tc>
        <w:tc>
          <w:tcPr>
            <w:tcBorders>
              <w:left w:val="nil"/>
              <w:right w:val="nil"/>
            </w:tcBorders>
          </w:tcPr>
          <w:p>
            <w:pPr>
              <w:pStyle w:val="TableBodyText"/>
            </w:pPr>
            <w:r>
              <w:t>vSAN capacity reserve is not supported in conjunction with the following vSAN cluster topologies:</w:t>
            </w:r>
          </w:p>
          <w:p>
            <w:pPr>
              <w:pStyle w:val="TableBodyText"/>
              <w:numPr>
                <w:numId w:val="718"/>
              </w:numPr>
            </w:pPr>
            <w:r>
              <w:t>Three (3) node clusters.</w:t>
            </w:r>
          </w:p>
          <w:p>
            <w:pPr>
              <w:pStyle w:val="TableBodyText"/>
              <w:numPr>
                <w:numId w:val="718"/>
              </w:numPr>
            </w:pPr>
            <w:r>
              <w:t>vSAN stretched clusters.</w:t>
            </w:r>
          </w:p>
          <w:p>
            <w:pPr>
              <w:pStyle w:val="TableBodyText"/>
              <w:numPr>
                <w:numId w:val="718"/>
              </w:numPr>
            </w:pPr>
            <w:r>
              <w:t>vSAN clusters using fault domains.</w:t>
            </w:r>
          </w:p>
        </w:tc>
        <w:tc>
          <w:tcPr>
            <w:tcBorders>
              <w:left w:val="nil"/>
              <w:right w:val="nil"/>
            </w:tcBorders>
          </w:tcPr>
          <w:p>
            <w:pPr>
              <w:pStyle w:val="TableBodyText"/>
            </w:pPr>
            <w:r>
              <w:t>This will require manually calculating vSAN slack space.</w:t>
            </w:r>
          </w:p>
          <w:p>
            <w:pPr>
              <w:pStyle w:val="TableBodyText"/>
            </w:pPr>
            <w:r>
              <w:t xml:space="preserve">Refer to the vSAN sizer for recommended capacity at </w:t>
            </w:r>
            <w:hyperlink r:id="rId56" w:tooltip="https://vcf.broadcom.com/tools/vsansizer/home." w:history="1">
              <w:r>
                <w:rPr>
                  <w:color w:val="0000FF"/>
                  <w:u w:val="single"/>
                </w:rPr>
                <w:t>https://vcf.broadcom.com/tools/vsansizer/home.</w:t>
              </w:r>
            </w:hyperlink>
          </w:p>
        </w:tc>
      </w:tr>
    </w:tbl>
    <w:p>
      <w:pPr>
        <w:pStyle w:val="Heading4"/>
        <w:spacing w:before="120"/>
      </w:pPr>
      <w:r>
        <w:t>Network Consumption Models</w:t>
      </w:r>
    </w:p>
    <w:p>
      <w:pPr>
        <w:pStyle w:val="BodyText"/>
      </w:pPr>
      <w:r>
        <w:t>VMware Cloud Foundation (VCF) offers various approaches to network consumption. Administrators can select the model the best suit their requirements regarding how network and security services are created and life-cycled.</w:t>
      </w:r>
    </w:p>
    <w:p>
      <w:pPr>
        <w:pStyle w:val="SectionHeading5"/>
      </w:pPr>
      <w:r>
        <w:t>VCF Automation All Apps Orgs network consumption model</w:t>
      </w:r>
    </w:p>
    <w:p>
      <w:pPr>
        <w:pStyle w:val="BodyText"/>
      </w:pPr>
      <w:r>
        <w:t>When the goal is to leverage the VCF infrastructure via VCF Automation via All Apps Orgs, where the management of compute , storage and and network is centralized via single UI/API, the cloud user should not interact directly with the NSX UI/API other than for troubleshooting purposes. The cloud user should create and administer NSX VPCs via the VCF Automation API/UI.</w:t>
      </w:r>
    </w:p>
    <w:p>
      <w:pPr>
        <w:pStyle w:val="SectionHeading5"/>
      </w:pPr>
      <w:r>
        <w:t>Network Consumption models based on custom topologies</w:t>
      </w:r>
    </w:p>
    <w:p>
      <w:pPr>
        <w:pStyle w:val="BodyText"/>
      </w:pPr>
      <w:r>
        <w:t>This category encompasses designs where the deployment of workloads and network topologies are decoupled or only loosely coupled. A common example is a scenario where the network administrator manually creates a topology for a specific use case or tenants in NSX, then the VI Admin deploys workloads on top of that manually or via some automation.</w:t>
      </w:r>
    </w:p>
    <w:p>
      <w:pPr>
        <w:pStyle w:val="BodyText"/>
      </w:pPr>
      <w:r>
        <w:t>Leveraging automation implies that the automation solution can discover the NSX-created networks (e.g., VPC subnets) or the corresponding vSphere dvpgs so that workloads can be connected to them. The automation solution doesn't require any awareness of how those networks are wired into the larger network design, which can be independently controlled by the network administrator in NSX. The network administrators have full freedom to deploy the Network Workload Design that best meets the application requirements. Various Network Workload designs are available and presented in the relevant section. The NSX administrator can select one for the entire infrastructure or mix multiple designs of the same or different types for different tenants or use cases.</w:t>
      </w:r>
    </w:p>
    <w:p>
      <w:pPr>
        <w:pStyle w:val="BodyText"/>
      </w:pPr>
      <w:r>
        <w:t>The network consumption models based on custom topologies we will cover are:</w:t>
      </w:r>
    </w:p>
    <w:p>
      <w:pPr>
        <w:pStyle w:val="BodyText"/>
        <w:numPr>
          <w:numId w:val="719"/>
        </w:numPr>
      </w:pPr>
      <w:r>
        <w:t>Virtual Private Cloud (VPC) Network Virtualization model</w:t>
      </w:r>
    </w:p>
    <w:p>
      <w:pPr>
        <w:pStyle w:val="BodyText"/>
        <w:numPr>
          <w:numId w:val="719"/>
        </w:numPr>
      </w:pPr>
      <w:r>
        <w:t>NSX Segment Network Virtualization model</w:t>
      </w:r>
    </w:p>
    <w:p>
      <w:pPr>
        <w:pStyle w:val="BodyText"/>
        <w:numPr>
          <w:numId w:val="719"/>
        </w:numPr>
      </w:pPr>
      <w:r>
        <w:t>VLAN Networking model</w:t>
      </w:r>
    </w:p>
    <w:p>
      <w:pPr>
        <w:pStyle w:val="SectionHeading5"/>
      </w:pPr>
      <w:r>
        <w:t>Virtual Private Cloud (VPC) Network Virtualization model</w:t>
      </w:r>
    </w:p>
    <w:p>
      <w:pPr>
        <w:pStyle w:val="BodyText"/>
      </w:pPr>
      <w:r>
        <w:t>A VPC is a cloud networking construct, a secure, isolated virtual network within a cloud environment. NSX VPCs bring the same characteristics and consumption model of the public cloud to VCF.</w:t>
      </w:r>
    </w:p>
    <w:p>
      <w:pPr>
        <w:pStyle w:val="BodyText"/>
      </w:pPr>
      <w:r>
        <w:t>The NSX VPC is a foundational and required component for designs requiring VCF Automation All Apps Orgs, but it is also the recommended network consumption model for any custom topology aimed at supporting the manual deployment of workloads, VCF Automation VM Only Orgs, or third-party automation tools.</w:t>
      </w:r>
    </w:p>
    <w:p>
      <w:pPr>
        <w:pStyle w:val="BodyText"/>
      </w:pPr>
      <w:r>
        <w:t>Starting with VCF 9, VPCs can be managed from the vCenter inventory networking tab making the vSphere client the single interface for managing compute, network, and storage for simple single-tenant deployments. Multi-tenant deployments not requiring the strong separation provided by VCF Automation All Apps Orgs can leverage VPCs within the NSX multi-tenancy framework to provide self-service network and security services via the NSX UI and API.</w:t>
      </w:r>
    </w:p>
    <w:p>
      <w:pPr>
        <w:pStyle w:val="SectionHeading5"/>
      </w:pPr>
      <w:r>
        <w:t>NSX Segment Network Virtualization model</w:t>
      </w:r>
    </w:p>
    <w:p>
      <w:pPr>
        <w:pStyle w:val="BodyText"/>
      </w:pPr>
      <w:r>
        <w:t>This model leverages Policy NSX objects such as Tier-0/Tier-1 Gateways and segments to deploy network topologies. This model allows the Network Administrator to leverage all of the advanced NSX network capabilities but requires more extensive networking and NSX-specific knowledge.</w:t>
      </w:r>
    </w:p>
    <w:p>
      <w:pPr>
        <w:pStyle w:val="BodyText"/>
      </w:pPr>
      <w:r>
        <w:t>This model does not support VCF Automation All Apps Orgs, and while it does support supervisor services, it is recommended that new deployments of supervisor embrace the VPC-based topology.</w:t>
      </w:r>
    </w:p>
    <w:p>
      <w:pPr>
        <w:pStyle w:val="BodyText"/>
      </w:pPr>
      <w:r>
        <w:t>For custom topologies, the VPC model is still the preferred approach for its simplicity and seamless integration with other VCF components such as vCenter.</w:t>
      </w:r>
    </w:p>
    <w:p>
      <w:pPr>
        <w:pStyle w:val="BodyText"/>
      </w:pPr>
      <w:r>
        <w:t>The NSX Segment Network Virtualization model should be considered when the capabilities it provides compared to the VPC model are critical to meeting the design requirements. Among those, the ability to extend network topologies across workload domains in different VCF instances via NSX Federation is a primary use case.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179</w:t>
      </w:r>
      <w:r>
        <w:fldChar w:fldCharType="end"/>
      </w:r>
      <w:r>
        <w:t>. Comparison between NSX Segment and VPC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213"/>
        <w:gridCol w:w="674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Exclusive capabilities of the NSX Segment Network Virtualization Model</w:t>
            </w:r>
          </w:p>
        </w:tc>
        <w:tc>
          <w:tcPr>
            <w:tcBorders>
              <w:left w:val="nil"/>
              <w:right w:val="nil"/>
            </w:tcBorders>
            <w:shd w:val="clear" w:color="auto" w:fill="E1E1E1"/>
            <w:tcMar>
              <w:top w:w="60" w:type="dxa"/>
              <w:bottom w:w="60" w:type="dxa"/>
            </w:tcMar>
          </w:tcPr>
          <w:p>
            <w:pPr>
              <w:pStyle w:val="TableHeaderText"/>
            </w:pPr>
            <w:r>
              <w:t>Alternatives when using the VPC Network Virtualization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Federation:</w:t>
            </w:r>
          </w:p>
          <w:p>
            <w:pPr>
              <w:pStyle w:val="TableBodyText"/>
              <w:numPr>
                <w:numId w:val="720"/>
              </w:numPr>
            </w:pPr>
            <w:r>
              <w:t>Stretched Layer 2 and Layer 3 topologies across NSX Domains</w:t>
            </w:r>
          </w:p>
          <w:p>
            <w:pPr>
              <w:pStyle w:val="TableBodyText"/>
              <w:numPr>
                <w:numId w:val="720"/>
              </w:numPr>
            </w:pPr>
            <w:r>
              <w:t>Single point of management for security policies across NSX Domains</w:t>
            </w:r>
          </w:p>
          <w:p>
            <w:pPr>
              <w:pStyle w:val="TableBodyText"/>
              <w:numPr>
                <w:numId w:val="720"/>
              </w:numPr>
            </w:pPr>
            <w:r>
              <w:t>VM Mobility across NSX Domains</w:t>
            </w:r>
          </w:p>
        </w:tc>
        <w:tc>
          <w:tcPr>
            <w:tcBorders>
              <w:left w:val="nil"/>
              <w:right w:val="nil"/>
            </w:tcBorders>
          </w:tcPr>
          <w:p>
            <w:pPr>
              <w:pStyle w:val="TableBodyText"/>
              <w:numPr>
                <w:numId w:val="721"/>
              </w:numPr>
            </w:pPr>
            <w:r>
              <w:t>Use a shared NSX Domain across VI WLDs</w:t>
            </w:r>
          </w:p>
          <w:p>
            <w:pPr>
              <w:pStyle w:val="TableBodyText"/>
              <w:numPr>
                <w:numId w:val="721"/>
              </w:numPr>
            </w:pPr>
            <w:r>
              <w:t>With separate NSX Domains, the NSX Enterprise Admin can leverage NSX federation to provide a single point of management for security policies across VPCs in different NSX domains</w:t>
            </w:r>
          </w:p>
          <w:p>
            <w:pPr>
              <w:pStyle w:val="TableBodyText"/>
              <w:numPr>
                <w:numId w:val="721"/>
              </w:numPr>
            </w:pPr>
            <w:r>
              <w:t>Duplicating VPCs with the same networking layout across NSX Domains allows the recovery of VMs one VPC at a time (It requires filtering the VPC IP ranges at the secondary site on the upstream Tier-0 gateway or VRF until the recovery process is initiated)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VPNs on Tier-1 Gateways</w:t>
            </w:r>
          </w:p>
        </w:tc>
        <w:tc>
          <w:tcPr>
            <w:tcBorders>
              <w:left w:val="nil"/>
              <w:right w:val="nil"/>
            </w:tcBorders>
          </w:tcPr>
          <w:p>
            <w:pPr>
              <w:pStyle w:val="TableBodyText"/>
            </w:pPr>
            <w:r>
              <w:t>Configure VPNs on upstream VRF or Tier-0 Gateway, where dynamic routing is supported and peer redundancy can be provided.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Advanced Security Features supported on Tier-1 Gateway (Firewall Add-On required):</w:t>
            </w:r>
          </w:p>
          <w:p>
            <w:pPr>
              <w:pStyle w:val="TableBodyText"/>
              <w:numPr>
                <w:numId w:val="722"/>
              </w:numPr>
            </w:pPr>
            <w:r>
              <w:t>Identity Firewall</w:t>
            </w:r>
          </w:p>
          <w:p>
            <w:pPr>
              <w:pStyle w:val="TableBodyText"/>
              <w:numPr>
                <w:numId w:val="722"/>
              </w:numPr>
            </w:pPr>
            <w:r>
              <w:t>URL Filtering</w:t>
            </w:r>
          </w:p>
          <w:p>
            <w:pPr>
              <w:pStyle w:val="TableBodyText"/>
              <w:numPr>
                <w:numId w:val="722"/>
              </w:numPr>
            </w:pPr>
            <w:r>
              <w:t>FQDN Analysis</w:t>
            </w:r>
          </w:p>
          <w:p>
            <w:pPr>
              <w:pStyle w:val="TableBodyText"/>
              <w:numPr>
                <w:numId w:val="722"/>
              </w:numPr>
            </w:pPr>
            <w:r>
              <w:t>IDS/IPS</w:t>
            </w:r>
          </w:p>
          <w:p>
            <w:pPr>
              <w:pStyle w:val="TableBodyText"/>
              <w:numPr>
                <w:numId w:val="722"/>
              </w:numPr>
            </w:pPr>
            <w:r>
              <w:t>Malware Detection</w:t>
            </w:r>
          </w:p>
          <w:p>
            <w:pPr>
              <w:pStyle w:val="TableBodyText"/>
              <w:numPr>
                <w:numId w:val="722"/>
              </w:numPr>
            </w:pPr>
            <w:r>
              <w:t>TLS Inspection</w:t>
            </w:r>
          </w:p>
        </w:tc>
        <w:tc>
          <w:tcPr>
            <w:tcBorders>
              <w:left w:val="nil"/>
              <w:right w:val="nil"/>
            </w:tcBorders>
          </w:tcPr>
          <w:p>
            <w:pPr>
              <w:pStyle w:val="TableBodyText"/>
              <w:numPr>
                <w:numId w:val="723"/>
              </w:numPr>
            </w:pPr>
            <w:r>
              <w:t>Enable those capabilities on the upstream VRF or Tier-0 Gateway when supported(i.e., IDS/IPS, Identity Firewall), Firewall Add-On is required</w:t>
            </w:r>
          </w:p>
          <w:p>
            <w:pPr>
              <w:pStyle w:val="TableBodyText"/>
              <w:numPr>
                <w:numId w:val="723"/>
              </w:numPr>
            </w:pPr>
            <w:r>
              <w:t>Enable the equivalent Distributed Service when available (i.e. Distributed IDS/IPS or Distributed Malware Protection), Firewall Add-On is required</w:t>
            </w:r>
          </w:p>
        </w:tc>
      </w:tr>
    </w:tbl>
    <w:p>
      <w:pPr>
        <w:pStyle w:val="SectionHeading5"/>
        <w:spacing w:before="120"/>
      </w:pPr>
      <w:r>
        <w:t>VLAN Networking Model</w:t>
      </w:r>
    </w:p>
    <w:p>
      <w:pPr>
        <w:pStyle w:val="BodyText"/>
      </w:pPr>
      <w:r>
        <w:t>In this model, the only VCF component participating in the networking functionalities is the VDS, responsible for switching the traffic between the VMs running in the hypervisor and the physical uplinks. Once the packets are delivered to the upstream physical switch, it is the responsibility of the physical fabric to deliver them to the appropriate destination.Virtual machines are connected to distributed port-groups or NSX VLAN segments.</w:t>
      </w:r>
    </w:p>
    <w:p>
      <w:pPr>
        <w:pStyle w:val="BodyText"/>
      </w:pPr>
      <w:r>
        <w:t>This model lacks the benefits provided by the NSX network virtualization which decouples the physical network from the topology requirements of the applications and services that run on top of it. With network virtualization, the physical fabric can be designed and operated based on a simpler and more stable model that does not require following the application's lifecycle. The role of adapting to the ever-changing application requirements is offloaded to the NSX network virtualization layer while the physical fabric design can be centered around maximizing throughput and high availability, minimizing latency, and optimizing operational efficiency.</w:t>
      </w:r>
    </w:p>
    <w:p>
      <w:pPr>
        <w:pStyle w:val="BodyText"/>
      </w:pPr>
      <w:r>
        <w:t>The VLAN networking model is supported in VCF and may be appropriate for specific use cases, but it is not recommended for the majority of scenarios as it lacks the benefits provided by network virtualization. The benefits of network virtualization are summarized in the table below.</w:t>
      </w:r>
    </w:p>
    <w:p>
      <w:pPr>
        <w:pStyle w:val="SectionHeading5"/>
      </w:pPr>
      <w:r>
        <w:t>Comparison VLAN Networking vs Network Virtualization (VPC or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0"/>
        <w:gridCol w:w="3499"/>
        <w:gridCol w:w="432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VLAN Networking</w:t>
            </w:r>
          </w:p>
        </w:tc>
        <w:tc>
          <w:tcPr>
            <w:tcBorders>
              <w:left w:val="nil"/>
              <w:right w:val="nil"/>
            </w:tcBorders>
            <w:shd w:val="clear" w:color="auto" w:fill="E1E1E1"/>
            <w:tcMar>
              <w:top w:w="60" w:type="dxa"/>
              <w:bottom w:w="60" w:type="dxa"/>
            </w:tcMar>
          </w:tcPr>
          <w:p>
            <w:pPr>
              <w:pStyle w:val="TableHeaderText"/>
            </w:pPr>
            <w:r>
              <w:t>Network Virtualization (VPC or Policy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 Mobility</w:t>
            </w:r>
          </w:p>
        </w:tc>
        <w:tc>
          <w:tcPr>
            <w:tcBorders>
              <w:left w:val="nil"/>
              <w:right w:val="nil"/>
            </w:tcBorders>
          </w:tcPr>
          <w:p>
            <w:pPr>
              <w:pStyle w:val="TableBodyText"/>
            </w:pPr>
            <w:r>
              <w:t>VM mobility is limited to the span of a VLAN (usually one rack)</w:t>
            </w:r>
          </w:p>
        </w:tc>
        <w:tc>
          <w:tcPr>
            <w:tcBorders>
              <w:left w:val="nil"/>
              <w:right w:val="nil"/>
            </w:tcBorders>
          </w:tcPr>
          <w:p>
            <w:pPr>
              <w:pStyle w:val="TableBodyText"/>
            </w:pPr>
            <w:r>
              <w:t>VM mobility across Layer 3 boundaries – any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Rack Availability</w:t>
            </w:r>
          </w:p>
        </w:tc>
        <w:tc>
          <w:tcPr>
            <w:tcBorders>
              <w:left w:val="nil"/>
              <w:right w:val="nil"/>
            </w:tcBorders>
          </w:tcPr>
          <w:p>
            <w:pPr>
              <w:pStyle w:val="TableBodyText"/>
            </w:pPr>
            <w:r>
              <w:t>Achieving rack availability via vSphere HA is not possible without extending VLANs between racks</w:t>
            </w:r>
          </w:p>
        </w:tc>
        <w:tc>
          <w:tcPr>
            <w:tcBorders>
              <w:left w:val="nil"/>
              <w:right w:val="nil"/>
            </w:tcBorders>
          </w:tcPr>
          <w:p>
            <w:pPr>
              <w:pStyle w:val="TableBodyText"/>
            </w:pPr>
            <w:r>
              <w:t>Easy to achieve rack availability via vSphere HA for compute workloads regardless of the network fabric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Pooling</w:t>
            </w:r>
          </w:p>
        </w:tc>
        <w:tc>
          <w:tcPr>
            <w:tcBorders>
              <w:left w:val="nil"/>
              <w:right w:val="nil"/>
            </w:tcBorders>
          </w:tcPr>
          <w:p>
            <w:pPr>
              <w:pStyle w:val="TableBodyText"/>
            </w:pPr>
            <w:r>
              <w:t>Resource pooling is limited by the VLAN span</w:t>
            </w:r>
          </w:p>
        </w:tc>
        <w:tc>
          <w:tcPr>
            <w:tcBorders>
              <w:left w:val="nil"/>
              <w:right w:val="nil"/>
            </w:tcBorders>
          </w:tcPr>
          <w:p>
            <w:pPr>
              <w:pStyle w:val="TableBodyText"/>
            </w:pPr>
            <w:r>
              <w:t>Heterogenous islands of computing are easily integrated. vSphere clusters can be distributed across N racks regardless of the network fabric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Infrastructure Agility</w:t>
            </w:r>
          </w:p>
        </w:tc>
        <w:tc>
          <w:tcPr>
            <w:tcBorders>
              <w:left w:val="nil"/>
              <w:right w:val="nil"/>
            </w:tcBorders>
          </w:tcPr>
          <w:p>
            <w:pPr>
              <w:pStyle w:val="TableBodyText"/>
            </w:pPr>
            <w:r>
              <w:t>Slow application deployment dependent on physical network reconfigurations</w:t>
            </w:r>
          </w:p>
        </w:tc>
        <w:tc>
          <w:tcPr>
            <w:tcBorders>
              <w:left w:val="nil"/>
              <w:right w:val="nil"/>
            </w:tcBorders>
          </w:tcPr>
          <w:p>
            <w:pPr>
              <w:pStyle w:val="TableBodyText"/>
            </w:pPr>
            <w:r>
              <w:t>The physical network is abstracted. No changes are required to support the application lifecycle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Change Management</w:t>
            </w:r>
          </w:p>
        </w:tc>
        <w:tc>
          <w:tcPr>
            <w:tcBorders>
              <w:left w:val="nil"/>
              <w:right w:val="nil"/>
            </w:tcBorders>
          </w:tcPr>
          <w:p>
            <w:pPr>
              <w:pStyle w:val="TableBodyText"/>
            </w:pPr>
            <w:r>
              <w:t>Network changes require the reconfiguration of multiple devices</w:t>
            </w:r>
          </w:p>
        </w:tc>
        <w:tc>
          <w:tcPr>
            <w:tcBorders>
              <w:left w:val="nil"/>
              <w:right w:val="nil"/>
            </w:tcBorders>
          </w:tcPr>
          <w:p>
            <w:pPr>
              <w:pStyle w:val="TableBodyText"/>
            </w:pPr>
            <w:r>
              <w:t>Single point of management for the entire logical network. The network can embrace an Infrastructure as Code (IoC) approach, where network constructs follow the application lifecycle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Disaster Recovery</w:t>
            </w:r>
          </w:p>
        </w:tc>
        <w:tc>
          <w:tcPr>
            <w:tcBorders>
              <w:left w:val="nil"/>
              <w:right w:val="nil"/>
            </w:tcBorders>
          </w:tcPr>
          <w:p>
            <w:pPr>
              <w:pStyle w:val="TableBodyText"/>
            </w:pPr>
            <w:r>
              <w:t>Disaster recovery requires re-IP or extending networks across sites via the physical network</w:t>
            </w:r>
          </w:p>
        </w:tc>
        <w:tc>
          <w:tcPr>
            <w:tcBorders>
              <w:left w:val="nil"/>
              <w:right w:val="nil"/>
            </w:tcBorders>
          </w:tcPr>
          <w:p>
            <w:pPr>
              <w:pStyle w:val="TableBodyText"/>
            </w:pPr>
            <w:r>
              <w:t>Easy disaster recovery without re-IP via NSX Federation (NSX Segment only) or Multi-AZ design.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L2 Scale</w:t>
            </w:r>
          </w:p>
        </w:tc>
        <w:tc>
          <w:tcPr>
            <w:tcBorders>
              <w:left w:val="nil"/>
              <w:right w:val="nil"/>
            </w:tcBorders>
          </w:tcPr>
          <w:p>
            <w:pPr>
              <w:pStyle w:val="TableBodyText"/>
            </w:pPr>
            <w:r>
              <w:t>Fundamentally tied to MAC learning and L2 discovery over different types of underlay technology (e.g., traditional L2, EVPN)</w:t>
            </w:r>
          </w:p>
        </w:tc>
        <w:tc>
          <w:tcPr>
            <w:tcBorders>
              <w:left w:val="nil"/>
              <w:right w:val="nil"/>
            </w:tcBorders>
          </w:tcPr>
          <w:p>
            <w:pPr>
              <w:pStyle w:val="TableBodyText"/>
            </w:pPr>
            <w:r>
              <w:t>Programmed from vSphere, and thus no MAC learning and abstracted from the physical network, reducing the leaf switch scale 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L2 Security</w:t>
            </w:r>
          </w:p>
        </w:tc>
        <w:tc>
          <w:tcPr>
            <w:tcBorders>
              <w:left w:val="nil"/>
              <w:right w:val="nil"/>
            </w:tcBorders>
          </w:tcPr>
          <w:p>
            <w:pPr>
              <w:pStyle w:val="TableBodyText"/>
            </w:pPr>
            <w:r>
              <w:t>Physical fabric is directly exposed to L2 frames generated by the VMs (e.g., STP BPDU)</w:t>
            </w:r>
          </w:p>
        </w:tc>
        <w:tc>
          <w:tcPr>
            <w:tcBorders>
              <w:left w:val="nil"/>
              <w:right w:val="nil"/>
            </w:tcBorders>
          </w:tcPr>
          <w:p>
            <w:pPr>
              <w:pStyle w:val="TableBodyText"/>
            </w:pPr>
            <w:r>
              <w:t>NSX Overlay isolates the physical fabric from the Layer 2 frames generated by the endpoints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Support of Advanced Networking (i.e., NAT, Firewall)</w:t>
            </w:r>
          </w:p>
        </w:tc>
        <w:tc>
          <w:tcPr>
            <w:tcBorders>
              <w:left w:val="nil"/>
              <w:right w:val="nil"/>
            </w:tcBorders>
          </w:tcPr>
          <w:p>
            <w:pPr>
              <w:pStyle w:val="TableBodyText"/>
            </w:pPr>
            <w:r>
              <w:t>Tied to physical ASIC and limited by switch vendor</w:t>
            </w:r>
          </w:p>
        </w:tc>
        <w:tc>
          <w:tcPr>
            <w:tcBorders>
              <w:left w:val="nil"/>
              <w:right w:val="nil"/>
            </w:tcBorders>
          </w:tcPr>
          <w:p>
            <w:pPr>
              <w:pStyle w:val="TableBodyText"/>
            </w:pPr>
            <w:r>
              <w:t>Software-defined allows scaling of the networking and security stack</w:t>
            </w:r>
          </w:p>
        </w:tc>
      </w:tr>
    </w:tbl>
    <w:p>
      <w:pPr>
        <w:pStyle w:val="BodyText"/>
        <w:spacing w:before="240"/>
      </w:pPr>
      <w:r>
        <w:t>When using VLAN networking two options are available:</w:t>
      </w:r>
    </w:p>
    <w:p>
      <w:pPr>
        <w:pStyle w:val="BodyText"/>
        <w:numPr>
          <w:numId w:val="724"/>
        </w:numPr>
      </w:pPr>
      <w:r>
        <w:t>Create distributed port-groups (dvpgs) in vCenter</w:t>
      </w:r>
    </w:p>
    <w:p>
      <w:pPr>
        <w:pStyle w:val="BodyText"/>
        <w:numPr>
          <w:numId w:val="724"/>
        </w:numPr>
      </w:pPr>
      <w:r>
        <w:t>Create VLAN Segments in NSX Manager</w:t>
      </w:r>
    </w:p>
    <w:p>
      <w:pPr>
        <w:pStyle w:val="BodyText"/>
      </w:pPr>
      <w:r>
        <w:t>When enabling "NSX on dvgps" for a vSphere cluster in NSX, workloads connected to dvpgs can leverage the same NSX distributed services as those connected to NSX Segments or VPC subnets. Those services include the vDefend Distributed Firewall (available as an advanced service), spoofguard, and any other services that can be applied via NSX segment profiles.</w:t>
      </w:r>
    </w:p>
    <w:p>
      <w:pPr>
        <w:pStyle w:val="BodyText"/>
      </w:pPr>
      <w:r>
        <w:t>To use VLAN segments, workloads must be placed on the NSX-managed distributed virtual port groups that are automatically created when a VLAN segment is defined in NSX.</w:t>
      </w:r>
    </w:p>
    <w:p>
      <w:pPr>
        <w:pStyle w:val="BodyText"/>
      </w:pPr>
      <w:r>
        <w:t>From a scalability perspective, using VLAN segments is better suited for larger environments with a high number of VDSs, vCenters, and dvpgs. When creating a VLAN segment in NSX, a corresponding vCenter dpvg is automatically created on any VDS part of the corresponding VLAN TZ. This provides simpler lifecycle management of VLAN networks via NSX manager in environments with numerous VDSs, across single or multiple vCenters. This consideration is particularly relevant for VMware Cloud Foundation platforms where each vSphere cluster has a dedicated VDS, increasing the number of VDSs and dvpgs to be managed.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180</w:t>
      </w:r>
      <w:r>
        <w:fldChar w:fldCharType="end"/>
      </w:r>
      <w:r>
        <w:t>. Comparison Distributed Switch Port-Groups vs VLAN Segments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9"/>
        <w:gridCol w:w="4821"/>
        <w:gridCol w:w="33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Feature</w:t>
            </w:r>
          </w:p>
        </w:tc>
        <w:tc>
          <w:tcPr>
            <w:tcBorders>
              <w:left w:val="nil"/>
              <w:right w:val="nil"/>
            </w:tcBorders>
            <w:shd w:val="clear" w:color="auto" w:fill="E1E1E1"/>
            <w:tcMar>
              <w:top w:w="60" w:type="dxa"/>
              <w:bottom w:w="60" w:type="dxa"/>
            </w:tcMar>
          </w:tcPr>
          <w:p>
            <w:pPr>
              <w:pStyle w:val="TableHeaderText"/>
            </w:pPr>
            <w:r>
              <w:t>Option 1: vCenter Distributed Switch Port-Groups</w:t>
            </w:r>
          </w:p>
        </w:tc>
        <w:tc>
          <w:tcPr>
            <w:tcBorders>
              <w:left w:val="nil"/>
              <w:right w:val="nil"/>
            </w:tcBorders>
            <w:shd w:val="clear" w:color="auto" w:fill="E1E1E1"/>
            <w:tcMar>
              <w:top w:w="60" w:type="dxa"/>
              <w:bottom w:w="60" w:type="dxa"/>
            </w:tcMar>
          </w:tcPr>
          <w:p>
            <w:pPr>
              <w:pStyle w:val="TableHeaderText"/>
            </w:pPr>
            <w:r>
              <w:t>Option 2: NSX VLAN Segments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Creation Method</w:t>
            </w:r>
          </w:p>
        </w:tc>
        <w:tc>
          <w:tcPr>
            <w:tcBorders>
              <w:left w:val="nil"/>
              <w:right w:val="nil"/>
            </w:tcBorders>
          </w:tcPr>
          <w:p>
            <w:pPr>
              <w:pStyle w:val="TableBodyText"/>
            </w:pPr>
            <w:r>
              <w:t>Created directly in vCenter</w:t>
            </w:r>
          </w:p>
        </w:tc>
        <w:tc>
          <w:tcPr>
            <w:tcBorders>
              <w:left w:val="nil"/>
              <w:right w:val="nil"/>
            </w:tcBorders>
          </w:tcPr>
          <w:p>
            <w:pPr>
              <w:pStyle w:val="TableBodyText"/>
            </w:pPr>
            <w:r>
              <w:t>Created in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Services Support</w:t>
            </w:r>
          </w:p>
        </w:tc>
        <w:tc>
          <w:tcPr>
            <w:tcBorders>
              <w:left w:val="nil"/>
              <w:right w:val="nil"/>
            </w:tcBorders>
          </w:tcPr>
          <w:p>
            <w:pPr>
              <w:pStyle w:val="TableBodyText"/>
            </w:pPr>
            <w:r>
              <w:t>Supported via "NSX on dvpgs" feature</w:t>
            </w:r>
          </w:p>
        </w:tc>
        <w:tc>
          <w:tcPr>
            <w:tcBorders>
              <w:left w:val="nil"/>
              <w:right w:val="nil"/>
            </w:tcBorders>
          </w:tcPr>
          <w:p>
            <w:pPr>
              <w:pStyle w:val="TableBodyText"/>
            </w:pPr>
            <w:r>
              <w:t>Natively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Compatible Services</w:t>
            </w:r>
          </w:p>
        </w:tc>
        <w:tc>
          <w:tcPr>
            <w:tcBorders>
              <w:left w:val="nil"/>
              <w:right w:val="nil"/>
            </w:tcBorders>
          </w:tcPr>
          <w:p>
            <w:pPr>
              <w:pStyle w:val="TableBodyText"/>
            </w:pPr>
            <w:r>
              <w:t>Distributed firewall, spoofguard, segment profiles (They require applying NSX to distributed port-groups)</w:t>
            </w:r>
          </w:p>
        </w:tc>
        <w:tc>
          <w:tcPr>
            <w:tcBorders>
              <w:left w:val="nil"/>
              <w:right w:val="nil"/>
            </w:tcBorders>
          </w:tcPr>
          <w:p>
            <w:pPr>
              <w:pStyle w:val="TableBodyText"/>
            </w:pPr>
            <w:r>
              <w:t>Distributed firewall, spoofguard, segment profiles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Placement</w:t>
            </w:r>
          </w:p>
        </w:tc>
        <w:tc>
          <w:tcPr>
            <w:tcBorders>
              <w:left w:val="nil"/>
              <w:right w:val="nil"/>
            </w:tcBorders>
          </w:tcPr>
          <w:p>
            <w:pPr>
              <w:pStyle w:val="TableBodyText"/>
            </w:pPr>
            <w:r>
              <w:t>VMs connected to vCenter-managed dvpgs</w:t>
            </w:r>
          </w:p>
        </w:tc>
        <w:tc>
          <w:tcPr>
            <w:tcBorders>
              <w:left w:val="nil"/>
              <w:right w:val="nil"/>
            </w:tcBorders>
          </w:tcPr>
          <w:p>
            <w:pPr>
              <w:pStyle w:val="TableBodyText"/>
            </w:pPr>
            <w:r>
              <w:t>VMs connected to NSX-managed dvpgs (auto-created)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Suitable for smaller environments</w:t>
            </w:r>
          </w:p>
        </w:tc>
        <w:tc>
          <w:tcPr>
            <w:tcBorders>
              <w:left w:val="nil"/>
              <w:right w:val="nil"/>
            </w:tcBorders>
          </w:tcPr>
          <w:p>
            <w:pPr>
              <w:pStyle w:val="TableBodyText"/>
            </w:pPr>
            <w:r>
              <w:t>Better for larger environments with many VDSs and vCenters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Lifecycle Management</w:t>
            </w:r>
          </w:p>
        </w:tc>
        <w:tc>
          <w:tcPr>
            <w:tcBorders>
              <w:left w:val="nil"/>
              <w:right w:val="nil"/>
            </w:tcBorders>
          </w:tcPr>
          <w:p>
            <w:pPr>
              <w:pStyle w:val="TableBodyText"/>
            </w:pPr>
            <w:r>
              <w:t>Individual management of dvpgs in vCenter</w:t>
            </w:r>
          </w:p>
        </w:tc>
        <w:tc>
          <w:tcPr>
            <w:tcBorders>
              <w:left w:val="nil"/>
              <w:right w:val="nil"/>
            </w:tcBorders>
          </w:tcPr>
          <w:p>
            <w:pPr>
              <w:pStyle w:val="TableBodyText"/>
            </w:pPr>
            <w:r>
              <w:t>Simplified management through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Multi-VDS Deployment</w:t>
            </w:r>
          </w:p>
        </w:tc>
        <w:tc>
          <w:tcPr>
            <w:tcBorders>
              <w:left w:val="nil"/>
              <w:right w:val="nil"/>
            </w:tcBorders>
          </w:tcPr>
          <w:p>
            <w:pPr>
              <w:pStyle w:val="TableBodyText"/>
            </w:pPr>
            <w:r>
              <w:t>Requires manual creation of dvpgs on each VDS</w:t>
            </w:r>
          </w:p>
        </w:tc>
        <w:tc>
          <w:tcPr>
            <w:tcBorders>
              <w:left w:val="nil"/>
              <w:right w:val="nil"/>
            </w:tcBorders>
          </w:tcPr>
          <w:p>
            <w:pPr>
              <w:pStyle w:val="TableBodyText"/>
            </w:pPr>
            <w:r>
              <w:t>Auto-creates corresponding dvpgs on all VDSs in VLAN TZ</w:t>
            </w:r>
          </w:p>
        </w:tc>
      </w:tr>
    </w:tbl>
    <w:p>
      <w:pPr>
        <w:pStyle w:val="SectionHeading5"/>
        <w:spacing w:before="120"/>
      </w:pPr>
      <w:r>
        <w:t>NSX Federation</w:t>
      </w:r>
    </w:p>
    <w:p>
      <w:pPr>
        <w:pStyle w:val="BodyText"/>
      </w:pPr>
      <w:r>
        <w:t>NSX Federation provides a single point of management for workload networking and security across NSX domains, regardless if those NSX domains are associated to workload domains, within, or across VCF Instances.</w:t>
      </w:r>
    </w:p>
    <w:p>
      <w:pPr>
        <w:pStyle w:val="BodyText"/>
      </w:pPr>
      <w:r>
        <w:t>NSX Federation is compatible with all the network consumption models listed in the previous section but the level of integration and the benefits it can provide vary across them. The table below summarize its capabilities in the context of each of the available network consumption models.</w:t>
      </w:r>
    </w:p>
    <w:p>
      <w:pPr>
        <w:pStyle w:val="BodyText"/>
      </w:pPr>
      <w:r>
        <w:t>The capabilities considered are :</w:t>
      </w:r>
    </w:p>
    <w:p>
      <w:pPr>
        <w:pStyle w:val="BodyText"/>
        <w:numPr>
          <w:numId w:val="725"/>
        </w:numPr>
      </w:pPr>
      <w:r>
        <w:t>NSX Enterprise Admin centrally manages security policy and groups across NSX Domains</w:t>
      </w:r>
    </w:p>
    <w:p>
      <w:pPr>
        <w:pStyle w:val="BodyText"/>
        <w:numPr>
          <w:numId w:val="725"/>
        </w:numPr>
      </w:pPr>
      <w:r>
        <w:t>Layer 2 and Layer 3 network topology extension across NSX Domains</w:t>
      </w:r>
    </w:p>
    <w:p>
      <w:pPr>
        <w:pStyle w:val="BodyText"/>
        <w:pBdr>
          <w:top w:val="single" w:sz="8" w:space="2" w:color="D3D3D3"/>
          <w:bottom w:val="single" w:sz="8" w:space="2" w:color="D3D3D3"/>
        </w:pBdr>
      </w:pPr>
      <w:r>
        <w:rPr>
          <w:rStyle w:val="NoteLeadernote"/>
        </w:rPr>
        <w:t>Note</w:t>
        <w:tab/>
      </w:r>
      <w:r>
        <w:t>Tenant (NSX Project) admins, and VPC admins do not have the ability to configure global groups and security policies spanning multiple NSX Domains, nor managing local groups and security policies for multiple NSX Domains via the NSX Global Manager.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181</w:t>
      </w:r>
      <w:r>
        <w:fldChar w:fldCharType="end"/>
      </w:r>
      <w:r>
        <w:t>. NSX Federation capabilities in the different Network Consumption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07"/>
        <w:gridCol w:w="3989"/>
        <w:gridCol w:w="32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Network Consumption Model</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NSX Enterprise Admin centrally manages security policy and groups across NSX Domains</w:t>
            </w:r>
          </w:p>
        </w:tc>
        <w:tc>
          <w:tcPr>
            <w:tcBorders>
              <w:left w:val="nil"/>
              <w:right w:val="nil"/>
            </w:tcBorders>
            <w:shd w:val="clear" w:color="auto" w:fill="E1E1E1"/>
            <w:tcMar>
              <w:top w:w="60" w:type="dxa"/>
              <w:bottom w:w="60" w:type="dxa"/>
            </w:tcMar>
          </w:tcPr>
          <w:p>
            <w:pPr>
              <w:pStyle w:val="TableHeaderText"/>
            </w:pPr>
            <w:r>
              <w:t>Layer 2 and Layer 3 network topology extension across NSX Domains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 All Apps Orgs</w:t>
            </w:r>
          </w:p>
        </w:tc>
        <w:tc>
          <w:tcPr>
            <w:tcBorders>
              <w:left w:val="nil"/>
              <w:right w:val="nil"/>
            </w:tcBorders>
          </w:tcPr>
          <w:p>
            <w:pPr>
              <w:pStyle w:val="TableBodyText"/>
            </w:pPr>
            <w:r>
              <w:t>Yes. Tenant or VPC scoped groups and security policies are local to a single NSX Domain.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Private Cloud (VPC) Network Virtualization</w:t>
            </w:r>
          </w:p>
        </w:tc>
        <w:tc>
          <w:tcPr>
            <w:tcBorders>
              <w:left w:val="nil"/>
              <w:right w:val="nil"/>
            </w:tcBorders>
          </w:tcPr>
          <w:p>
            <w:pPr>
              <w:pStyle w:val="TableBodyText"/>
            </w:pPr>
            <w:r>
              <w:t>Yes. Tenant or VPC scoped groups and security policies are local to a single NSX Domain.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Segment Network Virtualization</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Networking</w:t>
            </w:r>
          </w:p>
        </w:tc>
        <w:tc>
          <w:tcPr>
            <w:tcBorders>
              <w:left w:val="nil"/>
              <w:right w:val="nil"/>
            </w:tcBorders>
          </w:tcPr>
          <w:p>
            <w:pPr>
              <w:pStyle w:val="TableBodyText"/>
            </w:pPr>
            <w:r>
              <w:t>Yes</w:t>
            </w:r>
          </w:p>
        </w:tc>
        <w:tc>
          <w:tcPr>
            <w:tcBorders>
              <w:left w:val="nil"/>
              <w:right w:val="nil"/>
            </w:tcBorders>
          </w:tcPr>
          <w:p>
            <w:pPr>
              <w:pStyle w:val="TableBodyText"/>
            </w:pPr>
            <w:r>
              <w:t>No</w:t>
            </w:r>
          </w:p>
        </w:tc>
      </w:tr>
    </w:tbl>
    <w:p>
      <w:pPr>
        <w:pStyle w:val="BodyText"/>
        <w:spacing w:before="240"/>
      </w:pPr>
      <w:r>
        <w:t>When extending networking and security services across workload domains part of the same VCF Instance, the goal can be achieved via NSX Federation or by sharing the NSX domain across the workload domains. When extending networking and security services across workload domains as part of different VCF Instances, NSX Federation is the only option. For workload domains that are part of the same VCF Instance, the two methods are compared in the table below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182</w:t>
      </w:r>
      <w:r>
        <w:fldChar w:fldCharType="end"/>
      </w:r>
      <w:r>
        <w:t>. Comparison of NSX Federation vs Shared NSX Domain Capabilities for cross Workload Domain Networking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7"/>
        <w:gridCol w:w="2785"/>
        <w:gridCol w:w="2230"/>
        <w:gridCol w:w="337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NSX Federation</w:t>
            </w:r>
          </w:p>
        </w:tc>
        <w:tc>
          <w:tcPr>
            <w:tcBorders>
              <w:left w:val="nil"/>
              <w:right w:val="nil"/>
            </w:tcBorders>
            <w:shd w:val="clear" w:color="auto" w:fill="E1E1E1"/>
            <w:tcMar>
              <w:top w:w="60" w:type="dxa"/>
              <w:bottom w:w="60" w:type="dxa"/>
            </w:tcMar>
          </w:tcPr>
          <w:p>
            <w:pPr>
              <w:pStyle w:val="TableHeaderText"/>
            </w:pPr>
            <w:r>
              <w:t>Shared NSX domain</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Cross workload domain traffic</w:t>
            </w:r>
          </w:p>
        </w:tc>
        <w:tc>
          <w:tcPr>
            <w:tcBorders>
              <w:left w:val="nil"/>
              <w:right w:val="nil"/>
            </w:tcBorders>
          </w:tcPr>
          <w:p>
            <w:pPr>
              <w:pStyle w:val="TableBodyText"/>
            </w:pPr>
            <w:r>
              <w:t>Cross workload domain traffic goes trough the NSX Edge nodes.</w:t>
            </w:r>
          </w:p>
        </w:tc>
        <w:tc>
          <w:tcPr>
            <w:tcBorders>
              <w:left w:val="nil"/>
              <w:right w:val="nil"/>
            </w:tcBorders>
          </w:tcPr>
          <w:p>
            <w:pPr>
              <w:pStyle w:val="TableBodyText"/>
            </w:pPr>
            <w:r>
              <w:t>Cross workload domain traffic leverages fully distributed forwarding on the ESX host.</w:t>
            </w:r>
          </w:p>
        </w:tc>
        <w:tc>
          <w:tcPr>
            <w:tcBorders>
              <w:left w:val="nil"/>
              <w:right w:val="nil"/>
            </w:tcBorders>
          </w:tcPr>
          <w:p>
            <w:pPr>
              <w:pStyle w:val="TableBodyText"/>
            </w:pPr>
            <w:r>
              <w:t>Consider the amount of cross workload domain traffic. If NSX Federation is selected, size the NSX Edge node accordingly, and distribute workloads on separate segments and Tier-1 gateways to spread the load across multiple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MTU</w:t>
            </w:r>
          </w:p>
        </w:tc>
        <w:tc>
          <w:tcPr>
            <w:tcBorders>
              <w:left w:val="nil"/>
              <w:right w:val="nil"/>
            </w:tcBorders>
          </w:tcPr>
          <w:p>
            <w:pPr>
              <w:pStyle w:val="TableBodyText"/>
            </w:pPr>
            <w:r>
              <w:t>Cross workload domain traffic supports any MTU via TCP mss adjustment and fragmentation.</w:t>
            </w:r>
          </w:p>
        </w:tc>
        <w:tc>
          <w:tcPr>
            <w:tcBorders>
              <w:left w:val="nil"/>
              <w:right w:val="nil"/>
            </w:tcBorders>
          </w:tcPr>
          <w:p>
            <w:pPr>
              <w:pStyle w:val="TableBodyText"/>
            </w:pPr>
            <w:r>
              <w:t>Appropriate MTU must be available end-to-end (workload MTU + 200 bytes).</w:t>
            </w:r>
          </w:p>
        </w:tc>
        <w:tc>
          <w:tcPr>
            <w:tcBorders>
              <w:left w:val="nil"/>
              <w:right w:val="nil"/>
            </w:tcBorders>
          </w:tcPr>
          <w:p>
            <w:pPr>
              <w:pStyle w:val="TableBodyText"/>
            </w:pPr>
            <w:r>
              <w:t>If MTU cannot be guaranteed end-to-end, NSX Federation provides a solution.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Local egress</w:t>
            </w:r>
          </w:p>
        </w:tc>
        <w:tc>
          <w:tcPr>
            <w:tcBorders>
              <w:left w:val="nil"/>
              <w:right w:val="nil"/>
            </w:tcBorders>
          </w:tcPr>
          <w:p>
            <w:pPr>
              <w:pStyle w:val="TableBodyText"/>
            </w:pPr>
            <w:r>
              <w:t>Yes</w:t>
            </w:r>
          </w:p>
        </w:tc>
        <w:tc>
          <w:tcPr>
            <w:tcBorders>
              <w:left w:val="nil"/>
              <w:right w:val="nil"/>
            </w:tcBorders>
          </w:tcPr>
          <w:p>
            <w:pPr>
              <w:pStyle w:val="TableBodyText"/>
            </w:pPr>
            <w:r>
              <w:t>No</w:t>
            </w:r>
          </w:p>
        </w:tc>
        <w:tc>
          <w:tcPr>
            <w:tcBorders>
              <w:left w:val="nil"/>
              <w:right w:val="nil"/>
            </w:tcBorders>
          </w:tcPr>
          <w:p>
            <w:pPr>
              <w:pStyle w:val="TableBodyText"/>
            </w:pPr>
            <w:r>
              <w:t>Implementing Local egress causes asymmetric north-south routing across the workload domains unless each stretched segment has workloads in a single workload domain and inbound routing is configured appropriately.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plane availability</w:t>
            </w:r>
          </w:p>
        </w:tc>
        <w:tc>
          <w:tcPr>
            <w:tcBorders>
              <w:left w:val="nil"/>
              <w:right w:val="nil"/>
            </w:tcBorders>
          </w:tcPr>
          <w:p>
            <w:pPr>
              <w:pStyle w:val="TableBodyText"/>
            </w:pPr>
            <w:r>
              <w:t>Active/Standby model for Global Managers. Active and Standby clusters can be deployed in the same or different VCF Instances. Layer 3 connectivity is required. No layer2 connectivity is required between Active and Standby Global Manager cluster.</w:t>
            </w:r>
          </w:p>
        </w:tc>
        <w:tc>
          <w:tcPr>
            <w:tcBorders>
              <w:left w:val="nil"/>
              <w:right w:val="nil"/>
            </w:tcBorders>
          </w:tcPr>
          <w:p>
            <w:pPr>
              <w:pStyle w:val="TableBodyText"/>
            </w:pPr>
            <w:r>
              <w:t>Single NSX Manager cluster across workload domain. Recovery must be provided by the underlying infrastructure, for example via a stretched vSphere cluster.</w:t>
            </w:r>
          </w:p>
        </w:tc>
        <w:tc>
          <w:tcPr>
            <w:tcBorders>
              <w:left w:val="nil"/>
              <w:right w:val="nil"/>
            </w:tcBorders>
          </w:tcPr>
          <w:p>
            <w:pPr>
              <w:pStyle w:val="TableBodyText"/>
            </w:pPr>
            <w:r>
              <w:t>NSX Federation is the preferred solution for disaster recovery use cases.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 plane availability</w:t>
            </w:r>
          </w:p>
        </w:tc>
        <w:tc>
          <w:tcPr>
            <w:tcBorders>
              <w:left w:val="nil"/>
              <w:right w:val="nil"/>
            </w:tcBorders>
          </w:tcPr>
          <w:p>
            <w:pPr>
              <w:pStyle w:val="TableBodyText"/>
            </w:pPr>
            <w:r>
              <w:t>Independent per workload domain.</w:t>
            </w:r>
          </w:p>
        </w:tc>
        <w:tc>
          <w:tcPr>
            <w:tcBorders>
              <w:left w:val="nil"/>
              <w:right w:val="nil"/>
            </w:tcBorders>
          </w:tcPr>
          <w:p>
            <w:pPr>
              <w:pStyle w:val="TableBodyText"/>
            </w:pPr>
            <w:r>
              <w:t>Shared across workload domains.</w:t>
            </w:r>
          </w:p>
        </w:tc>
        <w:tc>
          <w:tcPr>
            <w:tcBorders>
              <w:left w:val="nil"/>
              <w:right w:val="nil"/>
            </w:tcBorders>
          </w:tcPr>
          <w:p>
            <w:pPr>
              <w:pStyle w:val="TableBodyText"/>
            </w:pPr>
            <w:r>
              <w:t>In a design with a shared NSX domain accross workload domains model requiring the recovery of workloads across such workload domains, workloads cannot be recovered until the control plane (NSX Manager appliances) is recovered. This limitation does not affect designs based on NSX Federation as each workload domain has an independent local control plane.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Feature support</w:t>
            </w:r>
          </w:p>
        </w:tc>
        <w:tc>
          <w:tcPr>
            <w:tcBorders>
              <w:left w:val="nil"/>
              <w:right w:val="nil"/>
            </w:tcBorders>
          </w:tcPr>
          <w:p>
            <w:pPr>
              <w:pStyle w:val="TableBodyText"/>
            </w:pPr>
            <w:r>
              <w:t>Some NSX features are not available.</w:t>
            </w:r>
          </w:p>
          <w:p>
            <w:pPr>
              <w:pStyle w:val="TableBodyText"/>
            </w:pPr>
            <w:r>
              <w:t>Refer to the NSX documentation for an up to date comprehensive list.</w:t>
            </w:r>
          </w:p>
        </w:tc>
        <w:tc>
          <w:tcPr>
            <w:tcBorders>
              <w:left w:val="nil"/>
              <w:right w:val="nil"/>
            </w:tcBorders>
          </w:tcPr>
          <w:p>
            <w:pPr>
              <w:pStyle w:val="TableBodyText"/>
            </w:pPr>
            <w:r>
              <w:t>Full NSX feature support.</w:t>
            </w:r>
          </w:p>
        </w:tc>
        <w:tc>
          <w:tcPr>
            <w:tcBorders>
              <w:left w:val="nil"/>
              <w:right w:val="nil"/>
            </w:tcBorders>
          </w:tcPr>
          <w:p>
            <w:pPr>
              <w:pStyle w:val="TableBodyText"/>
            </w:pPr>
            <w:r>
              <w:t>When the design requires the adoption of specific capabilities, NSX Federation may not meet those requirements.</w:t>
            </w:r>
          </w:p>
        </w:tc>
      </w:tr>
    </w:tbl>
    <w:p>
      <w:pPr>
        <w:pStyle w:val="Heading5"/>
        <w:spacing w:before="120"/>
      </w:pPr>
      <w:r>
        <w:t>VPC with Full Services Workload Networking Model</w:t>
      </w:r>
    </w:p>
    <w:p>
      <w:pPr>
        <w:pStyle w:val="BodyText"/>
      </w:pPr>
      <w:r>
        <w:t xml:space="preserve">The model uses a primary (Tier-0) Gateway configured in Active/Standby mode. It provides a VPC-compatible workload domain with network connectivity established via a Centralized Transit Gateway. Individual tenants connect to the Tier-0 Gateway through their own Active/Standby Transit Gateways (TGWs). This workload networking model is the base building block to support all the VCF Automation tenancy models described in VCF Automation Provider Tenant Models and </w:t>
      </w:r>
      <w:r>
        <w:t>Multi Tenancy Consumption Patterns</w:t>
      </w:r>
      <w:r>
        <w:t>. It can also be used in single tenant deployments without the integration with VCF Automation.</w:t>
      </w:r>
    </w:p>
    <w:p>
      <w:pPr>
        <w:pStyle w:val="SectionHeading6"/>
      </w:pPr>
      <w:r>
        <w:t>VPC with Full Services Workload Networking Model Attributes</w:t>
      </w:r>
    </w:p>
    <w:p>
      <w:pPr>
        <w:pStyle w:val="BodyText"/>
      </w:pPr>
      <w:r>
        <w:t xml:space="preserve">A </w:t>
      </w:r>
      <w:r>
        <w:rPr>
          <w:rStyle w:val="InlineCite"/>
        </w:rPr>
        <w:t>VPC with Full Services Workload Networking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11"/>
        <w:gridCol w:w="65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Transit Gateway Type</w:t>
            </w:r>
          </w:p>
        </w:tc>
        <w:tc>
          <w:tcPr>
            <w:tcBorders>
              <w:left w:val="nil"/>
              <w:right w:val="nil"/>
            </w:tcBorders>
          </w:tcPr>
          <w:p>
            <w:pPr>
              <w:pStyle w:val="TableBodyText"/>
            </w:pPr>
            <w:r>
              <w:t>Centralized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nodes required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Tier-0 Gateway HA Mode</w:t>
            </w:r>
          </w:p>
        </w:tc>
        <w:tc>
          <w:tcPr>
            <w:tcBorders>
              <w:left w:val="nil"/>
              <w:right w:val="nil"/>
            </w:tcBorders>
          </w:tcPr>
          <w:p>
            <w:pPr>
              <w:pStyle w:val="TableBodyText"/>
            </w:pPr>
            <w:r>
              <w:t>Active/Standby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consumption model</w:t>
            </w:r>
          </w:p>
        </w:tc>
        <w:tc>
          <w:tcPr>
            <w:tcBorders>
              <w:left w:val="nil"/>
              <w:right w:val="nil"/>
            </w:tcBorders>
          </w:tcPr>
          <w:p>
            <w:pPr>
              <w:pStyle w:val="TableBodyText"/>
            </w:pPr>
            <w:r>
              <w:t>VPC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Tenancy Constructs</w:t>
            </w:r>
          </w:p>
        </w:tc>
        <w:tc>
          <w:tcPr>
            <w:tcBorders>
              <w:left w:val="nil"/>
              <w:right w:val="nil"/>
            </w:tcBorders>
          </w:tcPr>
          <w:p>
            <w:pPr>
              <w:pStyle w:val="TableBodyText"/>
            </w:pPr>
            <w:r>
              <w:t>NSX Projects, VPCs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 options</w:t>
            </w:r>
          </w:p>
        </w:tc>
        <w:tc>
          <w:tcPr>
            <w:tcBorders>
              <w:left w:val="nil"/>
              <w:right w:val="nil"/>
            </w:tcBorders>
          </w:tcPr>
          <w:p>
            <w:pPr>
              <w:pStyle w:val="TableBodyText"/>
              <w:numPr>
                <w:numId w:val="726"/>
              </w:numPr>
            </w:pPr>
            <w:r>
              <w:t>vCenter UI/API</w:t>
            </w:r>
          </w:p>
          <w:p>
            <w:pPr>
              <w:pStyle w:val="TableBodyText"/>
              <w:numPr>
                <w:numId w:val="726"/>
              </w:numPr>
            </w:pPr>
            <w:r>
              <w:t>VCF Automation All Apps Orgs</w:t>
            </w:r>
          </w:p>
          <w:p>
            <w:pPr>
              <w:pStyle w:val="TableBodyText"/>
              <w:numPr>
                <w:numId w:val="726"/>
              </w:numPr>
            </w:pPr>
            <w:r>
              <w:t>vSphere Supervisor (i.e. VM Service, VKS, and more)</w:t>
            </w:r>
          </w:p>
          <w:p>
            <w:pPr>
              <w:pStyle w:val="TableBodyText"/>
              <w:numPr>
                <w:numId w:val="726"/>
              </w:numPr>
            </w:pPr>
            <w:r>
              <w:t>NSX UI/API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Provider gateway Type</w:t>
            </w:r>
          </w:p>
        </w:tc>
        <w:tc>
          <w:tcPr>
            <w:tcBorders>
              <w:left w:val="nil"/>
              <w:right w:val="nil"/>
            </w:tcBorders>
          </w:tcPr>
          <w:p>
            <w:pPr>
              <w:pStyle w:val="TableBodyText"/>
              <w:numPr>
                <w:numId w:val="727"/>
              </w:numPr>
            </w:pPr>
            <w:r>
              <w:t>Tenant Dedicated Tier-0 Gateway</w:t>
            </w:r>
          </w:p>
          <w:p>
            <w:pPr>
              <w:pStyle w:val="TableBodyText"/>
              <w:numPr>
                <w:numId w:val="727"/>
              </w:numPr>
            </w:pPr>
            <w:r>
              <w:t>Tenant Shared Tier-0 Gateway</w:t>
            </w:r>
          </w:p>
          <w:p>
            <w:pPr>
              <w:pStyle w:val="TableBodyText"/>
              <w:numPr>
                <w:numId w:val="727"/>
              </w:numPr>
            </w:pPr>
            <w:r>
              <w:t>Tenant Dedicated VRF Gateway</w:t>
            </w:r>
          </w:p>
        </w:tc>
      </w:tr>
    </w:tbl>
    <w:p>
      <w:pPr>
        <w:pStyle w:val="SectionHeading6"/>
        <w:spacing w:before="120"/>
      </w:pPr>
      <w:r>
        <w:t>Gateway Deployment Options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183</w:t>
      </w:r>
      <w:r>
        <w:fldChar w:fldCharType="end"/>
      </w:r>
      <w:r>
        <w:t>. VPC with Full Services Workload Networking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394"/>
        <w:gridCol w:w="45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Gateway Deployment Options</w:t>
            </w:r>
          </w:p>
        </w:tc>
        <w:tc>
          <w:tcPr>
            <w:tcBorders>
              <w:left w:val="nil"/>
              <w:right w:val="nil"/>
            </w:tcBorders>
          </w:tcPr>
          <w:p>
            <w:pPr>
              <w:pStyle w:val="TableBodyText"/>
              <w:numPr>
                <w:numId w:val="728"/>
              </w:numPr>
            </w:pPr>
            <w:r>
              <w:t>Single Tenant</w:t>
            </w:r>
          </w:p>
          <w:p>
            <w:pPr>
              <w:pStyle w:val="TableBodyText"/>
              <w:numPr>
                <w:numId w:val="728"/>
              </w:numPr>
            </w:pPr>
            <w:r>
              <w:t>Shared across multiple tenants</w:t>
            </w:r>
          </w:p>
          <w:p>
            <w:pPr>
              <w:pStyle w:val="TableBodyText"/>
              <w:numPr>
                <w:numId w:val="728"/>
              </w:numPr>
            </w:pPr>
            <w:r>
              <w:t>Dedicated, one Gateway for each tenant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VRF Adoption (Only applies if the Gateway is shared)</w:t>
            </w:r>
          </w:p>
        </w:tc>
        <w:tc>
          <w:tcPr>
            <w:tcBorders>
              <w:left w:val="nil"/>
              <w:right w:val="nil"/>
            </w:tcBorders>
          </w:tcPr>
          <w:p>
            <w:pPr>
              <w:pStyle w:val="TableBodyText"/>
            </w:pPr>
            <w:r>
              <w:t>Yes or No</w:t>
            </w:r>
          </w:p>
        </w:tc>
      </w:tr>
    </w:tbl>
    <w:p>
      <w:pPr>
        <w:pStyle w:val="FigureTitle"/>
        <w:spacing w:before="24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33</w:t>
      </w:r>
      <w:r>
        <w:fldChar w:fldCharType="end"/>
      </w:r>
      <w:r>
        <w:t>. Shared Gateway Option</w:t>
      </w:r>
    </w:p>
    <w:p>
      <w:pPr>
        <w:pStyle w:val="BodyText"/>
      </w:pPr>
      <w:r>
        <w:drawing>
          <wp:anchor simplePos="0" relativeHeight="251692032" behindDoc="0" locked="0" layoutInCell="0" allowOverlap="0">
            <wp:simplePos x="0" y="0"/>
            <wp:positionH relativeFrom="column">
              <wp:align>center</wp:align>
            </wp:positionH>
            <wp:positionV relativeFrom="paragraph">
              <wp:align>bottom</wp:align>
            </wp:positionV>
            <wp:extent cx="6324600" cy="3308617"/>
            <wp:wrapTopAndBottom/>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1"/>
                    </pic:cNvPicPr>
                  </pic:nvPicPr>
                  <pic:blipFill>
                    <a:blip xmlns:r="http://schemas.openxmlformats.org/officeDocument/2006/relationships" r:embed="rId42"/>
                    <a:stretch>
                      <a:fillRect/>
                    </a:stretch>
                  </pic:blipFill>
                  <pic:spPr>
                    <a:xfrm>
                      <a:off x="0" y="0"/>
                      <a:ext cx="6324600" cy="3308617"/>
                    </a:xfrm>
                    <a:prstGeom prst="rect">
                      <a:avLst/>
                    </a:prstGeom>
                  </pic:spPr>
                </pic:pic>
              </a:graphicData>
            </a:graphic>
          </wp:anchor>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34</w:t>
      </w:r>
      <w:r>
        <w:fldChar w:fldCharType="end"/>
      </w:r>
      <w:r>
        <w:t>. Dedicated Gateway Option</w:t>
      </w:r>
    </w:p>
    <w:p>
      <w:pPr>
        <w:pStyle w:val="BodyText"/>
      </w:pPr>
      <w:r>
        <w:drawing>
          <wp:anchor simplePos="0" relativeHeight="251693056" behindDoc="0" locked="0" layoutInCell="0" allowOverlap="0">
            <wp:simplePos x="0" y="0"/>
            <wp:positionH relativeFrom="column">
              <wp:align>center</wp:align>
            </wp:positionH>
            <wp:positionV relativeFrom="paragraph">
              <wp:align>bottom</wp:align>
            </wp:positionV>
            <wp:extent cx="6324600" cy="3385978"/>
            <wp:wrapTopAndBottom/>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xmlns:r="http://schemas.openxmlformats.org/officeDocument/2006/relationships" r:embed="rId43"/>
                    <a:stretch>
                      <a:fillRect/>
                    </a:stretch>
                  </pic:blipFill>
                  <pic:spPr>
                    <a:xfrm>
                      <a:off x="0" y="0"/>
                      <a:ext cx="6324600" cy="3385978"/>
                    </a:xfrm>
                    <a:prstGeom prst="rect">
                      <a:avLst/>
                    </a:prstGeom>
                  </pic:spPr>
                </pic:pic>
              </a:graphicData>
            </a:graphic>
          </wp:anchor>
        </w:drawing>
      </w:r>
    </w:p>
    <w:p>
      <w:pPr>
        <w:pStyle w:val="SectionHeading6"/>
      </w:pPr>
      <w:r>
        <w:t>Performance Considerations</w:t>
      </w:r>
    </w:p>
    <w:p>
      <w:pPr>
        <w:pStyle w:val="BodyText"/>
      </w:pPr>
      <w:r>
        <w:t>The Active/Standby configuration of both gateways (Tier-0 and TGW) limits north-south throughput to a single edge node's capacity. However, this setup provides the necessary stateful services for VCF Automation and VKS, including source NAT on TGW and VPC Auto-SNAT. For improved throughput, it's recommended to:</w:t>
      </w:r>
    </w:p>
    <w:p>
      <w:pPr>
        <w:pStyle w:val="BodyText"/>
        <w:numPr>
          <w:numId w:val="729"/>
        </w:numPr>
      </w:pPr>
      <w:r>
        <w:t>Use a dedicated Tier-0 Gateways per tenant</w:t>
      </w:r>
    </w:p>
    <w:p>
      <w:pPr>
        <w:pStyle w:val="BodyText"/>
        <w:numPr>
          <w:numId w:val="729"/>
        </w:numPr>
      </w:pPr>
      <w:r>
        <w:t>Limit tenant size to match single-edge node capacity</w:t>
      </w:r>
    </w:p>
    <w:p>
      <w:pPr>
        <w:pStyle w:val="SectionHeading6"/>
      </w:pPr>
      <w:r>
        <w:t>VRF Integration</w:t>
      </w:r>
    </w:p>
    <w:p>
      <w:pPr>
        <w:pStyle w:val="BodyText"/>
      </w:pPr>
      <w:r>
        <w:t>When tenants need dedicated external network access or VPN connections but dedicated edge nodes are impractical, NSX VRFs (Virtual Routing and Forwarding) offer a solution:</w:t>
      </w:r>
    </w:p>
    <w:p>
      <w:pPr>
        <w:pStyle w:val="BodyText"/>
        <w:numPr>
          <w:numId w:val="730"/>
        </w:numPr>
      </w:pPr>
      <w:r>
        <w:t>VRFs provide similar capabilities to dedicated Tier-0 Gateways</w:t>
      </w:r>
    </w:p>
    <w:p>
      <w:pPr>
        <w:pStyle w:val="BodyText"/>
        <w:numPr>
          <w:numId w:val="730"/>
        </w:numPr>
      </w:pPr>
      <w:r>
        <w:t>Multiple VRFs can share a single edge node with their parent Tier-0 Gateway</w:t>
      </w:r>
    </w:p>
    <w:p>
      <w:pPr>
        <w:pStyle w:val="BodyText"/>
        <w:numPr>
          <w:numId w:val="730"/>
        </w:numPr>
      </w:pPr>
      <w:r>
        <w:t>VRF limitations in this topology:</w:t>
      </w:r>
    </w:p>
    <w:p>
      <w:pPr>
        <w:pStyle w:val="BodyText"/>
        <w:numPr>
          <w:ilvl w:val="1"/>
          <w:numId w:val="730"/>
        </w:numPr>
      </w:pPr>
      <w:r>
        <w:t>NAT is the only network service available on the inter-VRF connection to the parent Tier-0 Gateway</w:t>
      </w:r>
    </w:p>
    <w:p>
      <w:pPr>
        <w:pStyle w:val="BodyText"/>
        <w:numPr>
          <w:ilvl w:val="1"/>
          <w:numId w:val="730"/>
        </w:numPr>
      </w:pPr>
      <w:r>
        <w:t>Gateway firewall and VPN services are restricted to uplink interfaces</w:t>
      </w:r>
    </w:p>
    <w:p>
      <w:pPr>
        <w:pStyle w:val="BodyText"/>
      </w:pPr>
      <w:r>
        <w:t>VRF Gateways can be shared by multiple tenants. This variation may be desirable when multiple tenants, but not all, need access to the same set of upstream resources, such as VPNs, private WAN circuits, or VRFs in the physical network. When all tenants need access to the same upstream resources, a shared Tier-0 gateway is the most appropriate choice.</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35</w:t>
      </w:r>
      <w:r>
        <w:fldChar w:fldCharType="end"/>
      </w:r>
      <w:r>
        <w:t>. Dedicated VRF Gateway Option</w:t>
      </w:r>
    </w:p>
    <w:p>
      <w:pPr>
        <w:pStyle w:val="BodyText"/>
      </w:pPr>
      <w:r>
        <w:drawing>
          <wp:anchor simplePos="0" relativeHeight="251694080" behindDoc="0" locked="0" layoutInCell="0" allowOverlap="0">
            <wp:simplePos x="0" y="0"/>
            <wp:positionH relativeFrom="column">
              <wp:align>center</wp:align>
            </wp:positionH>
            <wp:positionV relativeFrom="paragraph">
              <wp:align>bottom</wp:align>
            </wp:positionV>
            <wp:extent cx="6324600" cy="3393164"/>
            <wp:wrapTopAndBottom/>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xmlns:r="http://schemas.openxmlformats.org/officeDocument/2006/relationships" r:embed="rId44"/>
                    <a:stretch>
                      <a:fillRect/>
                    </a:stretch>
                  </pic:blipFill>
                  <pic:spPr>
                    <a:xfrm>
                      <a:off x="0" y="0"/>
                      <a:ext cx="6324600" cy="3393164"/>
                    </a:xfrm>
                    <a:prstGeom prst="rect">
                      <a:avLst/>
                    </a:prstGeom>
                  </pic:spPr>
                </pic:pic>
              </a:graphicData>
            </a:graphic>
          </wp:anchor>
        </w:drawing>
      </w:r>
    </w:p>
    <w:p>
      <w:pPr>
        <w:pStyle w:val="SectionHeading6"/>
      </w:pPr>
      <w:r>
        <w:t>VPC with Full Services Workload Networking Model Design Requirements for Single Tenant or Shared Gateway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184</w:t>
      </w:r>
      <w:r>
        <w:fldChar w:fldCharType="end"/>
      </w:r>
      <w:r>
        <w:t>. VPC Full Services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6"/>
        <w:gridCol w:w="2486"/>
        <w:gridCol w:w="2774"/>
        <w:gridCol w:w="28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VCF-WLDNET-VPCFSVC-REQD-CFG-001</w:t>
            </w:r>
          </w:p>
        </w:tc>
        <w:tc>
          <w:tcPr>
            <w:tcBorders>
              <w:left w:val="nil"/>
              <w:right w:val="nil"/>
            </w:tcBorders>
          </w:tcPr>
          <w:p>
            <w:pPr>
              <w:pStyle w:val="TableBodyText"/>
            </w:pPr>
            <w:r>
              <w:t>Two (2) NSX Edge nodes must be available.</w:t>
            </w:r>
          </w:p>
        </w:tc>
        <w:tc>
          <w:tcPr>
            <w:tcBorders>
              <w:left w:val="nil"/>
              <w:right w:val="nil"/>
            </w:tcBorders>
          </w:tcPr>
          <w:p>
            <w:pPr>
              <w:pStyle w:val="TableBodyText"/>
              <w:numPr>
                <w:numId w:val="731"/>
              </w:numPr>
            </w:pPr>
            <w:r>
              <w:t>This model requires the centralized security services provided by the NSX Edge nodes.</w:t>
            </w:r>
          </w:p>
          <w:p>
            <w:pPr>
              <w:pStyle w:val="TableBodyText"/>
              <w:numPr>
                <w:numId w:val="731"/>
              </w:numPr>
            </w:pPr>
            <w:r>
              <w:t>Exactly two (2) nodes are required to support an Active/Standby Tier-0 gateway.</w:t>
            </w:r>
          </w:p>
        </w:tc>
        <w:tc>
          <w:tcPr>
            <w:tcBorders>
              <w:left w:val="nil"/>
              <w:right w:val="nil"/>
            </w:tcBorders>
          </w:tcPr>
          <w:p>
            <w:pPr>
              <w:pStyle w:val="TableBodyText"/>
            </w:pPr>
            <w:r>
              <w:t>Additional resources must be available to support the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VCF-WLDNET-VPCFSVC-REQD-CFG-002</w:t>
            </w:r>
          </w:p>
        </w:tc>
        <w:tc>
          <w:tcPr>
            <w:tcBorders>
              <w:left w:val="nil"/>
              <w:right w:val="nil"/>
            </w:tcBorders>
          </w:tcPr>
          <w:p>
            <w:pPr>
              <w:pStyle w:val="TableBodyText"/>
            </w:pPr>
            <w:r>
              <w:t>Use large or X-Large nodes if using NSX Edge appliance form factor, or use bare-metal NSX Edge.</w:t>
            </w:r>
          </w:p>
        </w:tc>
        <w:tc>
          <w:tcPr>
            <w:tcBorders>
              <w:left w:val="nil"/>
              <w:right w:val="nil"/>
            </w:tcBorders>
          </w:tcPr>
          <w:p>
            <w:pPr>
              <w:pStyle w:val="TableBodyText"/>
            </w:pPr>
            <w:r>
              <w:t>Supervisor cluster requires load balancing services to be instantiated on the NSX Edge nodes.</w:t>
            </w:r>
          </w:p>
        </w:tc>
        <w:tc>
          <w:tcPr>
            <w:tcBorders>
              <w:left w:val="nil"/>
              <w:right w:val="nil"/>
            </w:tcBorders>
          </w:tcPr>
          <w:p>
            <w:pPr>
              <w:pStyle w:val="TableBodyText"/>
            </w:pPr>
            <w:r>
              <w:t>Additional resources must be available to support the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VCF-WLDNET-VPCFSVC-REQD-CFG-003</w:t>
            </w:r>
          </w:p>
        </w:tc>
        <w:tc>
          <w:tcPr>
            <w:tcBorders>
              <w:left w:val="nil"/>
              <w:right w:val="nil"/>
            </w:tcBorders>
          </w:tcPr>
          <w:p>
            <w:pPr>
              <w:pStyle w:val="TableBodyText"/>
            </w:pPr>
            <w:r>
              <w:t>Use Centralized Connectivity for the connectivity of the Transit Gateway in the Default Project.</w:t>
            </w:r>
          </w:p>
        </w:tc>
        <w:tc>
          <w:tcPr>
            <w:tcBorders>
              <w:left w:val="nil"/>
              <w:right w:val="nil"/>
            </w:tcBorders>
          </w:tcPr>
          <w:p>
            <w:pPr>
              <w:pStyle w:val="TableBodyText"/>
            </w:pPr>
            <w:r>
              <w:t>This model requires the centralized services provided by the NSX Edge nodes.</w:t>
            </w:r>
          </w:p>
        </w:tc>
        <w:tc>
          <w:tcPr>
            <w:tcBorders>
              <w:left w:val="nil"/>
              <w:right w:val="nil"/>
            </w:tcBorders>
          </w:tcPr>
          <w:p>
            <w:pPr>
              <w:pStyle w:val="TableBodyText"/>
            </w:pPr>
            <w:r>
              <w:t>Additional resources must be available to support the NSX edge node, following one of the models described in the edge design section.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VCF-WLDNET-VPCFSVC-REQD-CFG-004</w:t>
            </w:r>
          </w:p>
        </w:tc>
        <w:tc>
          <w:tcPr>
            <w:tcBorders>
              <w:left w:val="nil"/>
              <w:right w:val="nil"/>
            </w:tcBorders>
          </w:tcPr>
          <w:p>
            <w:pPr>
              <w:pStyle w:val="TableBodyText"/>
            </w:pPr>
            <w:r>
              <w:t>Tier-0 gateway must be deployed in Active/Standby HA mode.</w:t>
            </w:r>
          </w:p>
        </w:tc>
        <w:tc>
          <w:tcPr>
            <w:tcBorders>
              <w:left w:val="nil"/>
              <w:right w:val="nil"/>
            </w:tcBorders>
          </w:tcPr>
          <w:p>
            <w:pPr>
              <w:pStyle w:val="TableBodyText"/>
              <w:numPr>
                <w:numId w:val="732"/>
              </w:numPr>
            </w:pPr>
            <w:r>
              <w:t>VCF Automation All Apps Orgs require VPC Auto SNAT.</w:t>
            </w:r>
          </w:p>
          <w:p>
            <w:pPr>
              <w:pStyle w:val="TableBodyText"/>
              <w:numPr>
                <w:numId w:val="732"/>
              </w:numPr>
            </w:pPr>
            <w:r>
              <w:t>VPC Auto SNAT requires an Active/Standby Tier-0 gateway.</w:t>
            </w:r>
          </w:p>
        </w:tc>
        <w:tc>
          <w:tcPr>
            <w:tcBorders>
              <w:left w:val="nil"/>
              <w:right w:val="nil"/>
            </w:tcBorders>
          </w:tcPr>
          <w:p>
            <w:pPr>
              <w:pStyle w:val="TableBodyText"/>
              <w:numPr>
                <w:numId w:val="733"/>
              </w:numPr>
            </w:pPr>
            <w:r>
              <w:t>A single edge processes the entirety of the North-South traffic.</w:t>
            </w:r>
          </w:p>
          <w:p>
            <w:pPr>
              <w:pStyle w:val="TableBodyText"/>
              <w:numPr>
                <w:numId w:val="733"/>
              </w:numPr>
            </w:pPr>
            <w:r>
              <w:t>Scaling North-South traffic requires distributing Tenants across multiple Tier-0 gateways.</w:t>
            </w:r>
          </w:p>
        </w:tc>
      </w:tr>
    </w:tbl>
    <w:p>
      <w:pPr>
        <w:pStyle w:val="SectionHeading6"/>
        <w:spacing w:before="120"/>
      </w:pPr>
      <w:r>
        <w:t>VPC with Full Services Workload Networking Model Design Recommendations for Single Tenant or Shared Gateway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185</w:t>
      </w:r>
      <w:r>
        <w:fldChar w:fldCharType="end"/>
      </w:r>
      <w:r>
        <w:t>. VPC Full Services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8"/>
        <w:gridCol w:w="2392"/>
        <w:gridCol w:w="2798"/>
        <w:gridCol w:w="272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VCF-WLDNET-VPCFSVC-RCMD-CFG-01</w:t>
            </w:r>
          </w:p>
        </w:tc>
        <w:tc>
          <w:tcPr>
            <w:tcBorders>
              <w:left w:val="nil"/>
              <w:right w:val="nil"/>
            </w:tcBorders>
          </w:tcPr>
          <w:p>
            <w:pPr>
              <w:pStyle w:val="TableBodyText"/>
            </w:pPr>
            <w:r>
              <w:t>Use External BGP (EBGP) as the routing protocol between the Tier-0 gateway and the physical network.</w:t>
            </w:r>
          </w:p>
        </w:tc>
        <w:tc>
          <w:tcPr>
            <w:tcBorders>
              <w:left w:val="nil"/>
              <w:right w:val="nil"/>
            </w:tcBorders>
          </w:tcPr>
          <w:p>
            <w:pPr>
              <w:pStyle w:val="TableBodyText"/>
              <w:numPr>
                <w:numId w:val="734"/>
              </w:numPr>
            </w:pPr>
            <w:r>
              <w:t>BGP is a scalable solution to interconnect the virtual network environment to the physical fabric.</w:t>
            </w:r>
          </w:p>
          <w:p>
            <w:pPr>
              <w:pStyle w:val="TableBodyText"/>
              <w:numPr>
                <w:numId w:val="734"/>
              </w:numPr>
            </w:pPr>
            <w:r>
              <w:t xml:space="preserve">New dynamically created networks in the </w:t>
            </w:r>
            <w:r>
              <w:t>VMware Cloud Foundation</w:t>
            </w:r>
            <w:r>
              <w:t xml:space="preserve"> platform are automatically advertised to the physical network. BGP is a standard protocol supported by the majority of the datacenter switches.</w:t>
            </w:r>
          </w:p>
          <w:p>
            <w:pPr>
              <w:pStyle w:val="TableBodyText"/>
              <w:numPr>
                <w:numId w:val="734"/>
              </w:numPr>
            </w:pPr>
            <w:r>
              <w:t xml:space="preserve">EBGP simplifies the interconnection compared to internal BGP (IBGP) by eliminating the need for full-mesh peering and creating a clear boundary between the administrative domains of </w:t>
            </w:r>
            <w:r>
              <w:t>VMware Cloud Foundation</w:t>
            </w:r>
            <w:r>
              <w:t xml:space="preserve"> and the physical network.</w:t>
            </w:r>
          </w:p>
        </w:tc>
        <w:tc>
          <w:tcPr>
            <w:tcBorders>
              <w:left w:val="nil"/>
              <w:right w:val="nil"/>
            </w:tcBorders>
          </w:tcPr>
          <w:p>
            <w:pPr>
              <w:pStyle w:val="TableBodyText"/>
            </w:pPr>
            <w:r>
              <w:t>Physical switches must support EBGP.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VCF-WLDNET-VPCFSVC-RCMD-CFG-02</w:t>
            </w:r>
          </w:p>
        </w:tc>
        <w:tc>
          <w:tcPr>
            <w:tcBorders>
              <w:left w:val="nil"/>
              <w:right w:val="nil"/>
            </w:tcBorders>
          </w:tcPr>
          <w:p>
            <w:pPr>
              <w:pStyle w:val="TableBodyText"/>
            </w:pPr>
            <w:r>
              <w:t>Use a unique private BGP AS number for the Tier-0 gateway.</w:t>
            </w:r>
          </w:p>
        </w:tc>
        <w:tc>
          <w:tcPr>
            <w:tcBorders>
              <w:left w:val="nil"/>
              <w:right w:val="nil"/>
            </w:tcBorders>
          </w:tcPr>
          <w:p>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Borders>
              <w:left w:val="nil"/>
              <w:right w:val="nil"/>
            </w:tcBorders>
          </w:tcPr>
          <w:p>
            <w:pPr>
              <w:pStyle w:val="TableBodyText"/>
            </w:pPr>
            <w:r>
              <w:t>A unique BGP AS must be available for the Tier-0.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VCF-WLDNET-VPCFSVC-RCMD-CFG-03</w:t>
            </w:r>
          </w:p>
        </w:tc>
        <w:tc>
          <w:tcPr>
            <w:tcBorders>
              <w:left w:val="nil"/>
              <w:right w:val="nil"/>
            </w:tcBorders>
          </w:tcPr>
          <w:p>
            <w:pPr>
              <w:pStyle w:val="TableBodyText"/>
            </w:pPr>
            <w:r>
              <w:t>Each of the two (2) NSX Edge nodes where the Active/Standby Tier-0 Gateway runs will peer with two separate physical network devices.</w:t>
            </w:r>
          </w:p>
        </w:tc>
        <w:tc>
          <w:tcPr>
            <w:tcBorders>
              <w:left w:val="nil"/>
              <w:right w:val="nil"/>
            </w:tcBorders>
          </w:tcPr>
          <w:p>
            <w:pPr>
              <w:pStyle w:val="TableBodyText"/>
            </w:pPr>
            <w:r>
              <w:t>It provides redundancy at the physical network layer, without requiring an edge failover.</w:t>
            </w:r>
          </w:p>
        </w:tc>
        <w:tc>
          <w:tcPr>
            <w:tcBorders>
              <w:left w:val="nil"/>
              <w:right w:val="nil"/>
            </w:tcBorders>
          </w:tcPr>
          <w:p>
            <w:pPr>
              <w:pStyle w:val="TableBodyText"/>
              <w:numPr>
                <w:numId w:val="735"/>
              </w:numPr>
            </w:pPr>
            <w:r>
              <w:t>If the NSX Edge is deployed in a virtual machine form factor, the ESX host where it runs must be connected to two (2) physical switches running BGP.</w:t>
            </w:r>
          </w:p>
          <w:p>
            <w:pPr>
              <w:pStyle w:val="TableBodyText"/>
              <w:numPr>
                <w:numId w:val="735"/>
              </w:numPr>
            </w:pPr>
            <w:r>
              <w:t>If the NSX Edge is a bare-metal NSX Edge, the server where the bare-metal NSX Edge software is installed must be connected to two (2) physical switches running 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VCF-WLDNET-VPCFSVC-RCMD-CFG-04</w:t>
            </w:r>
          </w:p>
        </w:tc>
        <w:tc>
          <w:tcPr>
            <w:tcBorders>
              <w:left w:val="nil"/>
              <w:right w:val="nil"/>
            </w:tcBorders>
          </w:tcPr>
          <w:p>
            <w:pPr>
              <w:pStyle w:val="TableBodyText"/>
            </w:pPr>
            <w:r>
              <w:t>The physical network devices peering to the Tier-0 Gateway are physically connected to the ESX host where the NSX Edges run, or to the bare-metal NSX Edge.</w:t>
            </w:r>
          </w:p>
        </w:tc>
        <w:tc>
          <w:tcPr>
            <w:tcBorders>
              <w:left w:val="nil"/>
              <w:right w:val="nil"/>
            </w:tcBorders>
          </w:tcPr>
          <w:p>
            <w:pPr>
              <w:pStyle w:val="TableBodyText"/>
              <w:numPr>
                <w:numId w:val="736"/>
              </w:numPr>
            </w:pPr>
            <w:r>
              <w:t>The Layer 3 peering is not dependent on any Layer 2 technology, making it easier to map a physical failure to a routing convergence.</w:t>
            </w:r>
          </w:p>
          <w:p>
            <w:pPr>
              <w:pStyle w:val="TableBodyText"/>
              <w:numPr>
                <w:numId w:val="736"/>
              </w:numPr>
            </w:pPr>
            <w:r>
              <w:t>Peering over a VLAN transported over multiple physical switches and over potentially multiple redundant paths increases the operational complexity of the design.</w:t>
            </w:r>
          </w:p>
        </w:tc>
        <w:tc>
          <w:tcPr>
            <w:tcBorders>
              <w:left w:val="nil"/>
              <w:right w:val="nil"/>
            </w:tcBorders>
          </w:tcPr>
          <w:p>
            <w:pPr>
              <w:pStyle w:val="TableBodyText"/>
            </w:pPr>
            <w:r>
              <w:t>The physical switches connected to the ESX host where the NSX Edge Node is running or those connected to a bare-metal NSX Edge must be BGP capable.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VCF-WLDNET-VPCFSVC-RCMD-CFG-05</w:t>
            </w:r>
          </w:p>
        </w:tc>
        <w:tc>
          <w:tcPr>
            <w:tcBorders>
              <w:left w:val="nil"/>
              <w:right w:val="nil"/>
            </w:tcBorders>
          </w:tcPr>
          <w:p>
            <w:pPr>
              <w:pStyle w:val="TableBodyText"/>
            </w:pPr>
            <w:r>
              <w:t>If using edge VMs, use two (2) interfaces for data path fastpath traffic.</w:t>
            </w:r>
          </w:p>
        </w:tc>
        <w:tc>
          <w:tcPr>
            <w:tcBorders>
              <w:left w:val="nil"/>
              <w:right w:val="nil"/>
            </w:tcBorders>
          </w:tcPr>
          <w:p>
            <w:pPr>
              <w:pStyle w:val="TableBodyText"/>
            </w:pPr>
            <w:r>
              <w:t>Two (2)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NSX Edge appliances, we recommend the use of multiple NSX Edge nodes connected to different sets of pNICs.</w:t>
            </w:r>
          </w:p>
        </w:tc>
        <w:tc>
          <w:tcPr>
            <w:tcBorders>
              <w:left w:val="nil"/>
              <w:right w:val="nil"/>
            </w:tcBorders>
          </w:tcPr>
          <w:p>
            <w:pPr>
              <w:pStyle w:val="TableBodyText"/>
            </w:pPr>
            <w:r>
              <w:t>Two (2) physical NICs must be available on the ESX hosts where the NSX Edge Node in VM form factor is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VCF-WLDNET-VPCFSVC-RCMD-CFG-06</w:t>
            </w:r>
          </w:p>
        </w:tc>
        <w:tc>
          <w:tcPr>
            <w:tcBorders>
              <w:left w:val="nil"/>
              <w:right w:val="nil"/>
            </w:tcBorders>
          </w:tcPr>
          <w:p>
            <w:pPr>
              <w:pStyle w:val="TableBodyText"/>
            </w:pPr>
            <w:r>
              <w:t>If using bare-metal NSX Edge, use four (4) pNIC interfaces for data path traffic</w:t>
            </w:r>
          </w:p>
        </w:tc>
        <w:tc>
          <w:tcPr>
            <w:tcBorders>
              <w:left w:val="nil"/>
              <w:right w:val="nil"/>
            </w:tcBorders>
          </w:tcPr>
          <w:p>
            <w:pPr>
              <w:pStyle w:val="TableBodyText"/>
            </w:pPr>
            <w:r>
              <w:t>Bare-metal NSX Edge nodes are generally limited by the speed of their interfaces. In most cases, increasing the number of interfaces in use will linearly improve the throughput that can be achieved.</w:t>
            </w:r>
          </w:p>
        </w:tc>
        <w:tc>
          <w:tcPr>
            <w:tcBorders>
              <w:left w:val="nil"/>
              <w:right w:val="nil"/>
            </w:tcBorders>
          </w:tcPr>
          <w:p>
            <w:pPr>
              <w:pStyle w:val="TableBodyText"/>
              <w:numPr>
                <w:numId w:val="737"/>
              </w:numPr>
            </w:pPr>
            <w:r>
              <w:t>Four (4) data plane fastpath pNIC must be available on the bare-metal NSX Edge server.</w:t>
            </w:r>
          </w:p>
          <w:p>
            <w:pPr>
              <w:pStyle w:val="TableBodyText"/>
              <w:numPr>
                <w:numId w:val="737"/>
              </w:numPr>
            </w:pPr>
            <w:r>
              <w:t>Using two (2) 100G pNICs is a good option for bare-metal NSX Edges when four (4) pNICs are not available.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VCF-WLDNET-VPCFSVC-RCMD-CFG-07</w:t>
            </w:r>
          </w:p>
        </w:tc>
        <w:tc>
          <w:tcPr>
            <w:tcBorders>
              <w:left w:val="nil"/>
              <w:right w:val="nil"/>
            </w:tcBorders>
          </w:tcPr>
          <w:p>
            <w:pPr>
              <w:pStyle w:val="TableBodyText"/>
            </w:pPr>
            <w:r>
              <w:t>Each edge data path interface transports both VLAN and TEP traffic.</w:t>
            </w:r>
          </w:p>
        </w:tc>
        <w:tc>
          <w:tcPr>
            <w:tcBorders>
              <w:left w:val="nil"/>
              <w:right w:val="nil"/>
            </w:tcBorders>
          </w:tcPr>
          <w:p>
            <w:pPr>
              <w:pStyle w:val="TableBodyText"/>
            </w:pPr>
            <w:r>
              <w:t>Two (2) data path interfaces are sufficient to provide redundancy for both types of traffic.</w:t>
            </w:r>
          </w:p>
        </w:tc>
        <w:tc>
          <w:tcPr>
            <w:tcBorders>
              <w:left w:val="nil"/>
              <w:right w:val="nil"/>
            </w:tcBorders>
          </w:tcPr>
          <w:p>
            <w:pPr>
              <w:pStyle w:val="TableBodyText"/>
            </w:pPr>
            <w:r>
              <w:t>Inbound and outbound traffic from the virtual network are mixed on the same vNICs, making monitoring less intuitive.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VCF-WLDNET-VPCFSVC-RCMD-CFG-08</w:t>
            </w:r>
          </w:p>
        </w:tc>
        <w:tc>
          <w:tcPr>
            <w:tcBorders>
              <w:left w:val="nil"/>
              <w:right w:val="nil"/>
            </w:tcBorders>
          </w:tcPr>
          <w:p>
            <w:pPr>
              <w:pStyle w:val="TableBodyText"/>
            </w:pPr>
            <w:r>
              <w:t>Every NSX Edge shares the same VLAN to peer to a specific physical device. With two (2) physical devices, it means two (2) peering VLANs are needed.</w:t>
            </w:r>
          </w:p>
        </w:tc>
        <w:tc>
          <w:tcPr>
            <w:tcBorders>
              <w:left w:val="nil"/>
              <w:right w:val="nil"/>
            </w:tcBorders>
          </w:tcPr>
          <w:p>
            <w:pPr>
              <w:pStyle w:val="TableBodyText"/>
            </w:pPr>
            <w:r>
              <w:t>Adding or replacing additional edge nodes to the NSX Edge node cluster doesn't require creating new VLANs on the physical fabric.</w:t>
            </w:r>
          </w:p>
        </w:tc>
        <w:tc>
          <w:tcPr>
            <w:tcBorders>
              <w:left w:val="nil"/>
              <w:right w:val="nil"/>
            </w:tcBorders>
          </w:tcPr>
          <w:p>
            <w:pPr>
              <w:pStyle w:val="TableBodyText"/>
            </w:pPr>
            <w:r>
              <w:t>Peering subnet ranges should accommodate NSX Edge cluster growth.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VCF-WLDNET-VPC-RCMD-CFG-09</w:t>
            </w:r>
          </w:p>
        </w:tc>
        <w:tc>
          <w:tcPr>
            <w:tcBorders>
              <w:left w:val="nil"/>
              <w:right w:val="nil"/>
            </w:tcBorders>
          </w:tcPr>
          <w:p>
            <w:pPr>
              <w:pStyle w:val="TableBodyText"/>
            </w:pPr>
            <w:r>
              <w:t>Use /28 or larger uplink peering subnets are recommended.</w:t>
            </w:r>
          </w:p>
        </w:tc>
        <w:tc>
          <w:tcPr>
            <w:tcBorders>
              <w:left w:val="nil"/>
              <w:right w:val="nil"/>
            </w:tcBorders>
          </w:tcPr>
          <w:p>
            <w:pPr>
              <w:pStyle w:val="TableBodyText"/>
            </w:pPr>
            <w:r>
              <w:t>Allow to scale the Tier-0 gateway to eight (8) NSX Edge nodes when in an Active/Active configuration.</w:t>
            </w:r>
          </w:p>
        </w:tc>
        <w:tc>
          <w:tcPr>
            <w:tcBorders>
              <w:left w:val="nil"/>
              <w:right w:val="nil"/>
            </w:tcBorders>
          </w:tcPr>
          <w:p>
            <w:pPr>
              <w:pStyle w:val="TableBodyText"/>
            </w:pPr>
            <w:r>
              <w:t>For an Active/Standby Tier-0, the peering subnets can be smaller as the Tier-0 is limited to two (2)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VCF-WLDNET-VPCFSVC-RCMD-CFG-10</w:t>
            </w:r>
          </w:p>
        </w:tc>
        <w:tc>
          <w:tcPr>
            <w:tcBorders>
              <w:left w:val="nil"/>
              <w:right w:val="nil"/>
            </w:tcBorders>
          </w:tcPr>
          <w:p>
            <w:pPr>
              <w:pStyle w:val="TableBodyText"/>
            </w:pPr>
            <w:r>
              <w:t>Peering VLANs are transported on trunk port groups connected to the edge fp-eth0 and fp-eth1 interfaces.</w:t>
            </w:r>
          </w:p>
        </w:tc>
        <w:tc>
          <w:tcPr>
            <w:tcBorders>
              <w:left w:val="nil"/>
              <w:right w:val="nil"/>
            </w:tcBorders>
          </w:tcPr>
          <w:p>
            <w:pPr>
              <w:pStyle w:val="TableBodyText"/>
              <w:numPr>
                <w:numId w:val="738"/>
              </w:numPr>
            </w:pPr>
            <w:r>
              <w:t>Trunk port groups allow to transport both peering VLAN and TEP VLAN traffic on the same edge vNIC.</w:t>
            </w:r>
          </w:p>
          <w:p>
            <w:pPr>
              <w:pStyle w:val="TableBodyText"/>
              <w:numPr>
                <w:numId w:val="738"/>
              </w:numPr>
            </w:pPr>
            <w:r>
              <w:t>Trunk port groups allow seamless integration of VRFs and service interfaces for VLANs.</w:t>
            </w:r>
          </w:p>
        </w:tc>
        <w:tc>
          <w:tcPr>
            <w:tcBorders>
              <w:left w:val="nil"/>
              <w:right w:val="nil"/>
            </w:tcBorders>
          </w:tcPr>
          <w:p>
            <w:pPr>
              <w:pStyle w:val="TableBodyText"/>
              <w:numPr>
                <w:numId w:val="739"/>
              </w:numPr>
            </w:pPr>
            <w:r>
              <w:t>Peering VLANs and TEP VLAN are transported on the same peering port-groups but they have different NIC teaming requirements.</w:t>
            </w:r>
          </w:p>
          <w:p>
            <w:pPr>
              <w:pStyle w:val="TableBodyText"/>
              <w:numPr>
                <w:numId w:val="739"/>
              </w:numPr>
            </w:pPr>
            <w:r>
              <w:t>Peering VLANs do not need to failover between uplinks, the TEP VLAN does.</w:t>
            </w:r>
          </w:p>
          <w:p>
            <w:pPr>
              <w:pStyle w:val="TableBodyText"/>
              <w:numPr>
                <w:numId w:val="739"/>
              </w:numPr>
            </w:pPr>
            <w:r>
              <w:t>The teaming policy for port group must be active/standby to satisfy the TEP VLAN requirement.</w:t>
            </w:r>
          </w:p>
          <w:p>
            <w:pPr>
              <w:pStyle w:val="TableBodyText"/>
              <w:numPr>
                <w:numId w:val="739"/>
              </w:numPr>
            </w:pPr>
            <w:r>
              <w:t>Physical switches should prune the peering VLAN from their interfaces where they are not required and should avoid transporting them on the inter-switch link, or via a physical overlay extension (e.g., VXLAN in an EVPN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VCF-WLDNET-VPCFSVC-RCMD-CFG-11</w:t>
            </w:r>
          </w:p>
        </w:tc>
        <w:tc>
          <w:tcPr>
            <w:tcBorders>
              <w:left w:val="nil"/>
              <w:right w:val="nil"/>
            </w:tcBorders>
          </w:tcPr>
          <w:p>
            <w:pPr>
              <w:pStyle w:val="TableBodyText"/>
            </w:pPr>
            <w:r>
              <w:t>Set the MTU of the Tier-0 external interfaces to the MTU of the peering interface on the physical network switches (e.g., 9000).</w:t>
            </w:r>
          </w:p>
        </w:tc>
        <w:tc>
          <w:tcPr>
            <w:tcBorders>
              <w:left w:val="nil"/>
              <w:right w:val="nil"/>
            </w:tcBorders>
          </w:tcPr>
          <w:p>
            <w:pPr>
              <w:pStyle w:val="TableBodyText"/>
            </w:pPr>
            <w:r>
              <w:t>Some network devices set the df bit to "Do not Fragment" on the BGP peering session, a mismatch in the MTU may cause peering issues.</w:t>
            </w:r>
          </w:p>
        </w:tc>
        <w:tc>
          <w:tcPr>
            <w:tcBorders>
              <w:left w:val="nil"/>
              <w:right w:val="nil"/>
            </w:tcBorders>
          </w:tcPr>
          <w:p>
            <w:pPr>
              <w:pStyle w:val="TableBodyText"/>
            </w:pPr>
            <w:r>
              <w:t>Manual configuration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VCF-WLDNET-VPCFSVC-RCMD-CFG-12</w:t>
            </w:r>
          </w:p>
        </w:tc>
        <w:tc>
          <w:tcPr>
            <w:tcBorders>
              <w:left w:val="nil"/>
              <w:right w:val="nil"/>
            </w:tcBorders>
          </w:tcPr>
          <w:p>
            <w:pPr>
              <w:pStyle w:val="TableBodyText"/>
            </w:pPr>
            <w:r>
              <w:t>Set the global gateway MTU to the value of the external interfaces of the Tier-0 gateway minus 200 (i.e., 8800 = 9000 -200).</w:t>
            </w:r>
          </w:p>
        </w:tc>
        <w:tc>
          <w:tcPr>
            <w:tcBorders>
              <w:left w:val="nil"/>
              <w:right w:val="nil"/>
            </w:tcBorders>
          </w:tcPr>
          <w:p>
            <w:pPr>
              <w:pStyle w:val="TableBodyText"/>
            </w:pPr>
            <w:r>
              <w:t>Avoid fragmentation at the NSX layer when packets larger than the default 1500 bytes are exchanged between workloads in the virtual network and workloads on the physical network.</w:t>
            </w:r>
          </w:p>
        </w:tc>
        <w:tc>
          <w:tcPr>
            <w:tcBorders>
              <w:left w:val="nil"/>
              <w:right w:val="nil"/>
            </w:tcBorders>
          </w:tcPr>
          <w:p>
            <w:pPr>
              <w:pStyle w:val="TableBodyText"/>
            </w:pPr>
            <w:r>
              <w:t>Must be set post deployment in NSX as a global setting.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VCF-WLDNET-VPCFSVC-RCMD-CFG-13</w:t>
            </w:r>
          </w:p>
        </w:tc>
        <w:tc>
          <w:tcPr>
            <w:tcBorders>
              <w:left w:val="nil"/>
              <w:right w:val="nil"/>
            </w:tcBorders>
          </w:tcPr>
          <w:p>
            <w:pPr>
              <w:pStyle w:val="TableBodyText"/>
            </w:pPr>
            <w:r>
              <w:t>Enable BFD between the Tier-0 gateway and the physical devices.</w:t>
            </w:r>
          </w:p>
        </w:tc>
        <w:tc>
          <w:tcPr>
            <w:tcBorders>
              <w:left w:val="nil"/>
              <w:right w:val="nil"/>
            </w:tcBorders>
          </w:tcPr>
          <w:p>
            <w:pPr>
              <w:pStyle w:val="TableBodyText"/>
            </w:pPr>
            <w:r>
              <w:t>Provide fast failure detection and failover with minimal CPU overhead. It permits leaving the BGP timers to their default.</w:t>
            </w:r>
          </w:p>
        </w:tc>
        <w:tc>
          <w:tcPr>
            <w:tcBorders>
              <w:left w:val="nil"/>
              <w:right w:val="nil"/>
            </w:tcBorders>
          </w:tcPr>
          <w:p>
            <w:pPr>
              <w:pStyle w:val="TableBodyText"/>
            </w:pPr>
            <w:r>
              <w:t>Physical switches need to support BFD.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VCF-WLDNET-VPCFSVC-RCMD-CFG-14</w:t>
            </w:r>
          </w:p>
        </w:tc>
        <w:tc>
          <w:tcPr>
            <w:tcBorders>
              <w:left w:val="nil"/>
              <w:right w:val="nil"/>
            </w:tcBorders>
          </w:tcPr>
          <w:p>
            <w:pPr>
              <w:pStyle w:val="TableBodyText"/>
            </w:pPr>
            <w:r>
              <w:t>Use the default BGP timers, 60/180.</w:t>
            </w:r>
          </w:p>
        </w:tc>
        <w:tc>
          <w:tcPr>
            <w:tcBorders>
              <w:left w:val="nil"/>
              <w:right w:val="nil"/>
            </w:tcBorders>
          </w:tcPr>
          <w:p>
            <w:pPr>
              <w:pStyle w:val="TableBodyText"/>
            </w:pPr>
            <w:r>
              <w:t>When BFD is enabled, there is no need to lower the default BGP timer settings increasing edge CPU overhead.</w:t>
            </w:r>
          </w:p>
        </w:tc>
        <w:tc>
          <w:tcPr>
            <w:tcBorders>
              <w:left w:val="nil"/>
              <w:right w:val="nil"/>
            </w:tcBorders>
          </w:tcPr>
          <w:p>
            <w:pPr>
              <w:pStyle w:val="TableBodyText"/>
              <w:numPr>
                <w:numId w:val="740"/>
              </w:numPr>
            </w:pPr>
            <w:r>
              <w:t>BFD is required for fast failure detection and failover.</w:t>
            </w:r>
          </w:p>
          <w:p>
            <w:pPr>
              <w:pStyle w:val="TableBodyText"/>
              <w:numPr>
                <w:numId w:val="740"/>
              </w:numPr>
            </w:pPr>
            <w:r>
              <w:t>If BFD is not available on the physical switches, BGP timers can be lowered to allow a faster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VCF-WLDNET-VPCFSVC-RCMD-CFG-15</w:t>
            </w:r>
          </w:p>
        </w:tc>
        <w:tc>
          <w:tcPr>
            <w:tcBorders>
              <w:left w:val="nil"/>
              <w:right w:val="nil"/>
            </w:tcBorders>
          </w:tcPr>
          <w:p>
            <w:pPr>
              <w:pStyle w:val="TableBodyText"/>
            </w:pPr>
            <w:r>
              <w:t>On the Tier-0 Gateway, enable redistribution of the following network types into BGP:</w:t>
            </w:r>
          </w:p>
          <w:p>
            <w:pPr>
              <w:pStyle w:val="TableBodyText"/>
              <w:numPr>
                <w:numId w:val="741"/>
              </w:numPr>
            </w:pPr>
            <w:r>
              <w:t>Transit Gateway Static</w:t>
            </w:r>
          </w:p>
        </w:tc>
        <w:tc>
          <w:tcPr>
            <w:tcBorders>
              <w:left w:val="nil"/>
              <w:right w:val="nil"/>
            </w:tcBorders>
          </w:tcPr>
          <w:p>
            <w:pPr>
              <w:pStyle w:val="TableBodyText"/>
            </w:pPr>
            <w:r>
              <w:t>In this model, all workloads are connected to transit gateways. This setting allows for VPC public subnets, NAT IPs, and load balancer VIPs to be advertised to the physical network.</w:t>
            </w:r>
          </w:p>
        </w:tc>
        <w:tc>
          <w:tcPr>
            <w:tcBorders>
              <w:left w:val="nil"/>
              <w:right w:val="nil"/>
            </w:tcBorders>
          </w:tcPr>
          <w:p>
            <w:pPr>
              <w:pStyle w:val="TableBodyText"/>
            </w:pPr>
            <w:r>
              <w:t>All VPC public subnets, NAT IPs, and load balancer VIPs will be advertised to all BGP peers. If filtering is required, route filters should be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VCF-WLDNET-VPCFSVC-RCMD-CFG-16</w:t>
            </w:r>
          </w:p>
        </w:tc>
        <w:tc>
          <w:tcPr>
            <w:tcBorders>
              <w:left w:val="nil"/>
              <w:right w:val="nil"/>
            </w:tcBorders>
          </w:tcPr>
          <w:p>
            <w:pPr>
              <w:pStyle w:val="TableBodyText"/>
            </w:pPr>
            <w:r>
              <w:t>Create a route filter allowing the advertisement of the default route only from the physical network to the Tier-0 Gateway. A corresponding summarization from the physical network is recommended.</w:t>
            </w:r>
          </w:p>
        </w:tc>
        <w:tc>
          <w:tcPr>
            <w:tcBorders>
              <w:left w:val="nil"/>
              <w:right w:val="nil"/>
            </w:tcBorders>
          </w:tcPr>
          <w:p>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Borders>
              <w:left w:val="nil"/>
              <w:right w:val="nil"/>
            </w:tcBorders>
          </w:tcPr>
          <w:p>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VCF-WLDNET-VPCFSVC-RCMD-CFG-17</w:t>
            </w:r>
          </w:p>
        </w:tc>
        <w:tc>
          <w:tcPr>
            <w:tcBorders>
              <w:left w:val="nil"/>
              <w:right w:val="nil"/>
            </w:tcBorders>
          </w:tcPr>
          <w:p>
            <w:pPr>
              <w:pStyle w:val="TableBodyText"/>
            </w:pPr>
            <w:r>
              <w:t>Leave the RPF check enabled (set to strict) on all four external interfaces of the Tier-0 Gateway.</w:t>
            </w:r>
          </w:p>
        </w:tc>
        <w:tc>
          <w:tcPr>
            <w:tcBorders>
              <w:left w:val="nil"/>
              <w:right w:val="nil"/>
            </w:tcBorders>
          </w:tcPr>
          <w:p>
            <w:pPr>
              <w:pStyle w:val="TableBodyText"/>
            </w:pPr>
            <w:r>
              <w:t>RPF check mitigates IP Address spoofing attacks.</w:t>
            </w:r>
          </w:p>
        </w:tc>
        <w:tc>
          <w:tcPr>
            <w:tcBorders>
              <w:left w:val="nil"/>
              <w:right w:val="nil"/>
            </w:tcBorders>
          </w:tcPr>
          <w:p>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VCF-WLDNET-VPCFSVC-RCMD-CFG-18</w:t>
            </w:r>
          </w:p>
        </w:tc>
        <w:tc>
          <w:tcPr>
            <w:tcBorders>
              <w:left w:val="nil"/>
              <w:right w:val="nil"/>
            </w:tcBorders>
          </w:tcPr>
          <w:p>
            <w:pPr>
              <w:pStyle w:val="TableBodyText"/>
            </w:pPr>
            <w:r>
              <w:t>Set BGP Graceful restart to Helper-only.</w:t>
            </w:r>
          </w:p>
        </w:tc>
        <w:tc>
          <w:tcPr>
            <w:tcBorders>
              <w:left w:val="nil"/>
              <w:right w:val="nil"/>
            </w:tcBorders>
          </w:tcPr>
          <w:p>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Borders>
              <w:left w:val="nil"/>
              <w:right w:val="nil"/>
            </w:tcBorders>
          </w:tcPr>
          <w:p>
            <w:pPr>
              <w:pStyle w:val="TableBodyText"/>
            </w:pPr>
            <w:r>
              <w:t>If the peer device doesn't support graceful restart or if graceful restart is not desirable it may be better to disable graceful restart altogether.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VCF-WLDNET-VPCFSVC-RCMD-CFG-19</w:t>
            </w:r>
          </w:p>
        </w:tc>
        <w:tc>
          <w:tcPr>
            <w:tcBorders>
              <w:left w:val="nil"/>
              <w:right w:val="nil"/>
            </w:tcBorders>
          </w:tcPr>
          <w:p>
            <w:pPr>
              <w:pStyle w:val="TableBodyText"/>
            </w:pPr>
            <w:r>
              <w:t>Set the Forwarding Up timer to 5 seconds (Default).</w:t>
            </w:r>
          </w:p>
        </w:tc>
        <w:tc>
          <w:tcPr>
            <w:tcBorders>
              <w:left w:val="nil"/>
              <w:right w:val="nil"/>
            </w:tcBorders>
          </w:tcPr>
          <w:p>
            <w:pPr>
              <w:pStyle w:val="TableBodyText"/>
            </w:pPr>
            <w:r>
              <w:t>This will delay traffic from being forwarded to the edge from the virtual network before the routing table is fully populated.</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VCF-WLDNET-VPCFSVC-RCMD-CFG-20</w:t>
            </w:r>
          </w:p>
        </w:tc>
        <w:tc>
          <w:tcPr>
            <w:tcBorders>
              <w:left w:val="nil"/>
              <w:right w:val="nil"/>
            </w:tcBorders>
          </w:tcPr>
          <w:p>
            <w:pPr>
              <w:pStyle w:val="TableBodyText"/>
            </w:pPr>
            <w:r>
              <w:t>If leveraging this topology for VCF Automation All Apps Orgs, use the Default Project for system namespace's VPCs.</w:t>
            </w:r>
          </w:p>
        </w:tc>
        <w:tc>
          <w:tcPr>
            <w:tcBorders>
              <w:left w:val="nil"/>
              <w:right w:val="nil"/>
            </w:tcBorders>
          </w:tcPr>
          <w:p>
            <w:pPr>
              <w:pStyle w:val="TableBodyText"/>
            </w:pPr>
            <w:r>
              <w:t>When VCFA All Apps Orgs are in use, in each Organization will have its dedicated NSX Project. The Default space will not be used and it will be available to be consumed by system VPCs to support the IaaS control plane. The WLD creation workflow follows this model when the new WLD has a new dedicated NSX Manager.</w:t>
            </w:r>
          </w:p>
        </w:tc>
        <w:tc>
          <w:tcPr>
            <w:tcBorders>
              <w:left w:val="nil"/>
              <w:right w:val="nil"/>
            </w:tcBorders>
          </w:tcPr>
          <w:p>
            <w:pPr>
              <w:pStyle w:val="TableBodyText"/>
            </w:pPr>
            <w:r>
              <w:t>This approach is not recommended if the NSX default project is also consumed via other means, for example via the vCenter UI, which allows the configuration of VPCs in the default project. In general, when VCF Automation is in use, it's not recommended to mix another network consumption vehicle in the same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VCF-WLDNET-VPCFSVC-RCMD-CFG-21</w:t>
            </w:r>
          </w:p>
        </w:tc>
        <w:tc>
          <w:tcPr>
            <w:tcBorders>
              <w:left w:val="nil"/>
              <w:right w:val="nil"/>
            </w:tcBorders>
          </w:tcPr>
          <w:p>
            <w:pPr>
              <w:pStyle w:val="TableBodyText"/>
            </w:pPr>
            <w:r>
              <w:t>In the Default VPC Connectivity Profile of the Default project set the NSX Edge cluster as the same where the Tier-0 Gateway is deployed.</w:t>
            </w:r>
          </w:p>
        </w:tc>
        <w:tc>
          <w:tcPr>
            <w:tcBorders>
              <w:left w:val="nil"/>
              <w:right w:val="nil"/>
            </w:tcBorders>
          </w:tcPr>
          <w:p>
            <w:pPr>
              <w:pStyle w:val="TableBodyText"/>
            </w:pPr>
            <w:r>
              <w:t>This choice will lead to the VPC centralized services running on the same pair of edge nodes as the Tier-0 Gateway and TGW. Because all traffic for the tenant will traverse the single edge node where the TGW and Tier-0 Gateways are active. Scaling the VPC services on a dedicated edge cluster is generally not beneficial in this model because of the Active/Standby nature of the Tier-0 gateway. A better scaling strategy is to create parallel topologies with A/S Tier-0 Gateways sharing the edge cluster with VPC centralized services, one topology per tenant, following the dedicated gateway model.</w:t>
            </w:r>
          </w:p>
        </w:tc>
        <w:tc>
          <w:tcPr>
            <w:tcBorders>
              <w:left w:val="nil"/>
              <w:right w:val="nil"/>
            </w:tcBorders>
          </w:tcPr>
          <w:p>
            <w:pPr>
              <w:pStyle w:val="TableBodyText"/>
            </w:pPr>
            <w:r>
              <w:t>Edge Nodes will leverage additional CPU cycles to serve Tier-0 Gateway, TGW, and VPC centralized services. Monitor the CPU utilization via one of the following methods:</w:t>
            </w:r>
          </w:p>
          <w:p>
            <w:pPr>
              <w:pStyle w:val="TableBodyText"/>
              <w:numPr>
                <w:numId w:val="742"/>
              </w:numPr>
            </w:pPr>
            <w:r>
              <w:t>NSX Edge CLI</w:t>
            </w:r>
          </w:p>
          <w:p>
            <w:pPr>
              <w:pStyle w:val="TableBodyText"/>
              <w:numPr>
                <w:numId w:val="742"/>
              </w:numPr>
            </w:pPr>
            <w:r>
              <w:t>NSX API/UI</w:t>
            </w:r>
          </w:p>
          <w:p>
            <w:pPr>
              <w:pStyle w:val="TableBodyText"/>
              <w:numPr>
                <w:numId w:val="742"/>
              </w:numPr>
            </w:pPr>
            <w:r>
              <w:t>VCF Ops</w:t>
            </w:r>
          </w:p>
          <w:p>
            <w:pPr>
              <w:pStyle w:val="TableBodyText"/>
            </w:pPr>
            <w:r>
              <w:t>Do not use the vCenter UI graphs to monitor the NSX Edge CPU utilization as it will provide unreliable results.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VCF-WLDNET-VPCFSVC-RCMD-CFG-22</w:t>
            </w:r>
          </w:p>
        </w:tc>
        <w:tc>
          <w:tcPr>
            <w:tcBorders>
              <w:left w:val="nil"/>
              <w:right w:val="nil"/>
            </w:tcBorders>
          </w:tcPr>
          <w:p>
            <w:pPr>
              <w:pStyle w:val="TableBodyText"/>
            </w:pPr>
            <w:r>
              <w:t>In the default VPC Connectivity Profile of the Default project enable N-S Services.</w:t>
            </w:r>
          </w:p>
        </w:tc>
        <w:tc>
          <w:tcPr>
            <w:tcBorders>
              <w:left w:val="nil"/>
              <w:right w:val="nil"/>
            </w:tcBorders>
          </w:tcPr>
          <w:p>
            <w:pPr>
              <w:pStyle w:val="TableBodyText"/>
            </w:pPr>
            <w:r>
              <w:t>N-S services are required for VPC's Auto-SNAT, SNAT, and DNAT services, which are necessary for VCFA All Apps Orgs and VKS.</w:t>
            </w:r>
          </w:p>
        </w:tc>
        <w:tc>
          <w:tcPr>
            <w:tcBorders>
              <w:left w:val="nil"/>
              <w:right w:val="nil"/>
            </w:tcBorders>
          </w:tcPr>
          <w:p>
            <w:pPr>
              <w:pStyle w:val="TableBodyText"/>
            </w:pPr>
            <w:r>
              <w:t>Any traffic between different VPCs will traverse the NSX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VCF-WLDNET-VPCFSVC-RCMD-CFG-23</w:t>
            </w:r>
          </w:p>
        </w:tc>
        <w:tc>
          <w:tcPr>
            <w:tcBorders>
              <w:left w:val="nil"/>
              <w:right w:val="nil"/>
            </w:tcBorders>
          </w:tcPr>
          <w:p>
            <w:pPr>
              <w:pStyle w:val="TableBodyText"/>
            </w:pPr>
            <w:r>
              <w:t>In the default VPC Connectivity Profile of the Default project enable Default Outbound NAT.</w:t>
            </w:r>
          </w:p>
        </w:tc>
        <w:tc>
          <w:tcPr>
            <w:tcBorders>
              <w:left w:val="nil"/>
              <w:right w:val="nil"/>
            </w:tcBorders>
          </w:tcPr>
          <w:p>
            <w:pPr>
              <w:pStyle w:val="TableBodyText"/>
            </w:pPr>
            <w:r>
              <w:t>Auto-SNAT is necessary for VCFA All Apps Orgs and VKS.</w:t>
            </w:r>
          </w:p>
        </w:tc>
        <w:tc>
          <w:tcPr>
            <w:tcBorders>
              <w:left w:val="nil"/>
              <w:right w:val="nil"/>
            </w:tcBorders>
          </w:tcPr>
          <w:p>
            <w:pPr>
              <w:pStyle w:val="TableBodyText"/>
            </w:pPr>
            <w:r>
              <w:t>Any traffic between different VPCs will traverse the NSX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VCF-WLDNET-VPCFSVC-RCMD-CFG-24</w:t>
            </w:r>
          </w:p>
        </w:tc>
        <w:tc>
          <w:tcPr>
            <w:tcBorders>
              <w:left w:val="nil"/>
              <w:right w:val="nil"/>
            </w:tcBorders>
          </w:tcPr>
          <w:p>
            <w:pPr>
              <w:pStyle w:val="TableBodyText"/>
            </w:pPr>
            <w:r>
              <w:t>In the Default VPC Connectivity Profile of the Default project, assign an IP range of enterprise-wide routable IPs to the external IP block ( a /24 CIDR or larger is preferred).</w:t>
            </w:r>
          </w:p>
        </w:tc>
        <w:tc>
          <w:tcPr>
            <w:tcBorders>
              <w:left w:val="nil"/>
              <w:right w:val="nil"/>
            </w:tcBorders>
          </w:tcPr>
          <w:p>
            <w:pPr>
              <w:pStyle w:val="TableBodyText"/>
            </w:pPr>
            <w:r>
              <w:t>This IP range will be used for any tenant outbound and inbound traffic. It means that any NAT IP, Public subnet range, or Load Balancer VIP will be assigned from this range.</w:t>
            </w:r>
          </w:p>
        </w:tc>
        <w:tc>
          <w:tcPr>
            <w:tcBorders>
              <w:left w:val="nil"/>
              <w:right w:val="nil"/>
            </w:tcBorders>
          </w:tcPr>
          <w:p>
            <w:pPr>
              <w:pStyle w:val="TableBodyText"/>
            </w:pPr>
            <w:r>
              <w:t>If the IP range is exhausted, additional CIDRs can be added up to a total of 5. Ranges can be added in a CIDR format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VCF-WLDNET-VPCFSVC-RCMD-CFG-25</w:t>
            </w:r>
          </w:p>
        </w:tc>
        <w:tc>
          <w:tcPr>
            <w:tcBorders>
              <w:left w:val="nil"/>
              <w:right w:val="nil"/>
            </w:tcBorders>
          </w:tcPr>
          <w:p>
            <w:pPr>
              <w:pStyle w:val="TableBodyText"/>
            </w:pPr>
            <w:r>
              <w:t>In the Default VPC Connectivity Profile of the Default project, assign an IP range of non-routable IPs to the Private-TGW IP block ( a /23 CIDR or larger is preferred).</w:t>
            </w:r>
          </w:p>
        </w:tc>
        <w:tc>
          <w:tcPr>
            <w:tcBorders>
              <w:left w:val="nil"/>
              <w:right w:val="nil"/>
            </w:tcBorders>
          </w:tcPr>
          <w:p>
            <w:pPr>
              <w:pStyle w:val="TableBodyText"/>
            </w:pPr>
            <w:r>
              <w:t>This IP range will be used for inter-VPC connectivity within the tenant boundary. It will be used to assign CIDRs for Private TGW VPC Subnets.</w:t>
            </w:r>
          </w:p>
        </w:tc>
        <w:tc>
          <w:tcPr>
            <w:tcBorders>
              <w:left w:val="nil"/>
              <w:right w:val="nil"/>
            </w:tcBorders>
          </w:tcPr>
          <w:p>
            <w:pPr>
              <w:pStyle w:val="TableBodyText"/>
            </w:pPr>
            <w:r>
              <w:t>Workloads on Private-TGW subnets will be reachable from any other tenant workloads without requiring NAT, but no connectivity from workloads outside of the tenant boundary will be available without exposing the workloads via a NAT Rule, or a Load Balancer VIP, or an external IP.</w:t>
            </w:r>
          </w:p>
        </w:tc>
      </w:tr>
    </w:tbl>
    <w:p>
      <w:pPr>
        <w:pStyle w:val="SectionHeading6"/>
        <w:spacing w:before="120"/>
      </w:pPr>
      <w:r>
        <w:t>Next steps</w:t>
      </w:r>
    </w:p>
    <w:p>
      <w:pPr>
        <w:pStyle w:val="BodyText"/>
      </w:pPr>
      <w:r>
        <w:t>Once the workload networking for single tenant or shared gateway multi-tenant setup is ready the following options are available:</w:t>
      </w:r>
    </w:p>
    <w:p>
      <w:pPr>
        <w:pStyle w:val="BodyText"/>
        <w:numPr>
          <w:numId w:val="743"/>
        </w:numPr>
      </w:pPr>
      <w:r>
        <w:t>Provision tenant-specific networking via tenant manager in VCF Automation</w:t>
      </w:r>
    </w:p>
    <w:p>
      <w:pPr>
        <w:pStyle w:val="BodyText"/>
        <w:numPr>
          <w:numId w:val="743"/>
        </w:numPr>
      </w:pPr>
      <w:r>
        <w:t>Start VPC consumption via vCenter</w:t>
      </w:r>
    </w:p>
    <w:p>
      <w:pPr>
        <w:pStyle w:val="BodyText"/>
        <w:numPr>
          <w:numId w:val="743"/>
        </w:numPr>
      </w:pPr>
      <w:r>
        <w:t>Expand the design to the dedicated gateway option</w:t>
      </w:r>
    </w:p>
    <w:p>
      <w:pPr>
        <w:pStyle w:val="BodyText"/>
        <w:numPr>
          <w:numId w:val="743"/>
        </w:numPr>
      </w:pPr>
      <w:r>
        <w:t>Expand the design with VRF integration</w:t>
      </w:r>
    </w:p>
    <w:p>
      <w:pPr>
        <w:pStyle w:val="SectionHeading6"/>
      </w:pPr>
      <w:r>
        <w:t>VPC with Full Services Workload Networking Model Design Requirements for Dedicated Gateway</w:t>
      </w:r>
    </w:p>
    <w:p>
      <w:pPr>
        <w:pStyle w:val="BodyText"/>
      </w:pPr>
      <w:r>
        <w:t>The following design requirements and recommendations assume that the design for "VPC with Full Services model" for single tenant or shared gateway model has been provisioned already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186</w:t>
      </w:r>
      <w:r>
        <w:fldChar w:fldCharType="end"/>
      </w:r>
      <w:r>
        <w:t>. Dedicated Gateway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40"/>
        <w:gridCol w:w="2574"/>
        <w:gridCol w:w="2889"/>
        <w:gridCol w:w="27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VCF-WLDNET-VPCFSVC-REQD-CFG-05</w:t>
            </w:r>
          </w:p>
        </w:tc>
        <w:tc>
          <w:tcPr>
            <w:tcBorders>
              <w:left w:val="nil"/>
              <w:right w:val="nil"/>
            </w:tcBorders>
          </w:tcPr>
          <w:p>
            <w:pPr>
              <w:pStyle w:val="TableBodyText"/>
            </w:pPr>
            <w:r>
              <w:t>The "VPC Full Services Model for single tenant or shared gateway options" must be in place.</w:t>
            </w:r>
          </w:p>
        </w:tc>
        <w:tc>
          <w:tcPr>
            <w:tcBorders>
              <w:left w:val="nil"/>
              <w:right w:val="nil"/>
            </w:tcBorders>
          </w:tcPr>
          <w:p>
            <w:pPr>
              <w:pStyle w:val="TableBodyText"/>
            </w:pPr>
            <w:r>
              <w:t>The "VPC Full Services Model for single tenant or shared gateway options" will support the system VPCs and optionally any tenant deployed following the shared gateway model.</w:t>
            </w:r>
          </w:p>
        </w:tc>
        <w:tc>
          <w:tcPr>
            <w:tcBorders>
              <w:left w:val="nil"/>
              <w:right w:val="nil"/>
            </w:tcBorders>
          </w:tcPr>
          <w:p>
            <w:pPr>
              <w:pStyle w:val="TableBodyText"/>
            </w:pPr>
            <w:r>
              <w:t>Two additional edge nodes are required solely to support the System VPCs.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VCF-WLDNET-VPCFSVC-REQD-CFG-06</w:t>
            </w:r>
          </w:p>
        </w:tc>
        <w:tc>
          <w:tcPr>
            <w:tcBorders>
              <w:left w:val="nil"/>
              <w:right w:val="nil"/>
            </w:tcBorders>
          </w:tcPr>
          <w:p>
            <w:pPr>
              <w:pStyle w:val="TableBodyText"/>
            </w:pPr>
            <w:r>
              <w:t>Two (2) NSX Edge nodes (Large, X-Large, or bare metal) must be available for each tenant adhering to the dedicated gateway deployment model.</w:t>
            </w:r>
          </w:p>
        </w:tc>
        <w:tc>
          <w:tcPr>
            <w:tcBorders>
              <w:left w:val="nil"/>
              <w:right w:val="nil"/>
            </w:tcBorders>
          </w:tcPr>
          <w:p>
            <w:pPr>
              <w:pStyle w:val="TableBodyText"/>
              <w:numPr>
                <w:numId w:val="744"/>
              </w:numPr>
            </w:pPr>
            <w:r>
              <w:t>Each tenant will have exclusive access to the resources provided by a pair of edge nodes. This will limit resource contention and will allow the multi-tenant design to scale.</w:t>
            </w:r>
          </w:p>
          <w:p>
            <w:pPr>
              <w:pStyle w:val="TableBodyText"/>
              <w:numPr>
                <w:numId w:val="744"/>
              </w:numPr>
            </w:pPr>
            <w:r>
              <w:t>Also, the provider will be able to configure tenant services on a tenant-dedicated Tier-0 gateway, for example VPNs, leveraging tenant-specific IP addresses for local and remote networks.</w:t>
            </w:r>
          </w:p>
        </w:tc>
        <w:tc>
          <w:tcPr>
            <w:tcBorders>
              <w:left w:val="nil"/>
              <w:right w:val="nil"/>
            </w:tcBorders>
          </w:tcPr>
          <w:p>
            <w:pPr>
              <w:pStyle w:val="TableBodyText"/>
            </w:pPr>
            <w:r>
              <w:t>Additional ESX hosts or pNICs must be available to support the additional edge nodes. In most cases, connecting multiple edge nodes to the same pair of pNICs will not achieve the desired scalability objective.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VCF-WLDNET-VPCFSVC-REQD-CFG-07</w:t>
            </w:r>
          </w:p>
        </w:tc>
        <w:tc>
          <w:tcPr>
            <w:tcBorders>
              <w:left w:val="nil"/>
              <w:right w:val="nil"/>
            </w:tcBorders>
          </w:tcPr>
          <w:p>
            <w:pPr>
              <w:pStyle w:val="TableBodyText"/>
            </w:pPr>
            <w:r>
              <w:t>A tier-0 in Active/Standby mode must be deployed for each tenant adhering to the dedicated gateway deployment model.</w:t>
            </w:r>
          </w:p>
        </w:tc>
        <w:tc>
          <w:tcPr>
            <w:tcBorders>
              <w:left w:val="nil"/>
              <w:right w:val="nil"/>
            </w:tcBorders>
          </w:tcPr>
          <w:p>
            <w:pPr>
              <w:pStyle w:val="TableBodyText"/>
            </w:pPr>
            <w:r>
              <w:t>VPC Auto SNAT requires an Active/Standby Tier-0 gateway. VCFA All Apps Orgs require VPC Auto SNAT.</w:t>
            </w:r>
          </w:p>
        </w:tc>
        <w:tc>
          <w:tcPr>
            <w:tcBorders>
              <w:left w:val="nil"/>
              <w:right w:val="nil"/>
            </w:tcBorders>
          </w:tcPr>
          <w:p>
            <w:pPr>
              <w:pStyle w:val="TableBodyText"/>
            </w:pPr>
            <w:r>
              <w:t>A single edge processes the entirety of the North-South traffic for the tenant.</w:t>
            </w:r>
          </w:p>
        </w:tc>
      </w:tr>
    </w:tbl>
    <w:p>
      <w:pPr>
        <w:pStyle w:val="SectionHeading6"/>
        <w:spacing w:before="120"/>
      </w:pPr>
      <w:r>
        <w:t>VPC with Full Services Workload Networking Model Design Recommendations for Dedicated Gateway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187</w:t>
      </w:r>
      <w:r>
        <w:fldChar w:fldCharType="end"/>
      </w:r>
      <w:r>
        <w:t>. Dedicated Gateway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2"/>
        <w:gridCol w:w="2341"/>
        <w:gridCol w:w="2702"/>
        <w:gridCol w:w="287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VCF-WLDNET-VPCFSVC-RCMD-CFG-26</w:t>
            </w:r>
          </w:p>
        </w:tc>
        <w:tc>
          <w:tcPr>
            <w:tcBorders>
              <w:left w:val="nil"/>
              <w:right w:val="nil"/>
            </w:tcBorders>
          </w:tcPr>
          <w:p>
            <w:pPr>
              <w:pStyle w:val="TableBodyText"/>
            </w:pPr>
            <w:r>
              <w:t>Use EBGP as the routing protocol between the Tier-0 gateway and the physical network.</w:t>
            </w:r>
          </w:p>
        </w:tc>
        <w:tc>
          <w:tcPr>
            <w:tcBorders>
              <w:left w:val="nil"/>
              <w:right w:val="nil"/>
            </w:tcBorders>
          </w:tcPr>
          <w:p>
            <w:pPr>
              <w:pStyle w:val="TableBodyText"/>
              <w:numPr>
                <w:numId w:val="745"/>
              </w:numPr>
            </w:pPr>
            <w:r>
              <w:t>BGP is a scalable solution to interconnect the virtual network environment to the physical fabric.</w:t>
            </w:r>
          </w:p>
          <w:p>
            <w:pPr>
              <w:pStyle w:val="TableBodyText"/>
              <w:numPr>
                <w:numId w:val="745"/>
              </w:numPr>
            </w:pPr>
            <w:r>
              <w:t>New dynamically created networks in the VCF environment are automatically advertised to the physical network. BGP is a standard protocol supported by the majority of the datacenter switches.</w:t>
            </w:r>
          </w:p>
          <w:p>
            <w:pPr>
              <w:pStyle w:val="TableBodyText"/>
              <w:numPr>
                <w:numId w:val="745"/>
              </w:numPr>
            </w:pPr>
            <w:r>
              <w:t>EBGP simplifies the interconnection compared to IBGP by eliminating the need for full-mesh peering and creating a clear boundary between the administrative domains of VCF and the physical network.</w:t>
            </w:r>
          </w:p>
        </w:tc>
        <w:tc>
          <w:tcPr>
            <w:tcBorders>
              <w:left w:val="nil"/>
              <w:right w:val="nil"/>
            </w:tcBorders>
          </w:tcPr>
          <w:p>
            <w:pPr>
              <w:pStyle w:val="TableBodyText"/>
            </w:pPr>
            <w:r>
              <w:t>Physical switches must support EBGP.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VCF-WLDNET-VPCFSVC-RCMD-CFG-27</w:t>
            </w:r>
          </w:p>
        </w:tc>
        <w:tc>
          <w:tcPr>
            <w:tcBorders>
              <w:left w:val="nil"/>
              <w:right w:val="nil"/>
            </w:tcBorders>
          </w:tcPr>
          <w:p>
            <w:pPr>
              <w:pStyle w:val="TableBodyText"/>
            </w:pPr>
            <w:r>
              <w:t>Use a unique private BGP AS number for the Tier-0 gateway.</w:t>
            </w:r>
          </w:p>
        </w:tc>
        <w:tc>
          <w:tcPr>
            <w:tcBorders>
              <w:left w:val="nil"/>
              <w:right w:val="nil"/>
            </w:tcBorders>
          </w:tcPr>
          <w:p>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Borders>
              <w:left w:val="nil"/>
              <w:right w:val="nil"/>
            </w:tcBorders>
          </w:tcPr>
          <w:p>
            <w:pPr>
              <w:pStyle w:val="TableBodyText"/>
            </w:pPr>
            <w:r>
              <w:t>A unique BGP AS must be available for the Tier-0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VCF-WLDNET-VPCFSVC-RCMD-CFG-28</w:t>
            </w:r>
          </w:p>
        </w:tc>
        <w:tc>
          <w:tcPr>
            <w:tcBorders>
              <w:left w:val="nil"/>
              <w:right w:val="nil"/>
            </w:tcBorders>
          </w:tcPr>
          <w:p>
            <w:pPr>
              <w:pStyle w:val="TableBodyText"/>
            </w:pPr>
            <w:r>
              <w:t>Each of the two edge nodes where the Active/Standby Tier-0 Gateway runs will peer with two separate physical network devices.</w:t>
            </w:r>
          </w:p>
        </w:tc>
        <w:tc>
          <w:tcPr>
            <w:tcBorders>
              <w:left w:val="nil"/>
              <w:right w:val="nil"/>
            </w:tcBorders>
          </w:tcPr>
          <w:p>
            <w:pPr>
              <w:pStyle w:val="TableBodyText"/>
            </w:pPr>
            <w:r>
              <w:t>It provides redundancy at the physical network layer, without requiring an edge failover.</w:t>
            </w:r>
          </w:p>
        </w:tc>
        <w:tc>
          <w:tcPr>
            <w:tcBorders>
              <w:left w:val="nil"/>
              <w:right w:val="nil"/>
            </w:tcBorders>
          </w:tcPr>
          <w:p>
            <w:pPr>
              <w:pStyle w:val="TableBodyText"/>
            </w:pPr>
            <w:r>
              <w:t>If the NSX Edge is a virtual machine, the ESX host where it runs must be connected to two physical switches running BGP. If the NSX edge is a Bare Metal edge, the server where the BM edge software is installed must be connected to two physical switches running 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VCF-WLDNET-VPCFSVC-RCMD-CFG-29</w:t>
            </w:r>
          </w:p>
        </w:tc>
        <w:tc>
          <w:tcPr>
            <w:tcBorders>
              <w:left w:val="nil"/>
              <w:right w:val="nil"/>
            </w:tcBorders>
          </w:tcPr>
          <w:p>
            <w:pPr>
              <w:pStyle w:val="TableBodyText"/>
            </w:pPr>
            <w:r>
              <w:t>The physical network devices peering to the Tier-0 Gateway are physically connected to the ESX host where the NSX Edges run, or to the bare-metal NSX Edge.</w:t>
            </w:r>
          </w:p>
        </w:tc>
        <w:tc>
          <w:tcPr>
            <w:tcBorders>
              <w:left w:val="nil"/>
              <w:right w:val="nil"/>
            </w:tcBorders>
          </w:tcPr>
          <w:p>
            <w:pPr>
              <w:pStyle w:val="TableBodyText"/>
              <w:numPr>
                <w:numId w:val="746"/>
              </w:numPr>
            </w:pPr>
            <w:r>
              <w:t>The Layer 3 peering is not dependent on ant L2 technology, making it easier to map a physical failure to a routing convergence.</w:t>
            </w:r>
          </w:p>
          <w:p>
            <w:pPr>
              <w:pStyle w:val="TableBodyText"/>
              <w:numPr>
                <w:numId w:val="746"/>
              </w:numPr>
            </w:pPr>
            <w:r>
              <w:t>Peering over a VLAN transported over multiple physical switches and over potentially multiple redundant paths increases the operational complexity of the design.</w:t>
            </w:r>
          </w:p>
        </w:tc>
        <w:tc>
          <w:tcPr>
            <w:tcBorders>
              <w:left w:val="nil"/>
              <w:right w:val="nil"/>
            </w:tcBorders>
          </w:tcPr>
          <w:p>
            <w:pPr>
              <w:pStyle w:val="TableBodyText"/>
            </w:pPr>
            <w:r>
              <w:t>The physical switches connected to the ESX host where the NSX Edge appliances are running or those connected to a bare-metal NSX Edge must be BGP capable.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VCF-WLDNET-VPCFSVC-RCMD-CFG-30</w:t>
            </w:r>
          </w:p>
        </w:tc>
        <w:tc>
          <w:tcPr>
            <w:tcBorders>
              <w:left w:val="nil"/>
              <w:right w:val="nil"/>
            </w:tcBorders>
          </w:tcPr>
          <w:p>
            <w:pPr>
              <w:pStyle w:val="TableBodyText"/>
            </w:pPr>
            <w:r>
              <w:t>If using NSX Edge appliances, use two (2) interfaces for data plane fastpath traffic.</w:t>
            </w:r>
          </w:p>
        </w:tc>
        <w:tc>
          <w:tcPr>
            <w:tcBorders>
              <w:left w:val="nil"/>
              <w:right w:val="nil"/>
            </w:tcBorders>
          </w:tcPr>
          <w:p>
            <w:pPr>
              <w:pStyle w:val="TableBodyText"/>
            </w:pPr>
            <w:r>
              <w:t>Two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edge VMs, we recommend the use of multiple edge nodes connected to different sets of pNICs.</w:t>
            </w:r>
          </w:p>
        </w:tc>
        <w:tc>
          <w:tcPr>
            <w:tcBorders>
              <w:left w:val="nil"/>
              <w:right w:val="nil"/>
            </w:tcBorders>
          </w:tcPr>
          <w:p>
            <w:pPr>
              <w:pStyle w:val="TableBodyText"/>
            </w:pPr>
            <w:r>
              <w:t>Two (2) pNIC must be available on the ESX hosts where the NSX Edge VM is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VCF-WLDNET-VPCFSVC-RCMD-CFG-31</w:t>
            </w:r>
          </w:p>
        </w:tc>
        <w:tc>
          <w:tcPr>
            <w:tcBorders>
              <w:left w:val="nil"/>
              <w:right w:val="nil"/>
            </w:tcBorders>
          </w:tcPr>
          <w:p>
            <w:pPr>
              <w:pStyle w:val="TableBodyText"/>
            </w:pPr>
            <w:r>
              <w:t>If using bare metal edge, use four (4) pNIC interfaces for data plane fastpath traffic.</w:t>
            </w:r>
          </w:p>
        </w:tc>
        <w:tc>
          <w:tcPr>
            <w:tcBorders>
              <w:left w:val="nil"/>
              <w:right w:val="nil"/>
            </w:tcBorders>
          </w:tcPr>
          <w:p>
            <w:pPr>
              <w:pStyle w:val="TableBodyText"/>
            </w:pPr>
            <w:r>
              <w:t>Bare metal NSX edge nodes are generally limited by the speed of their interfaces. In most cases, increasing the number of interfaces in use will linearly improve the throughput that can be achieved.</w:t>
            </w:r>
          </w:p>
        </w:tc>
        <w:tc>
          <w:tcPr>
            <w:tcBorders>
              <w:left w:val="nil"/>
              <w:right w:val="nil"/>
            </w:tcBorders>
          </w:tcPr>
          <w:p>
            <w:pPr>
              <w:pStyle w:val="TableBodyText"/>
              <w:numPr>
                <w:numId w:val="747"/>
              </w:numPr>
            </w:pPr>
            <w:r>
              <w:t>4 data plane fastpath pNIC must be available on the bare metal edge server.</w:t>
            </w:r>
          </w:p>
          <w:p>
            <w:pPr>
              <w:pStyle w:val="TableBodyText"/>
              <w:numPr>
                <w:numId w:val="747"/>
              </w:numPr>
            </w:pPr>
            <w:r>
              <w:t>Using 2 100G pNICs is a good option for bare metal edges when 4 pNICs are not available.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VCF-WLDNET-VPCFSVC-RCMD-CFG-32</w:t>
            </w:r>
          </w:p>
        </w:tc>
        <w:tc>
          <w:tcPr>
            <w:tcBorders>
              <w:left w:val="nil"/>
              <w:right w:val="nil"/>
            </w:tcBorders>
          </w:tcPr>
          <w:p>
            <w:pPr>
              <w:pStyle w:val="TableBodyText"/>
            </w:pPr>
            <w:r>
              <w:t>Each edge data plane fastpath interface transports both VLAN and TEP traffic.</w:t>
            </w:r>
          </w:p>
        </w:tc>
        <w:tc>
          <w:tcPr>
            <w:tcBorders>
              <w:left w:val="nil"/>
              <w:right w:val="nil"/>
            </w:tcBorders>
          </w:tcPr>
          <w:p>
            <w:pPr>
              <w:pStyle w:val="TableBodyText"/>
            </w:pPr>
            <w:r>
              <w:t>Two data plane fastpath interfaces are sufficient to provide redundancy for both types of traffic.</w:t>
            </w:r>
          </w:p>
        </w:tc>
        <w:tc>
          <w:tcPr>
            <w:tcBorders>
              <w:left w:val="nil"/>
              <w:right w:val="nil"/>
            </w:tcBorders>
          </w:tcPr>
          <w:p>
            <w:pPr>
              <w:pStyle w:val="TableBodyText"/>
            </w:pPr>
            <w:r>
              <w:t>Inbound and outbound traffic from the virtual network are mixed on the same vNICs, making monitoring less intuitive.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VCF-WLDNET-VPCFSVC-RCMD-CFG-33</w:t>
            </w:r>
          </w:p>
        </w:tc>
        <w:tc>
          <w:tcPr>
            <w:tcBorders>
              <w:left w:val="nil"/>
              <w:right w:val="nil"/>
            </w:tcBorders>
          </w:tcPr>
          <w:p>
            <w:pPr>
              <w:pStyle w:val="TableBodyText"/>
            </w:pPr>
            <w:r>
              <w:t>Every edge shares the same VLAN to peer to a specific physical device. With two physical devices, it means two peering VLANs are needed.</w:t>
            </w:r>
          </w:p>
        </w:tc>
        <w:tc>
          <w:tcPr>
            <w:tcBorders>
              <w:left w:val="nil"/>
              <w:right w:val="nil"/>
            </w:tcBorders>
          </w:tcPr>
          <w:p>
            <w:pPr>
              <w:pStyle w:val="TableBodyText"/>
            </w:pPr>
            <w:r>
              <w:t>Adding or replacing additional edge nodes to the NSX edge node cluster doesn't require creating new VLANs on the physical fabric.</w:t>
            </w:r>
          </w:p>
        </w:tc>
        <w:tc>
          <w:tcPr>
            <w:tcBorders>
              <w:left w:val="nil"/>
              <w:right w:val="nil"/>
            </w:tcBorders>
          </w:tcPr>
          <w:p>
            <w:pPr>
              <w:pStyle w:val="TableBodyText"/>
            </w:pPr>
            <w:r>
              <w:t>Peering subnet ranges should accommodate NSX edge cluster growth.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VCF-WLDNET-VPC-RCMD-CFG-34</w:t>
            </w:r>
          </w:p>
        </w:tc>
        <w:tc>
          <w:tcPr>
            <w:tcBorders>
              <w:left w:val="nil"/>
              <w:right w:val="nil"/>
            </w:tcBorders>
          </w:tcPr>
          <w:p>
            <w:pPr>
              <w:pStyle w:val="TableBodyText"/>
            </w:pPr>
            <w:r>
              <w:t>Use /28 or larger uplink peering subnets are recommended.</w:t>
            </w:r>
          </w:p>
        </w:tc>
        <w:tc>
          <w:tcPr>
            <w:tcBorders>
              <w:left w:val="nil"/>
              <w:right w:val="nil"/>
            </w:tcBorders>
          </w:tcPr>
          <w:p>
            <w:pPr>
              <w:pStyle w:val="TableBodyText"/>
            </w:pPr>
            <w:r>
              <w:t>Allow to scale the Tier-0 gateway to 8 edge nodes when in an Active/Active configuration.</w:t>
            </w:r>
          </w:p>
        </w:tc>
        <w:tc>
          <w:tcPr>
            <w:tcBorders>
              <w:left w:val="nil"/>
              <w:right w:val="nil"/>
            </w:tcBorders>
          </w:tcPr>
          <w:p>
            <w:pPr>
              <w:pStyle w:val="TableBodyText"/>
            </w:pPr>
            <w:r>
              <w:t>For an Active/Standby Tier-0, the peering subnets can be smaller as the Tier-0 is limited to 2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VCF-WLDNET-VPCFSVC-RCMD-CFG-35</w:t>
            </w:r>
          </w:p>
        </w:tc>
        <w:tc>
          <w:tcPr>
            <w:tcBorders>
              <w:left w:val="nil"/>
              <w:right w:val="nil"/>
            </w:tcBorders>
          </w:tcPr>
          <w:p>
            <w:pPr>
              <w:pStyle w:val="TableBodyText"/>
            </w:pPr>
            <w:r>
              <w:t>Peering VLANs are transported on trunk port groups connected to the edge fp-eth0 and fp-eth1 interfaces.</w:t>
            </w:r>
          </w:p>
        </w:tc>
        <w:tc>
          <w:tcPr>
            <w:tcBorders>
              <w:left w:val="nil"/>
              <w:right w:val="nil"/>
            </w:tcBorders>
          </w:tcPr>
          <w:p>
            <w:pPr>
              <w:pStyle w:val="TableBodyText"/>
              <w:numPr>
                <w:numId w:val="748"/>
              </w:numPr>
            </w:pPr>
            <w:r>
              <w:t>Trunk port groups allow to transport both peering VLAN and TEP VLAN traffic on the same edge vNIC.</w:t>
            </w:r>
          </w:p>
          <w:p>
            <w:pPr>
              <w:pStyle w:val="TableBodyText"/>
              <w:numPr>
                <w:numId w:val="748"/>
              </w:numPr>
            </w:pPr>
            <w:r>
              <w:t>Trunk port groups allow seamless integration of VRFs and service interfaces for VLANs.</w:t>
            </w:r>
          </w:p>
        </w:tc>
        <w:tc>
          <w:tcPr>
            <w:tcBorders>
              <w:left w:val="nil"/>
              <w:right w:val="nil"/>
            </w:tcBorders>
          </w:tcPr>
          <w:p>
            <w:pPr>
              <w:pStyle w:val="TableBodyText"/>
            </w:pPr>
            <w: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VCF-WLDNET-VPCFSVC-RCMD-CFG-36</w:t>
            </w:r>
          </w:p>
        </w:tc>
        <w:tc>
          <w:tcPr>
            <w:tcBorders>
              <w:left w:val="nil"/>
              <w:right w:val="nil"/>
            </w:tcBorders>
          </w:tcPr>
          <w:p>
            <w:pPr>
              <w:pStyle w:val="TableBodyText"/>
            </w:pPr>
            <w:r>
              <w:t>Set the MTU of the Tier-0 external interfaces to the MTU of the peering interface on the physical network switches (e.g., 9000).</w:t>
            </w:r>
          </w:p>
        </w:tc>
        <w:tc>
          <w:tcPr>
            <w:tcBorders>
              <w:left w:val="nil"/>
              <w:right w:val="nil"/>
            </w:tcBorders>
          </w:tcPr>
          <w:p>
            <w:pPr>
              <w:pStyle w:val="TableBodyText"/>
            </w:pPr>
            <w:r>
              <w:t>Some network devices set the df bit to "Do not Fragment" on the BGP peering session, a mismatch in the MTU may cause peering issues.</w:t>
            </w:r>
          </w:p>
        </w:tc>
        <w:tc>
          <w:tcPr>
            <w:tcBorders>
              <w:left w:val="nil"/>
              <w:right w:val="nil"/>
            </w:tcBorders>
          </w:tcPr>
          <w:p>
            <w:pPr>
              <w:pStyle w:val="TableBodyText"/>
            </w:pPr>
            <w:r>
              <w:t>Manual configuration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VCF-WLDNET-VPCFSVC-RCMD-CFG-37</w:t>
            </w:r>
          </w:p>
        </w:tc>
        <w:tc>
          <w:tcPr>
            <w:tcBorders>
              <w:left w:val="nil"/>
              <w:right w:val="nil"/>
            </w:tcBorders>
          </w:tcPr>
          <w:p>
            <w:pPr>
              <w:pStyle w:val="TableBodyText"/>
            </w:pPr>
            <w:r>
              <w:t>Set the global gateway MTU to the value of the external interfaces of the Tier-0 gateway minus 200 (i.e., 8800 = 9000 -200).</w:t>
            </w:r>
          </w:p>
        </w:tc>
        <w:tc>
          <w:tcPr>
            <w:tcBorders>
              <w:left w:val="nil"/>
              <w:right w:val="nil"/>
            </w:tcBorders>
          </w:tcPr>
          <w:p>
            <w:pPr>
              <w:pStyle w:val="TableBodyText"/>
            </w:pPr>
            <w:r>
              <w:t>Avoid fragmentation at the NSX layer when packets larger than the default 1500 bytes are exchanged between workloads in the virtual network and workloads on the physical network.</w:t>
            </w:r>
          </w:p>
        </w:tc>
        <w:tc>
          <w:tcPr>
            <w:tcBorders>
              <w:left w:val="nil"/>
              <w:right w:val="nil"/>
            </w:tcBorders>
          </w:tcPr>
          <w:p>
            <w:pPr>
              <w:pStyle w:val="TableBodyText"/>
            </w:pPr>
            <w:r>
              <w:t>Must be set post deployment in NSX as a global setting.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VCF-WLDNET-VPCFSVC-RCMD-CFG-38</w:t>
            </w:r>
          </w:p>
        </w:tc>
        <w:tc>
          <w:tcPr>
            <w:tcBorders>
              <w:left w:val="nil"/>
              <w:right w:val="nil"/>
            </w:tcBorders>
          </w:tcPr>
          <w:p>
            <w:pPr>
              <w:pStyle w:val="TableBodyText"/>
            </w:pPr>
            <w:r>
              <w:t>Enable BFD between the Tier-0 gateway and the physical devices.</w:t>
            </w:r>
          </w:p>
        </w:tc>
        <w:tc>
          <w:tcPr>
            <w:tcBorders>
              <w:left w:val="nil"/>
              <w:right w:val="nil"/>
            </w:tcBorders>
          </w:tcPr>
          <w:p>
            <w:pPr>
              <w:pStyle w:val="TableBodyText"/>
            </w:pPr>
            <w:r>
              <w:t>Provide fast failure detection and failover with minimal CPU overhead. It permits leaving the BGP timers to their default.</w:t>
            </w:r>
          </w:p>
        </w:tc>
        <w:tc>
          <w:tcPr>
            <w:tcBorders>
              <w:left w:val="nil"/>
              <w:right w:val="nil"/>
            </w:tcBorders>
          </w:tcPr>
          <w:p>
            <w:pPr>
              <w:pStyle w:val="TableBodyText"/>
            </w:pPr>
            <w:r>
              <w:t>Physical switches need to support BFD.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VCF-WLDNET-VPCFSVC-RCMD-CFG-39</w:t>
            </w:r>
          </w:p>
        </w:tc>
        <w:tc>
          <w:tcPr>
            <w:tcBorders>
              <w:left w:val="nil"/>
              <w:right w:val="nil"/>
            </w:tcBorders>
          </w:tcPr>
          <w:p>
            <w:pPr>
              <w:pStyle w:val="TableBodyText"/>
            </w:pPr>
            <w:r>
              <w:t>Use the default BGP timers, 60/180.</w:t>
            </w:r>
          </w:p>
        </w:tc>
        <w:tc>
          <w:tcPr>
            <w:tcBorders>
              <w:left w:val="nil"/>
              <w:right w:val="nil"/>
            </w:tcBorders>
          </w:tcPr>
          <w:p>
            <w:pPr>
              <w:pStyle w:val="TableBodyText"/>
            </w:pPr>
            <w:r>
              <w:t>When BFD is enabled, there is no need to lower the default BGP timer settings increasing edge CPU overhead.</w:t>
            </w:r>
          </w:p>
        </w:tc>
        <w:tc>
          <w:tcPr>
            <w:tcBorders>
              <w:left w:val="nil"/>
              <w:right w:val="nil"/>
            </w:tcBorders>
          </w:tcPr>
          <w:p>
            <w:pPr>
              <w:pStyle w:val="TableBodyText"/>
              <w:numPr>
                <w:numId w:val="749"/>
              </w:numPr>
            </w:pPr>
            <w:r>
              <w:t>BFD is required for fast failure detection and failover.</w:t>
            </w:r>
          </w:p>
          <w:p>
            <w:pPr>
              <w:pStyle w:val="TableBodyText"/>
              <w:numPr>
                <w:numId w:val="749"/>
              </w:numPr>
            </w:pPr>
            <w:r>
              <w:t>If BFD is not available on the physical switches, BGP timers can be lowered to allow a faster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VCF-WLDNET-VPCFSVC-RCMD-CFG-40</w:t>
            </w:r>
          </w:p>
        </w:tc>
        <w:tc>
          <w:tcPr>
            <w:tcBorders>
              <w:left w:val="nil"/>
              <w:right w:val="nil"/>
            </w:tcBorders>
          </w:tcPr>
          <w:p>
            <w:pPr>
              <w:pStyle w:val="TableBodyText"/>
            </w:pPr>
            <w:r>
              <w:t>On the Tier-0 Gateway, enable redistribution of the following network types into BGP:</w:t>
            </w:r>
          </w:p>
          <w:p>
            <w:pPr>
              <w:pStyle w:val="TableBodyText"/>
              <w:numPr>
                <w:numId w:val="750"/>
              </w:numPr>
            </w:pPr>
            <w:r>
              <w:t>Transit Gateway Static</w:t>
            </w:r>
          </w:p>
        </w:tc>
        <w:tc>
          <w:tcPr>
            <w:tcBorders>
              <w:left w:val="nil"/>
              <w:right w:val="nil"/>
            </w:tcBorders>
          </w:tcPr>
          <w:p>
            <w:pPr>
              <w:pStyle w:val="TableBodyText"/>
            </w:pPr>
            <w:r>
              <w:t>In this model, all workloads are connected to transit gateways. This setting allows for VPC public subnets, NAT IPs, and load balancer VIPs to be advertised to the physical network.</w:t>
            </w:r>
          </w:p>
        </w:tc>
        <w:tc>
          <w:tcPr>
            <w:tcBorders>
              <w:left w:val="nil"/>
              <w:right w:val="nil"/>
            </w:tcBorders>
          </w:tcPr>
          <w:p>
            <w:pPr>
              <w:pStyle w:val="TableBodyText"/>
            </w:pPr>
            <w:r>
              <w:t>All VPC public subnets, NAT IPs, and load balancer VIPs will be advertised to all BGP peers. If filtering is required, route filters should be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VCF-WLDNET-VPCFSVC-RCMD-CFG-41</w:t>
            </w:r>
          </w:p>
        </w:tc>
        <w:tc>
          <w:tcPr>
            <w:tcBorders>
              <w:left w:val="nil"/>
              <w:right w:val="nil"/>
            </w:tcBorders>
          </w:tcPr>
          <w:p>
            <w:pPr>
              <w:pStyle w:val="TableBodyText"/>
            </w:pPr>
            <w:r>
              <w:t>Create a route filter allowing the advertisement of the default route only from the physical network to the Tier-0 Gateway. A corresponding summarization from the physical network is recommended.</w:t>
            </w:r>
          </w:p>
        </w:tc>
        <w:tc>
          <w:tcPr>
            <w:tcBorders>
              <w:left w:val="nil"/>
              <w:right w:val="nil"/>
            </w:tcBorders>
          </w:tcPr>
          <w:p>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Borders>
              <w:left w:val="nil"/>
              <w:right w:val="nil"/>
            </w:tcBorders>
          </w:tcPr>
          <w:p>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VCF-WLDNET-VPCFSVC-RCMD-CFG-42</w:t>
            </w:r>
          </w:p>
        </w:tc>
        <w:tc>
          <w:tcPr>
            <w:tcBorders>
              <w:left w:val="nil"/>
              <w:right w:val="nil"/>
            </w:tcBorders>
          </w:tcPr>
          <w:p>
            <w:pPr>
              <w:pStyle w:val="TableBodyText"/>
            </w:pPr>
            <w:r>
              <w:t>Leave the RPF check enabled (set to strict) on all four external interfaces of the Tier-0 Gateway.</w:t>
            </w:r>
          </w:p>
        </w:tc>
        <w:tc>
          <w:tcPr>
            <w:tcBorders>
              <w:left w:val="nil"/>
              <w:right w:val="nil"/>
            </w:tcBorders>
          </w:tcPr>
          <w:p>
            <w:pPr>
              <w:pStyle w:val="TableBodyText"/>
            </w:pPr>
            <w:r>
              <w:t>RPF check mitigates IP address spoofing attacks.</w:t>
            </w:r>
          </w:p>
        </w:tc>
        <w:tc>
          <w:tcPr>
            <w:tcBorders>
              <w:left w:val="nil"/>
              <w:right w:val="nil"/>
            </w:tcBorders>
          </w:tcPr>
          <w:p>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VCF-WLDNET-VPCFSVC-RCMD-CFG-43</w:t>
            </w:r>
          </w:p>
        </w:tc>
        <w:tc>
          <w:tcPr>
            <w:tcBorders>
              <w:left w:val="nil"/>
              <w:right w:val="nil"/>
            </w:tcBorders>
          </w:tcPr>
          <w:p>
            <w:pPr>
              <w:pStyle w:val="TableBodyText"/>
            </w:pPr>
            <w:r>
              <w:t>Set BGP Graceful restart to Helper-only.</w:t>
            </w:r>
          </w:p>
        </w:tc>
        <w:tc>
          <w:tcPr>
            <w:tcBorders>
              <w:left w:val="nil"/>
              <w:right w:val="nil"/>
            </w:tcBorders>
          </w:tcPr>
          <w:p>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Borders>
              <w:left w:val="nil"/>
              <w:right w:val="nil"/>
            </w:tcBorders>
          </w:tcPr>
          <w:p>
            <w:pPr>
              <w:pStyle w:val="TableBodyText"/>
            </w:pPr>
            <w:r>
              <w:t>If the peer device doesn't support graceful restart or if graceful restart is not desirable it may be better to disable graceful restart altogether.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VCF-WLDNET-VPCFSVC-RCMD-CFG-44</w:t>
            </w:r>
          </w:p>
        </w:tc>
        <w:tc>
          <w:tcPr>
            <w:tcBorders>
              <w:left w:val="nil"/>
              <w:right w:val="nil"/>
            </w:tcBorders>
          </w:tcPr>
          <w:p>
            <w:pPr>
              <w:pStyle w:val="TableBodyText"/>
            </w:pPr>
            <w:r>
              <w:t>Set the Forwarding Up timer to 5 seconds (default).</w:t>
            </w:r>
          </w:p>
        </w:tc>
        <w:tc>
          <w:tcPr>
            <w:tcBorders>
              <w:left w:val="nil"/>
              <w:right w:val="nil"/>
            </w:tcBorders>
          </w:tcPr>
          <w:p>
            <w:pPr>
              <w:pStyle w:val="TableBodyText"/>
            </w:pPr>
            <w:r>
              <w:t>This will delay traffic from being forwarded to the edge from the virtual network before the routing table is fully populated.</w:t>
            </w:r>
          </w:p>
        </w:tc>
        <w:tc>
          <w:tcPr>
            <w:tcBorders>
              <w:left w:val="nil"/>
              <w:right w:val="nil"/>
            </w:tcBorders>
          </w:tcPr>
          <w:p>
            <w:pPr>
              <w:pStyle w:val="TableBodyText"/>
            </w:pPr>
            <w:r>
              <w:t>None.</w:t>
            </w:r>
          </w:p>
        </w:tc>
      </w:tr>
    </w:tbl>
    <w:p>
      <w:pPr>
        <w:pStyle w:val="SectionHeading6"/>
        <w:spacing w:before="120"/>
      </w:pPr>
      <w:r>
        <w:t>VPC with Full Services Workload Networking Model Design Requirements for VRF Integration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188</w:t>
      </w:r>
      <w:r>
        <w:fldChar w:fldCharType="end"/>
      </w:r>
      <w:r>
        <w:t>. VRF Integration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1"/>
        <w:gridCol w:w="2656"/>
        <w:gridCol w:w="2743"/>
        <w:gridCol w:w="28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VCF-WLDNET-VPCFSVC-REQD-CFG-08</w:t>
            </w:r>
          </w:p>
        </w:tc>
        <w:tc>
          <w:tcPr>
            <w:tcBorders>
              <w:left w:val="nil"/>
              <w:right w:val="nil"/>
            </w:tcBorders>
          </w:tcPr>
          <w:p>
            <w:pPr>
              <w:pStyle w:val="TableBodyText"/>
            </w:pPr>
            <w:r>
              <w:t>The "VPC Full Services Model for single tenant or shared gateway options" must be in place</w:t>
            </w:r>
          </w:p>
        </w:tc>
        <w:tc>
          <w:tcPr>
            <w:tcBorders>
              <w:left w:val="nil"/>
              <w:right w:val="nil"/>
            </w:tcBorders>
          </w:tcPr>
          <w:p>
            <w:pPr>
              <w:pStyle w:val="TableBodyText"/>
            </w:pPr>
            <w:r>
              <w:t>The "VPC Full Services Model for single tenant or shared gateway options" will support the system VPCs and optionally any tenant deployed following the shared gateway model.</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VCF-WLDNET-VPCFSVC-REQD-CFG-09</w:t>
            </w:r>
          </w:p>
        </w:tc>
        <w:tc>
          <w:tcPr>
            <w:tcBorders>
              <w:left w:val="nil"/>
              <w:right w:val="nil"/>
            </w:tcBorders>
          </w:tcPr>
          <w:p>
            <w:pPr>
              <w:pStyle w:val="TableBodyText"/>
            </w:pPr>
            <w:r>
              <w:t>Each tenant requiring a VRF will have a dedicated VRF deployed in Active/Standby Mode</w:t>
            </w:r>
          </w:p>
        </w:tc>
        <w:tc>
          <w:tcPr>
            <w:tcBorders>
              <w:left w:val="nil"/>
              <w:right w:val="nil"/>
            </w:tcBorders>
          </w:tcPr>
          <w:p>
            <w:pPr>
              <w:pStyle w:val="TableBodyText"/>
            </w:pPr>
            <w:r>
              <w:t>The provider will be able to configure tenant services on a tenant-dedicated VPN, for example, VPNs leveraging tenant-specific IP addresses for local and remote networks.</w:t>
            </w:r>
          </w:p>
        </w:tc>
        <w:tc>
          <w:tcPr>
            <w:tcBorders>
              <w:left w:val="nil"/>
              <w:right w:val="nil"/>
            </w:tcBorders>
          </w:tcPr>
          <w:p>
            <w:pPr>
              <w:pStyle w:val="TableBodyText"/>
            </w:pPr>
            <w:r>
              <w:t>Additional ESX hosts or pNICs must be available to support the additional edge nodes. In most cases, connecting multiple edge nodes to the same pair of pNICs will not achieve the desired scalability objective.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VCF-WLDNET-VPCFSVC-REQD-CFG-10</w:t>
            </w:r>
          </w:p>
        </w:tc>
        <w:tc>
          <w:tcPr>
            <w:tcBorders>
              <w:left w:val="nil"/>
              <w:right w:val="nil"/>
            </w:tcBorders>
          </w:tcPr>
          <w:p>
            <w:pPr>
              <w:pStyle w:val="TableBodyText"/>
            </w:pPr>
            <w:r>
              <w:t>The tenant VRFs must be associated with the Tier-0 (Parent Tier-0) provisioned as part of the "VPC Full Services Model for single tenant or shared gateway options"</w:t>
            </w:r>
          </w:p>
        </w:tc>
        <w:tc>
          <w:tcPr>
            <w:tcBorders>
              <w:left w:val="nil"/>
              <w:right w:val="nil"/>
            </w:tcBorders>
          </w:tcPr>
          <w:p>
            <w:pPr>
              <w:pStyle w:val="TableBodyText"/>
            </w:pPr>
            <w:r>
              <w:t>VPC Auto SNAT requires an Active/Standby Tier-0 gateway or VRF. VCFA All Apps Orgs require VPC Auto SNAT.</w:t>
            </w:r>
          </w:p>
        </w:tc>
        <w:tc>
          <w:tcPr>
            <w:tcBorders>
              <w:left w:val="nil"/>
              <w:right w:val="nil"/>
            </w:tcBorders>
          </w:tcPr>
          <w:p>
            <w:pPr>
              <w:pStyle w:val="TableBodyText"/>
            </w:pPr>
            <w:r>
              <w:t>A single NSX Edge processes the entirety of the North-South traffic for the tenant.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VCF-WLDNET-VPCFSVC-REQD-CFG-11</w:t>
            </w:r>
          </w:p>
        </w:tc>
        <w:tc>
          <w:tcPr>
            <w:tcBorders>
              <w:left w:val="nil"/>
              <w:right w:val="nil"/>
            </w:tcBorders>
          </w:tcPr>
          <w:p>
            <w:pPr>
              <w:pStyle w:val="TableBodyText"/>
            </w:pPr>
            <w:r>
              <w:t>Each VRF uses two dedicated peering VLANs</w:t>
            </w:r>
          </w:p>
        </w:tc>
        <w:tc>
          <w:tcPr>
            <w:tcBorders>
              <w:left w:val="nil"/>
              <w:right w:val="nil"/>
            </w:tcBorders>
          </w:tcPr>
          <w:p>
            <w:pPr>
              <w:pStyle w:val="TableBodyText"/>
            </w:pPr>
            <w:r>
              <w:t>VRFs sharing the same NSX edge node cannot share the same VLAN ID for any of their external interfaces</w:t>
            </w:r>
          </w:p>
        </w:tc>
        <w:tc>
          <w:tcPr>
            <w:tcBorders>
              <w:left w:val="nil"/>
              <w:right w:val="nil"/>
            </w:tcBorders>
          </w:tcPr>
          <w:p>
            <w:pPr>
              <w:pStyle w:val="TableBodyText"/>
            </w:pPr>
            <w:r>
              <w:t>New VLANs must be created any time a new VRF is provisioned. In highly dynamic environments incorporating inline EVPN in the design will remove this design requirement.</w:t>
            </w:r>
          </w:p>
        </w:tc>
      </w:tr>
    </w:tbl>
    <w:p>
      <w:pPr>
        <w:pStyle w:val="SectionHeading6"/>
        <w:spacing w:before="120"/>
      </w:pPr>
      <w:r>
        <w:t>VPC with Full Services Workload Networking Model Design Recommendations for VRF Integration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51"/>
        <w:gridCol w:w="2426"/>
        <w:gridCol w:w="2476"/>
        <w:gridCol w:w="30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VCF-WLDNET-VPCFSVC-RCMD-CFG-45</w:t>
            </w:r>
          </w:p>
        </w:tc>
        <w:tc>
          <w:tcPr>
            <w:tcBorders>
              <w:left w:val="nil"/>
              <w:right w:val="nil"/>
            </w:tcBorders>
          </w:tcPr>
          <w:p>
            <w:pPr>
              <w:pStyle w:val="TableBodyText"/>
            </w:pPr>
            <w:r>
              <w:t>Use external BGP (EBGP) as the routing protocol between the VRF gateway and the physical network</w:t>
            </w:r>
          </w:p>
        </w:tc>
        <w:tc>
          <w:tcPr>
            <w:tcBorders>
              <w:left w:val="nil"/>
              <w:right w:val="nil"/>
            </w:tcBorders>
          </w:tcPr>
          <w:p>
            <w:pPr>
              <w:pStyle w:val="TableBodyText"/>
            </w:pPr>
            <w:r>
              <w:t>BGP is a scalable solution to interconnect the virtual network environment to the physical fabric.</w:t>
            </w:r>
          </w:p>
          <w:p>
            <w:pPr>
              <w:pStyle w:val="TableBodyText"/>
            </w:pPr>
            <w:r>
              <w:t>New dynamically created networks in the VCF environment are automatically advertised to the physical network. BGP is a standard protocol supported by the majority of the datacenter switches.</w:t>
            </w:r>
          </w:p>
          <w:p>
            <w:pPr>
              <w:pStyle w:val="TableBodyText"/>
            </w:pPr>
            <w:r>
              <w:t>EBGP simplifies the interconnection compared to internal BGP (IBGP) by eliminating the need for full-mesh peering and creating a clear boundary between the administrative domains of VCF and the physical network.</w:t>
            </w:r>
          </w:p>
        </w:tc>
        <w:tc>
          <w:tcPr>
            <w:tcBorders>
              <w:left w:val="nil"/>
              <w:right w:val="nil"/>
            </w:tcBorders>
          </w:tcPr>
          <w:p>
            <w:pPr>
              <w:pStyle w:val="TableBodyText"/>
            </w:pPr>
            <w:r>
              <w:t>Physical switches must support EBGP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VCF-WLDNET-VPCFSVC-RCMD-CFG-46</w:t>
            </w:r>
          </w:p>
        </w:tc>
        <w:tc>
          <w:tcPr>
            <w:tcBorders>
              <w:left w:val="nil"/>
              <w:right w:val="nil"/>
            </w:tcBorders>
          </w:tcPr>
          <w:p>
            <w:pPr>
              <w:pStyle w:val="TableBodyText"/>
            </w:pPr>
            <w:r>
              <w:t>Use a unique private BGP AS number for the VRF gateway</w:t>
            </w:r>
          </w:p>
        </w:tc>
        <w:tc>
          <w:tcPr>
            <w:tcBorders>
              <w:left w:val="nil"/>
              <w:right w:val="nil"/>
            </w:tcBorders>
          </w:tcPr>
          <w:p>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Borders>
              <w:left w:val="nil"/>
              <w:right w:val="nil"/>
            </w:tcBorders>
          </w:tcPr>
          <w:p>
            <w:pPr>
              <w:pStyle w:val="TableBodyText"/>
            </w:pPr>
            <w:r>
              <w:t>A unique BGP AS must be available for each VRF</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VCF-WLDNET-VPCFSVC-RCMD-CFG-47</w:t>
            </w:r>
          </w:p>
        </w:tc>
        <w:tc>
          <w:tcPr>
            <w:tcBorders>
              <w:left w:val="nil"/>
              <w:right w:val="nil"/>
            </w:tcBorders>
          </w:tcPr>
          <w:p>
            <w:pPr>
              <w:pStyle w:val="TableBodyText"/>
            </w:pPr>
            <w:r>
              <w:t>The VRF will peer to the same physical devices as the Parent Tier-0 Gateway</w:t>
            </w:r>
          </w:p>
        </w:tc>
        <w:tc>
          <w:tcPr>
            <w:tcBorders>
              <w:left w:val="nil"/>
              <w:right w:val="nil"/>
            </w:tcBorders>
          </w:tcPr>
          <w:p>
            <w:pPr>
              <w:pStyle w:val="TableBodyText"/>
            </w:pPr>
            <w:r>
              <w:t>VRF HA status is dependent on the HA status of the parent Tier-0 gateway. For this reason, the VRF and the Parent Tier-0 gateway must share the same type of physical failures and react to them consistently. Specifically, the design should avoid the VRF having an NSX Edge node in the "All BGP peers down" state while the parent T0 does not. More details are in the NSX Design Guide version 4.2.1 Chapter 4.</w:t>
            </w:r>
          </w:p>
        </w:tc>
        <w:tc>
          <w:tcPr>
            <w:tcBorders>
              <w:left w:val="nil"/>
              <w:right w:val="nil"/>
            </w:tcBorders>
          </w:tcPr>
          <w:p>
            <w:pPr>
              <w:pStyle w:val="TableBodyText"/>
            </w:pPr>
            <w:r>
              <w:t>Designs where each VRF peers with a different upstream device incorporate additional risk. The risk can be avoided via the dedicated gateway model, which is not affected by this behavior as each Tier-0 gateway maintains its own HA state.</w:t>
            </w:r>
          </w:p>
          <w:p>
            <w:pPr>
              <w:pStyle w:val="TableBodyText"/>
            </w:pPr>
            <w:r>
              <w:t>If VRFs with different upstream gateways are in use, the risk can be mitigated by peering each VRF edge node to multiple upstream devices to limit the chance of a VRF having an edge node in the "All BGP peers down" state while the Parent Tier-0 does not.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VCF-WLDNET-VPCFSVC-RCMD-CFG-48</w:t>
            </w:r>
          </w:p>
        </w:tc>
        <w:tc>
          <w:tcPr>
            <w:tcBorders>
              <w:left w:val="nil"/>
              <w:right w:val="nil"/>
            </w:tcBorders>
          </w:tcPr>
          <w:p>
            <w:pPr>
              <w:pStyle w:val="TableBodyText"/>
            </w:pPr>
            <w:r>
              <w:t>Peering VLANs are transported on trunk port groups connected to the edge fp-eth0 and fp-eth1 interfaces.</w:t>
            </w:r>
          </w:p>
        </w:tc>
        <w:tc>
          <w:tcPr>
            <w:tcBorders>
              <w:left w:val="nil"/>
              <w:right w:val="nil"/>
            </w:tcBorders>
          </w:tcPr>
          <w:p>
            <w:pPr>
              <w:pStyle w:val="TableBodyText"/>
            </w:pPr>
            <w:r>
              <w:t>Trunk port groups allow to transport both peering VLAN and TEP VLAN traffic on the same edge vNIC.</w:t>
            </w:r>
          </w:p>
          <w:p>
            <w:pPr>
              <w:pStyle w:val="TableBodyText"/>
            </w:pPr>
            <w:r>
              <w:t>Trunk port groups allow seamless integration of VRFs and service interfaces for VLANs.</w:t>
            </w:r>
          </w:p>
        </w:tc>
        <w:tc>
          <w:tcPr>
            <w:tcBorders>
              <w:left w:val="nil"/>
              <w:right w:val="nil"/>
            </w:tcBorders>
          </w:tcPr>
          <w:p>
            <w:pPr>
              <w:pStyle w:val="TableBodyText"/>
            </w:pPr>
            <w: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VCF-WLDNET-VPCFSVC-RCMD-CFG-49</w:t>
            </w:r>
          </w:p>
        </w:tc>
        <w:tc>
          <w:tcPr>
            <w:tcBorders>
              <w:left w:val="nil"/>
              <w:right w:val="nil"/>
            </w:tcBorders>
          </w:tcPr>
          <w:p>
            <w:pPr>
              <w:pStyle w:val="TableBodyText"/>
            </w:pPr>
            <w:r>
              <w:t>Set the MTU of the Tier-0 external interfaces to the MTU of the peering interface on the physical network switches (e.g., 9000)</w:t>
            </w:r>
          </w:p>
        </w:tc>
        <w:tc>
          <w:tcPr>
            <w:tcBorders>
              <w:left w:val="nil"/>
              <w:right w:val="nil"/>
            </w:tcBorders>
          </w:tcPr>
          <w:p>
            <w:pPr>
              <w:pStyle w:val="TableBodyText"/>
            </w:pPr>
            <w:r>
              <w:t>Some network devices set the df bit to "Do not Fragment" on the BGP peering session, a mismatch in the MTU may cause peering issues</w:t>
            </w:r>
          </w:p>
        </w:tc>
        <w:tc>
          <w:tcPr>
            <w:tcBorders>
              <w:left w:val="nil"/>
              <w:right w:val="nil"/>
            </w:tcBorders>
          </w:tcPr>
          <w:p>
            <w:pPr>
              <w:pStyle w:val="TableBodyText"/>
            </w:pPr>
            <w:r>
              <w:t>Manual configuration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VCF-WLDNET-VPCFSVC-RCMD-CFG-50</w:t>
            </w:r>
          </w:p>
        </w:tc>
        <w:tc>
          <w:tcPr>
            <w:tcBorders>
              <w:left w:val="nil"/>
              <w:right w:val="nil"/>
            </w:tcBorders>
          </w:tcPr>
          <w:p>
            <w:pPr>
              <w:pStyle w:val="TableBodyText"/>
            </w:pPr>
            <w:r>
              <w:t>Enable BFD between the VRF gateway and the physical devices</w:t>
            </w:r>
          </w:p>
        </w:tc>
        <w:tc>
          <w:tcPr>
            <w:tcBorders>
              <w:left w:val="nil"/>
              <w:right w:val="nil"/>
            </w:tcBorders>
          </w:tcPr>
          <w:p>
            <w:pPr>
              <w:pStyle w:val="TableBodyText"/>
            </w:pPr>
            <w:r>
              <w:t>Provide fast failure detection and failover with minimal CPU overhead. It permits leaving the BGP timers to their default.</w:t>
            </w:r>
          </w:p>
        </w:tc>
        <w:tc>
          <w:tcPr>
            <w:tcBorders>
              <w:left w:val="nil"/>
              <w:right w:val="nil"/>
            </w:tcBorders>
          </w:tcPr>
          <w:p>
            <w:pPr>
              <w:pStyle w:val="TableBodyText"/>
            </w:pPr>
            <w:r>
              <w:t>Physical switches need to support BFD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VCF-WLDNET-VPCFSVC-RCMD-CFG-51</w:t>
            </w:r>
          </w:p>
        </w:tc>
        <w:tc>
          <w:tcPr>
            <w:tcBorders>
              <w:left w:val="nil"/>
              <w:right w:val="nil"/>
            </w:tcBorders>
          </w:tcPr>
          <w:p>
            <w:pPr>
              <w:pStyle w:val="TableBodyText"/>
            </w:pPr>
            <w:r>
              <w:t>Use the default BGP timers, 60/180</w:t>
            </w:r>
          </w:p>
        </w:tc>
        <w:tc>
          <w:tcPr>
            <w:tcBorders>
              <w:left w:val="nil"/>
              <w:right w:val="nil"/>
            </w:tcBorders>
          </w:tcPr>
          <w:p>
            <w:pPr>
              <w:pStyle w:val="TableBodyText"/>
            </w:pPr>
            <w:r>
              <w:t>When BFD is enabled, there is no need to lower the default BGP timer settings increasing edge CPU overhead.</w:t>
            </w:r>
          </w:p>
        </w:tc>
        <w:tc>
          <w:tcPr>
            <w:tcBorders>
              <w:left w:val="nil"/>
              <w:right w:val="nil"/>
            </w:tcBorders>
          </w:tcPr>
          <w:p>
            <w:pPr>
              <w:pStyle w:val="TableBodyText"/>
            </w:pPr>
            <w:r>
              <w:t>BFD is required for fast failure detection and failover</w:t>
            </w:r>
          </w:p>
          <w:p>
            <w:pPr>
              <w:pStyle w:val="TableBodyText"/>
            </w:pPr>
            <w:r>
              <w:t>If BFD is not available on the physical switches, BGP timers can be lowered to allow a faster failure detection and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VCF-WLDNET-VPCFSVC-RCMD-CFG-52</w:t>
            </w:r>
          </w:p>
        </w:tc>
        <w:tc>
          <w:tcPr>
            <w:tcBorders>
              <w:left w:val="nil"/>
              <w:right w:val="nil"/>
            </w:tcBorders>
          </w:tcPr>
          <w:p>
            <w:pPr>
              <w:pStyle w:val="TableBodyText"/>
            </w:pPr>
            <w:r>
              <w:t>On the VRF, enable redistribution of the following network types into BGP:</w:t>
            </w:r>
          </w:p>
          <w:p>
            <w:pPr>
              <w:pStyle w:val="TableBodyText"/>
              <w:numPr>
                <w:numId w:val="751"/>
              </w:numPr>
            </w:pPr>
            <w:r>
              <w:t>Transit Gateway Static</w:t>
            </w:r>
          </w:p>
        </w:tc>
        <w:tc>
          <w:tcPr>
            <w:tcBorders>
              <w:left w:val="nil"/>
              <w:right w:val="nil"/>
            </w:tcBorders>
          </w:tcPr>
          <w:p>
            <w:pPr>
              <w:pStyle w:val="TableBodyText"/>
            </w:pPr>
            <w:r>
              <w:t>In this model, all workloads are connected to transit gateways. This setting allows for VPC public subnets, NAT IPs, and load balancer VIPs to be advertised to the physical network.</w:t>
            </w:r>
          </w:p>
        </w:tc>
        <w:tc>
          <w:tcPr>
            <w:tcBorders>
              <w:left w:val="nil"/>
              <w:right w:val="nil"/>
            </w:tcBorders>
          </w:tcPr>
          <w:p>
            <w:pPr>
              <w:pStyle w:val="TableBodyText"/>
            </w:pPr>
            <w:r>
              <w:t>All VPC public subnets, NAT IPs, and load balancer VIPs will be advertised to all BGP peers. If filtering is required, route filters should be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VCF-WLDNET-VPCFSVC-RCMD-CFG-53</w:t>
            </w:r>
          </w:p>
        </w:tc>
        <w:tc>
          <w:tcPr>
            <w:tcBorders>
              <w:left w:val="nil"/>
              <w:right w:val="nil"/>
            </w:tcBorders>
          </w:tcPr>
          <w:p>
            <w:pPr>
              <w:pStyle w:val="TableBodyText"/>
            </w:pPr>
            <w:r>
              <w:t>Create a ingress route filter allowing the advertisement of the default route only from the physical network to the VRF Gateway. A corresponding summarization from the physical network is recommended.</w:t>
            </w:r>
          </w:p>
        </w:tc>
        <w:tc>
          <w:tcPr>
            <w:tcBorders>
              <w:left w:val="nil"/>
              <w:right w:val="nil"/>
            </w:tcBorders>
          </w:tcPr>
          <w:p>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Borders>
              <w:left w:val="nil"/>
              <w:right w:val="nil"/>
            </w:tcBorders>
          </w:tcPr>
          <w:p>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VCF-WLDNET-VPCFSVC-RCMD-CFG-54</w:t>
            </w:r>
          </w:p>
        </w:tc>
        <w:tc>
          <w:tcPr>
            <w:tcBorders>
              <w:left w:val="nil"/>
              <w:right w:val="nil"/>
            </w:tcBorders>
          </w:tcPr>
          <w:p>
            <w:pPr>
              <w:pStyle w:val="TableBodyText"/>
            </w:pPr>
            <w:r>
              <w:t>Leave the RFP check enabled (set to strict) on all four external interfaces of the Tier-0 Gateway</w:t>
            </w:r>
          </w:p>
        </w:tc>
        <w:tc>
          <w:tcPr>
            <w:tcBorders>
              <w:left w:val="nil"/>
              <w:right w:val="nil"/>
            </w:tcBorders>
          </w:tcPr>
          <w:p>
            <w:pPr>
              <w:pStyle w:val="TableBodyText"/>
            </w:pPr>
            <w:r>
              <w:t>RPF check mitigates IP Address Spoofing Attacks</w:t>
            </w:r>
          </w:p>
        </w:tc>
        <w:tc>
          <w:tcPr>
            <w:tcBorders>
              <w:left w:val="nil"/>
              <w:right w:val="nil"/>
            </w:tcBorders>
          </w:tcPr>
          <w:p>
            <w:pPr>
              <w:pStyle w:val="TableBodyText"/>
            </w:pPr>
            <w:r>
              <w:t>Asymmetric routing advertisements from the physical switches will trigger the RPF check and drop nonmalicious traffic. RPF check should be enabled only if consistent routing advertisement from all BGP peers can be guaranteed via route summarization and filtering.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VCF-WLDNET-VPCFSVC-RCMD-CFG-55</w:t>
            </w:r>
          </w:p>
        </w:tc>
        <w:tc>
          <w:tcPr>
            <w:tcBorders>
              <w:left w:val="nil"/>
              <w:right w:val="nil"/>
            </w:tcBorders>
          </w:tcPr>
          <w:p>
            <w:pPr>
              <w:pStyle w:val="TableBodyText"/>
            </w:pPr>
            <w:r>
              <w:t>Set BGP Graceful restart to Helper-only</w:t>
            </w:r>
          </w:p>
        </w:tc>
        <w:tc>
          <w:tcPr>
            <w:tcBorders>
              <w:left w:val="nil"/>
              <w:right w:val="nil"/>
            </w:tcBorders>
          </w:tcPr>
          <w:p>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Borders>
              <w:left w:val="nil"/>
              <w:right w:val="nil"/>
            </w:tcBorders>
          </w:tcPr>
          <w:p>
            <w:pPr>
              <w:pStyle w:val="TableBodyText"/>
            </w:pPr>
            <w:r>
              <w:t>If the peer device doesn't support graceful restart or if graceful restart is not desirable it may be better to disable graceful restart altogether.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VCF-WLDNET-VPCFSVC-RCMD-CFG-56</w:t>
            </w:r>
          </w:p>
        </w:tc>
        <w:tc>
          <w:tcPr>
            <w:tcBorders>
              <w:left w:val="nil"/>
              <w:right w:val="nil"/>
            </w:tcBorders>
          </w:tcPr>
          <w:p>
            <w:pPr>
              <w:pStyle w:val="TableBodyText"/>
            </w:pPr>
            <w:r>
              <w:t>Set the Forwarding Up timer to 5 seconds (Default)</w:t>
            </w:r>
          </w:p>
        </w:tc>
        <w:tc>
          <w:tcPr>
            <w:tcBorders>
              <w:left w:val="nil"/>
              <w:right w:val="nil"/>
            </w:tcBorders>
          </w:tcPr>
          <w:p>
            <w:pPr>
              <w:pStyle w:val="TableBodyText"/>
            </w:pPr>
            <w:r>
              <w:t>This will delay traffic from being forwarded to the edge from the virtual network before the routing table is fully populated</w:t>
            </w:r>
          </w:p>
        </w:tc>
        <w:tc>
          <w:tcPr>
            <w:tcBorders>
              <w:left w:val="nil"/>
              <w:right w:val="nil"/>
            </w:tcBorders>
          </w:tcPr>
          <w:p>
            <w:pPr>
              <w:pStyle w:val="TableBodyText"/>
            </w:pPr>
            <w:r>
              <w:t>None</w:t>
            </w:r>
          </w:p>
        </w:tc>
      </w:tr>
    </w:tbl>
    <w:p>
      <w:pPr>
        <w:pStyle w:val="Heading4"/>
        <w:spacing w:before="120"/>
      </w:pPr>
      <w:r>
        <w:t>High Availability NSX Manager Model</w:t>
      </w:r>
    </w:p>
    <w:p>
      <w:pPr>
        <w:pStyle w:val="BodyText"/>
      </w:pPr>
      <w:r>
        <w:t>This model addresses use cases requiring the highest scale, optimized operations, and maximum availability requirements.</w:t>
      </w:r>
    </w:p>
    <w:p>
      <w:pPr>
        <w:pStyle w:val="SectionHeading5"/>
      </w:pPr>
      <w:r>
        <w:t>High Availability NSX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61"/>
        <w:gridCol w:w="70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Size</w:t>
            </w:r>
          </w:p>
        </w:tc>
        <w:tc>
          <w:tcPr>
            <w:tcBorders>
              <w:left w:val="nil"/>
              <w:right w:val="nil"/>
            </w:tcBorders>
          </w:tcPr>
          <w:p>
            <w:pPr>
              <w:pStyle w:val="TableBodyText"/>
            </w:pPr>
            <w:r>
              <w:t xml:space="preserve">Three-node cluster of </w:t>
            </w:r>
            <w:r>
              <w:t>NSX Manager</w:t>
            </w:r>
            <w:r>
              <w:t xml:space="preserve"> appliances with internal virtual IP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numPr>
                <w:numId w:val="752"/>
              </w:numPr>
            </w:pPr>
            <w:r>
              <w:t xml:space="preserve">Highly available cluster of virtual IP </w:t>
            </w:r>
            <w:r>
              <w:t>NSX Manager</w:t>
            </w:r>
            <w:r>
              <w:t xml:space="preserve"> appliances with rapid recovery of a single-node failure.</w:t>
            </w:r>
          </w:p>
          <w:p>
            <w:pPr>
              <w:pStyle w:val="TableBodyText"/>
              <w:numPr>
                <w:numId w:val="752"/>
              </w:numPr>
            </w:pPr>
            <w:r>
              <w:t>vSphere HA recovers a node applying high restart priority</w:t>
            </w:r>
          </w:p>
          <w:p>
            <w:pPr>
              <w:pStyle w:val="TableBodyText"/>
              <w:numPr>
                <w:numId w:val="752"/>
              </w:numPr>
            </w:pPr>
            <w:r>
              <w:t>Anti-affinity rule to keep cluster nodes on different ESX hosts.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Infrastructure Impact during Upgrade</w:t>
            </w:r>
          </w:p>
        </w:tc>
        <w:tc>
          <w:tcPr>
            <w:tcBorders>
              <w:left w:val="nil"/>
              <w:right w:val="nil"/>
            </w:tcBorders>
          </w:tcPr>
          <w:p>
            <w:pPr>
              <w:pStyle w:val="TableBodyText"/>
            </w:pPr>
            <w:r>
              <w:t>No impact to control plane during upgrade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Networking Scale</w:t>
            </w:r>
          </w:p>
        </w:tc>
        <w:tc>
          <w:tcPr>
            <w:tcBorders>
              <w:left w:val="nil"/>
              <w:right w:val="nil"/>
            </w:tcBorders>
          </w:tcPr>
          <w:p>
            <w:pPr>
              <w:pStyle w:val="TableBodyText"/>
            </w:pPr>
            <w:r>
              <w:t>Enterprise scale up to NSX configuration maximums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API Request Scale</w:t>
            </w:r>
          </w:p>
        </w:tc>
        <w:tc>
          <w:tcPr>
            <w:tcBorders>
              <w:left w:val="nil"/>
              <w:right w:val="nil"/>
            </w:tcBorders>
          </w:tcPr>
          <w:p>
            <w:pPr>
              <w:pStyle w:val="TableBodyText"/>
            </w:pPr>
            <w:r>
              <w:t xml:space="preserve">Internal virtual IP directs API requests to a single </w:t>
            </w:r>
            <w:r>
              <w:t>NSX Manager</w:t>
            </w:r>
            <w:r>
              <w:t xml:space="preserve"> appliance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189</w:t>
      </w:r>
      <w:r>
        <w:fldChar w:fldCharType="end"/>
      </w:r>
      <w:r>
        <w:t>. Common NSX Manager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6"/>
        <w:gridCol w:w="2077"/>
        <w:gridCol w:w="3676"/>
        <w:gridCol w:w="25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VCF-NSX-LM-REQD-CFG-001</w:t>
            </w:r>
          </w:p>
        </w:tc>
        <w:tc>
          <w:tcPr>
            <w:tcBorders>
              <w:left w:val="nil"/>
              <w:right w:val="nil"/>
            </w:tcBorders>
          </w:tcPr>
          <w:p>
            <w:pPr>
              <w:pStyle w:val="TableBodyText"/>
            </w:pPr>
            <w:r>
              <w:t>Place the appliances of the NSX Manager cluster on the VM management network in the management domain.</w:t>
            </w:r>
          </w:p>
        </w:tc>
        <w:tc>
          <w:tcPr>
            <w:tcBorders>
              <w:left w:val="nil"/>
              <w:right w:val="nil"/>
            </w:tcBorders>
          </w:tcPr>
          <w:p>
            <w:pPr>
              <w:pStyle w:val="TableBodyText"/>
              <w:numPr>
                <w:numId w:val="753"/>
              </w:numPr>
            </w:pPr>
            <w:r>
              <w:t>Simplifies IP addressing for management compomentes by using the same VLAN and subnet.</w:t>
            </w:r>
          </w:p>
          <w:p>
            <w:pPr>
              <w:pStyle w:val="TableBodyText"/>
              <w:numPr>
                <w:numId w:val="753"/>
              </w:numPr>
            </w:pPr>
            <w:r>
              <w:t>Provides simplified secure access to management components in the same VLAN network.</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VCF-NSX-LM-REQD-CFG-002</w:t>
            </w:r>
          </w:p>
        </w:tc>
        <w:tc>
          <w:tcPr>
            <w:tcBorders>
              <w:left w:val="nil"/>
              <w:right w:val="nil"/>
            </w:tcBorders>
          </w:tcPr>
          <w:p>
            <w:pPr>
              <w:pStyle w:val="TableBodyText"/>
            </w:pPr>
            <w:r>
              <w:t>Create a virtual IP (VIP) address for the NSX Manager cluster for the workload domain.</w:t>
            </w:r>
          </w:p>
        </w:tc>
        <w:tc>
          <w:tcPr>
            <w:tcBorders>
              <w:left w:val="nil"/>
              <w:right w:val="nil"/>
            </w:tcBorders>
          </w:tcPr>
          <w:p>
            <w:pPr>
              <w:pStyle w:val="TableBodyText"/>
              <w:numPr>
                <w:numId w:val="754"/>
              </w:numPr>
            </w:pPr>
            <w:r>
              <w:t>Utilized for user interface and API of NSX Manager.</w:t>
            </w:r>
          </w:p>
          <w:p>
            <w:pPr>
              <w:pStyle w:val="TableBodyText"/>
              <w:numPr>
                <w:numId w:val="754"/>
              </w:numPr>
            </w:pPr>
            <w:r>
              <w:t>In a clustered configuration, provides high availability.</w:t>
            </w:r>
          </w:p>
          <w:p>
            <w:pPr>
              <w:pStyle w:val="TableBodyText"/>
              <w:numPr>
                <w:numId w:val="754"/>
              </w:numPr>
            </w:pPr>
            <w:r>
              <w:t>In a non-clustered configuration, prepares for future expansion.</w:t>
            </w:r>
          </w:p>
        </w:tc>
        <w:tc>
          <w:tcPr>
            <w:tcBorders>
              <w:left w:val="nil"/>
              <w:right w:val="nil"/>
            </w:tcBorders>
          </w:tcPr>
          <w:p>
            <w:pPr>
              <w:pStyle w:val="TableBodyText"/>
              <w:numPr>
                <w:numId w:val="755"/>
              </w:numPr>
            </w:pPr>
            <w:r>
              <w:t>In a clustered configuration, the VIP address feature provides high availability only. It does not load-balance requests across the cluster.</w:t>
            </w:r>
          </w:p>
          <w:p>
            <w:pPr>
              <w:pStyle w:val="TableBodyText"/>
              <w:numPr>
                <w:numId w:val="755"/>
              </w:numPr>
            </w:pPr>
            <w:r>
              <w:t>When using the VIP address feature, all NSX Manager nodes must be deployed on the same Layer 2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VCF-NSX-LM-REQD-CFG-003</w:t>
            </w:r>
          </w:p>
        </w:tc>
        <w:tc>
          <w:tcPr>
            <w:tcBorders>
              <w:left w:val="nil"/>
              <w:right w:val="nil"/>
            </w:tcBorders>
          </w:tcPr>
          <w:p>
            <w:pPr>
              <w:pStyle w:val="TableBodyText"/>
            </w:pPr>
            <w:r>
              <w:t>In vSphere HA, set the restart priority policy for each NSX Manager appliance to high.</w:t>
            </w:r>
          </w:p>
        </w:tc>
        <w:tc>
          <w:tcPr>
            <w:tcBorders>
              <w:left w:val="nil"/>
              <w:right w:val="nil"/>
            </w:tcBorders>
          </w:tcPr>
          <w:p>
            <w:pPr>
              <w:pStyle w:val="TableBodyText"/>
              <w:numPr>
                <w:numId w:val="756"/>
              </w:numPr>
            </w:pPr>
            <w:r>
              <w:t>NSX Manager implements the control plane for virtual network segments. vSphere HA restarts the NSX Manager appliances first so that other virtual machines that are being powered on or migrated by using vSphere vMotion while the control plane is offline lose connectivity only until the control plane quorum is re-established.</w:t>
            </w:r>
          </w:p>
          <w:p>
            <w:pPr>
              <w:pStyle w:val="TableBodyText"/>
              <w:numPr>
                <w:numId w:val="756"/>
              </w:numPr>
            </w:pPr>
            <w:r>
              <w:t>Setting the restart priority to high reserves the highest priority for flexibility for adding services that must be started before NSX Manager.</w:t>
            </w:r>
          </w:p>
        </w:tc>
        <w:tc>
          <w:tcPr>
            <w:tcBorders>
              <w:left w:val="nil"/>
              <w:right w:val="nil"/>
            </w:tcBorders>
          </w:tcPr>
          <w:p>
            <w:pPr>
              <w:pStyle w:val="TableBodyText"/>
            </w:pPr>
            <w:r>
              <w:t>If the restart priority for another management appliance is set to highest, the connectivity delay for management appliances will be longer.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190</w:t>
      </w:r>
      <w:r>
        <w:fldChar w:fldCharType="end"/>
      </w:r>
      <w:r>
        <w:t>. Common NSX Manager Model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8"/>
        <w:gridCol w:w="3042"/>
        <w:gridCol w:w="2121"/>
        <w:gridCol w:w="26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VCF-NSX-LM-RCMD-CFG-001</w:t>
            </w:r>
          </w:p>
        </w:tc>
        <w:tc>
          <w:tcPr>
            <w:tcBorders>
              <w:left w:val="nil"/>
              <w:right w:val="nil"/>
            </w:tcBorders>
          </w:tcPr>
          <w:p>
            <w:pPr>
              <w:pStyle w:val="TableBodyText"/>
            </w:pPr>
            <w:r>
              <w:t>Deploy appropriately sized nodes in the NSX Manager cluster for the workload domain.</w:t>
            </w:r>
          </w:p>
          <w:p>
            <w:pPr>
              <w:pStyle w:val="TableBodyText"/>
              <w:pBdr>
                <w:top w:val="single" w:sz="8" w:space="2" w:color="D3D3D3"/>
                <w:bottom w:val="single" w:sz="8" w:space="2" w:color="D3D3D3"/>
              </w:pBdr>
            </w:pPr>
            <w:r>
              <w:rPr>
                <w:rStyle w:val="NoteLeadernote"/>
              </w:rPr>
              <w:t>Note</w:t>
              <w:tab/>
            </w:r>
            <w:r>
              <w:t xml:space="preserve">Check </w:t>
            </w:r>
            <w:hyperlink r:id="rId29" w:tooltip="VMware Configuration Maximums" w:history="1">
              <w:r>
                <w:rPr>
                  <w:color w:val="0000FF"/>
                  <w:u w:val="single"/>
                </w:rPr>
                <w:t>VMware Configuration Maximums</w:t>
              </w:r>
            </w:hyperlink>
            <w:r>
              <w:t xml:space="preserve"> to select the right NSX Managers form factor for your scale needs.</w:t>
            </w:r>
          </w:p>
        </w:tc>
        <w:tc>
          <w:tcPr>
            <w:tcBorders>
              <w:left w:val="nil"/>
              <w:right w:val="nil"/>
            </w:tcBorders>
          </w:tcPr>
          <w:p>
            <w:pPr>
              <w:pStyle w:val="TableBodyText"/>
            </w:pPr>
            <w:r>
              <w:t>Ensures resource availability and usage efficiency per workload domain.</w:t>
            </w:r>
          </w:p>
        </w:tc>
        <w:tc>
          <w:tcPr>
            <w:tcBorders>
              <w:left w:val="nil"/>
              <w:right w:val="nil"/>
            </w:tcBorders>
          </w:tcPr>
          <w:p>
            <w:pPr>
              <w:pStyle w:val="TableBodyText"/>
            </w:pPr>
            <w:r>
              <w:t>You must have sufficient resources in the management domain default vSphere cluster to run three (3) NSX Manager nodes.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191</w:t>
      </w:r>
      <w:r>
        <w:fldChar w:fldCharType="end"/>
      </w:r>
      <w:r>
        <w:t>. High Availability NSX Manager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7"/>
        <w:gridCol w:w="3392"/>
        <w:gridCol w:w="2005"/>
        <w:gridCol w:w="280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VCF-NSX-LM-REQD-CFG-005</w:t>
            </w:r>
          </w:p>
        </w:tc>
        <w:tc>
          <w:tcPr>
            <w:tcBorders>
              <w:left w:val="nil"/>
              <w:right w:val="nil"/>
            </w:tcBorders>
          </w:tcPr>
          <w:p>
            <w:pPr>
              <w:pStyle w:val="TableBodyText"/>
            </w:pPr>
            <w:r>
              <w:t>Deploy three (3) NSX Manager nodes in the management domain default vSphere cluster for configuring and managing the network services for the VCF domain.</w:t>
            </w:r>
          </w:p>
        </w:tc>
        <w:tc>
          <w:tcPr>
            <w:tcBorders>
              <w:left w:val="nil"/>
              <w:right w:val="nil"/>
            </w:tcBorders>
          </w:tcPr>
          <w:p>
            <w:pPr>
              <w:pStyle w:val="TableBodyText"/>
            </w:pPr>
            <w:r>
              <w:t>Supports high availability of the NSX manager cluster.</w:t>
            </w:r>
          </w:p>
        </w:tc>
        <w:tc>
          <w:tcPr>
            <w:tcBorders>
              <w:left w:val="nil"/>
              <w:right w:val="nil"/>
            </w:tcBorders>
          </w:tcPr>
          <w:p>
            <w:pPr>
              <w:pStyle w:val="TableBodyText"/>
            </w:pPr>
            <w:r>
              <w:t>You must have sufficient resources in the default cluster of the management domain to run three NSX Manager nodes.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192</w:t>
      </w:r>
      <w:r>
        <w:fldChar w:fldCharType="end"/>
      </w:r>
      <w:r>
        <w:t>. High Availability NSX Manager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8"/>
        <w:gridCol w:w="3029"/>
        <w:gridCol w:w="2225"/>
        <w:gridCol w:w="25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VCF-NSX-LM-RCMD-CFG-002</w:t>
            </w:r>
          </w:p>
        </w:tc>
        <w:tc>
          <w:tcPr>
            <w:tcBorders>
              <w:left w:val="nil"/>
              <w:right w:val="nil"/>
            </w:tcBorders>
          </w:tcPr>
          <w:p>
            <w:pPr>
              <w:pStyle w:val="TableBodyText"/>
            </w:pPr>
            <w:r>
              <w:t>Apply VM-VM anti-affinity rules in vSphere Distributed Resource Scheduler (vSphere DRS) to the NSX Manager appliances.</w:t>
            </w:r>
          </w:p>
        </w:tc>
        <w:tc>
          <w:tcPr>
            <w:tcBorders>
              <w:left w:val="nil"/>
              <w:right w:val="nil"/>
            </w:tcBorders>
          </w:tcPr>
          <w:p>
            <w:pPr>
              <w:pStyle w:val="TableBodyText"/>
            </w:pPr>
            <w:r>
              <w:t>Keeps the NSX Manager appliances running on different ESX hosts for high availability.</w:t>
            </w:r>
          </w:p>
        </w:tc>
        <w:tc>
          <w:tcPr>
            <w:tcBorders>
              <w:left w:val="nil"/>
              <w:right w:val="nil"/>
            </w:tcBorders>
          </w:tcPr>
          <w:p>
            <w:pPr>
              <w:pStyle w:val="TableBodyText"/>
            </w:pPr>
            <w:r>
              <w:t>You must allocate at least four physical hosts so that the three NSX Manager appliances continue running if an ESX host failure occurs.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193</w:t>
      </w:r>
      <w:r>
        <w:fldChar w:fldCharType="end"/>
      </w:r>
      <w:r>
        <w:t>. Common NSX Manager Design Recommendations for Stretched Clusters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10"/>
        <w:gridCol w:w="3236"/>
        <w:gridCol w:w="3141"/>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VCF-NSX-LM-RCMD-CFG-002</w:t>
            </w:r>
          </w:p>
        </w:tc>
        <w:tc>
          <w:tcPr>
            <w:tcBorders>
              <w:left w:val="nil"/>
              <w:right w:val="nil"/>
            </w:tcBorders>
          </w:tcPr>
          <w:p>
            <w:pPr>
              <w:pStyle w:val="TableBodyText"/>
            </w:pPr>
            <w:r>
              <w:t>Add the NSX Manager appliances to the virtual machine group for the first availability zone.</w:t>
            </w:r>
          </w:p>
        </w:tc>
        <w:tc>
          <w:tcPr>
            <w:tcBorders>
              <w:left w:val="nil"/>
              <w:right w:val="nil"/>
            </w:tcBorders>
          </w:tcPr>
          <w:p>
            <w:pPr>
              <w:pStyle w:val="TableBodyText"/>
            </w:pPr>
            <w:r>
              <w:t>Ensures that, by default, the NSX Manager appliances are powered on a host in the primary availability zone.</w:t>
            </w:r>
          </w:p>
        </w:tc>
        <w:tc>
          <w:tcPr>
            <w:tcBorders>
              <w:left w:val="nil"/>
              <w:right w:val="nil"/>
            </w:tcBorders>
          </w:tcPr>
          <w:p>
            <w:pPr>
              <w:pStyle w:val="TableBodyText"/>
            </w:pPr>
            <w:r>
              <w:t>None.</w:t>
            </w:r>
          </w:p>
        </w:tc>
      </w:tr>
    </w:tbl>
    <w:p>
      <w:pPr>
        <w:pStyle w:val="Heading4"/>
        <w:spacing w:before="120"/>
      </w:pPr>
      <w:bookmarkStart w:id="51" w:name="B3028a281c0da4312b3c8db3eec9198bd"/>
      <w:r>
        <w:t>Dual Availability Zone Design based on NSX Edge Node HA</w:t>
      </w:r>
      <w:bookmarkEnd w:id="51"/>
    </w:p>
    <w:p>
      <w:pPr>
        <w:pStyle w:val="BodyText"/>
      </w:pPr>
      <w:r>
        <w:t>NSX Edge nodes can be hosted in two ways: either using rack fault-tolerant NSX Edge Clusters across multiple dedicated vSphere clusters, or using a single stretched vSAN cluster across two Availability Zones with NSX Edge nodes restricted to one specific zone. Note that NSX Edge nodes cannot move between Availability Zones in these two design options. Each Availability Zone can use separate VLANs for NSX Edge node uplink traffic (BGP sessions, north-south traffic, NSX Edge node TEP traffic, and NSX Edge node management interface), improving failure isolation. The design supports adaptable Tier-0 gateway routing configurations that prevent asymmetric traffic issues.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36</w:t>
      </w:r>
      <w:r>
        <w:fldChar w:fldCharType="end"/>
      </w:r>
      <w:r>
        <w:t>. Dual Availability Zone Design based on NSX Edge Node HA - dedicated vSphere cluster</w:t>
      </w:r>
    </w:p>
    <w:p>
      <w:pPr>
        <w:pStyle w:val="BodyText"/>
      </w:pPr>
      <w:r>
        <w:drawing>
          <wp:anchor simplePos="0" relativeHeight="251695104" behindDoc="0" locked="0" layoutInCell="0" allowOverlap="0">
            <wp:simplePos x="0" y="0"/>
            <wp:positionH relativeFrom="column">
              <wp:align>center</wp:align>
            </wp:positionH>
            <wp:positionV relativeFrom="paragraph">
              <wp:align>bottom</wp:align>
            </wp:positionV>
            <wp:extent cx="6324600" cy="5418451"/>
            <wp:wrapTopAndBottom/>
            <wp:docPr id="100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xmlns:r="http://schemas.openxmlformats.org/officeDocument/2006/relationships" r:embed="rId57"/>
                    <a:stretch>
                      <a:fillRect/>
                    </a:stretch>
                  </pic:blipFill>
                  <pic:spPr>
                    <a:xfrm>
                      <a:off x="0" y="0"/>
                      <a:ext cx="6324600" cy="5418451"/>
                    </a:xfrm>
                    <a:prstGeom prst="rect">
                      <a:avLst/>
                    </a:prstGeom>
                  </pic:spPr>
                </pic:pic>
              </a:graphicData>
            </a:graphic>
          </wp:anchor>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37</w:t>
      </w:r>
      <w:r>
        <w:fldChar w:fldCharType="end"/>
      </w:r>
      <w:r>
        <w:t>. Dual Availability Zone Design based on NSX Edge Node HA - stretched vSAN cluster</w:t>
      </w:r>
    </w:p>
    <w:p>
      <w:pPr>
        <w:pStyle w:val="BodyText"/>
      </w:pPr>
      <w:r>
        <w:drawing>
          <wp:anchor simplePos="0" relativeHeight="251696128" behindDoc="0" locked="0" layoutInCell="0" allowOverlap="0">
            <wp:simplePos x="0" y="0"/>
            <wp:positionH relativeFrom="column">
              <wp:align>center</wp:align>
            </wp:positionH>
            <wp:positionV relativeFrom="paragraph">
              <wp:align>bottom</wp:align>
            </wp:positionV>
            <wp:extent cx="6324600" cy="5431622"/>
            <wp:wrapTopAndBottom/>
            <wp:docPr id="1000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
                    <pic:cNvPicPr>
                      <a:picLocks noChangeAspect="1"/>
                    </pic:cNvPicPr>
                  </pic:nvPicPr>
                  <pic:blipFill>
                    <a:blip xmlns:r="http://schemas.openxmlformats.org/officeDocument/2006/relationships" r:embed="rId58"/>
                    <a:stretch>
                      <a:fillRect/>
                    </a:stretch>
                  </pic:blipFill>
                  <pic:spPr>
                    <a:xfrm>
                      <a:off x="0" y="0"/>
                      <a:ext cx="6324600" cy="5431622"/>
                    </a:xfrm>
                    <a:prstGeom prst="rect">
                      <a:avLst/>
                    </a:prstGeom>
                  </pic:spPr>
                </pic:pic>
              </a:graphicData>
            </a:graphic>
          </wp:anchor>
        </w:drawing>
      </w:r>
    </w:p>
    <w:p>
      <w:pPr>
        <w:pStyle w:val="SectionHeading5"/>
      </w:pPr>
      <w:r>
        <w:t>Design Attributes for Dual Availability Zone Design based on NSX Edge Node HA</w:t>
      </w:r>
    </w:p>
    <w:p>
      <w:pPr>
        <w:pStyle w:val="BodyText"/>
      </w:pPr>
      <w:r>
        <w:t xml:space="preserve">The </w:t>
      </w:r>
      <w:r>
        <w:rPr>
          <w:rStyle w:val="InlineCite"/>
        </w:rPr>
        <w:t>Dual Availability Zone Design based on NSX Edge Node HA</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92"/>
        <w:gridCol w:w="76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 model</w:t>
            </w:r>
          </w:p>
        </w:tc>
        <w:tc>
          <w:tcPr>
            <w:tcBorders>
              <w:left w:val="nil"/>
              <w:right w:val="nil"/>
            </w:tcBorders>
          </w:tcPr>
          <w:p>
            <w:pPr>
              <w:pStyle w:val="TableBodyText"/>
              <w:numPr>
                <w:numId w:val="757"/>
              </w:numPr>
            </w:pPr>
            <w:r>
              <w:t>Host and Availability Zone redundancy.</w:t>
            </w:r>
          </w:p>
          <w:p>
            <w:pPr>
              <w:pStyle w:val="TableBodyText"/>
              <w:numPr>
                <w:numId w:val="757"/>
              </w:numPr>
            </w:pPr>
            <w:r>
              <w:t>Independent shared storage per vSphere cluster when using vSAN or single shared storage.</w:t>
            </w:r>
          </w:p>
          <w:p>
            <w:pPr>
              <w:pStyle w:val="TableBodyText"/>
              <w:numPr>
                <w:numId w:val="757"/>
              </w:numPr>
            </w:pPr>
            <w:r>
              <w:t>This design ensures continuous north-south communication and centralized network services even if one Availability Zone completely fails.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 mobility across racks</w:t>
            </w:r>
          </w:p>
        </w:tc>
        <w:tc>
          <w:tcPr>
            <w:tcBorders>
              <w:left w:val="nil"/>
              <w:right w:val="nil"/>
            </w:tcBorders>
          </w:tcPr>
          <w:p>
            <w:pPr>
              <w:pStyle w:val="TableBodyText"/>
            </w:pPr>
            <w:r>
              <w:t>Not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BGP peering</w:t>
            </w:r>
          </w:p>
        </w:tc>
        <w:tc>
          <w:tcPr>
            <w:tcBorders>
              <w:left w:val="nil"/>
              <w:right w:val="nil"/>
            </w:tcBorders>
          </w:tcPr>
          <w:p>
            <w:pPr>
              <w:pStyle w:val="TableBodyText"/>
            </w:pPr>
            <w:r>
              <w:t>Establish BGP peering solely with the local ToR switches located within the same Availability Zones that hosts the NSX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 and link failover mechanisms</w:t>
            </w:r>
          </w:p>
        </w:tc>
        <w:tc>
          <w:tcPr>
            <w:tcBorders>
              <w:left w:val="nil"/>
              <w:right w:val="nil"/>
            </w:tcBorders>
          </w:tcPr>
          <w:p>
            <w:pPr>
              <w:pStyle w:val="TableBodyText"/>
              <w:numPr>
                <w:numId w:val="758"/>
              </w:numPr>
            </w:pPr>
            <w:r>
              <w:t>Fast NSX Edge node High-Availability detection for NSX Edge node failures.</w:t>
            </w:r>
          </w:p>
          <w:p>
            <w:pPr>
              <w:pStyle w:val="TableBodyText"/>
              <w:numPr>
                <w:numId w:val="758"/>
              </w:numPr>
            </w:pPr>
            <w:r>
              <w:t>Fast link failure detection with Bidirectional Forwarding Detection (BFD) for 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North-South bandwidth growth</w:t>
            </w:r>
          </w:p>
        </w:tc>
        <w:tc>
          <w:tcPr>
            <w:tcBorders>
              <w:left w:val="nil"/>
              <w:right w:val="nil"/>
            </w:tcBorders>
          </w:tcPr>
          <w:p>
            <w:pPr>
              <w:pStyle w:val="TableBodyText"/>
              <w:numPr>
                <w:numId w:val="759"/>
              </w:numPr>
            </w:pPr>
            <w:r>
              <w:t>Add more hosts to both vSphere clusters simultaneously or scale out the stretched vSAN cluster with additional hosts in each Availability Zone.</w:t>
            </w:r>
          </w:p>
          <w:p>
            <w:pPr>
              <w:pStyle w:val="TableBodyText"/>
              <w:numPr>
                <w:numId w:val="759"/>
              </w:numPr>
            </w:pPr>
            <w:r>
              <w:t>When deploying more NSX Edge nodes on existing hosts, ensure each host has sufficient CPU, memory, and importantly, additional physical NICs (pNICs) to maintain maximum packet forwarding rates (PPS) for each NSX Edge node.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194</w:t>
      </w:r>
      <w:r>
        <w:fldChar w:fldCharType="end"/>
      </w:r>
      <w:r>
        <w:t>. Common NSX Edge Cluster for Dual Availability Zones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2"/>
        <w:gridCol w:w="2786"/>
        <w:gridCol w:w="2424"/>
        <w:gridCol w:w="283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VCF-NSX-EDGE-REQD-COMDAZ-01</w:t>
            </w:r>
          </w:p>
        </w:tc>
        <w:tc>
          <w:tcPr>
            <w:tcBorders>
              <w:left w:val="nil"/>
              <w:right w:val="nil"/>
            </w:tcBorders>
          </w:tcPr>
          <w:p>
            <w:pPr>
              <w:pStyle w:val="TableBodyText"/>
            </w:pPr>
            <w:r>
              <w:t>Align the Tunnel Endpoint (TEP) MTU for NSX Edge nodes to the same MTU as the VDS MTU.</w:t>
            </w:r>
          </w:p>
        </w:tc>
        <w:tc>
          <w:tcPr>
            <w:tcBorders>
              <w:left w:val="nil"/>
              <w:right w:val="nil"/>
            </w:tcBorders>
          </w:tcPr>
          <w:p>
            <w:pPr>
              <w:pStyle w:val="TableBodyText"/>
            </w:pPr>
            <w:r>
              <w:t>Consistent MTU within the same NSX Overlay Transport Zone is required.</w:t>
            </w:r>
          </w:p>
        </w:tc>
        <w:tc>
          <w:tcPr>
            <w:tcBorders>
              <w:left w:val="nil"/>
              <w:right w:val="nil"/>
            </w:tcBorders>
          </w:tcPr>
          <w:p>
            <w:pPr>
              <w:pStyle w:val="TableBodyText"/>
            </w:pPr>
            <w:r>
              <w:t>Requires manual configuration of the Tunnel Endpoint (TEP) MTU value in NSX Global Fabric settings.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195</w:t>
      </w:r>
      <w:r>
        <w:fldChar w:fldCharType="end"/>
      </w:r>
      <w:r>
        <w:t>. Common NSX Edge Cluster for Dual Availability Zones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36"/>
        <w:gridCol w:w="2609"/>
        <w:gridCol w:w="2455"/>
        <w:gridCol w:w="286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VCF-NSX-EDGE-RCMD-COMDAZ-01</w:t>
            </w:r>
          </w:p>
        </w:tc>
        <w:tc>
          <w:tcPr>
            <w:tcBorders>
              <w:left w:val="nil"/>
              <w:right w:val="nil"/>
            </w:tcBorders>
          </w:tcPr>
          <w:p>
            <w:pPr>
              <w:pStyle w:val="TableBodyText"/>
            </w:pPr>
            <w:r>
              <w:t>Dedicated vSphere cluster to exclusively host NSX Edge nodes.</w:t>
            </w:r>
          </w:p>
        </w:tc>
        <w:tc>
          <w:tcPr>
            <w:tcBorders>
              <w:left w:val="nil"/>
              <w:right w:val="nil"/>
            </w:tcBorders>
          </w:tcPr>
          <w:p>
            <w:pPr>
              <w:pStyle w:val="TableBodyText"/>
              <w:numPr>
                <w:numId w:val="760"/>
              </w:numPr>
            </w:pPr>
            <w:r>
              <w:t>NSX Edge nodes use dedicated and exclusively host resources (CPU, memory, pNIC) to provide best packet forwarding performance, reliability and operational simplification.</w:t>
            </w:r>
          </w:p>
          <w:p>
            <w:pPr>
              <w:pStyle w:val="TableBodyText"/>
              <w:numPr>
                <w:numId w:val="760"/>
              </w:numPr>
            </w:pPr>
            <w:r>
              <w:t>Enables the selection of an independent vSphere Distributed Switch design separate from the vSphere cluster hosting workload virtual machines.</w:t>
            </w:r>
          </w:p>
          <w:p>
            <w:pPr>
              <w:pStyle w:val="TableBodyText"/>
              <w:numPr>
                <w:numId w:val="760"/>
              </w:numPr>
            </w:pPr>
            <w:r>
              <w:t>Enable specific hardware selection for NSX Edge node ESX hosts.</w:t>
            </w:r>
          </w:p>
        </w:tc>
        <w:tc>
          <w:tcPr>
            <w:tcBorders>
              <w:left w:val="nil"/>
              <w:right w:val="nil"/>
            </w:tcBorders>
          </w:tcPr>
          <w:p>
            <w:pPr>
              <w:pStyle w:val="TableBodyText"/>
            </w:pPr>
            <w:r>
              <w:t>Additional servers are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VCF-NSX-EDGE-RCMD-COMDAZ-02</w:t>
            </w:r>
          </w:p>
        </w:tc>
        <w:tc>
          <w:tcPr>
            <w:tcBorders>
              <w:left w:val="nil"/>
              <w:right w:val="nil"/>
            </w:tcBorders>
          </w:tcPr>
          <w:p>
            <w:pPr>
              <w:pStyle w:val="TableBodyText"/>
            </w:pPr>
            <w:r>
              <w:t>Limit the number of NSX Edge nodes per host to the number of available physical NICs.</w:t>
            </w:r>
          </w:p>
        </w:tc>
        <w:tc>
          <w:tcPr>
            <w:tcBorders>
              <w:left w:val="nil"/>
              <w:right w:val="nil"/>
            </w:tcBorders>
          </w:tcPr>
          <w:p>
            <w:pPr>
              <w:pStyle w:val="TableBodyText"/>
            </w:pPr>
            <w:r>
              <w:t>Each NSX Edge node should be connected to a pair of physical NICs to ensure maximum packet forwarding rates (PPS).</w:t>
            </w:r>
          </w:p>
        </w:tc>
        <w:tc>
          <w:tcPr>
            <w:tcBorders>
              <w:left w:val="nil"/>
              <w:right w:val="nil"/>
            </w:tcBorders>
          </w:tcPr>
          <w:p>
            <w:pPr>
              <w:pStyle w:val="TableBodyText"/>
            </w:pPr>
            <w:r>
              <w:t>Additional physical NICs or ESX hosts, or both are required to support the deployment of a higher number of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VCF-NSX-EDGE-RCMD-COMDAZ-03</w:t>
            </w:r>
          </w:p>
        </w:tc>
        <w:tc>
          <w:tcPr>
            <w:tcBorders>
              <w:left w:val="nil"/>
              <w:right w:val="nil"/>
            </w:tcBorders>
          </w:tcPr>
          <w:p>
            <w:pPr>
              <w:pStyle w:val="TableBodyText"/>
            </w:pPr>
            <w:r>
              <w:t>Use the default memory reservation with 100% for NSX Edge nodes.</w:t>
            </w:r>
          </w:p>
        </w:tc>
        <w:tc>
          <w:tcPr>
            <w:tcBorders>
              <w:left w:val="nil"/>
              <w:right w:val="nil"/>
            </w:tcBorders>
          </w:tcPr>
          <w:p>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Borders>
              <w:left w:val="nil"/>
              <w:right w:val="nil"/>
            </w:tcBorders>
          </w:tcPr>
          <w:p>
            <w:pPr>
              <w:pStyle w:val="TableBodyText"/>
            </w:pPr>
            <w:r>
              <w:t>In a collapsed cluster where other workload virtual machines have memory reservation too:</w:t>
            </w:r>
          </w:p>
          <w:p>
            <w:pPr>
              <w:pStyle w:val="TableBodyText"/>
              <w:numPr>
                <w:numId w:val="761"/>
              </w:numPr>
            </w:pPr>
            <w:r>
              <w:t>Virtual machines may fail to power on when memory reservations can't be guaranteed, even if idle reserved memory exists.</w:t>
            </w:r>
          </w:p>
          <w:p>
            <w:pPr>
              <w:pStyle w:val="TableBodyText"/>
              <w:numPr>
                <w:numId w:val="761"/>
              </w:numPr>
            </w:pPr>
            <w:r>
              <w:t>vSphere HA may be unable to restart after ESX host failures if it cannot meet their memory reservations on surviving ESX hosts.</w:t>
            </w:r>
          </w:p>
          <w:p>
            <w:pPr>
              <w:pStyle w:val="TableBodyText"/>
              <w:numPr>
                <w:numId w:val="761"/>
              </w:numPr>
            </w:pPr>
            <w:r>
              <w:t>Memory reservation locks physical RAM, while CPU reservation guarantees minimum access to a shared resource.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VCF-NSX-EDGE-RCMD-COMDAZ-04</w:t>
            </w:r>
          </w:p>
        </w:tc>
        <w:tc>
          <w:tcPr>
            <w:tcBorders>
              <w:left w:val="nil"/>
              <w:right w:val="nil"/>
            </w:tcBorders>
          </w:tcPr>
          <w:p>
            <w:pPr>
              <w:pStyle w:val="TableBodyText"/>
            </w:pPr>
            <w:r>
              <w:t>Use the default CPU reservation priority in NSX set to high shares for NSX Edge nodes.</w:t>
            </w:r>
          </w:p>
        </w:tc>
        <w:tc>
          <w:tcPr>
            <w:tcBorders>
              <w:left w:val="nil"/>
              <w:right w:val="nil"/>
            </w:tcBorders>
          </w:tcPr>
          <w:p>
            <w:pPr>
              <w:pStyle w:val="TableBodyText"/>
            </w:pPr>
            <w:r>
              <w:t>Setting CPU shares to "High" ensures that NSX Edge nodes receive higher relative priority during CPU contention scenarios, allowing critical network functions to maintain performance when host resources are constrained.</w:t>
            </w:r>
          </w:p>
        </w:tc>
        <w:tc>
          <w:tcPr>
            <w:tcBorders>
              <w:left w:val="nil"/>
              <w:right w:val="nil"/>
            </w:tcBorders>
          </w:tcPr>
          <w:p>
            <w:pPr>
              <w:pStyle w:val="TableBodyText"/>
            </w:pPr>
            <w:r>
              <w:t>Generally None.</w:t>
            </w:r>
          </w:p>
          <w:p>
            <w:pPr>
              <w:pStyle w:val="TableBodyText"/>
            </w:pPr>
            <w:r>
              <w:t>High CPU reservations are generally less critical than high memory reservations.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VCF-NSX-EDGE-RCMD-COMDAZ-05</w:t>
            </w:r>
          </w:p>
        </w:tc>
        <w:tc>
          <w:tcPr>
            <w:tcBorders>
              <w:left w:val="nil"/>
              <w:right w:val="nil"/>
            </w:tcBorders>
          </w:tcPr>
          <w:p>
            <w:pPr>
              <w:pStyle w:val="TableBodyText"/>
            </w:pPr>
            <w:r>
              <w:t>For each NSX Edge node, assign a dedicated physical NIC to the data plane fastpath interfaces fp-eth0 and fp-eth1.</w:t>
            </w:r>
          </w:p>
        </w:tc>
        <w:tc>
          <w:tcPr>
            <w:tcBorders>
              <w:left w:val="nil"/>
              <w:right w:val="nil"/>
            </w:tcBorders>
          </w:tcPr>
          <w:p>
            <w:pPr>
              <w:pStyle w:val="TableBodyText"/>
              <w:numPr>
                <w:numId w:val="762"/>
              </w:numPr>
            </w:pPr>
            <w:r>
              <w:t>Each NSX Edge node leverages only two of four data plane fastpath interfaces.</w:t>
            </w:r>
          </w:p>
          <w:p>
            <w:pPr>
              <w:pStyle w:val="TableBodyText"/>
              <w:numPr>
                <w:numId w:val="762"/>
              </w:numPr>
            </w:pPr>
            <w:r>
              <w:t>When two NSX Edge nodes are deployed per host, each NSX Edge node should use a dedicated pair of physical NICs - one active and one standby.</w:t>
            </w:r>
          </w:p>
        </w:tc>
        <w:tc>
          <w:tcPr>
            <w:tcBorders>
              <w:left w:val="nil"/>
              <w:right w:val="nil"/>
            </w:tcBorders>
          </w:tcPr>
          <w:p>
            <w:pPr>
              <w:pStyle w:val="TableBodyText"/>
            </w:pPr>
            <w:r>
              <w:t>The two remaining data plane fastpath interfaces per NSX Edge node are not used.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VCF-NSX-EDGE-RCMD-COMDAZ-06</w:t>
            </w:r>
          </w:p>
        </w:tc>
        <w:tc>
          <w:tcPr>
            <w:tcBorders>
              <w:left w:val="nil"/>
              <w:right w:val="nil"/>
            </w:tcBorders>
          </w:tcPr>
          <w:p>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Borders>
              <w:left w:val="nil"/>
              <w:right w:val="nil"/>
            </w:tcBorders>
          </w:tcPr>
          <w:p>
            <w:pPr>
              <w:pStyle w:val="TableBodyText"/>
            </w:pPr>
            <w:r>
              <w:t>Enables redundant paths for both data plane fastpath interfaces on each NSX Edge node, preventing single points of failure.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VCF-NSX-EDGE-RCMD-COMDAZ-07</w:t>
            </w:r>
          </w:p>
        </w:tc>
        <w:tc>
          <w:tcPr>
            <w:tcBorders>
              <w:left w:val="nil"/>
              <w:right w:val="nil"/>
            </w:tcBorders>
          </w:tcPr>
          <w:p>
            <w:pPr>
              <w:pStyle w:val="TableBodyText"/>
            </w:pPr>
            <w: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Borders>
              <w:left w:val="nil"/>
              <w:right w:val="nil"/>
            </w:tcBorders>
          </w:tcPr>
          <w:p>
            <w:pPr>
              <w:pStyle w:val="TableBodyText"/>
            </w:pPr>
            <w:r>
              <w:t>Traffic segregation enables organizations to implement and enforce network security policies.</w:t>
            </w:r>
          </w:p>
        </w:tc>
        <w:tc>
          <w:tcPr>
            <w:tcBorders>
              <w:left w:val="nil"/>
              <w:right w:val="nil"/>
            </w:tcBorders>
          </w:tcPr>
          <w:p>
            <w:pPr>
              <w:pStyle w:val="TableBodyText"/>
              <w:numPr>
                <w:numId w:val="763"/>
              </w:numPr>
            </w:pPr>
            <w:r>
              <w:t>Increased configuration effort.</w:t>
            </w:r>
          </w:p>
          <w:p>
            <w:pPr>
              <w:pStyle w:val="TableBodyText"/>
              <w:numPr>
                <w:numId w:val="763"/>
              </w:numPr>
            </w:pPr>
            <w:r>
              <w:t>For a management domain: a separate distributed port group for the NSX Edge node management interface already exists when using a single vSphere Distributed Switch design; this is the same distributed port group as used for the management stack.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VCF-NSX-EDGE-RCMD-COMDAZ-08</w:t>
            </w:r>
          </w:p>
        </w:tc>
        <w:tc>
          <w:tcPr>
            <w:tcBorders>
              <w:left w:val="nil"/>
              <w:right w:val="nil"/>
            </w:tcBorders>
          </w:tcPr>
          <w:p>
            <w:pPr>
              <w:pStyle w:val="TableBodyText"/>
            </w:pPr>
            <w:r>
              <w:t>Ensure that NSX Edge nodes belonging to the same NSX Edge cluster are deployed evenly across both Availability Zones.</w:t>
            </w:r>
          </w:p>
        </w:tc>
        <w:tc>
          <w:tcPr>
            <w:tcBorders>
              <w:left w:val="nil"/>
              <w:right w:val="nil"/>
            </w:tcBorders>
          </w:tcPr>
          <w:p>
            <w:pPr>
              <w:pStyle w:val="TableBodyText"/>
            </w:pPr>
            <w:r>
              <w:t>Maintain high availability and prevent single points of failure.</w:t>
            </w:r>
          </w:p>
        </w:tc>
        <w:tc>
          <w:tcPr>
            <w:tcBorders>
              <w:left w:val="nil"/>
              <w:right w:val="nil"/>
            </w:tcBorders>
          </w:tcPr>
          <w:p>
            <w:pPr>
              <w:pStyle w:val="TableBodyText"/>
              <w:numPr>
                <w:numId w:val="764"/>
              </w:numPr>
            </w:pPr>
            <w:r>
              <w:t>Additional servers are required.</w:t>
            </w:r>
          </w:p>
          <w:p>
            <w:pPr>
              <w:pStyle w:val="TableBodyText"/>
              <w:numPr>
                <w:numId w:val="764"/>
              </w:numPr>
            </w:pPr>
            <w:r>
              <w:t>This design recommendation is not applicable to the design model based on vSphere HA Recovery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VCF-NSX-EDGE-RCMD-COMDAZ-09</w:t>
            </w:r>
          </w:p>
        </w:tc>
        <w:tc>
          <w:tcPr>
            <w:tcBorders>
              <w:left w:val="nil"/>
              <w:right w:val="nil"/>
            </w:tcBorders>
          </w:tcPr>
          <w:p>
            <w:pPr>
              <w:pStyle w:val="TableBodyText"/>
            </w:pPr>
            <w:r>
              <w:t>Select the NSX Edge node size large or x-large.</w:t>
            </w:r>
          </w:p>
        </w:tc>
        <w:tc>
          <w:tcPr>
            <w:tcBorders>
              <w:left w:val="nil"/>
              <w:right w:val="nil"/>
            </w:tcBorders>
          </w:tcPr>
          <w:p>
            <w:pPr>
              <w:pStyle w:val="TableBodyText"/>
              <w:numPr>
                <w:numId w:val="765"/>
              </w:numPr>
            </w:pPr>
            <w:r>
              <w:t>The size of an NSX Edge node depends on the throughput requirements and any configured centralized network services.</w:t>
            </w:r>
          </w:p>
          <w:p>
            <w:pPr>
              <w:pStyle w:val="TableBodyText"/>
              <w:numPr>
                <w:numId w:val="765"/>
              </w:numPr>
            </w:pPr>
            <w:r>
              <w:t>For most deployments, particularly when NSX Edge nodes are used solely for north-south traffic forwarding, the large NSX Edge node size provides an optimal balance between performance and resource utilization.</w:t>
            </w:r>
          </w:p>
        </w:tc>
        <w:tc>
          <w:tcPr>
            <w:tcBorders>
              <w:left w:val="nil"/>
              <w:right w:val="nil"/>
            </w:tcBorders>
          </w:tcPr>
          <w:p>
            <w:pPr>
              <w:pStyle w:val="TableBodyText"/>
              <w:numPr>
                <w:numId w:val="766"/>
              </w:numPr>
            </w:pPr>
            <w:r>
              <w:t>You must provide sufficient compute resources to support the chosen NSX Edge node size.</w:t>
            </w:r>
          </w:p>
          <w:p>
            <w:pPr>
              <w:pStyle w:val="TableBodyText"/>
              <w:numPr>
                <w:numId w:val="766"/>
              </w:numPr>
            </w:pPr>
            <w:r>
              <w:t>In vSphere clusters with a high density of NSX Edge nodes, such as multi-tenancy environments with high oversubscription ratios or collapsed vSphere clusters where both workload VMs and NSX Edge nodes run on the same hosts, the resource requirements of large or extra large NSX Edge nodes occasionally create resource constraints.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VCF-NSX-EDGE-RCMD-COMDAZ-10</w:t>
            </w:r>
          </w:p>
        </w:tc>
        <w:tc>
          <w:tcPr>
            <w:tcBorders>
              <w:left w:val="nil"/>
              <w:right w:val="nil"/>
            </w:tcBorders>
          </w:tcPr>
          <w:p>
            <w:pPr>
              <w:pStyle w:val="TableBodyText"/>
            </w:pPr>
            <w:r>
              <w:t>Select the auto-generation password option for NSX Edge nodes.</w:t>
            </w:r>
          </w:p>
        </w:tc>
        <w:tc>
          <w:tcPr>
            <w:tcBorders>
              <w:left w:val="nil"/>
              <w:right w:val="nil"/>
            </w:tcBorders>
          </w:tcPr>
          <w:p>
            <w:pPr>
              <w:pStyle w:val="TableBodyText"/>
            </w:pPr>
            <w:r>
              <w:t>Auto-generation password option enables centralized password management in VCF Operations.</w:t>
            </w:r>
          </w:p>
        </w:tc>
        <w:tc>
          <w:tcPr>
            <w:tcBorders>
              <w:left w:val="nil"/>
              <w:right w:val="nil"/>
            </w:tcBorders>
          </w:tcPr>
          <w:p>
            <w:pPr>
              <w:pStyle w:val="TableBodyText"/>
            </w:pPr>
            <w:r>
              <w:t>Password needs to be looked up to gain SSH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VCF-NSX-EDGE-RCMD-COMDAZ-11</w:t>
            </w:r>
          </w:p>
        </w:tc>
        <w:tc>
          <w:tcPr>
            <w:tcBorders>
              <w:left w:val="nil"/>
              <w:right w:val="nil"/>
            </w:tcBorders>
          </w:tcPr>
          <w:p>
            <w:pPr>
              <w:pStyle w:val="TableBodyText"/>
            </w:pPr>
            <w:r>
              <w:t>Select static IP allocation for the NSX Edge node management interface.</w:t>
            </w:r>
          </w:p>
        </w:tc>
        <w:tc>
          <w:tcPr>
            <w:tcBorders>
              <w:left w:val="nil"/>
              <w:right w:val="nil"/>
            </w:tcBorders>
          </w:tcPr>
          <w:p>
            <w:pPr>
              <w:pStyle w:val="TableBodyText"/>
            </w:pPr>
            <w:r>
              <w:t>Static IP allocation removes the dependency on external DHCP services.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VCF-NSX-EDGE-RCMD-COMDAZ-12</w:t>
            </w:r>
          </w:p>
        </w:tc>
        <w:tc>
          <w:tcPr>
            <w:tcBorders>
              <w:left w:val="nil"/>
              <w:right w:val="nil"/>
            </w:tcBorders>
          </w:tcPr>
          <w:p>
            <w:pPr>
              <w:pStyle w:val="TableBodyText"/>
              <w:numPr>
                <w:numId w:val="767"/>
              </w:numPr>
            </w:pPr>
            <w:r>
              <w:t>Configure separate Tunnel Endpoint (TEP) VLANs for NSX Edge nodes and ESX hosts.</w:t>
            </w:r>
          </w:p>
          <w:p>
            <w:pPr>
              <w:pStyle w:val="TableBodyText"/>
              <w:numPr>
                <w:numId w:val="767"/>
              </w:numPr>
            </w:pPr>
            <w:r>
              <w:t>It is possible to use a single TEP VLAN across host and NSX Edge node by enabling "NSX on dvPG".</w:t>
            </w:r>
          </w:p>
        </w:tc>
        <w:tc>
          <w:tcPr>
            <w:tcBorders>
              <w:left w:val="nil"/>
              <w:right w:val="nil"/>
            </w:tcBorders>
          </w:tcPr>
          <w:p>
            <w:pPr>
              <w:pStyle w:val="TableBodyText"/>
              <w:numPr>
                <w:numId w:val="768"/>
              </w:numPr>
            </w:pPr>
            <w:r>
              <w:t>Simplifies Tunnel Endpoint (TEP) IP management by separating IP allocation methods between ESX hosts and NSX Edge nodes, for example using static IP assignment for NSX Edge nodes while utilizing DHCP-based allocation for ESX hosts.</w:t>
            </w:r>
          </w:p>
          <w:p>
            <w:pPr>
              <w:pStyle w:val="TableBodyText"/>
              <w:numPr>
                <w:numId w:val="768"/>
              </w:numPr>
            </w:pPr>
            <w:r>
              <w:t>No need to enable "NSX on dvPG".</w:t>
            </w:r>
          </w:p>
        </w:tc>
        <w:tc>
          <w:tcPr>
            <w:tcBorders>
              <w:left w:val="nil"/>
              <w:right w:val="nil"/>
            </w:tcBorders>
          </w:tcPr>
          <w:p>
            <w:pPr>
              <w:pStyle w:val="TableBodyText"/>
              <w:numPr>
                <w:numId w:val="769"/>
              </w:numPr>
            </w:pPr>
            <w:r>
              <w:t>NSX Edge nodes and host Tunnel Endpoint (TEP) require separate VLANs with routing configured between them to enable proper overlay network communication.</w:t>
            </w:r>
          </w:p>
          <w:p>
            <w:pPr>
              <w:pStyle w:val="TableBodyText"/>
              <w:numPr>
                <w:numId w:val="769"/>
              </w:numPr>
            </w:pPr>
            <w:r>
              <w:t>Requires the configuration of an additional VLAN for NSX Edge node Tunnel Endpoint (TEP)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VCF-NSX-EDGE-RCMD-COMDAZ-13</w:t>
            </w:r>
          </w:p>
        </w:tc>
        <w:tc>
          <w:tcPr>
            <w:tcBorders>
              <w:left w:val="nil"/>
              <w:right w:val="nil"/>
            </w:tcBorders>
          </w:tcPr>
          <w:p>
            <w:pPr>
              <w:pStyle w:val="TableBodyText"/>
            </w:pPr>
            <w:r>
              <w:t>Configure IP Pool allocation for the NSX Edge node Tunnel Endpoint (TEP) interfaces..</w:t>
            </w:r>
          </w:p>
        </w:tc>
        <w:tc>
          <w:tcPr>
            <w:tcBorders>
              <w:left w:val="nil"/>
              <w:right w:val="nil"/>
            </w:tcBorders>
          </w:tcPr>
          <w:p>
            <w:pPr>
              <w:pStyle w:val="TableBodyText"/>
              <w:numPr>
                <w:numId w:val="770"/>
              </w:numPr>
            </w:pPr>
            <w:r>
              <w:t>IP Pool allocation eliminates dependency on external DHCP services while reducing configuration overhead compared to static IP assignment.</w:t>
            </w:r>
          </w:p>
          <w:p>
            <w:pPr>
              <w:pStyle w:val="TableBodyText"/>
              <w:numPr>
                <w:numId w:val="770"/>
              </w:numPr>
            </w:pPr>
            <w:r>
              <w:t>Each of the two (2) data plane fastpath interfaces get an IP address assigned to enable NSX Edge node Tunnel Endpoint (TEP).</w:t>
            </w:r>
          </w:p>
        </w:tc>
        <w:tc>
          <w:tcPr>
            <w:tcBorders>
              <w:left w:val="nil"/>
              <w:right w:val="nil"/>
            </w:tcBorders>
          </w:tcPr>
          <w:p>
            <w:pPr>
              <w:pStyle w:val="TableBodyText"/>
            </w:pPr>
            <w:r>
              <w:t>Requires the configuration of one or more IP Pools depending on the vSphere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VCF-NSX-EDGE-RCMD-COMDAZ-14</w:t>
            </w:r>
          </w:p>
        </w:tc>
        <w:tc>
          <w:tcPr>
            <w:tcBorders>
              <w:left w:val="nil"/>
              <w:right w:val="nil"/>
            </w:tcBorders>
          </w:tcPr>
          <w:p>
            <w:pPr>
              <w:pStyle w:val="TableBodyText"/>
            </w:pPr>
            <w:r>
              <w:t>Enable TEP Groups for NSX Edge nodes.</w:t>
            </w:r>
          </w:p>
        </w:tc>
        <w:tc>
          <w:tcPr>
            <w:tcBorders>
              <w:left w:val="nil"/>
              <w:right w:val="nil"/>
            </w:tcBorders>
          </w:tcPr>
          <w:p>
            <w:pPr>
              <w:pStyle w:val="TableBodyText"/>
              <w:numPr>
                <w:numId w:val="771"/>
              </w:numPr>
            </w:pPr>
            <w:r>
              <w:t>Higher throughput achievable by a single NSX Edge node.</w:t>
            </w:r>
          </w:p>
          <w:p>
            <w:pPr>
              <w:pStyle w:val="TableBodyText"/>
              <w:numPr>
                <w:numId w:val="771"/>
              </w:numPr>
            </w:pPr>
            <w:r>
              <w:t>Granular flow base load balancing of NSX Edge node TEP traffic.</w:t>
            </w:r>
          </w:p>
          <w:p>
            <w:pPr>
              <w:pStyle w:val="TableBodyText"/>
              <w:numPr>
                <w:numId w:val="771"/>
              </w:numPr>
            </w:pPr>
            <w:r>
              <w:t>Resiliency to partial link failures (physical link state up but no forwarding).</w:t>
            </w:r>
          </w:p>
        </w:tc>
        <w:tc>
          <w:tcPr>
            <w:tcBorders>
              <w:left w:val="nil"/>
              <w:right w:val="nil"/>
            </w:tcBorders>
          </w:tcPr>
          <w:p>
            <w:pPr>
              <w:pStyle w:val="TableBodyText"/>
            </w:pPr>
            <w:r>
              <w:t>TEP Groups must be enabled through NSX API globally for all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VCF-NSX-EDGE-RCMD-COMDAZ-15</w:t>
            </w:r>
          </w:p>
        </w:tc>
        <w:tc>
          <w:tcPr>
            <w:tcBorders>
              <w:left w:val="nil"/>
              <w:right w:val="nil"/>
            </w:tcBorders>
          </w:tcPr>
          <w:p>
            <w:pPr>
              <w:pStyle w:val="TableBodyText"/>
            </w:pPr>
            <w:r>
              <w:t>Use a single Edge Switch in the NSX Edge nodes.</w:t>
            </w:r>
          </w:p>
        </w:tc>
        <w:tc>
          <w:tcPr>
            <w:tcBorders>
              <w:left w:val="nil"/>
              <w:right w:val="nil"/>
            </w:tcBorders>
          </w:tcPr>
          <w:p>
            <w:pPr>
              <w:pStyle w:val="TableBodyText"/>
              <w:numPr>
                <w:numId w:val="772"/>
              </w:numPr>
            </w:pPr>
            <w:r>
              <w:t>Simplifies deployment of NSX Edge nodes.</w:t>
            </w:r>
          </w:p>
          <w:p>
            <w:pPr>
              <w:pStyle w:val="TableBodyText"/>
              <w:numPr>
                <w:numId w:val="772"/>
              </w:numPr>
            </w:pPr>
            <w:r>
              <w:t>Supports multiple Tunnel Endpoint (TEP) interfaces.</w:t>
            </w:r>
          </w:p>
          <w:p>
            <w:pPr>
              <w:pStyle w:val="TableBodyText"/>
              <w:numPr>
                <w:numId w:val="772"/>
              </w:numPr>
            </w:pPr>
            <w:r>
              <w:t>Carries both overlay and uplink traffic.</w:t>
            </w:r>
          </w:p>
        </w:tc>
        <w:tc>
          <w:tcPr>
            <w:tcBorders>
              <w:left w:val="nil"/>
              <w:right w:val="nil"/>
            </w:tcBorders>
          </w:tcPr>
          <w:p>
            <w:pPr>
              <w:pStyle w:val="TableBodyText"/>
            </w:pPr>
            <w:r>
              <w:t>The NSX or vCenter Network Connectivity workflow automatically configures always a single Edge Switch.</w:t>
            </w:r>
          </w:p>
        </w:tc>
      </w:tr>
    </w:tbl>
    <w:p>
      <w:pPr>
        <w:pStyle w:val="SectionHeading5"/>
        <w:spacing w:before="120"/>
      </w:pPr>
      <w:r>
        <w:t>Design Requirements for Dual Availability Zone Design based on NSX Edge Node HA</w:t>
      </w:r>
    </w:p>
    <w:p>
      <w:pPr>
        <w:pStyle w:val="BodyText"/>
      </w:pPr>
      <w:r>
        <w:t>These design requirements are specific requirement in addition to the common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196</w:t>
      </w:r>
      <w:r>
        <w:fldChar w:fldCharType="end"/>
      </w:r>
      <w:r>
        <w:t>. Dual Availability Zone Design based on NSX Edge Node HA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0"/>
        <w:gridCol w:w="2817"/>
        <w:gridCol w:w="2630"/>
        <w:gridCol w:w="272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VCF-NSX-EDGE-REQD-DAZEHA-01</w:t>
            </w:r>
          </w:p>
        </w:tc>
        <w:tc>
          <w:tcPr>
            <w:tcBorders>
              <w:left w:val="nil"/>
              <w:right w:val="nil"/>
            </w:tcBorders>
          </w:tcPr>
          <w:p>
            <w:pPr>
              <w:pStyle w:val="TableBodyText"/>
            </w:pPr>
            <w:r>
              <w:t>Deploy two (2) or more NSX Edge nodes evenly across the two dedicated vSphere cluster respective across the two Availability Zones.</w:t>
            </w:r>
          </w:p>
        </w:tc>
        <w:tc>
          <w:tcPr>
            <w:tcBorders>
              <w:left w:val="nil"/>
              <w:right w:val="nil"/>
            </w:tcBorders>
          </w:tcPr>
          <w:p>
            <w:pPr>
              <w:pStyle w:val="TableBodyText"/>
              <w:numPr>
                <w:numId w:val="773"/>
              </w:numPr>
            </w:pPr>
            <w:r>
              <w:t>NSX Edge nodes are required to support centralized network connectivity for the virtual network.</w:t>
            </w:r>
          </w:p>
          <w:p>
            <w:pPr>
              <w:pStyle w:val="TableBodyText"/>
              <w:numPr>
                <w:numId w:val="773"/>
              </w:numPr>
            </w:pPr>
            <w:r>
              <w:t>At least two NSX Edge nodes are required to support NSX Edge high availability.</w:t>
            </w:r>
          </w:p>
        </w:tc>
        <w:tc>
          <w:tcPr>
            <w:tcBorders>
              <w:left w:val="nil"/>
              <w:right w:val="nil"/>
            </w:tcBorders>
          </w:tcPr>
          <w:p>
            <w:pPr>
              <w:pStyle w:val="TableBodyText"/>
              <w:numPr>
                <w:numId w:val="774"/>
              </w:numPr>
            </w:pPr>
            <w:r>
              <w:t>Cluster resources must be available to support the NSX Edge nodes.</w:t>
            </w:r>
          </w:p>
          <w:p>
            <w:pPr>
              <w:pStyle w:val="TableBodyText"/>
              <w:numPr>
                <w:numId w:val="774"/>
              </w:numPr>
            </w:pPr>
            <w:r>
              <w:t>Additional NSX Edge nodes may be required to satisfy increased bandwidth requirements.</w:t>
            </w:r>
          </w:p>
        </w:tc>
      </w:tr>
    </w:tbl>
    <w:p>
      <w:pPr>
        <w:pStyle w:val="SectionHeading5"/>
        <w:spacing w:before="120"/>
      </w:pPr>
      <w:r>
        <w:t>Design Recommendations for Dual Availability Zone Design based on NSX Edge Node HA</w:t>
      </w:r>
    </w:p>
    <w:p>
      <w:pPr>
        <w:pStyle w:val="BodyText"/>
      </w:pPr>
      <w:r>
        <w:t>These design recommendations are specific recommendations in addition to the common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197</w:t>
      </w:r>
      <w:r>
        <w:fldChar w:fldCharType="end"/>
      </w:r>
      <w:r>
        <w:t>. Dual Availability Zone Design based on NSX Edge Node HA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39"/>
        <w:gridCol w:w="2484"/>
        <w:gridCol w:w="2590"/>
        <w:gridCol w:w="284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VCF-NSX-EDGE-RCMD-DAZEHA-01</w:t>
            </w:r>
          </w:p>
        </w:tc>
        <w:tc>
          <w:tcPr>
            <w:tcBorders>
              <w:left w:val="nil"/>
              <w:right w:val="nil"/>
            </w:tcBorders>
          </w:tcPr>
          <w:p>
            <w:pPr>
              <w:pStyle w:val="TableBodyText"/>
            </w:pPr>
            <w:r>
              <w:t>Limit the span of NSX Edge node networks to the local rack.</w:t>
            </w:r>
          </w:p>
        </w:tc>
        <w:tc>
          <w:tcPr>
            <w:tcBorders>
              <w:left w:val="nil"/>
              <w:right w:val="nil"/>
            </w:tcBorders>
          </w:tcPr>
          <w:p>
            <w:pPr>
              <w:pStyle w:val="TableBodyText"/>
              <w:numPr>
                <w:numId w:val="775"/>
              </w:numPr>
            </w:pPr>
            <w:r>
              <w:t>VLANs including NSX Edge node Tunnel Endpoint (TEP), the NSX Edge node management and the two Edge Uplink VLANs that carry BGP sessions and north-south traffic are limited to the rack.</w:t>
            </w:r>
          </w:p>
          <w:p>
            <w:pPr>
              <w:pStyle w:val="TableBodyText"/>
              <w:numPr>
                <w:numId w:val="775"/>
              </w:numPr>
            </w:pPr>
            <w:r>
              <w:t>BGP will establish peering connections exclusively with Top-of-Rack (ToR) switches located within the same rack, ensuring a deterministic alignment between physical components (ToRs and cabling) and the corresponding BGP sessions.</w:t>
            </w:r>
          </w:p>
        </w:tc>
        <w:tc>
          <w:tcPr>
            <w:tcBorders>
              <w:left w:val="nil"/>
              <w:right w:val="nil"/>
            </w:tcBorders>
          </w:tcPr>
          <w:p>
            <w:pPr>
              <w:pStyle w:val="TableBodyText"/>
              <w:numPr>
                <w:numId w:val="776"/>
              </w:numPr>
            </w:pPr>
            <w:r>
              <w:t>Limit the span of networks to reduce failure propagation across racks.</w:t>
            </w:r>
          </w:p>
          <w:p>
            <w:pPr>
              <w:pStyle w:val="TableBodyText"/>
              <w:numPr>
                <w:numId w:val="776"/>
              </w:numPr>
            </w:pPr>
            <w:r>
              <w:t>Avoid BGP peering across racks.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VCF-NSX-EDGE-RCMD-DAZEHA-02</w:t>
            </w:r>
          </w:p>
        </w:tc>
        <w:tc>
          <w:tcPr>
            <w:tcBorders>
              <w:left w:val="nil"/>
              <w:right w:val="nil"/>
            </w:tcBorders>
          </w:tcPr>
          <w:p>
            <w:pPr>
              <w:pStyle w:val="TableBodyText"/>
            </w:pPr>
            <w:r>
              <w:t>Create for every host an individual host group.</w:t>
            </w:r>
          </w:p>
        </w:tc>
        <w:tc>
          <w:tcPr>
            <w:tcBorders>
              <w:left w:val="nil"/>
              <w:right w:val="nil"/>
            </w:tcBorders>
          </w:tcPr>
          <w:p>
            <w:pPr>
              <w:pStyle w:val="TableBodyText"/>
            </w:pPr>
            <w:r>
              <w:t>Host groups will be required to enable compute policy type Best Effort Restart (BER).</w:t>
            </w:r>
          </w:p>
        </w:tc>
        <w:tc>
          <w:tcPr>
            <w:tcBorders>
              <w:left w:val="nil"/>
              <w:right w:val="nil"/>
            </w:tcBorders>
          </w:tcPr>
          <w:p>
            <w:pPr>
              <w:pStyle w:val="TableBodyText"/>
              <w:numPr>
                <w:numId w:val="777"/>
              </w:numPr>
            </w:pPr>
            <w:r>
              <w:t>Host groups must be configured through the administrator before initiating the NSX or vCenter Network Connectivity workflow.</w:t>
            </w:r>
          </w:p>
          <w:p>
            <w:pPr>
              <w:pStyle w:val="TableBodyText"/>
              <w:numPr>
                <w:numId w:val="777"/>
              </w:numPr>
            </w:pPr>
            <w:r>
              <w:t>This design recommendation is not applicable with routing option C - Active/Standby Tier-0 gateway with symmetric routing.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VCF-NSX-EDGE-RCMD-DAZEHA-03</w:t>
            </w:r>
          </w:p>
        </w:tc>
        <w:tc>
          <w:tcPr>
            <w:tcBorders>
              <w:left w:val="nil"/>
              <w:right w:val="nil"/>
            </w:tcBorders>
          </w:tcPr>
          <w:p>
            <w:pPr>
              <w:pStyle w:val="TableBodyText"/>
            </w:pPr>
            <w:r>
              <w:t>Create for every NSX Edge node an individual VM group.</w:t>
            </w:r>
          </w:p>
        </w:tc>
        <w:tc>
          <w:tcPr>
            <w:tcBorders>
              <w:left w:val="nil"/>
              <w:right w:val="nil"/>
            </w:tcBorders>
          </w:tcPr>
          <w:p>
            <w:pPr>
              <w:pStyle w:val="TableBodyText"/>
            </w:pPr>
            <w:r>
              <w:t>VM groups will be required to enable compute policy type Best Effort Restart (BER).</w:t>
            </w:r>
          </w:p>
        </w:tc>
        <w:tc>
          <w:tcPr>
            <w:tcBorders>
              <w:left w:val="nil"/>
              <w:right w:val="nil"/>
            </w:tcBorders>
          </w:tcPr>
          <w:p>
            <w:pPr>
              <w:pStyle w:val="TableBodyText"/>
              <w:numPr>
                <w:numId w:val="778"/>
              </w:numPr>
            </w:pPr>
            <w:r>
              <w:t>The NSX or vCenter Network Connectivity workflow automatically configures VM groups when the host group affinity option is selected. Do not create this VM group manually.</w:t>
            </w:r>
          </w:p>
          <w:p>
            <w:pPr>
              <w:pStyle w:val="TableBodyText"/>
              <w:numPr>
                <w:numId w:val="778"/>
              </w:numPr>
            </w:pPr>
            <w:r>
              <w:t>This design recommendation is not applicable with routing option C - Active/Standby Tier-0 gateway with symmetric routing.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VCF-NSX-EDGE-RCMD-DAZEHA-04</w:t>
            </w:r>
          </w:p>
        </w:tc>
        <w:tc>
          <w:tcPr>
            <w:tcBorders>
              <w:left w:val="nil"/>
              <w:right w:val="nil"/>
            </w:tcBorders>
          </w:tcPr>
          <w:p>
            <w:pPr>
              <w:pStyle w:val="TableBodyText"/>
            </w:pPr>
            <w:r>
              <w:t>Assign to each individual NSX Edge Node the previously configured host group.</w:t>
            </w:r>
          </w:p>
        </w:tc>
        <w:tc>
          <w:tcPr>
            <w:tcBorders>
              <w:left w:val="nil"/>
              <w:right w:val="nil"/>
            </w:tcBorders>
          </w:tcPr>
          <w:p>
            <w:pPr>
              <w:pStyle w:val="TableBodyText"/>
            </w:pPr>
            <w:r>
              <w:t>Each NSX Edge node has a 1:1 affinity with the underlying ESX host.</w:t>
            </w:r>
          </w:p>
        </w:tc>
        <w:tc>
          <w:tcPr>
            <w:tcBorders>
              <w:left w:val="nil"/>
              <w:right w:val="nil"/>
            </w:tcBorders>
          </w:tcPr>
          <w:p>
            <w:pPr>
              <w:pStyle w:val="TableBodyText"/>
              <w:numPr>
                <w:numId w:val="779"/>
              </w:numPr>
            </w:pPr>
            <w:r>
              <w:t>Increased configuration effort.</w:t>
            </w:r>
          </w:p>
          <w:p>
            <w:pPr>
              <w:pStyle w:val="TableBodyText"/>
              <w:numPr>
                <w:numId w:val="779"/>
              </w:numPr>
            </w:pPr>
            <w:r>
              <w:t>If the assignment was not set through the NSX or vCenter Network Connectivity workflow , it can be added via NSX API.</w:t>
            </w:r>
          </w:p>
          <w:p>
            <w:pPr>
              <w:pStyle w:val="TableBodyText"/>
              <w:numPr>
                <w:numId w:val="779"/>
              </w:numPr>
            </w:pPr>
            <w:r>
              <w:t>This design recommendation is not applicable with routing option C - Active/Standby Tier-0 gateway with symmetric routing.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VCF-NSX-EDGE-RCMD-DAZEHA-05</w:t>
            </w:r>
          </w:p>
        </w:tc>
        <w:tc>
          <w:tcPr>
            <w:tcBorders>
              <w:left w:val="nil"/>
              <w:right w:val="nil"/>
            </w:tcBorders>
          </w:tcPr>
          <w:p>
            <w:pPr>
              <w:pStyle w:val="TableBodyText"/>
            </w:pPr>
            <w:r>
              <w:t>Create a VM/Host "must" rule by mapping the previously created host group and VM group together, ensuring the NSX Edge node in the VM group must only run on this specific host.</w:t>
            </w:r>
          </w:p>
        </w:tc>
        <w:tc>
          <w:tcPr>
            <w:tcBorders>
              <w:left w:val="nil"/>
              <w:right w:val="nil"/>
            </w:tcBorders>
          </w:tcPr>
          <w:p>
            <w:pPr>
              <w:pStyle w:val="TableBodyText"/>
            </w:pPr>
            <w:r>
              <w:t>VM/Host "must" rule for each NSX Edge node will be required to enable compute policy type Best Effort Restart (BER).</w:t>
            </w:r>
          </w:p>
        </w:tc>
        <w:tc>
          <w:tcPr>
            <w:tcBorders>
              <w:left w:val="nil"/>
              <w:right w:val="nil"/>
            </w:tcBorders>
          </w:tcPr>
          <w:p>
            <w:pPr>
              <w:pStyle w:val="TableBodyText"/>
              <w:numPr>
                <w:numId w:val="780"/>
              </w:numPr>
            </w:pPr>
            <w:r>
              <w:t>The NSX or vCenter Network Connectivity workflow automatically configures VM/Host rule when the host group affinity option is selected. Do not create this VM/host rule manually.</w:t>
            </w:r>
          </w:p>
          <w:p>
            <w:pPr>
              <w:pStyle w:val="TableBodyText"/>
              <w:numPr>
                <w:numId w:val="780"/>
              </w:numPr>
            </w:pPr>
            <w:r>
              <w:t>This design recommendation is not applicable with routing option C - Active/Standby Tier-0 gateway with symmetric routing.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VCF-NSX-EDGE-RCMD-DAZEHA-06</w:t>
            </w:r>
          </w:p>
        </w:tc>
        <w:tc>
          <w:tcPr>
            <w:tcBorders>
              <w:left w:val="nil"/>
              <w:right w:val="nil"/>
            </w:tcBorders>
          </w:tcPr>
          <w:p>
            <w:pPr>
              <w:pStyle w:val="TableBodyText"/>
            </w:pPr>
            <w:r>
              <w:t>Create a vCenter tag with a category to identify the compute policy type Best Effort Restart (BER) and assign it to each NSX Edge node.</w:t>
            </w:r>
          </w:p>
        </w:tc>
        <w:tc>
          <w:tcPr>
            <w:tcBorders>
              <w:left w:val="nil"/>
              <w:right w:val="nil"/>
            </w:tcBorders>
          </w:tcPr>
          <w:p>
            <w:pPr>
              <w:pStyle w:val="TableBodyText"/>
            </w:pPr>
            <w:r>
              <w:t>The vCenter tag with a category is required to map both the compute policy type Best Effort Restart (BER) and the NSX Edge nodes together.</w:t>
            </w:r>
          </w:p>
        </w:tc>
        <w:tc>
          <w:tcPr>
            <w:tcBorders>
              <w:left w:val="nil"/>
              <w:right w:val="nil"/>
            </w:tcBorders>
          </w:tcPr>
          <w:p>
            <w:pPr>
              <w:pStyle w:val="TableBodyText"/>
              <w:numPr>
                <w:numId w:val="781"/>
              </w:numPr>
            </w:pPr>
            <w:r>
              <w:t>The NSX or vCenter Network Connectivity workflow automatically configures the vCenter tag with a category and assign to each NSX Edge node when the host group affinity option is selected.</w:t>
            </w:r>
          </w:p>
          <w:p>
            <w:pPr>
              <w:pStyle w:val="TableBodyText"/>
              <w:numPr>
                <w:numId w:val="781"/>
              </w:numPr>
            </w:pPr>
            <w:r>
              <w:t>This design recommendation is not applicable with routing option C - Active/Standby Tier-0 gateway with symmetric routing.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VCF-NSX-EDGE-RCMD-DAZEHA-07</w:t>
            </w:r>
          </w:p>
        </w:tc>
        <w:tc>
          <w:tcPr>
            <w:tcBorders>
              <w:left w:val="nil"/>
              <w:right w:val="nil"/>
            </w:tcBorders>
          </w:tcPr>
          <w:p>
            <w:pPr>
              <w:pStyle w:val="TableBodyText"/>
            </w:pPr>
            <w:r>
              <w:t>Create a compute policy type Best Effort Restart (BER) and assign the previously created vCenter tag and category to it.</w:t>
            </w:r>
          </w:p>
        </w:tc>
        <w:tc>
          <w:tcPr>
            <w:tcBorders>
              <w:left w:val="nil"/>
              <w:right w:val="nil"/>
            </w:tcBorders>
          </w:tcPr>
          <w:p>
            <w:pPr>
              <w:pStyle w:val="TableBodyText"/>
              <w:numPr>
                <w:numId w:val="782"/>
              </w:numPr>
            </w:pPr>
            <w:r>
              <w:t>The compute policy type Best Effort Restart (BER) enables smooth rolling host upgrades leveraging graceful NSX Edge node shutdown to minimize traffic disruption.</w:t>
            </w:r>
          </w:p>
          <w:p>
            <w:pPr>
              <w:pStyle w:val="TableBodyText"/>
              <w:numPr>
                <w:numId w:val="782"/>
              </w:numPr>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Borders>
              <w:left w:val="nil"/>
              <w:right w:val="nil"/>
            </w:tcBorders>
          </w:tcPr>
          <w:p>
            <w:pPr>
              <w:pStyle w:val="TableBodyText"/>
              <w:numPr>
                <w:numId w:val="783"/>
              </w:numPr>
            </w:pPr>
            <w:r>
              <w:t>The NSX or vCenter Network Connectivity workflow automatically configures the compute policy type Best Effort Restart (BER) when the host group affinity option is selected. Do not create this compute policy type Best Effort Restart (BER) manually.</w:t>
            </w:r>
          </w:p>
          <w:p>
            <w:pPr>
              <w:pStyle w:val="TableBodyText"/>
              <w:numPr>
                <w:numId w:val="783"/>
              </w:numPr>
            </w:pPr>
            <w:r>
              <w:t>Evacuating the NSX Edge node using vMotion during host upgrades or maintenance is not possible.</w:t>
            </w:r>
          </w:p>
          <w:p>
            <w:pPr>
              <w:pStyle w:val="TableBodyText"/>
              <w:numPr>
                <w:numId w:val="783"/>
              </w:numPr>
            </w:pPr>
            <w:r>
              <w:t>User-initiated host maintenance mode will shut down the hosted NSX Edge node regardless of whether a healthy peer NSX Edge node is available to take over, as readiness pre-checks are not executed during this process; it is the administrator's responsibility to ensure service availability is maintained.</w:t>
            </w:r>
          </w:p>
          <w:p>
            <w:pPr>
              <w:pStyle w:val="TableBodyText"/>
              <w:numPr>
                <w:numId w:val="783"/>
              </w:numPr>
            </w:pPr>
            <w:r>
              <w:t>This design recommendation is not applicable with routing option C - Active/Standby Tier-0 gateway with symmetric routing.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VCF-NSX-EDGE-RCMD-DAZEHA-08</w:t>
            </w:r>
          </w:p>
        </w:tc>
        <w:tc>
          <w:tcPr>
            <w:tcBorders>
              <w:left w:val="nil"/>
              <w:right w:val="nil"/>
            </w:tcBorders>
          </w:tcPr>
          <w:p>
            <w:pPr>
              <w:pStyle w:val="TableBodyText"/>
            </w:pPr>
            <w:r>
              <w:t>Configure an NSX failure domain for each Availability Zone where the NSX Edge node can run - this is only valid when you have more than two NSX Edge nodes; map the NSX Edge nodes to the NSX failure domains appropriately.</w:t>
            </w:r>
          </w:p>
        </w:tc>
        <w:tc>
          <w:tcPr>
            <w:tcBorders>
              <w:left w:val="nil"/>
              <w:right w:val="nil"/>
            </w:tcBorders>
          </w:tcPr>
          <w:p>
            <w:pPr>
              <w:pStyle w:val="TableBodyText"/>
              <w:numPr>
                <w:numId w:val="784"/>
              </w:numPr>
            </w:pPr>
            <w:r>
              <w:t>Failure domains guarantee service availability in case of a failure affecting multiple NSX Edge nodes.</w:t>
            </w:r>
          </w:p>
          <w:p>
            <w:pPr>
              <w:pStyle w:val="TableBodyText"/>
              <w:numPr>
                <w:numId w:val="784"/>
              </w:numPr>
            </w:pPr>
            <w:r>
              <w:t>Active and standby instance of a VPC or Tier-1 gateway always run in different failure domains.</w:t>
            </w:r>
          </w:p>
        </w:tc>
        <w:tc>
          <w:tcPr>
            <w:tcBorders>
              <w:left w:val="nil"/>
              <w:right w:val="nil"/>
            </w:tcBorders>
          </w:tcPr>
          <w:p>
            <w:pPr>
              <w:pStyle w:val="TableBodyText"/>
              <w:numPr>
                <w:numId w:val="785"/>
              </w:numPr>
            </w:pPr>
            <w:r>
              <w:t>Additional manual configuration.</w:t>
            </w:r>
          </w:p>
          <w:p>
            <w:pPr>
              <w:pStyle w:val="TableBodyText"/>
              <w:numPr>
                <w:numId w:val="785"/>
              </w:numPr>
            </w:pPr>
            <w:r>
              <w:t>This applies only for designs incorporating VPC or Tier-1 gateway in A/S mode.</w:t>
            </w:r>
          </w:p>
        </w:tc>
      </w:tr>
    </w:tbl>
    <w:p>
      <w:pPr>
        <w:pStyle w:val="SectionHeading5"/>
        <w:spacing w:before="120"/>
      </w:pPr>
      <w:r>
        <w:t>BGP Routing Design Requirements for Dual Availability Zone Design based on NSX Edge Node HA for Routing Option B</w:t>
      </w:r>
    </w:p>
    <w:p>
      <w:pPr>
        <w:pStyle w:val="BodyText"/>
      </w:pPr>
      <w:r>
        <w:t>These BGP routing design requirements are specific requirement for the Dual Availability Zone Design based on NSX Edge Node HA for Routing option B. Routing option B implements a high-availability design using a Tier-0 gateways configured in active/active mode and ensures symmetric traffic in and out of the virtual network. General BGP routing design requirements and recommendations and can be found in the Workload Networking Detailed Design section.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198</w:t>
      </w:r>
      <w:r>
        <w:fldChar w:fldCharType="end"/>
      </w:r>
      <w:r>
        <w:t>. BGP Routing Design Requirements for Dual Availability Zone Design based on NSX Edge Node HA for Routing Option B</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76"/>
        <w:gridCol w:w="2725"/>
        <w:gridCol w:w="2728"/>
        <w:gridCol w:w="29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VCF-NSX-BGP-REQD-DAZEHA-001</w:t>
            </w:r>
          </w:p>
        </w:tc>
        <w:tc>
          <w:tcPr>
            <w:tcBorders>
              <w:left w:val="nil"/>
              <w:right w:val="nil"/>
            </w:tcBorders>
          </w:tcPr>
          <w:p>
            <w:pPr>
              <w:pStyle w:val="TableBodyText"/>
            </w:pPr>
            <w:r>
              <w:t>Create a route-map that prepends the BGP AS path using the local Tier-0 gateway ASN and matches a new configured IP prefix list set to "Any". Apply this route-map as an outbound filter to all BGP neighbors configured with the top of rack switches in the second Availability Zone.</w:t>
            </w:r>
          </w:p>
        </w:tc>
        <w:tc>
          <w:tcPr>
            <w:tcBorders>
              <w:left w:val="nil"/>
              <w:right w:val="nil"/>
            </w:tcBorders>
          </w:tcPr>
          <w:p>
            <w:pPr>
              <w:pStyle w:val="TableBodyText"/>
            </w:pPr>
            <w:r>
              <w:t>The Tier-0 gateway will use BGP AS path prepending in BGP route advertisements to the second Availability Zone's top of rack switches, ensuring ingress traffic preferentially flows through the primary Availability Zone, as BGP selects paths with a shorted AS path.</w:t>
            </w:r>
          </w:p>
        </w:tc>
        <w:tc>
          <w:tcPr>
            <w:tcBorders>
              <w:left w:val="nil"/>
              <w:right w:val="nil"/>
            </w:tcBorders>
          </w:tcPr>
          <w:p>
            <w:pPr>
              <w:pStyle w:val="TableBodyText"/>
              <w:numPr>
                <w:numId w:val="786"/>
              </w:numPr>
            </w:pPr>
            <w:r>
              <w:t>Additional manual configuration.</w:t>
            </w:r>
          </w:p>
          <w:p>
            <w:pPr>
              <w:pStyle w:val="TableBodyText"/>
              <w:numPr>
                <w:numId w:val="787"/>
              </w:numPr>
            </w:pPr>
            <w:r>
              <w:t>The Tier-0 gateway will route north-south traffic through the second Availability Zone only if the connection to their BGP neighbors in the primary Availability Zone is lost, for example, if a failure of the top of the rack switch pair or in the availability zone occurs.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VCF-NSX-BGP-REQD-DAZEHA-002</w:t>
            </w:r>
          </w:p>
        </w:tc>
        <w:tc>
          <w:tcPr>
            <w:tcBorders>
              <w:left w:val="nil"/>
              <w:right w:val="nil"/>
            </w:tcBorders>
          </w:tcPr>
          <w:p>
            <w:pPr>
              <w:pStyle w:val="TableBodyText"/>
            </w:pPr>
            <w:r>
              <w:t>The top of rack switches in the primary Availability Zone must advertise 0.0.0.0/1 and 128.0.0.0/1 to the NSX Edge nodes in the primary Availability Zone and the top of rack switches in the second Availability Zone must advertise 0.0.0.0/0 to the NSX Edge nodes in the second Availability Zone.</w:t>
            </w:r>
          </w:p>
        </w:tc>
        <w:tc>
          <w:tcPr>
            <w:tcBorders>
              <w:left w:val="nil"/>
              <w:right w:val="nil"/>
            </w:tcBorders>
          </w:tcPr>
          <w:p>
            <w:pPr>
              <w:pStyle w:val="TableBodyText"/>
            </w:pPr>
            <w:r>
              <w:t>The NSX Edge nodes in the primary Availability Zone will receive more specific routes compared to the NSX Edge nodes in the second Availability Zone, ensuring the egress traffic preferentially flows through the primary Availability Zone.</w:t>
            </w:r>
          </w:p>
        </w:tc>
        <w:tc>
          <w:tcPr>
            <w:tcBorders>
              <w:left w:val="nil"/>
              <w:right w:val="nil"/>
            </w:tcBorders>
          </w:tcPr>
          <w:p>
            <w:pPr>
              <w:pStyle w:val="TableBodyText"/>
            </w:pPr>
            <w:r>
              <w:t>Additional manual configuration on the top of rack switches.</w:t>
            </w:r>
          </w:p>
        </w:tc>
      </w:tr>
    </w:tbl>
    <w:p>
      <w:pPr>
        <w:pStyle w:val="SectionHeading5"/>
        <w:spacing w:before="120"/>
      </w:pPr>
    </w:p>
    <w:p>
      <w:pPr>
        <w:pStyle w:val="Heading3"/>
      </w:pPr>
      <w:bookmarkStart w:id="52" w:name="_Toc256000124"/>
      <w:r>
        <w:t>VCF Operations Design</w:t>
      </w:r>
      <w:bookmarkEnd w:id="52"/>
    </w:p>
    <w:p>
      <w:pPr>
        <w:pStyle w:val="BodyText"/>
      </w:pPr>
      <w:r>
        <w:t>This section describes the design used for VCF Operations.</w:t>
      </w:r>
    </w:p>
    <w:p>
      <w:pPr>
        <w:pStyle w:val="Heading4"/>
      </w:pPr>
      <w:r>
        <w:t>High Availability VCF Operations Model</w:t>
      </w:r>
    </w:p>
    <w:p>
      <w:pPr>
        <w:pStyle w:val="BodyText"/>
      </w:pPr>
      <w:r>
        <w:t xml:space="preserve">The </w:t>
      </w:r>
      <w:r>
        <w:rPr>
          <w:rStyle w:val="InlineCite"/>
        </w:rPr>
        <w:t xml:space="preserve">High Availability </w:t>
      </w:r>
      <w:r>
        <w:t>VCF Operations</w:t>
      </w:r>
      <w:r>
        <w:rPr>
          <w:rStyle w:val="InlineCite"/>
        </w:rPr>
        <w:t xml:space="preserve"> Model</w:t>
      </w:r>
      <w:r>
        <w:t xml:space="preserve"> deploys a three node cluster for the analytic engine, and single node </w:t>
      </w:r>
      <w:r>
        <w:t>VCF Operations fleet management</w:t>
      </w:r>
      <w:r>
        <w:t xml:space="preserve"> and </w:t>
      </w:r>
      <w:r>
        <w:t>VCF Operations collector</w:t>
      </w:r>
      <w:r>
        <w:t xml:space="preserve"> appliances. To achieve high availability after the initial deployment, additional </w:t>
      </w:r>
      <w:r>
        <w:t>VCF Operations collector</w:t>
      </w:r>
      <w:r>
        <w:t xml:space="preserve"> nodes can be deployed and then combined in collector groups.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38</w:t>
      </w:r>
      <w:r>
        <w:fldChar w:fldCharType="end"/>
      </w:r>
      <w:r>
        <w:t>. High Availability VCF Operations Model</w:t>
      </w:r>
    </w:p>
    <w:p>
      <w:pPr>
        <w:pStyle w:val="BodyText"/>
      </w:pPr>
      <w:r>
        <w:drawing>
          <wp:anchor simplePos="0" relativeHeight="251697152" behindDoc="0" locked="0" layoutInCell="0" allowOverlap="0">
            <wp:simplePos x="0" y="0"/>
            <wp:positionH relativeFrom="column">
              <wp:align>center</wp:align>
            </wp:positionH>
            <wp:positionV relativeFrom="paragraph">
              <wp:align>bottom</wp:align>
            </wp:positionV>
            <wp:extent cx="4977778" cy="4393651"/>
            <wp:wrapTopAndBottom/>
            <wp:docPr id="100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xmlns:r="http://schemas.openxmlformats.org/officeDocument/2006/relationships" r:embed="rId45">
                      <a:extLst>
                        <a:ext uri="{96DAC541-7B7A-43D3-8B79-37D633B846F1}">
                          <asvg:svgBlip xmlns:asvg="http://schemas.microsoft.com/office/drawing/2016/SVG/main" r:embed="rId46"/>
                        </a:ext>
                      </a:extLst>
                    </a:blip>
                    <a:stretch>
                      <a:fillRect/>
                    </a:stretch>
                  </pic:blipFill>
                  <pic:spPr>
                    <a:xfrm>
                      <a:off x="0" y="0"/>
                      <a:ext cx="4977778" cy="4393651"/>
                    </a:xfrm>
                    <a:prstGeom prst="rect">
                      <a:avLst/>
                    </a:prstGeom>
                  </pic:spPr>
                </pic:pic>
              </a:graphicData>
            </a:graphic>
          </wp:anchor>
        </w:drawing>
      </w:r>
    </w:p>
    <w:p>
      <w:pPr>
        <w:pStyle w:val="SectionHeading5"/>
      </w:pPr>
      <w:r>
        <w:t>High Availability VCF Operations Model Attributes</w:t>
      </w:r>
    </w:p>
    <w:p>
      <w:pPr>
        <w:pStyle w:val="BodyText"/>
      </w:pPr>
      <w:r>
        <w:t xml:space="preserve">A </w:t>
      </w:r>
      <w:r>
        <w:rPr>
          <w:rStyle w:val="InlineCite"/>
        </w:rPr>
        <w:t xml:space="preserve">High Availability </w:t>
      </w:r>
      <w:r>
        <w:t>VCF Operations</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36"/>
        <w:gridCol w:w="84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t xml:space="preserve">Relies on vSphere HA to restart the nodes in the event of an </w:t>
            </w:r>
            <w:r>
              <w:t>ESX</w:t>
            </w:r>
            <w:r>
              <w:t xml:space="preserve"> host failure. Additional level of availability for the components in:</w:t>
            </w:r>
          </w:p>
          <w:p>
            <w:pPr>
              <w:pStyle w:val="TableBodyText"/>
              <w:numPr>
                <w:numId w:val="788"/>
              </w:numPr>
            </w:pPr>
            <w:r>
              <w:t>VCF Operations</w:t>
            </w:r>
            <w:r>
              <w:t xml:space="preserve"> cluster</w:t>
            </w:r>
          </w:p>
          <w:p>
            <w:pPr>
              <w:pStyle w:val="TableBodyText"/>
              <w:numPr>
                <w:numId w:val="788"/>
              </w:numPr>
            </w:pPr>
            <w:r>
              <w:t>VCF Operations</w:t>
            </w:r>
            <w:r>
              <w:t xml:space="preserve"> collector groups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Supports scale-up and scale-out.</w:t>
            </w:r>
          </w:p>
          <w:p>
            <w:pPr>
              <w:pStyle w:val="TableBodyText"/>
              <w:pBdr>
                <w:top w:val="single" w:sz="8" w:space="2" w:color="D3D3D3"/>
                <w:bottom w:val="single" w:sz="8" w:space="2" w:color="D3D3D3"/>
              </w:pBdr>
            </w:pPr>
            <w:r>
              <w:rPr>
                <w:rStyle w:val="NoteLeadernote"/>
              </w:rPr>
              <w:t>Note</w:t>
              <w:tab/>
            </w:r>
            <w:r>
              <w:t xml:space="preserve">Scale-out is supported for the </w:t>
            </w:r>
            <w:r>
              <w:t>VCF Operations</w:t>
            </w:r>
            <w:r>
              <w:t xml:space="preserve"> data nodes and </w:t>
            </w:r>
            <w:r>
              <w:t>VCF Operations</w:t>
            </w:r>
            <w:r>
              <w:t xml:space="preserve"> collector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Recovery</w:t>
            </w:r>
          </w:p>
        </w:tc>
        <w:tc>
          <w:tcPr>
            <w:tcBorders>
              <w:left w:val="nil"/>
              <w:right w:val="nil"/>
            </w:tcBorders>
          </w:tcPr>
          <w:p>
            <w:pPr>
              <w:pStyle w:val="TableBodyText"/>
            </w:pPr>
            <w:r>
              <w:t>Restore through a backup.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balancing</w:t>
            </w:r>
          </w:p>
        </w:tc>
        <w:tc>
          <w:tcPr>
            <w:tcBorders>
              <w:left w:val="nil"/>
              <w:right w:val="nil"/>
            </w:tcBorders>
          </w:tcPr>
          <w:p>
            <w:pPr>
              <w:pStyle w:val="TableBodyText"/>
            </w:pPr>
            <w:r>
              <w:t xml:space="preserve">Optional external load balancer for the </w:t>
            </w:r>
            <w:r>
              <w:t>VCF Operations</w:t>
            </w:r>
            <w:r>
              <w:t xml:space="preserve"> cluster UI.</w:t>
            </w:r>
          </w:p>
        </w:tc>
      </w:tr>
    </w:tbl>
    <w:p>
      <w:pPr>
        <w:pStyle w:val="SectionHeading5"/>
        <w:spacing w:before="120"/>
      </w:pPr>
      <w:r>
        <w:t>High Availability VCF Operations Model Sizing Considerations</w:t>
      </w:r>
    </w:p>
    <w:p>
      <w:pPr>
        <w:pStyle w:val="BodyText"/>
        <w:pBdr>
          <w:top w:val="single" w:sz="8" w:space="2" w:color="D3D3D3"/>
        </w:pBdr>
      </w:pPr>
      <w:r>
        <w:rPr>
          <w:rStyle w:val="NoteLeaderimportant"/>
        </w:rPr>
        <w:t>Important</w:t>
        <w:tab/>
      </w:r>
      <w:r>
        <w:t>Choose your initial sizing of the deployment based on known or forecasted objects. The object count will influence future scale-up and scale-out. Please refer to the VCF Operations sizing and scale documentation</w:t>
      </w:r>
    </w:p>
    <w:p>
      <w:pPr>
        <w:pStyle w:val="SectionHeading5"/>
      </w:pPr>
      <w:r>
        <w:t>High Availability VCF Operations Model Options</w:t>
      </w:r>
    </w:p>
    <w:p>
      <w:pPr>
        <w:pStyle w:val="BodyText"/>
      </w:pPr>
      <w:r>
        <w:t xml:space="preserve">A </w:t>
      </w:r>
      <w:r>
        <w:rPr>
          <w:rStyle w:val="InlineCite"/>
        </w:rPr>
        <w:t xml:space="preserve">High Availability </w:t>
      </w:r>
      <w:r>
        <w:t>VCF Operations</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33"/>
        <w:gridCol w:w="762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Networking</w:t>
            </w:r>
          </w:p>
        </w:tc>
        <w:tc>
          <w:tcPr>
            <w:tcBorders>
              <w:left w:val="nil"/>
              <w:right w:val="nil"/>
            </w:tcBorders>
          </w:tcPr>
          <w:p>
            <w:pPr>
              <w:pStyle w:val="TableBodyText"/>
              <w:numPr>
                <w:numId w:val="789"/>
              </w:numPr>
            </w:pPr>
            <w:r>
              <w:t>Default VM management distributed port group</w:t>
            </w:r>
          </w:p>
          <w:p>
            <w:pPr>
              <w:pStyle w:val="TableBodyText"/>
              <w:numPr>
                <w:numId w:val="789"/>
              </w:numPr>
            </w:pPr>
            <w:r>
              <w:t>Dedicated distributed port group</w:t>
            </w:r>
          </w:p>
          <w:p>
            <w:pPr>
              <w:pStyle w:val="TableBodyText"/>
              <w:numPr>
                <w:numId w:val="789"/>
              </w:numPr>
            </w:pPr>
            <w:r>
              <w:t>NSX segment (overlay or VLAN backed)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Licensing</w:t>
            </w:r>
          </w:p>
        </w:tc>
        <w:tc>
          <w:tcPr>
            <w:tcBorders>
              <w:left w:val="nil"/>
              <w:right w:val="nil"/>
            </w:tcBorders>
          </w:tcPr>
          <w:p>
            <w:pPr>
              <w:pStyle w:val="TableBodyText"/>
              <w:numPr>
                <w:numId w:val="790"/>
              </w:numPr>
            </w:pPr>
            <w:r>
              <w:t>Connected Mode</w:t>
            </w:r>
          </w:p>
          <w:p>
            <w:pPr>
              <w:pStyle w:val="TableBodyText"/>
              <w:numPr>
                <w:numId w:val="790"/>
              </w:numPr>
            </w:pPr>
            <w:r>
              <w:t>Disconnected Mode</w:t>
            </w:r>
          </w:p>
        </w:tc>
      </w:tr>
    </w:tbl>
    <w:p>
      <w:pPr>
        <w:pStyle w:val="SectionHeading5"/>
        <w:spacing w:before="120"/>
      </w:pPr>
      <w:r>
        <w:t>High Availability VCF Operations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199</w:t>
      </w:r>
      <w:r>
        <w:fldChar w:fldCharType="end"/>
      </w:r>
      <w:r>
        <w:t>. Common VCF Operations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8"/>
        <w:gridCol w:w="2310"/>
        <w:gridCol w:w="2943"/>
        <w:gridCol w:w="30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VCF-OPS-REQD-COM-001</w:t>
            </w:r>
          </w:p>
        </w:tc>
        <w:tc>
          <w:tcPr>
            <w:tcBorders>
              <w:left w:val="nil"/>
              <w:right w:val="nil"/>
            </w:tcBorders>
          </w:tcPr>
          <w:p>
            <w:pPr>
              <w:pStyle w:val="TableBodyText"/>
            </w:pPr>
            <w:r>
              <w:t xml:space="preserve">Deploy a single </w:t>
            </w:r>
            <w:r>
              <w:t>VCF Operations</w:t>
            </w:r>
            <w:r>
              <w:t xml:space="preserve"> fleet management appliance in the default management vSphere cluster.</w:t>
            </w:r>
          </w:p>
        </w:tc>
        <w:tc>
          <w:tcPr>
            <w:tcBorders>
              <w:left w:val="nil"/>
              <w:right w:val="nil"/>
            </w:tcBorders>
          </w:tcPr>
          <w:p>
            <w:pPr>
              <w:pStyle w:val="TableBodyText"/>
            </w:pPr>
            <w:r>
              <w:t xml:space="preserve">Provides life cycle management operations for </w:t>
            </w:r>
            <w:r>
              <w:t>VCF Operations</w:t>
            </w:r>
            <w:r>
              <w:t xml:space="preserve"> fleet management components.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VCF-OPS-REQD-COM-002</w:t>
            </w:r>
          </w:p>
        </w:tc>
        <w:tc>
          <w:tcPr>
            <w:tcBorders>
              <w:left w:val="nil"/>
              <w:right w:val="nil"/>
            </w:tcBorders>
          </w:tcPr>
          <w:p>
            <w:pPr>
              <w:pStyle w:val="TableBodyText"/>
            </w:pPr>
            <w:r>
              <w:t xml:space="preserve">Protect </w:t>
            </w:r>
            <w:r>
              <w:t>VCF Operations</w:t>
            </w:r>
            <w:r>
              <w:t xml:space="preserve"> fleet management appliance by using vSphere HA.</w:t>
            </w:r>
          </w:p>
        </w:tc>
        <w:tc>
          <w:tcPr>
            <w:tcBorders>
              <w:left w:val="nil"/>
              <w:right w:val="nil"/>
            </w:tcBorders>
          </w:tcPr>
          <w:p>
            <w:pPr>
              <w:pStyle w:val="TableBodyText"/>
            </w:pPr>
            <w:r>
              <w:t xml:space="preserve">Ensures availability of </w:t>
            </w:r>
            <w:r>
              <w:t>VCF Operations</w:t>
            </w:r>
            <w:r>
              <w:t xml:space="preserve"> fleet management appliance without requiring manual intervention during an ESX host failure event.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VCF-OPS-REQD-COM-003</w:t>
            </w:r>
          </w:p>
        </w:tc>
        <w:tc>
          <w:tcPr>
            <w:tcBorders>
              <w:left w:val="nil"/>
              <w:right w:val="nil"/>
            </w:tcBorders>
          </w:tcPr>
          <w:p>
            <w:pPr>
              <w:pStyle w:val="TableBodyText"/>
            </w:pPr>
            <w:r>
              <w:t xml:space="preserve">Deploy a single </w:t>
            </w:r>
            <w:r>
              <w:t>VCF Operations</w:t>
            </w:r>
            <w:r>
              <w:t xml:space="preserve"> collector appliance in the default management vSphere cluster.</w:t>
            </w:r>
          </w:p>
        </w:tc>
        <w:tc>
          <w:tcPr>
            <w:tcBorders>
              <w:left w:val="nil"/>
              <w:right w:val="nil"/>
            </w:tcBorders>
          </w:tcPr>
          <w:p>
            <w:pPr>
              <w:pStyle w:val="TableBodyText"/>
              <w:numPr>
                <w:numId w:val="791"/>
              </w:numPr>
            </w:pPr>
            <w:r>
              <w:t xml:space="preserve">Removes the load from the </w:t>
            </w:r>
            <w:r>
              <w:t>VCF Operations</w:t>
            </w:r>
            <w:r>
              <w:t xml:space="preserve"> analytic node(s) from collecting metrics from local-instance applications.</w:t>
            </w:r>
          </w:p>
          <w:p>
            <w:pPr>
              <w:pStyle w:val="TableBodyText"/>
              <w:numPr>
                <w:numId w:val="791"/>
              </w:numPr>
            </w:pPr>
            <w:r>
              <w:t>Reuse VCF Operations collectors to gather both logs and metrics across the VCF environment.</w:t>
            </w:r>
          </w:p>
          <w:p>
            <w:pPr>
              <w:pStyle w:val="TableBodyText"/>
              <w:numPr>
                <w:numId w:val="791"/>
              </w:numPr>
            </w:pPr>
            <w:r>
              <w:t>Centralized management of logs and metrics, reducing administrative overhead.</w:t>
            </w:r>
          </w:p>
        </w:tc>
        <w:tc>
          <w:tcPr>
            <w:tcBorders>
              <w:left w:val="nil"/>
              <w:right w:val="nil"/>
            </w:tcBorders>
          </w:tcPr>
          <w:p>
            <w:pPr>
              <w:pStyle w:val="TableBodyText"/>
            </w:pPr>
            <w:r>
              <w:t xml:space="preserve">You may need to scale-up the </w:t>
            </w:r>
            <w:r>
              <w:t>VCF Operations</w:t>
            </w:r>
            <w:r>
              <w:t xml:space="preserve"> collector nodes to a greater size based on the known or forecast virtual machine and object count across each connected VCF Instance to adhere to the scale limits.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VCF-OPS-REQD-COM-004</w:t>
            </w:r>
          </w:p>
        </w:tc>
        <w:tc>
          <w:tcPr>
            <w:tcBorders>
              <w:left w:val="nil"/>
              <w:right w:val="nil"/>
            </w:tcBorders>
          </w:tcPr>
          <w:p>
            <w:pPr>
              <w:pStyle w:val="TableBodyText"/>
            </w:pPr>
            <w:r>
              <w:t xml:space="preserve">Protect </w:t>
            </w:r>
            <w:r>
              <w:t>VCF Operations</w:t>
            </w:r>
            <w:r>
              <w:t xml:space="preserve"> collector appliance by using vSphere HA.</w:t>
            </w:r>
          </w:p>
        </w:tc>
        <w:tc>
          <w:tcPr>
            <w:tcBorders>
              <w:left w:val="nil"/>
              <w:right w:val="nil"/>
            </w:tcBorders>
          </w:tcPr>
          <w:p>
            <w:pPr>
              <w:pStyle w:val="TableBodyText"/>
            </w:pPr>
            <w:r>
              <w:t xml:space="preserve">Ensures availability of </w:t>
            </w:r>
            <w:r>
              <w:t>VCF Operations</w:t>
            </w:r>
            <w:r>
              <w:t xml:space="preserve"> collector appliance without requiring manual intervention during an ESX host failure event.</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200</w:t>
      </w:r>
      <w:r>
        <w:fldChar w:fldCharType="end"/>
      </w:r>
      <w:r>
        <w:t>. High Availability VCF Operations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9"/>
        <w:gridCol w:w="2714"/>
        <w:gridCol w:w="2596"/>
        <w:gridCol w:w="304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VCF-OPS-REQD-HA-001</w:t>
            </w:r>
          </w:p>
        </w:tc>
        <w:tc>
          <w:tcPr>
            <w:tcBorders>
              <w:left w:val="nil"/>
              <w:right w:val="nil"/>
            </w:tcBorders>
          </w:tcPr>
          <w:p>
            <w:pPr>
              <w:pStyle w:val="TableBodyText"/>
            </w:pPr>
            <w:r>
              <w:t>Deploy VCF Operations as a cluster of three nodes in the default management vSphere cluster.</w:t>
            </w:r>
          </w:p>
        </w:tc>
        <w:tc>
          <w:tcPr>
            <w:tcBorders>
              <w:left w:val="nil"/>
              <w:right w:val="nil"/>
            </w:tcBorders>
          </w:tcPr>
          <w:p>
            <w:pPr>
              <w:pStyle w:val="TableBodyText"/>
              <w:numPr>
                <w:numId w:val="792"/>
              </w:numPr>
            </w:pPr>
            <w:r>
              <w:t>Supports the high availability objectives by deploying VCF Operations as a cluster.</w:t>
            </w:r>
          </w:p>
          <w:p>
            <w:pPr>
              <w:pStyle w:val="TableBodyText"/>
              <w:numPr>
                <w:numId w:val="792"/>
              </w:numPr>
            </w:pPr>
            <w:r>
              <w:t>Provides the capacity required for monitoring virtual machines or objects within the monitoring scale limits.</w:t>
            </w:r>
          </w:p>
          <w:p>
            <w:pPr>
              <w:pStyle w:val="TableBodyText"/>
              <w:numPr>
                <w:numId w:val="792"/>
              </w:numPr>
            </w:pPr>
            <w:r>
              <w:t>Supports scale-out with additional data nodes.</w:t>
            </w:r>
          </w:p>
        </w:tc>
        <w:tc>
          <w:tcPr>
            <w:tcBorders>
              <w:left w:val="nil"/>
              <w:right w:val="nil"/>
            </w:tcBorders>
          </w:tcPr>
          <w:p>
            <w:pPr>
              <w:pStyle w:val="TableBodyText"/>
              <w:numPr>
                <w:numId w:val="793"/>
              </w:numPr>
            </w:pPr>
            <w:r>
              <w:t>You must select a size for the VCF Operations cluster nodes based on the known or forecasted virtual machine and object count across each connected VCF Instance to adhere to the scale limits.</w:t>
            </w:r>
          </w:p>
          <w:p>
            <w:pPr>
              <w:pStyle w:val="TableBodyText"/>
              <w:numPr>
                <w:numId w:val="793"/>
              </w:numPr>
            </w:pPr>
            <w:r>
              <w:t>Create an anti affinity rule (Separate Virtual Machines) for the VMs in the cluster after the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VCF-OPS-REQD-HA-002</w:t>
            </w:r>
          </w:p>
        </w:tc>
        <w:tc>
          <w:tcPr>
            <w:tcBorders>
              <w:left w:val="nil"/>
              <w:right w:val="nil"/>
            </w:tcBorders>
          </w:tcPr>
          <w:p>
            <w:pPr>
              <w:pStyle w:val="TableBodyText"/>
            </w:pPr>
            <w:r>
              <w:t>Deploy a single Unified VCF Operations collector node in the default management vSphere cluster.</w:t>
            </w:r>
          </w:p>
        </w:tc>
        <w:tc>
          <w:tcPr>
            <w:tcBorders>
              <w:left w:val="nil"/>
              <w:right w:val="nil"/>
            </w:tcBorders>
          </w:tcPr>
          <w:p>
            <w:pPr>
              <w:pStyle w:val="TableBodyText"/>
            </w:pPr>
            <w:r>
              <w:t>Removes the load from the VCF Operations cluster from collecting metrics from local-instance applications.</w:t>
            </w:r>
          </w:p>
        </w:tc>
        <w:tc>
          <w:tcPr>
            <w:tcBorders>
              <w:left w:val="nil"/>
              <w:right w:val="nil"/>
            </w:tcBorders>
          </w:tcPr>
          <w:p>
            <w:pPr>
              <w:pStyle w:val="TableBodyText"/>
            </w:pPr>
            <w:r>
              <w:t>You may need to scale-up the VCF Operations collector nodes to a greater size based on the known or forecasted virtual machine and object count across each connected VCF Instance to adhere to the scale limits.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VCF-OPS-REQD-HA-004</w:t>
            </w:r>
          </w:p>
        </w:tc>
        <w:tc>
          <w:tcPr>
            <w:tcBorders>
              <w:left w:val="nil"/>
              <w:right w:val="nil"/>
            </w:tcBorders>
          </w:tcPr>
          <w:p>
            <w:pPr>
              <w:pStyle w:val="TableBodyText"/>
            </w:pPr>
            <w:r>
              <w:t>Apply a vSphere Distributed Resource Scheduler (DRS) anti-affinity rule to the VCF Operations cluster nodes.</w:t>
            </w:r>
          </w:p>
        </w:tc>
        <w:tc>
          <w:tcPr>
            <w:tcBorders>
              <w:left w:val="nil"/>
              <w:right w:val="nil"/>
            </w:tcBorders>
          </w:tcPr>
          <w:p>
            <w:pPr>
              <w:pStyle w:val="TableBodyText"/>
            </w:pPr>
            <w:r>
              <w:t>Using vSphere DRS prevents the VCF Operations cluster nodes from running on the same ESX host and risking the high availability of the cluster.</w:t>
            </w:r>
          </w:p>
        </w:tc>
        <w:tc>
          <w:tcPr>
            <w:tcBorders>
              <w:left w:val="nil"/>
              <w:right w:val="nil"/>
            </w:tcBorders>
          </w:tcPr>
          <w:p>
            <w:pPr>
              <w:pStyle w:val="TableBodyText"/>
              <w:numPr>
                <w:numId w:val="794"/>
              </w:numPr>
            </w:pPr>
            <w:r>
              <w:t>You must perform additional configuration to set up an anti-affinity rule.</w:t>
            </w:r>
          </w:p>
          <w:p>
            <w:pPr>
              <w:pStyle w:val="TableBodyText"/>
              <w:numPr>
                <w:numId w:val="794"/>
              </w:numPr>
            </w:pPr>
            <w:r>
              <w:t>You must have a minimum of four ESX hosts in the default management vSphere cluster to ensure you can put an ESX host in maintenance mode.</w:t>
            </w:r>
          </w:p>
          <w:p>
            <w:pPr>
              <w:pStyle w:val="TableBodyText"/>
              <w:numPr>
                <w:numId w:val="794"/>
              </w:numPr>
            </w:pPr>
            <w:r>
              <w:t>If additional data nodes are added, you must update the anti-affinity rule and ensure there are enough ESX hosts in the default management vSphere cluster to ensure you can put an ESX host in maintenance mode.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VCF-OPS-REQD-HA-007</w:t>
            </w:r>
          </w:p>
        </w:tc>
        <w:tc>
          <w:tcPr>
            <w:tcBorders>
              <w:left w:val="nil"/>
              <w:right w:val="nil"/>
            </w:tcBorders>
          </w:tcPr>
          <w:p>
            <w:pPr>
              <w:pStyle w:val="TableBodyText"/>
            </w:pPr>
            <w:r>
              <w:t>The certificate for VCF Operations must include the FQDNs for all cluster nodes in the SAN (subject alternative name) attribute.</w:t>
            </w:r>
          </w:p>
          <w:p>
            <w:pPr>
              <w:pStyle w:val="TableBodyText"/>
              <w:pBdr>
                <w:top w:val="single" w:sz="8" w:space="2" w:color="D3D3D3"/>
                <w:bottom w:val="single" w:sz="8" w:space="2" w:color="D3D3D3"/>
              </w:pBdr>
            </w:pPr>
            <w:r>
              <w:rPr>
                <w:rStyle w:val="NoteLeadernote"/>
              </w:rPr>
              <w:t>Note</w:t>
              <w:tab/>
            </w:r>
            <w:r>
              <w:t>The SAN does not need to include the FQDN of VCF Operations collector nodes.</w:t>
            </w:r>
          </w:p>
        </w:tc>
        <w:tc>
          <w:tcPr>
            <w:tcBorders>
              <w:left w:val="nil"/>
              <w:right w:val="nil"/>
            </w:tcBorders>
          </w:tcPr>
          <w:p>
            <w:pPr>
              <w:pStyle w:val="TableBodyText"/>
            </w:pPr>
            <w:r>
              <w:t>Ensures that the communication to the VCF Operations UI and API, and cross-component, is encrypted.</w:t>
            </w:r>
          </w:p>
        </w:tc>
        <w:tc>
          <w:tcPr>
            <w:tcBorders>
              <w:left w:val="nil"/>
              <w:right w:val="nil"/>
            </w:tcBorders>
          </w:tcPr>
          <w:p>
            <w:pPr>
              <w:pStyle w:val="TableBodyText"/>
            </w:pPr>
            <w:r>
              <w:t>Prior to scale-out, the certificate for VCF Operations must be changed to also include the FQDN of the additional node in the SAN (subject alternative name) attribute.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VCF-OPS-REQD-HA-008</w:t>
            </w:r>
          </w:p>
        </w:tc>
        <w:tc>
          <w:tcPr>
            <w:tcBorders>
              <w:left w:val="nil"/>
              <w:right w:val="nil"/>
            </w:tcBorders>
          </w:tcPr>
          <w:p>
            <w:pPr>
              <w:pStyle w:val="TableBodyText"/>
            </w:pPr>
            <w:r>
              <w:t xml:space="preserve">If using an optional external load balancer in the high availability deployment model, the certificate for VCF Operations </w:t>
            </w:r>
            <w:r>
              <w:rPr>
                <w:rStyle w:val="InlineBold"/>
              </w:rPr>
              <w:t>must</w:t>
            </w:r>
            <w:r>
              <w:t xml:space="preserve"> also include the FQDN of the load balancer in the SAN (subject alternative name) attribute.</w:t>
            </w:r>
          </w:p>
        </w:tc>
        <w:tc>
          <w:tcPr>
            <w:tcBorders>
              <w:left w:val="nil"/>
              <w:right w:val="nil"/>
            </w:tcBorders>
          </w:tcPr>
          <w:p>
            <w:pPr>
              <w:pStyle w:val="TableBodyText"/>
            </w:pPr>
            <w:r>
              <w:t>Ensures that the communication to the VCF Operations UI and API, and cross-component, is encrypted when using an external load balancer with the high availability model.</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201</w:t>
      </w:r>
      <w:r>
        <w:fldChar w:fldCharType="end"/>
      </w:r>
      <w:r>
        <w:t>. Common VCF Operations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03"/>
        <w:gridCol w:w="2979"/>
        <w:gridCol w:w="2509"/>
        <w:gridCol w:w="23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VCF-OPS-RECD-COM-001</w:t>
            </w:r>
          </w:p>
        </w:tc>
        <w:tc>
          <w:tcPr>
            <w:tcBorders>
              <w:left w:val="nil"/>
              <w:right w:val="nil"/>
            </w:tcBorders>
          </w:tcPr>
          <w:p>
            <w:pPr>
              <w:pStyle w:val="TableBodyText"/>
            </w:pPr>
            <w:r>
              <w:t xml:space="preserve">Enable data persistence on each </w:t>
            </w:r>
            <w:r>
              <w:t>VCF Operations</w:t>
            </w:r>
            <w:r>
              <w:t xml:space="preserve"> collector appliance.</w:t>
            </w:r>
          </w:p>
        </w:tc>
        <w:tc>
          <w:tcPr>
            <w:tcBorders>
              <w:left w:val="nil"/>
              <w:right w:val="nil"/>
            </w:tcBorders>
          </w:tcPr>
          <w:p>
            <w:pPr>
              <w:pStyle w:val="TableBodyText"/>
            </w:pPr>
            <w:r>
              <w:t>Provides the ability to store data in case of connectivity issues.</w:t>
            </w:r>
          </w:p>
        </w:tc>
        <w:tc>
          <w:tcPr>
            <w:tcBorders>
              <w:left w:val="nil"/>
              <w:right w:val="nil"/>
            </w:tcBorders>
          </w:tcPr>
          <w:p>
            <w:pPr>
              <w:pStyle w:val="TableBodyText"/>
            </w:pPr>
            <w:r>
              <w:t xml:space="preserve">Storage availability on each </w:t>
            </w:r>
            <w:r>
              <w:t>VCF Operations</w:t>
            </w:r>
            <w:r>
              <w:t xml:space="preserve"> collector must be monitored.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VCF-OPS-RECD-COM-002</w:t>
            </w:r>
          </w:p>
        </w:tc>
        <w:tc>
          <w:tcPr>
            <w:tcBorders>
              <w:left w:val="nil"/>
              <w:right w:val="nil"/>
            </w:tcBorders>
          </w:tcPr>
          <w:p>
            <w:pPr>
              <w:pStyle w:val="TableBodyText"/>
            </w:pPr>
            <w:r>
              <w:t xml:space="preserve">Configure </w:t>
            </w:r>
            <w:r>
              <w:t>VCF Operations</w:t>
            </w:r>
            <w:r>
              <w:t xml:space="preserve"> to use a notifications configuration to route notifications for system events.</w:t>
            </w:r>
          </w:p>
        </w:tc>
        <w:tc>
          <w:tcPr>
            <w:tcBorders>
              <w:left w:val="nil"/>
              <w:right w:val="nil"/>
            </w:tcBorders>
          </w:tcPr>
          <w:p>
            <w:pPr>
              <w:pStyle w:val="TableBodyText"/>
            </w:pPr>
            <w:r>
              <w:t xml:space="preserve">Integrates </w:t>
            </w:r>
            <w:r>
              <w:t>VCF Operations</w:t>
            </w:r>
            <w:r>
              <w:t xml:space="preserve"> system events notifications to platform engineers, providing an enhanced user experience.</w:t>
            </w:r>
          </w:p>
        </w:tc>
        <w:tc>
          <w:tcPr>
            <w:tcBorders>
              <w:left w:val="nil"/>
              <w:right w:val="nil"/>
            </w:tcBorders>
          </w:tcPr>
          <w:p>
            <w:pPr>
              <w:pStyle w:val="TableBodyText"/>
            </w:pPr>
            <w:r>
              <w:t>You must configure and maintain the notification integration.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VCF-OPS-RECD-COM-003</w:t>
            </w:r>
          </w:p>
        </w:tc>
        <w:tc>
          <w:tcPr>
            <w:tcBorders>
              <w:left w:val="nil"/>
              <w:right w:val="nil"/>
            </w:tcBorders>
          </w:tcPr>
          <w:p>
            <w:pPr>
              <w:pStyle w:val="TableBodyText"/>
            </w:pPr>
            <w:r>
              <w:t xml:space="preserve">Add a physical data center object to the </w:t>
            </w:r>
            <w:r>
              <w:t>VCF Operations</w:t>
            </w:r>
            <w:r>
              <w:t xml:space="preserve"> configuration for the geographic location of each VCF Instance.</w:t>
            </w:r>
          </w:p>
        </w:tc>
        <w:tc>
          <w:tcPr>
            <w:tcBorders>
              <w:left w:val="nil"/>
              <w:right w:val="nil"/>
            </w:tcBorders>
          </w:tcPr>
          <w:p>
            <w:pPr>
              <w:pStyle w:val="TableBodyText"/>
            </w:pPr>
            <w:r>
              <w:t xml:space="preserve">Provides organization of the </w:t>
            </w:r>
            <w:r>
              <w:t>VCF Operations</w:t>
            </w:r>
            <w:r>
              <w:t xml:space="preserve"> collector nodes in </w:t>
            </w:r>
            <w:r>
              <w:t>VCF Operations</w:t>
            </w:r>
            <w:r>
              <w:t xml:space="preserve"> inventory.</w:t>
            </w:r>
          </w:p>
        </w:tc>
        <w:tc>
          <w:tcPr>
            <w:tcBorders>
              <w:left w:val="nil"/>
              <w:right w:val="nil"/>
            </w:tcBorders>
          </w:tcPr>
          <w:p>
            <w:pPr>
              <w:pStyle w:val="TableBodyText"/>
            </w:pPr>
            <w:r>
              <w:t>VCF Operations</w:t>
            </w:r>
            <w:r>
              <w:t xml:space="preserve"> must have connection to the Internet to view and set the precise geographic coordinates in the UI.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VCF-OPS-RECD-COM-004</w:t>
            </w:r>
          </w:p>
        </w:tc>
        <w:tc>
          <w:tcPr>
            <w:tcBorders>
              <w:left w:val="nil"/>
              <w:right w:val="nil"/>
            </w:tcBorders>
          </w:tcPr>
          <w:p>
            <w:pPr>
              <w:pStyle w:val="TableBodyText"/>
            </w:pPr>
            <w:r>
              <w:t xml:space="preserve">Activate the Ping integration in </w:t>
            </w:r>
            <w:r>
              <w:t>VCF Operations</w:t>
            </w:r>
            <w:r>
              <w:t>.</w:t>
            </w:r>
          </w:p>
        </w:tc>
        <w:tc>
          <w:tcPr>
            <w:tcBorders>
              <w:left w:val="nil"/>
              <w:right w:val="nil"/>
            </w:tcBorders>
          </w:tcPr>
          <w:p>
            <w:pPr>
              <w:pStyle w:val="TableBodyText"/>
            </w:pPr>
            <w:r>
              <w:t>Provides metrics on the availability of endpoints.</w:t>
            </w:r>
          </w:p>
        </w:tc>
        <w:tc>
          <w:tcPr>
            <w:tcBorders>
              <w:left w:val="nil"/>
              <w:right w:val="nil"/>
            </w:tcBorders>
          </w:tcPr>
          <w:p>
            <w:pPr>
              <w:pStyle w:val="TableBodyText"/>
            </w:pPr>
            <w:r>
              <w:t>You must activate the integration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VCF-OPS-RECD-COM-005</w:t>
            </w:r>
          </w:p>
        </w:tc>
        <w:tc>
          <w:tcPr>
            <w:tcBorders>
              <w:left w:val="nil"/>
              <w:right w:val="nil"/>
            </w:tcBorders>
          </w:tcPr>
          <w:p>
            <w:pPr>
              <w:pStyle w:val="TableBodyText"/>
            </w:pPr>
            <w:r>
              <w:t xml:space="preserve">Configure the currency in the </w:t>
            </w:r>
            <w:r>
              <w:t>VCF Operations</w:t>
            </w:r>
            <w:r>
              <w:t xml:space="preserve"> global options based on your organization requirements.</w:t>
            </w:r>
          </w:p>
        </w:tc>
        <w:tc>
          <w:tcPr>
            <w:tcBorders>
              <w:left w:val="nil"/>
              <w:right w:val="nil"/>
            </w:tcBorders>
          </w:tcPr>
          <w:p>
            <w:pPr>
              <w:pStyle w:val="TableBodyText"/>
            </w:pPr>
            <w:r>
              <w:t xml:space="preserve">To receive benefits of the </w:t>
            </w:r>
            <w:r>
              <w:t>VCF Operations</w:t>
            </w:r>
            <w:r>
              <w:t xml:space="preserve"> cost engine, you must select a currency.</w:t>
            </w:r>
          </w:p>
        </w:tc>
        <w:tc>
          <w:tcPr>
            <w:tcBorders>
              <w:left w:val="nil"/>
              <w:right w:val="nil"/>
            </w:tcBorders>
          </w:tcPr>
          <w:p>
            <w:pPr>
              <w:pStyle w:val="TableBodyText"/>
            </w:pPr>
            <w:r>
              <w:t>None.</w:t>
            </w:r>
          </w:p>
        </w:tc>
      </w:tr>
    </w:tbl>
    <w:p>
      <w:pPr>
        <w:pStyle w:val="SectionHeading5"/>
        <w:spacing w:before="120"/>
      </w:pPr>
      <w:r>
        <w:t>VCF Operations - Networking and Internet Access Design Choices</w:t>
      </w:r>
    </w:p>
    <w:p>
      <w:pPr>
        <w:pStyle w:val="BodyText"/>
      </w:pPr>
      <w:r>
        <w:t>There are several options regarding connectivity to the external resources and network placement for the VCF Operations components. You should choose one option from each of the tables below.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202</w:t>
      </w:r>
      <w:r>
        <w:fldChar w:fldCharType="end"/>
      </w:r>
      <w:r>
        <w:t>. Network Placement for VCF Operations Design Recommendations Default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0"/>
        <w:gridCol w:w="3474"/>
        <w:gridCol w:w="2862"/>
        <w:gridCol w:w="148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the distributed port group created by VCF Installer and reserved for management components.</w:t>
            </w:r>
          </w:p>
        </w:tc>
        <w:tc>
          <w:tcPr>
            <w:tcBorders>
              <w:left w:val="nil"/>
              <w:right w:val="nil"/>
            </w:tcBorders>
          </w:tcPr>
          <w:p>
            <w:pPr>
              <w:pStyle w:val="TableBodyText"/>
            </w:pPr>
            <w:r>
              <w:t xml:space="preserve">Ensures that the </w:t>
            </w:r>
            <w:r>
              <w:t>VCF Operations</w:t>
            </w:r>
            <w:r>
              <w:t xml:space="preserve"> nodes are deployed adjacent to the other components on the same Layer-2 network.</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203</w:t>
      </w:r>
      <w:r>
        <w:fldChar w:fldCharType="end"/>
      </w:r>
      <w:r>
        <w:t>. Network Placement for VCF Operations Design Recommendations Dedicated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0"/>
        <w:gridCol w:w="2938"/>
        <w:gridCol w:w="1986"/>
        <w:gridCol w:w="29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 dedicated distributed port group </w:t>
            </w:r>
            <w:r>
              <w:rPr>
                <w:rStyle w:val="InlineBold"/>
              </w:rPr>
              <w:t>other</w:t>
            </w:r>
            <w:r>
              <w:t xml:space="preserve"> than default port group reserved for management components by VCF Installer.</w:t>
            </w:r>
          </w:p>
        </w:tc>
        <w:tc>
          <w:tcPr>
            <w:tcBorders>
              <w:left w:val="nil"/>
              <w:right w:val="nil"/>
            </w:tcBorders>
          </w:tcPr>
          <w:p>
            <w:pPr>
              <w:pStyle w:val="TableBodyText"/>
            </w:pPr>
            <w:r>
              <w:t xml:space="preserve">Ensures that the </w:t>
            </w:r>
            <w:r>
              <w:t>VCF Operations</w:t>
            </w:r>
            <w:r>
              <w:t xml:space="preserve"> nodes are deployed in a dedicated Layer-2 network.</w:t>
            </w:r>
          </w:p>
        </w:tc>
        <w:tc>
          <w:tcPr>
            <w:tcBorders>
              <w:left w:val="nil"/>
              <w:right w:val="nil"/>
            </w:tcBorders>
          </w:tcPr>
          <w:p>
            <w:pPr>
              <w:pStyle w:val="TableBodyText"/>
              <w:numPr>
                <w:numId w:val="795"/>
              </w:numPr>
            </w:pPr>
            <w:r>
              <w:t>You must skip the deployment of the VCF Operation (and VCF Operations fleet management) when using the VMware Cloud Foundation Installer.</w:t>
            </w:r>
          </w:p>
          <w:p>
            <w:pPr>
              <w:pStyle w:val="TableBodyText"/>
              <w:numPr>
                <w:numId w:val="795"/>
              </w:numPr>
            </w:pPr>
            <w:r>
              <w:t>You must perform configuration to support the networking configuration as a post-deployment task before manually deploying the VCF Operations and its prerequisites.</w:t>
            </w:r>
          </w:p>
          <w:p>
            <w:pPr>
              <w:pStyle w:val="TableBodyText"/>
              <w:numPr>
                <w:numId w:val="795"/>
              </w:numPr>
            </w:pPr>
            <w:r>
              <w:t>You must perform deployment using the SDDC Manager API with JSON file as input.</w:t>
            </w:r>
          </w:p>
          <w:p>
            <w:pPr>
              <w:pStyle w:val="TableBodyText"/>
              <w:numPr>
                <w:numId w:val="795"/>
              </w:numPr>
            </w:pPr>
            <w:r>
              <w:t>You must ensure that VLAN is provisioned in each availability zone if stretched clusters are used.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204</w:t>
      </w:r>
      <w:r>
        <w:fldChar w:fldCharType="end"/>
      </w:r>
      <w:r>
        <w:t>. Network Placement for VCF Operations Design Recommendations VLAN-backed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4"/>
        <w:gridCol w:w="2441"/>
        <w:gridCol w:w="2138"/>
        <w:gridCol w:w="32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 VLAN-backed NSX segment.</w:t>
            </w:r>
          </w:p>
        </w:tc>
        <w:tc>
          <w:tcPr>
            <w:tcBorders>
              <w:left w:val="nil"/>
              <w:right w:val="nil"/>
            </w:tcBorders>
          </w:tcPr>
          <w:p>
            <w:pPr>
              <w:pStyle w:val="TableBodyText"/>
            </w:pPr>
            <w:r>
              <w:t xml:space="preserve">Ensures that the </w:t>
            </w:r>
            <w:r>
              <w:t>VCF Operations</w:t>
            </w:r>
            <w:r>
              <w:t xml:space="preserve"> nodes are deployed in a dedicated Layer-2 network.</w:t>
            </w:r>
          </w:p>
        </w:tc>
        <w:tc>
          <w:tcPr>
            <w:tcBorders>
              <w:left w:val="nil"/>
              <w:right w:val="nil"/>
            </w:tcBorders>
          </w:tcPr>
          <w:p>
            <w:pPr>
              <w:pStyle w:val="TableBodyText"/>
              <w:numPr>
                <w:numId w:val="796"/>
              </w:numPr>
            </w:pPr>
            <w:r>
              <w:t xml:space="preserve">You must skip the deployment of the </w:t>
            </w:r>
            <w:r>
              <w:t>VCF Operations</w:t>
            </w:r>
            <w:r>
              <w:t xml:space="preserve"> (and </w:t>
            </w:r>
            <w:r>
              <w:t>VCF Operations</w:t>
            </w:r>
            <w:r>
              <w:t xml:space="preserve"> fleet management) when using the VCF Installer.</w:t>
            </w:r>
          </w:p>
          <w:p>
            <w:pPr>
              <w:pStyle w:val="TableBodyText"/>
              <w:numPr>
                <w:numId w:val="796"/>
              </w:numPr>
            </w:pPr>
            <w:r>
              <w:t xml:space="preserve">You must perform configuration to support the networking configuration as a post-deployment task before manually deploying the </w:t>
            </w:r>
            <w:r>
              <w:t>VCF Operations</w:t>
            </w:r>
            <w:r>
              <w:t xml:space="preserve"> and its prerequisites.</w:t>
            </w:r>
          </w:p>
          <w:p>
            <w:pPr>
              <w:pStyle w:val="TableBodyText"/>
              <w:numPr>
                <w:numId w:val="796"/>
              </w:numPr>
            </w:pPr>
            <w:r>
              <w:t>You must perform deployment using the SDDC Manager API with JSON file as input.</w:t>
            </w:r>
          </w:p>
          <w:p>
            <w:pPr>
              <w:pStyle w:val="TableBodyText"/>
              <w:numPr>
                <w:numId w:val="796"/>
              </w:numPr>
            </w:pPr>
            <w:r>
              <w:t>You must ensure that VLAN is provisioned in each availability zone if stretched clusters are used.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205</w:t>
      </w:r>
      <w:r>
        <w:fldChar w:fldCharType="end"/>
      </w:r>
      <w:r>
        <w:t>. Network Placement for VCF Operations Design Recommendations Ovelay-backed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4"/>
        <w:gridCol w:w="2314"/>
        <w:gridCol w:w="2557"/>
        <w:gridCol w:w="30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an overlay NSX segment.</w:t>
            </w:r>
          </w:p>
        </w:tc>
        <w:tc>
          <w:tcPr>
            <w:tcBorders>
              <w:left w:val="nil"/>
              <w:right w:val="nil"/>
            </w:tcBorders>
          </w:tcPr>
          <w:p>
            <w:pPr>
              <w:pStyle w:val="TableBodyText"/>
            </w:pPr>
            <w:r>
              <w:t xml:space="preserve">Allow portability of the </w:t>
            </w:r>
            <w:r>
              <w:t>VCF Operations</w:t>
            </w:r>
            <w:r>
              <w:t xml:space="preserve"> nodes to another VCF Instance in the VCF fleet without the need for reconfiguration of the IP addressing.</w:t>
            </w:r>
          </w:p>
        </w:tc>
        <w:tc>
          <w:tcPr>
            <w:tcBorders>
              <w:left w:val="nil"/>
              <w:right w:val="nil"/>
            </w:tcBorders>
          </w:tcPr>
          <w:p>
            <w:pPr>
              <w:pStyle w:val="TableBodyText"/>
              <w:numPr>
                <w:numId w:val="797"/>
              </w:numPr>
            </w:pPr>
            <w:r>
              <w:t xml:space="preserve">You must skip the deployment of the </w:t>
            </w:r>
            <w:r>
              <w:t>VCF Operations</w:t>
            </w:r>
            <w:r>
              <w:t xml:space="preserve"> (a</w:t>
            </w:r>
            <w:r>
              <w:t>VCF Operations</w:t>
            </w:r>
            <w:r>
              <w:t xml:space="preserve"> fleet management) when using the VCF Installer.</w:t>
            </w:r>
          </w:p>
          <w:p>
            <w:pPr>
              <w:pStyle w:val="TableBodyText"/>
              <w:numPr>
                <w:numId w:val="797"/>
              </w:numPr>
            </w:pPr>
            <w:r>
              <w:t xml:space="preserve">You must perform configuration to support the networking configuration as a post-deployment task before manually deploying the </w:t>
            </w:r>
            <w:r>
              <w:t>VCF Operations</w:t>
            </w:r>
            <w:r>
              <w:t xml:space="preserve"> and its prerequisites.</w:t>
            </w:r>
          </w:p>
          <w:p>
            <w:pPr>
              <w:pStyle w:val="TableBodyText"/>
              <w:numPr>
                <w:numId w:val="797"/>
              </w:numPr>
            </w:pPr>
            <w:r>
              <w:t>You must perform deployment using the SDDC Manager API with JSON file as input.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206</w:t>
      </w:r>
      <w:r>
        <w:fldChar w:fldCharType="end"/>
      </w:r>
      <w:r>
        <w:t>. Licensing for VCF Operations Design Recommendations 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4"/>
        <w:gridCol w:w="2447"/>
        <w:gridCol w:w="2802"/>
        <w:gridCol w:w="25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VCF-OPS-RECD-LIC-001</w:t>
            </w:r>
          </w:p>
        </w:tc>
        <w:tc>
          <w:tcPr>
            <w:tcBorders>
              <w:left w:val="nil"/>
              <w:right w:val="nil"/>
            </w:tcBorders>
          </w:tcPr>
          <w:p>
            <w:pPr>
              <w:pStyle w:val="TableBodyText"/>
            </w:pPr>
            <w:r>
              <w:t xml:space="preserve">Use </w:t>
            </w:r>
            <w:r>
              <w:t>VCF Operations</w:t>
            </w:r>
            <w:r>
              <w:t xml:space="preserve"> in "Connected licensing mode".</w:t>
            </w:r>
          </w:p>
        </w:tc>
        <w:tc>
          <w:tcPr>
            <w:tcBorders>
              <w:left w:val="nil"/>
              <w:right w:val="nil"/>
            </w:tcBorders>
          </w:tcPr>
          <w:p>
            <w:pPr>
              <w:pStyle w:val="TableBodyText"/>
              <w:numPr>
                <w:numId w:val="798"/>
              </w:numPr>
            </w:pPr>
            <w:r>
              <w:t>Provides easy license management and up to date states in overall licensing portal.</w:t>
            </w:r>
          </w:p>
          <w:p>
            <w:pPr>
              <w:pStyle w:val="TableBodyText"/>
              <w:numPr>
                <w:numId w:val="798"/>
              </w:numPr>
            </w:pPr>
            <w:r>
              <w:t>No manual interaction required.</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207</w:t>
      </w:r>
      <w:r>
        <w:fldChar w:fldCharType="end"/>
      </w:r>
      <w:r>
        <w:t>. Licensing for VCF Operations Design Recommendations Disconnected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2"/>
        <w:gridCol w:w="2384"/>
        <w:gridCol w:w="2181"/>
        <w:gridCol w:w="32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VCF-OPS-RECD-LIC-001</w:t>
            </w:r>
          </w:p>
        </w:tc>
        <w:tc>
          <w:tcPr>
            <w:tcBorders>
              <w:left w:val="nil"/>
              <w:right w:val="nil"/>
            </w:tcBorders>
          </w:tcPr>
          <w:p>
            <w:pPr>
              <w:pStyle w:val="TableBodyText"/>
            </w:pPr>
            <w:r>
              <w:t xml:space="preserve">Use </w:t>
            </w:r>
            <w:r>
              <w:t>VCF Operations</w:t>
            </w:r>
            <w:r>
              <w:t xml:space="preserve"> in "Disconnected licensing mode".</w:t>
            </w:r>
          </w:p>
        </w:tc>
        <w:tc>
          <w:tcPr>
            <w:tcBorders>
              <w:left w:val="nil"/>
              <w:right w:val="nil"/>
            </w:tcBorders>
          </w:tcPr>
          <w:p>
            <w:pPr>
              <w:pStyle w:val="TableBodyText"/>
            </w:pPr>
            <w:r>
              <w:t>If your policy does not permit access to internet for management components.</w:t>
            </w:r>
          </w:p>
        </w:tc>
        <w:tc>
          <w:tcPr>
            <w:tcBorders>
              <w:left w:val="nil"/>
              <w:right w:val="nil"/>
            </w:tcBorders>
          </w:tcPr>
          <w:p>
            <w:pPr>
              <w:pStyle w:val="TableBodyText"/>
              <w:numPr>
                <w:numId w:val="799"/>
              </w:numPr>
            </w:pPr>
            <w:r>
              <w:t xml:space="preserve">You need to upload usage statistics from </w:t>
            </w:r>
            <w:r>
              <w:t>VCF Operations</w:t>
            </w:r>
            <w:r>
              <w:t xml:space="preserve"> to Broadcom's licensing portal and then download and apply entitlements to all </w:t>
            </w:r>
            <w:r>
              <w:t>VCF Operations</w:t>
            </w:r>
            <w:r>
              <w:t>.</w:t>
            </w:r>
          </w:p>
          <w:p>
            <w:pPr>
              <w:pStyle w:val="TableBodyText"/>
              <w:numPr>
                <w:numId w:val="799"/>
              </w:numPr>
            </w:pPr>
            <w:r>
              <w:t>Usage statistics has be uploaded to the licensing portal every 180 days.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208</w:t>
      </w:r>
      <w:r>
        <w:fldChar w:fldCharType="end"/>
      </w:r>
      <w:r>
        <w:t>. VCF Operations Diagnostics Design Recommendations Manual Upload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63"/>
        <w:gridCol w:w="2757"/>
        <w:gridCol w:w="2472"/>
        <w:gridCol w:w="25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VCF-OPS-RECD-DIAG-001</w:t>
            </w:r>
          </w:p>
        </w:tc>
        <w:tc>
          <w:tcPr>
            <w:tcBorders>
              <w:left w:val="nil"/>
              <w:right w:val="nil"/>
            </w:tcBorders>
          </w:tcPr>
          <w:p>
            <w:pPr>
              <w:pStyle w:val="TableBodyText"/>
            </w:pPr>
            <w:r>
              <w:t>Manually upload Skyline Health Diagnostics and Advisory signatures.</w:t>
            </w:r>
          </w:p>
        </w:tc>
        <w:tc>
          <w:tcPr>
            <w:tcBorders>
              <w:left w:val="nil"/>
              <w:right w:val="nil"/>
            </w:tcBorders>
          </w:tcPr>
          <w:p>
            <w:pPr>
              <w:pStyle w:val="TableBodyText"/>
            </w:pPr>
            <w:r>
              <w:t>If your policy does not permit access to internet for management components.</w:t>
            </w:r>
          </w:p>
        </w:tc>
        <w:tc>
          <w:tcPr>
            <w:tcBorders>
              <w:left w:val="nil"/>
              <w:right w:val="nil"/>
            </w:tcBorders>
          </w:tcPr>
          <w:p>
            <w:pPr>
              <w:pStyle w:val="TableBodyText"/>
            </w:pPr>
            <w:r>
              <w:t xml:space="preserve">Signatures should be downloaded manually and then uploaded into </w:t>
            </w:r>
            <w:r>
              <w:t>VCF Operations</w:t>
            </w:r>
            <w:r>
              <w: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209</w:t>
      </w:r>
      <w:r>
        <w:fldChar w:fldCharType="end"/>
      </w:r>
      <w:r>
        <w:t>. VCF Operations Diagnostics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3"/>
        <w:gridCol w:w="2909"/>
        <w:gridCol w:w="2517"/>
        <w:gridCol w:w="24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VCF-OPS-RECD-DIAG-001</w:t>
            </w:r>
          </w:p>
        </w:tc>
        <w:tc>
          <w:tcPr>
            <w:tcBorders>
              <w:left w:val="nil"/>
              <w:right w:val="nil"/>
            </w:tcBorders>
          </w:tcPr>
          <w:p>
            <w:pPr>
              <w:pStyle w:val="TableBodyText"/>
            </w:pPr>
            <w:r>
              <w:t>Download Skyline Health Diagnostics and Advisory signatures directly from Broadcom's repository.</w:t>
            </w:r>
          </w:p>
        </w:tc>
        <w:tc>
          <w:tcPr>
            <w:tcBorders>
              <w:left w:val="nil"/>
              <w:right w:val="nil"/>
            </w:tcBorders>
          </w:tcPr>
          <w:p>
            <w:pPr>
              <w:pStyle w:val="TableBodyText"/>
            </w:pPr>
            <w:r>
              <w:t>Ensures always up to date information about potential issues and mitigation steps in your environment.</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210</w:t>
      </w:r>
      <w:r>
        <w:fldChar w:fldCharType="end"/>
      </w:r>
      <w:r>
        <w:t>. Binary Management for VCF Operations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64"/>
        <w:gridCol w:w="2137"/>
        <w:gridCol w:w="2942"/>
        <w:gridCol w:w="27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Connect to the online depot.</w:t>
            </w:r>
          </w:p>
        </w:tc>
        <w:tc>
          <w:tcPr>
            <w:tcBorders>
              <w:left w:val="nil"/>
              <w:right w:val="nil"/>
            </w:tcBorders>
          </w:tcPr>
          <w:p>
            <w:pPr>
              <w:pStyle w:val="TableBodyText"/>
            </w:pPr>
            <w:r>
              <w:t>Ensures always up to date information about bundles for Install, Update, Patch and compatibility information.</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211</w:t>
      </w:r>
      <w:r>
        <w:fldChar w:fldCharType="end"/>
      </w:r>
      <w:r>
        <w:t>. Binary Management for VCF Operations Design Recommendations Offline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7"/>
        <w:gridCol w:w="2092"/>
        <w:gridCol w:w="2611"/>
        <w:gridCol w:w="31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Connect to an offline depot.</w:t>
            </w:r>
          </w:p>
        </w:tc>
        <w:tc>
          <w:tcPr>
            <w:tcBorders>
              <w:left w:val="nil"/>
              <w:right w:val="nil"/>
            </w:tcBorders>
          </w:tcPr>
          <w:p>
            <w:pPr>
              <w:pStyle w:val="TableBodyText"/>
            </w:pPr>
            <w:r>
              <w:t>If your policy does not permit access to internet for management components you may configure an internal depot.</w:t>
            </w:r>
          </w:p>
        </w:tc>
        <w:tc>
          <w:tcPr>
            <w:tcBorders>
              <w:left w:val="nil"/>
              <w:right w:val="nil"/>
            </w:tcBorders>
          </w:tcPr>
          <w:p>
            <w:pPr>
              <w:pStyle w:val="TableBodyText"/>
            </w:pPr>
            <w:r>
              <w:t>The bundles should be downloaded to a system with access to the Broadcom's depot and then uploaded to the internal depot by following your internal procedures.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212</w:t>
      </w:r>
      <w:r>
        <w:fldChar w:fldCharType="end"/>
      </w:r>
      <w:r>
        <w:t>. Binary Management for VCF Operations Design Recommendations Manual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37"/>
        <w:gridCol w:w="2100"/>
        <w:gridCol w:w="2499"/>
        <w:gridCol w:w="32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Upload files manually.</w:t>
            </w:r>
          </w:p>
        </w:tc>
        <w:tc>
          <w:tcPr>
            <w:tcBorders>
              <w:left w:val="nil"/>
              <w:right w:val="nil"/>
            </w:tcBorders>
          </w:tcPr>
          <w:p>
            <w:pPr>
              <w:pStyle w:val="TableBodyText"/>
            </w:pPr>
            <w:r>
              <w:t>Removes the overhead of installing and managing an additional appliance for internal depot.</w:t>
            </w:r>
          </w:p>
        </w:tc>
        <w:tc>
          <w:tcPr>
            <w:tcBorders>
              <w:left w:val="nil"/>
              <w:right w:val="nil"/>
            </w:tcBorders>
          </w:tcPr>
          <w:p>
            <w:pPr>
              <w:pStyle w:val="TableBodyText"/>
            </w:pPr>
            <w:r>
              <w:t>You should download and upload all the files to the respective directories and set the right permissions. A lot of manual labor and error prone process.</w:t>
            </w:r>
          </w:p>
        </w:tc>
      </w:tr>
    </w:tbl>
    <w:p>
      <w:pPr>
        <w:pStyle w:val="SectionHeading5"/>
        <w:spacing w:before="120"/>
      </w:pPr>
      <w:r>
        <w:t>VCF Operations High Availability Deployment Model Design Recommendations</w:t>
      </w:r>
    </w:p>
    <w:p>
      <w:pPr>
        <w:pStyle w:val="BodyText"/>
      </w:pPr>
      <w:r>
        <w:t xml:space="preserve">In your </w:t>
      </w:r>
      <w:r>
        <w:t>VCF Operations</w:t>
      </w:r>
      <w:r>
        <w:t xml:space="preserve"> design, you can apply certain best practices as part of post deployment workflows.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213</w:t>
      </w:r>
      <w:r>
        <w:fldChar w:fldCharType="end"/>
      </w:r>
      <w:r>
        <w:t>. High Availability VCF Operations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4"/>
        <w:gridCol w:w="2831"/>
        <w:gridCol w:w="2425"/>
        <w:gridCol w:w="26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VCF-OPS-RCMD-HA-001</w:t>
            </w:r>
          </w:p>
        </w:tc>
        <w:tc>
          <w:tcPr>
            <w:tcBorders>
              <w:left w:val="nil"/>
              <w:right w:val="nil"/>
            </w:tcBorders>
          </w:tcPr>
          <w:p>
            <w:pPr>
              <w:pStyle w:val="TableBodyText"/>
            </w:pPr>
            <w:r>
              <w:t>Deploy VCF Operations with an external load balancer to load balance the connections across the VCF Operations cluster nodes.</w:t>
            </w:r>
          </w:p>
        </w:tc>
        <w:tc>
          <w:tcPr>
            <w:tcBorders>
              <w:left w:val="nil"/>
              <w:right w:val="nil"/>
            </w:tcBorders>
          </w:tcPr>
          <w:p>
            <w:pPr>
              <w:pStyle w:val="TableBodyText"/>
            </w:pPr>
            <w:r>
              <w:t>Required to deploy a VCF Operations cluster deployment with distributed user interface access across members.</w:t>
            </w:r>
          </w:p>
        </w:tc>
        <w:tc>
          <w:tcPr>
            <w:tcBorders>
              <w:left w:val="nil"/>
              <w:right w:val="nil"/>
            </w:tcBorders>
          </w:tcPr>
          <w:p>
            <w:pPr>
              <w:pStyle w:val="TableBodyText"/>
            </w:pPr>
            <w:r>
              <w:t>You must configure the external load balancer configuration to support this VCF Operations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VCF-OPS-RCMD-HA-002</w:t>
            </w:r>
          </w:p>
        </w:tc>
        <w:tc>
          <w:tcPr>
            <w:tcBorders>
              <w:left w:val="nil"/>
              <w:right w:val="nil"/>
            </w:tcBorders>
          </w:tcPr>
          <w:p>
            <w:pPr>
              <w:pStyle w:val="TableBodyText"/>
            </w:pPr>
            <w:r>
              <w:t xml:space="preserve">Create a collector group in </w:t>
            </w:r>
            <w:r>
              <w:t>VCF Operations</w:t>
            </w:r>
            <w:r>
              <w:t xml:space="preserve"> for each VCF Instance and assign the default </w:t>
            </w:r>
            <w:r>
              <w:t>VCF Operations</w:t>
            </w:r>
            <w:r>
              <w:t xml:space="preserve"> collector appliance.</w:t>
            </w:r>
          </w:p>
        </w:tc>
        <w:tc>
          <w:tcPr>
            <w:tcBorders>
              <w:left w:val="nil"/>
              <w:right w:val="nil"/>
            </w:tcBorders>
          </w:tcPr>
          <w:p>
            <w:pPr>
              <w:pStyle w:val="TableBodyText"/>
            </w:pPr>
            <w:r>
              <w:t xml:space="preserve">Provides increased availability to metric collection across the </w:t>
            </w:r>
            <w:r>
              <w:t>VCF Operations</w:t>
            </w:r>
            <w:r>
              <w:t xml:space="preserve"> collector appliances asigned to the collector group.</w:t>
            </w:r>
          </w:p>
        </w:tc>
        <w:tc>
          <w:tcPr>
            <w:tcBorders>
              <w:left w:val="nil"/>
              <w:right w:val="nil"/>
            </w:tcBorders>
          </w:tcPr>
          <w:p>
            <w:pPr>
              <w:pStyle w:val="TableBodyText"/>
            </w:pPr>
            <w:r>
              <w:t xml:space="preserve">Manual reconfiguration of the VMware Cloud Foundation adapter required to utilze multiple </w:t>
            </w:r>
            <w:r>
              <w:t>VCF Operations</w:t>
            </w:r>
            <w:r>
              <w:t xml:space="preserve"> collector appliances with the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VCF-OPS-RCMD-HA-003</w:t>
            </w:r>
          </w:p>
        </w:tc>
        <w:tc>
          <w:tcPr>
            <w:tcBorders>
              <w:left w:val="nil"/>
              <w:right w:val="nil"/>
            </w:tcBorders>
          </w:tcPr>
          <w:p>
            <w:pPr>
              <w:pStyle w:val="TableBodyText"/>
            </w:pPr>
            <w:r>
              <w:t>Deploy an additional VCF Operations collector node in the default management vSphere cluster.</w:t>
            </w:r>
          </w:p>
        </w:tc>
        <w:tc>
          <w:tcPr>
            <w:tcBorders>
              <w:left w:val="nil"/>
              <w:right w:val="nil"/>
            </w:tcBorders>
          </w:tcPr>
          <w:p>
            <w:pPr>
              <w:pStyle w:val="TableBodyText"/>
            </w:pPr>
            <w:r>
              <w:t>Extends the availability of the VCF Operations collectors by balancing the load across the collectors when added to a collector group.</w:t>
            </w:r>
          </w:p>
        </w:tc>
        <w:tc>
          <w:tcPr>
            <w:tcBorders>
              <w:left w:val="nil"/>
              <w:right w:val="nil"/>
            </w:tcBorders>
          </w:tcPr>
          <w:p>
            <w:pPr>
              <w:pStyle w:val="TableBodyText"/>
              <w:numPr>
                <w:numId w:val="800"/>
              </w:numPr>
            </w:pPr>
            <w:r>
              <w:t>You must deploy the collector node after the deployment of the VCF Operations.</w:t>
            </w:r>
          </w:p>
          <w:p>
            <w:pPr>
              <w:pStyle w:val="TableBodyText"/>
              <w:numPr>
                <w:numId w:val="800"/>
              </w:numPr>
            </w:pPr>
            <w:r>
              <w:t>Additional collector node should be deployed for all VCF Instances that requires a collector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VCF-OPS-RCMD-HA-004</w:t>
            </w:r>
          </w:p>
        </w:tc>
        <w:tc>
          <w:tcPr>
            <w:tcBorders>
              <w:left w:val="nil"/>
              <w:right w:val="nil"/>
            </w:tcBorders>
          </w:tcPr>
          <w:p>
            <w:pPr>
              <w:pStyle w:val="TableBodyText"/>
            </w:pPr>
            <w:r>
              <w:t>Apply a vSphere Distributed Resource Scheduler (DRS) anti-affinity rule to the VCF Operations collector nodes.</w:t>
            </w:r>
          </w:p>
        </w:tc>
        <w:tc>
          <w:tcPr>
            <w:tcBorders>
              <w:left w:val="nil"/>
              <w:right w:val="nil"/>
            </w:tcBorders>
          </w:tcPr>
          <w:p>
            <w:pPr>
              <w:pStyle w:val="TableBodyText"/>
            </w:pPr>
            <w:r>
              <w:t>Using vSphere DRS prevents the VCF Operations collectors from running on the same ESX host and risking the high availability of the collectors.</w:t>
            </w:r>
          </w:p>
        </w:tc>
        <w:tc>
          <w:tcPr>
            <w:tcBorders>
              <w:left w:val="nil"/>
              <w:right w:val="nil"/>
            </w:tcBorders>
          </w:tcPr>
          <w:p>
            <w:pPr>
              <w:pStyle w:val="TableBodyText"/>
            </w:pPr>
            <w:r>
              <w:t>You must perform manual configuration to set up an anti-affinity rule.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VCF-OPS-RCMD-HA-005</w:t>
            </w:r>
          </w:p>
        </w:tc>
        <w:tc>
          <w:tcPr>
            <w:tcBorders>
              <w:left w:val="nil"/>
              <w:right w:val="nil"/>
            </w:tcBorders>
          </w:tcPr>
          <w:p>
            <w:pPr>
              <w:pStyle w:val="TableBodyText"/>
            </w:pPr>
            <w:r>
              <w:t xml:space="preserve">Reconfigure the default VMware Cloud Foundation Adapter in </w:t>
            </w:r>
            <w:r>
              <w:t>VCF Operations</w:t>
            </w:r>
            <w:r>
              <w:t xml:space="preserve"> to use a local-instance collector group for a VCF Instance.</w:t>
            </w:r>
          </w:p>
        </w:tc>
        <w:tc>
          <w:tcPr>
            <w:tcBorders>
              <w:left w:val="nil"/>
              <w:right w:val="nil"/>
            </w:tcBorders>
          </w:tcPr>
          <w:p>
            <w:pPr>
              <w:pStyle w:val="TableBodyText"/>
            </w:pPr>
            <w:r>
              <w:t>Increases the availability of metric collection.</w:t>
            </w:r>
          </w:p>
        </w:tc>
        <w:tc>
          <w:tcPr>
            <w:tcBorders>
              <w:left w:val="nil"/>
              <w:right w:val="nil"/>
            </w:tcBorders>
          </w:tcPr>
          <w:p>
            <w:pPr>
              <w:pStyle w:val="TableBodyText"/>
            </w:pPr>
            <w:r>
              <w:t>This must be reconfigured post-deployment.</w:t>
            </w:r>
          </w:p>
        </w:tc>
      </w:tr>
    </w:tbl>
    <w:p>
      <w:pPr>
        <w:pStyle w:val="Heading4"/>
        <w:spacing w:before="120"/>
      </w:pPr>
      <w:r>
        <w:t>SDDC Manager Detailed Design</w:t>
      </w:r>
    </w:p>
    <w:p>
      <w:pPr>
        <w:pStyle w:val="BodyText"/>
      </w:pPr>
      <w:r>
        <w:t>SDDC Manager</w:t>
      </w:r>
      <w:r>
        <w:t xml:space="preserve"> provides fleet management capabilities for the underlying virtual infrastructure and uses binaries to deploy new workload domains, and to patch and upgrade existing ones.</w:t>
      </w:r>
    </w:p>
    <w:p>
      <w:pPr>
        <w:pStyle w:val="BodyText"/>
      </w:pPr>
      <w:r>
        <w:t xml:space="preserve">Fleet management capabilities provided by the </w:t>
      </w:r>
      <w:r>
        <w:t>SDDC Manager</w:t>
      </w:r>
      <w:r>
        <w:t xml:space="preserve"> appliance include the following, the main difference in </w:t>
      </w:r>
      <w:r>
        <w:t>VMware Cloud Foundation</w:t>
      </w:r>
      <w:r>
        <w:t xml:space="preserve"> 9.0 is the process for performing these operations is performed with either the </w:t>
      </w:r>
      <w:r>
        <w:t>VCF Operations</w:t>
      </w:r>
      <w:r>
        <w:t xml:space="preserve"> UI or </w:t>
      </w:r>
      <w:r>
        <w:t>vCenter</w:t>
      </w:r>
      <w:r>
        <w:t xml:space="preserve"> UI.</w:t>
      </w:r>
    </w:p>
    <w:p>
      <w:pPr>
        <w:pStyle w:val="BodyText"/>
        <w:numPr>
          <w:numId w:val="801"/>
        </w:numPr>
      </w:pPr>
      <w:r>
        <w:t xml:space="preserve">Commissioning or decommissioning </w:t>
      </w:r>
      <w:r>
        <w:t>ESX</w:t>
      </w:r>
      <w:r>
        <w:t xml:space="preserve"> hosts.</w:t>
      </w:r>
    </w:p>
    <w:p>
      <w:pPr>
        <w:pStyle w:val="BodyText"/>
        <w:numPr>
          <w:numId w:val="801"/>
        </w:numPr>
      </w:pPr>
      <w:r>
        <w:t>Deployment of workload domains.</w:t>
      </w:r>
    </w:p>
    <w:p>
      <w:pPr>
        <w:pStyle w:val="BodyText"/>
        <w:numPr>
          <w:numId w:val="801"/>
        </w:numPr>
      </w:pPr>
      <w:r>
        <w:t>Adding and extending clusters in workload domains.</w:t>
      </w:r>
    </w:p>
    <w:p>
      <w:pPr>
        <w:pStyle w:val="BodyText"/>
        <w:numPr>
          <w:numId w:val="801"/>
        </w:numPr>
      </w:pPr>
      <w:r>
        <w:t>Life cycle management of the virtual infrastructure components in all workload domains.</w:t>
      </w:r>
    </w:p>
    <w:p>
      <w:pPr>
        <w:pStyle w:val="BodyText"/>
        <w:numPr>
          <w:numId w:val="801"/>
        </w:numPr>
      </w:pPr>
      <w:r>
        <w:t xml:space="preserve">Creation of network pools for </w:t>
      </w:r>
      <w:r>
        <w:t>ESX</w:t>
      </w:r>
      <w:r>
        <w:t xml:space="preserve"> host configuration workload domains.</w:t>
      </w:r>
    </w:p>
    <w:p>
      <w:pPr>
        <w:pStyle w:val="BodyText"/>
        <w:numPr>
          <w:numId w:val="801"/>
        </w:numPr>
      </w:pPr>
      <w:r>
        <w:t>Certificate management of underlying virtual infrastructure.</w:t>
      </w:r>
    </w:p>
    <w:p>
      <w:pPr>
        <w:pStyle w:val="BodyText"/>
        <w:numPr>
          <w:numId w:val="801"/>
        </w:numPr>
      </w:pPr>
      <w:r>
        <w:t>Password management and rotation of underlying virtual infrastructure.</w:t>
      </w:r>
    </w:p>
    <w:p>
      <w:pPr>
        <w:pStyle w:val="BodyText"/>
        <w:numPr>
          <w:numId w:val="801"/>
        </w:numPr>
      </w:pPr>
      <w:r>
        <w:t>Backup configuration of underlying virtual infrastructure.</w:t>
      </w:r>
    </w:p>
    <w:p>
      <w:pPr>
        <w:pStyle w:val="SectionHeading5"/>
      </w:pPr>
      <w:r>
        <w:t>SDDC Manager Binary Management</w:t>
      </w:r>
    </w:p>
    <w:p>
      <w:pPr>
        <w:pStyle w:val="BodyText"/>
      </w:pPr>
      <w:r>
        <w:t>SDDC Manager</w:t>
      </w:r>
      <w:r>
        <w:t xml:space="preserve"> uses binaries to deploy, patch or upgrade the underlying virtual infrastructure and provides users with flexibility in how they obtain and consume the binaries.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8"/>
        <w:gridCol w:w="3049"/>
        <w:gridCol w:w="2510"/>
        <w:gridCol w:w="27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Mode</w:t>
            </w:r>
          </w:p>
        </w:tc>
        <w:tc>
          <w:tcPr>
            <w:tcBorders>
              <w:left w:val="nil"/>
              <w:right w:val="nil"/>
            </w:tcBorders>
            <w:shd w:val="clear" w:color="auto" w:fill="E1E1E1"/>
            <w:tcMar>
              <w:top w:w="60" w:type="dxa"/>
              <w:bottom w:w="60" w:type="dxa"/>
            </w:tcMar>
          </w:tcPr>
          <w:p>
            <w:pPr>
              <w:pStyle w:val="TableHeaderText"/>
            </w:pPr>
            <w:r>
              <w:t>Details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Connected Mode</w:t>
            </w:r>
          </w:p>
        </w:tc>
        <w:tc>
          <w:tcPr>
            <w:tcBorders>
              <w:left w:val="nil"/>
              <w:right w:val="nil"/>
            </w:tcBorders>
          </w:tcPr>
          <w:p>
            <w:pPr>
              <w:pStyle w:val="TableBodyText"/>
            </w:pPr>
            <w:r>
              <w:t>SDDC Manager</w:t>
            </w:r>
            <w:r>
              <w:t xml:space="preserve"> maintains a live connection to Broadcom depot via the internet and regularly updates the unified manifest.</w:t>
            </w:r>
          </w:p>
        </w:tc>
        <w:tc>
          <w:tcPr>
            <w:tcBorders>
              <w:left w:val="nil"/>
              <w:right w:val="nil"/>
            </w:tcBorders>
          </w:tcPr>
          <w:p>
            <w:pPr>
              <w:pStyle w:val="TableBodyText"/>
            </w:pPr>
            <w:r>
              <w:t>Reduced operational overhead.</w:t>
            </w:r>
          </w:p>
        </w:tc>
        <w:tc>
          <w:tcPr>
            <w:tcBorders>
              <w:left w:val="nil"/>
              <w:right w:val="nil"/>
            </w:tcBorders>
          </w:tcPr>
          <w:p>
            <w:pPr>
              <w:pStyle w:val="TableBodyText"/>
            </w:pPr>
            <w:r>
              <w:t>An outbound internet connection to the Broadcom depot is required for Connected Mode.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Disconnected Mode</w:t>
            </w:r>
          </w:p>
        </w:tc>
        <w:tc>
          <w:tcPr>
            <w:tcBorders>
              <w:left w:val="nil"/>
              <w:right w:val="nil"/>
            </w:tcBorders>
          </w:tcPr>
          <w:p>
            <w:pPr>
              <w:pStyle w:val="TableBodyText"/>
            </w:pPr>
            <w:r>
              <w:t xml:space="preserve">Offline registration of </w:t>
            </w:r>
            <w:r>
              <w:t>SDDC Manager</w:t>
            </w:r>
            <w:r>
              <w:t xml:space="preserve"> with an internal depot.</w:t>
            </w:r>
          </w:p>
        </w:tc>
        <w:tc>
          <w:tcPr>
            <w:tcBorders>
              <w:left w:val="nil"/>
              <w:right w:val="nil"/>
            </w:tcBorders>
          </w:tcPr>
          <w:p>
            <w:pPr>
              <w:pStyle w:val="TableBodyText"/>
              <w:numPr>
                <w:numId w:val="802"/>
              </w:numPr>
            </w:pPr>
            <w:r>
              <w:t xml:space="preserve">Internet connection is not required for </w:t>
            </w:r>
            <w:r>
              <w:t>SDDC Manager</w:t>
            </w:r>
            <w:r>
              <w:t xml:space="preserve"> instances.</w:t>
            </w:r>
          </w:p>
          <w:p>
            <w:pPr>
              <w:pStyle w:val="TableBodyText"/>
              <w:numPr>
                <w:numId w:val="802"/>
              </w:numPr>
            </w:pPr>
            <w:r>
              <w:t>Internal centrally managed depot.</w:t>
            </w:r>
          </w:p>
          <w:p>
            <w:pPr>
              <w:pStyle w:val="TableBodyText"/>
              <w:numPr>
                <w:numId w:val="802"/>
              </w:numPr>
            </w:pPr>
            <w:r>
              <w:t>Increased security posture.</w:t>
            </w:r>
          </w:p>
        </w:tc>
        <w:tc>
          <w:tcPr>
            <w:tcBorders>
              <w:left w:val="nil"/>
              <w:right w:val="nil"/>
            </w:tcBorders>
          </w:tcPr>
          <w:p>
            <w:pPr>
              <w:pStyle w:val="TableBodyText"/>
            </w:pPr>
            <w:r>
              <w:t>Operational overhead of manual binary download management to populate the offline depot.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Manual</w:t>
            </w:r>
          </w:p>
        </w:tc>
        <w:tc>
          <w:tcPr>
            <w:tcBorders>
              <w:left w:val="nil"/>
              <w:right w:val="nil"/>
            </w:tcBorders>
          </w:tcPr>
          <w:p>
            <w:pPr>
              <w:pStyle w:val="TableBodyText"/>
            </w:pPr>
            <w:r>
              <w:t xml:space="preserve">Manual download of binaries and upload to an </w:t>
            </w:r>
            <w:r>
              <w:t>SDDC Manager</w:t>
            </w:r>
            <w:r>
              <w:t xml:space="preserve"> instance.</w:t>
            </w:r>
          </w:p>
        </w:tc>
        <w:tc>
          <w:tcPr>
            <w:tcBorders>
              <w:left w:val="nil"/>
              <w:right w:val="nil"/>
            </w:tcBorders>
          </w:tcPr>
          <w:p>
            <w:pPr>
              <w:pStyle w:val="TableBodyText"/>
            </w:pPr>
            <w:r>
              <w:t>Increased security posture.</w:t>
            </w:r>
          </w:p>
        </w:tc>
        <w:tc>
          <w:tcPr>
            <w:tcBorders>
              <w:left w:val="nil"/>
              <w:right w:val="nil"/>
            </w:tcBorders>
          </w:tcPr>
          <w:p>
            <w:pPr>
              <w:pStyle w:val="TableBodyText"/>
            </w:pPr>
            <w:r>
              <w:t>Operational overhead of manual binary download management.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214</w:t>
      </w:r>
      <w:r>
        <w:fldChar w:fldCharType="end"/>
      </w:r>
      <w:r>
        <w:t>. SDDC Manager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1"/>
        <w:gridCol w:w="2663"/>
        <w:gridCol w:w="4133"/>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VCF-SDDCM-REQD-CFG-001</w:t>
            </w:r>
          </w:p>
        </w:tc>
        <w:tc>
          <w:tcPr>
            <w:tcBorders>
              <w:left w:val="nil"/>
              <w:right w:val="nil"/>
            </w:tcBorders>
          </w:tcPr>
          <w:p>
            <w:pPr>
              <w:pStyle w:val="TableBodyText"/>
            </w:pPr>
            <w:r>
              <w:t xml:space="preserve">Deploy a new </w:t>
            </w:r>
            <w:r>
              <w:t>SDDC Manager</w:t>
            </w:r>
            <w:r>
              <w:t xml:space="preserve"> with each new </w:t>
            </w:r>
            <w:r>
              <w:t>VCF</w:t>
            </w:r>
            <w:r>
              <w:t xml:space="preserve"> Instance.</w:t>
            </w:r>
          </w:p>
        </w:tc>
        <w:tc>
          <w:tcPr>
            <w:tcBorders>
              <w:left w:val="nil"/>
              <w:right w:val="nil"/>
            </w:tcBorders>
          </w:tcPr>
          <w:p>
            <w:pPr>
              <w:pStyle w:val="TableBodyText"/>
            </w:pPr>
            <w:r>
              <w:t xml:space="preserve">The </w:t>
            </w:r>
            <w:r>
              <w:t>VCF Installer</w:t>
            </w:r>
            <w:r>
              <w:t xml:space="preserve"> will automatically install new </w:t>
            </w:r>
            <w:r>
              <w:t>SDDC Manager</w:t>
            </w:r>
            <w:r>
              <w:t xml:space="preserve"> with each new management domain.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VCF-SDDCM-REQD-CFG-002</w:t>
            </w:r>
          </w:p>
        </w:tc>
        <w:tc>
          <w:tcPr>
            <w:tcBorders>
              <w:left w:val="nil"/>
              <w:right w:val="nil"/>
            </w:tcBorders>
          </w:tcPr>
          <w:p>
            <w:pPr>
              <w:pStyle w:val="TableBodyText"/>
            </w:pPr>
            <w:r>
              <w:t xml:space="preserve">Deploy an </w:t>
            </w:r>
            <w:r>
              <w:t>SDDC Manager</w:t>
            </w:r>
            <w:r>
              <w:t xml:space="preserve"> system in the first availability zone of the management domain.</w:t>
            </w:r>
          </w:p>
        </w:tc>
        <w:tc>
          <w:tcPr>
            <w:tcBorders>
              <w:left w:val="nil"/>
              <w:right w:val="nil"/>
            </w:tcBorders>
          </w:tcPr>
          <w:p>
            <w:pPr>
              <w:pStyle w:val="TableBodyText"/>
            </w:pPr>
            <w:r>
              <w:t>SDDC Manager</w:t>
            </w:r>
            <w:r>
              <w:t xml:space="preserve"> is required to perform </w:t>
            </w:r>
            <w:r>
              <w:t>VMware Cloud Foundation</w:t>
            </w:r>
            <w:r>
              <w:t xml:space="preserve"> capabilities, such as provisioning workload domains, deploying solutions, patching, upgrading, and others.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VCF-SDDCM-REQD-CFG-003</w:t>
            </w:r>
          </w:p>
        </w:tc>
        <w:tc>
          <w:tcPr>
            <w:tcBorders>
              <w:left w:val="nil"/>
              <w:right w:val="nil"/>
            </w:tcBorders>
          </w:tcPr>
          <w:p>
            <w:pPr>
              <w:pStyle w:val="TableBodyText"/>
            </w:pPr>
            <w:r>
              <w:t xml:space="preserve">Place the </w:t>
            </w:r>
            <w:r>
              <w:t>SDDC Manager</w:t>
            </w:r>
            <w:r>
              <w:t xml:space="preserve"> appliance on the VM management network.</w:t>
            </w:r>
          </w:p>
        </w:tc>
        <w:tc>
          <w:tcPr>
            <w:tcBorders>
              <w:left w:val="nil"/>
              <w:right w:val="nil"/>
            </w:tcBorders>
          </w:tcPr>
          <w:p>
            <w:pPr>
              <w:pStyle w:val="TableBodyText"/>
              <w:numPr>
                <w:numId w:val="803"/>
              </w:numPr>
            </w:pPr>
            <w:r>
              <w:t>Simplifies IP addressing for management VMs by using the same VLAN and subnet.</w:t>
            </w:r>
          </w:p>
          <w:p>
            <w:pPr>
              <w:pStyle w:val="TableBodyText"/>
              <w:numPr>
                <w:numId w:val="803"/>
              </w:numPr>
            </w:pPr>
            <w:r>
              <w:t>Provides simplified secure access to management VMs in the same VLAN network.</w:t>
            </w:r>
          </w:p>
        </w:tc>
        <w:tc>
          <w:tcPr>
            <w:tcBorders>
              <w:left w:val="nil"/>
              <w:right w:val="nil"/>
            </w:tcBorders>
          </w:tcPr>
          <w:p>
            <w:pPr>
              <w:pStyle w:val="TableBodyText"/>
            </w:pPr>
            <w:r>
              <w:t>None.</w:t>
            </w:r>
          </w:p>
        </w:tc>
      </w:tr>
    </w:tbl>
    <w:p>
      <w:pPr>
        <w:pStyle w:val="Heading4"/>
        <w:spacing w:before="120"/>
      </w:pPr>
      <w:r>
        <w:t>Lifecycle Management Design for VMware Cloud Foundation</w:t>
      </w:r>
    </w:p>
    <w:p>
      <w:pPr>
        <w:pStyle w:val="BodyText"/>
      </w:pPr>
      <w:r>
        <w:t xml:space="preserve">In a </w:t>
      </w:r>
      <w:r>
        <w:t>VMware Cloud Foundation</w:t>
      </w:r>
      <w:r>
        <w:t xml:space="preserve"> instance, you use SDDC Manager for lifecycle management of the management components in the entire instance except for NSX Global Manager and </w:t>
      </w:r>
      <w:r>
        <w:t>VMware Aria Suite Lifecycle</w:t>
      </w:r>
      <w:r>
        <w:t xml:space="preserve">. </w:t>
      </w:r>
      <w:r>
        <w:t>VMware Aria Suite Lifecycle</w:t>
      </w:r>
      <w:r>
        <w:t xml:space="preserve"> manages the lifecycle of the components that it deploys.</w:t>
      </w:r>
    </w:p>
    <w:p>
      <w:pPr>
        <w:pStyle w:val="BodyText"/>
      </w:pPr>
      <w:r>
        <w:t xml:space="preserve">Lifecycle management of a </w:t>
      </w:r>
      <w:r>
        <w:t>VMware Cloud Foundation</w:t>
      </w:r>
      <w:r>
        <w:t xml:space="preserve"> instance is the process of performing patch updates or upgrades to the underlying management components.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215</w:t>
      </w:r>
      <w:r>
        <w:fldChar w:fldCharType="end"/>
      </w:r>
      <w:r>
        <w:t>. Lifecycle Management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5"/>
        <w:gridCol w:w="6293"/>
        <w:gridCol w:w="16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Management Domain</w:t>
            </w:r>
          </w:p>
        </w:tc>
        <w:tc>
          <w:tcPr>
            <w:tcBorders>
              <w:left w:val="nil"/>
              <w:right w:val="nil"/>
            </w:tcBorders>
            <w:shd w:val="clear" w:color="auto" w:fill="E1E1E1"/>
            <w:tcMar>
              <w:top w:w="60" w:type="dxa"/>
              <w:bottom w:w="60" w:type="dxa"/>
            </w:tcMar>
          </w:tcPr>
          <w:p>
            <w:pPr>
              <w:pStyle w:val="TableHeaderText"/>
            </w:pPr>
            <w:r>
              <w:t>VI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pPr>
            <w:r>
              <w:t>SDDC Manager performs its own life cycle management.</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SDDC Manager uses the NSX upgrade coordinator service in the NSX Local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Edges</w:t>
            </w:r>
          </w:p>
        </w:tc>
        <w:tc>
          <w:tcPr>
            <w:tcBorders>
              <w:left w:val="nil"/>
              <w:right w:val="nil"/>
            </w:tcBorders>
          </w:tcPr>
          <w:p>
            <w:pPr>
              <w:pStyle w:val="TableBodyText"/>
            </w:pPr>
            <w:r>
              <w:t>SDDC Manager uses the NSX upgrade coordinator service in NSX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You manually use the NSX upgrade coordinator service in the NSX Global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Server</w:t>
            </w:r>
          </w:p>
        </w:tc>
        <w:tc>
          <w:tcPr>
            <w:tcBorders>
              <w:left w:val="nil"/>
              <w:right w:val="nil"/>
            </w:tcBorders>
          </w:tcPr>
          <w:p>
            <w:pPr>
              <w:pStyle w:val="TableBodyText"/>
            </w:pPr>
            <w:r>
              <w:t>You use SDDC Manager for life cycle management of all vCenter Server instances.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numPr>
                <w:numId w:val="804"/>
              </w:numPr>
            </w:pPr>
            <w:r>
              <w:t>SDDC Manager uses vSphere Lifecycle Manager baselines or vSphere Lifecycle Manager images to update and upgrade the ESX hosts.</w:t>
            </w:r>
          </w:p>
          <w:p>
            <w:pPr>
              <w:pStyle w:val="TableBodyText"/>
              <w:numPr>
                <w:numId w:val="804"/>
              </w:numPr>
            </w:pPr>
            <w:r>
              <w:t>Custom vendor ISOs are supported and might be required according to the ESX hardware in use.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Aria Suite Lifecycle</w:t>
            </w:r>
          </w:p>
        </w:tc>
        <w:tc>
          <w:tcPr>
            <w:tcBorders>
              <w:left w:val="nil"/>
              <w:right w:val="nil"/>
            </w:tcBorders>
          </w:tcPr>
          <w:p>
            <w:pPr>
              <w:pStyle w:val="TableBodyText"/>
            </w:pPr>
            <w:r>
              <w:t>VMware Aria Suite Lifecycle</w:t>
            </w:r>
            <w:r>
              <w:t xml:space="preserve"> performs its own life cycle management.</w:t>
            </w:r>
          </w:p>
        </w:tc>
        <w:tc>
          <w:tcPr>
            <w:tcBorders>
              <w:left w:val="nil"/>
              <w:right w:val="nil"/>
            </w:tcBorders>
          </w:tcPr>
          <w:p>
            <w:pPr>
              <w:pStyle w:val="TableBodyText"/>
            </w:pPr>
            <w:r>
              <w:t>Not applicable</w:t>
            </w:r>
          </w:p>
        </w:tc>
      </w:tr>
    </w:tbl>
    <w:p>
      <w:pPr>
        <w:pStyle w:val="SectionHeading5"/>
        <w:spacing w:before="120"/>
      </w:pPr>
      <w:r>
        <w:t>VMware Cloud Foundation Lifecycle Management Requirements</w:t>
      </w:r>
    </w:p>
    <w:p>
      <w:pPr>
        <w:pStyle w:val="BodyText"/>
      </w:pPr>
      <w:r>
        <w:t xml:space="preserve">Consider the design requirements for automated and centralized lifecycle management in the context of the entire </w:t>
      </w:r>
      <w:r>
        <w:t>VMware Cloud Foundation</w:t>
      </w:r>
      <w:r>
        <w:t xml:space="preserve"> environment.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216</w:t>
      </w:r>
      <w:r>
        <w:fldChar w:fldCharType="end"/>
      </w:r>
      <w:r>
        <w:t>. Lifecycle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7"/>
        <w:gridCol w:w="2098"/>
        <w:gridCol w:w="3426"/>
        <w:gridCol w:w="27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VCF-OPS-REQD-LCM-001</w:t>
            </w:r>
          </w:p>
        </w:tc>
        <w:tc>
          <w:tcPr>
            <w:tcBorders>
              <w:left w:val="nil"/>
              <w:right w:val="nil"/>
            </w:tcBorders>
          </w:tcPr>
          <w:p>
            <w:pPr>
              <w:pStyle w:val="TableBodyText"/>
            </w:pPr>
            <w:r>
              <w:t xml:space="preserve">Use </w:t>
            </w:r>
            <w:r>
              <w:t>VCF Operations</w:t>
            </w:r>
            <w:r>
              <w:t xml:space="preserve"> to perform the life cycle management of the management components.</w:t>
            </w:r>
          </w:p>
        </w:tc>
        <w:tc>
          <w:tcPr>
            <w:tcBorders>
              <w:left w:val="nil"/>
              <w:right w:val="nil"/>
            </w:tcBorders>
          </w:tcPr>
          <w:p>
            <w:pPr>
              <w:pStyle w:val="TableBodyText"/>
            </w:pPr>
            <w:r>
              <w:t xml:space="preserve">Because the deployment scope of </w:t>
            </w:r>
            <w:r>
              <w:t>VCF Operations</w:t>
            </w:r>
            <w:r>
              <w:t xml:space="preserve"> covers the full </w:t>
            </w:r>
            <w:r>
              <w:t>VMware Cloud Foundation</w:t>
            </w:r>
            <w:r>
              <w:t xml:space="preserve"> platform, </w:t>
            </w:r>
            <w:r>
              <w:t>VCF Operations</w:t>
            </w:r>
            <w:r>
              <w:t>performs patching, update, or upgrade of these components across all workload domains.</w:t>
            </w:r>
          </w:p>
        </w:tc>
        <w:tc>
          <w:tcPr>
            <w:tcBorders>
              <w:left w:val="nil"/>
              <w:right w:val="nil"/>
            </w:tcBorders>
          </w:tcPr>
          <w:p>
            <w:pPr>
              <w:pStyle w:val="TableBodyText"/>
            </w:pPr>
            <w:r>
              <w:t xml:space="preserve">The operations team must understand and be aware of the impact of a patch, update, or upgrade operation by using </w:t>
            </w:r>
            <w:r>
              <w:t>VCF Operations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VCF-OPS-REQD-LCM-002</w:t>
            </w:r>
          </w:p>
        </w:tc>
        <w:tc>
          <w:tcPr>
            <w:tcBorders>
              <w:left w:val="nil"/>
              <w:right w:val="nil"/>
            </w:tcBorders>
          </w:tcPr>
          <w:p>
            <w:pPr>
              <w:pStyle w:val="TableBodyText"/>
            </w:pPr>
            <w:r>
              <w:t>Use vSphere Lifecycle Manager images to manage the life cycle of vSphere clusters.</w:t>
            </w:r>
          </w:p>
        </w:tc>
        <w:tc>
          <w:tcPr>
            <w:tcBorders>
              <w:left w:val="nil"/>
              <w:right w:val="nil"/>
            </w:tcBorders>
          </w:tcPr>
          <w:p>
            <w:pPr>
              <w:pStyle w:val="TableBodyText"/>
              <w:numPr>
                <w:numId w:val="805"/>
              </w:numPr>
            </w:pPr>
            <w:r>
              <w:t>With vSphere Lifecycle Manager images, firmware updates are carried out through firmware and driver add-ons, which you add to the image you use to manage a cluster.</w:t>
            </w:r>
          </w:p>
          <w:p>
            <w:pPr>
              <w:pStyle w:val="TableBodyText"/>
              <w:numPr>
                <w:numId w:val="805"/>
              </w:numPr>
            </w:pPr>
            <w:r>
              <w:t>You can check the hardware compatibility of the hosts in a cluster against the Broadcom Compatibility Guide.</w:t>
            </w:r>
          </w:p>
          <w:p>
            <w:pPr>
              <w:pStyle w:val="TableBodyText"/>
              <w:numPr>
                <w:numId w:val="805"/>
              </w:numPr>
            </w:pPr>
            <w:r>
              <w:t>You can validate a vSphere Lifecycle Manager image to check if it applies to all hosts in the cluster. You can also perform a remediation pre-check.</w:t>
            </w:r>
          </w:p>
        </w:tc>
        <w:tc>
          <w:tcPr>
            <w:tcBorders>
              <w:left w:val="nil"/>
              <w:right w:val="nil"/>
            </w:tcBorders>
          </w:tcPr>
          <w:p>
            <w:pPr>
              <w:pStyle w:val="TableBodyText"/>
              <w:numPr>
                <w:numId w:val="806"/>
              </w:numPr>
            </w:pPr>
            <w:r>
              <w:t>Updating the firmware with images requires an OEM-provided hardware support manager plug-in, which integrates with vSphere Lifecycle Manager.</w:t>
            </w:r>
          </w:p>
          <w:p>
            <w:pPr>
              <w:pStyle w:val="TableBodyText"/>
              <w:numPr>
                <w:numId w:val="806"/>
              </w:numPr>
            </w:pPr>
            <w:r>
              <w:t xml:space="preserve">An updated </w:t>
            </w:r>
            <w:r>
              <w:t>vSAN</w:t>
            </w:r>
            <w:r>
              <w:t xml:space="preserve"> Hardware Compatibility List (</w:t>
            </w:r>
            <w:r>
              <w:t>vSAN</w:t>
            </w:r>
            <w:r>
              <w:t xml:space="preserve"> HCL) is required during bring-up.</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217</w:t>
      </w:r>
      <w:r>
        <w:fldChar w:fldCharType="end"/>
      </w:r>
      <w:r>
        <w:t>. Lifecycle Management Design Requirements for NSX Federation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6"/>
        <w:gridCol w:w="2513"/>
        <w:gridCol w:w="2664"/>
        <w:gridCol w:w="31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VCF-OPS-REQD-LCM-003</w:t>
            </w:r>
          </w:p>
        </w:tc>
        <w:tc>
          <w:tcPr>
            <w:tcBorders>
              <w:left w:val="nil"/>
              <w:right w:val="nil"/>
            </w:tcBorders>
          </w:tcPr>
          <w:p>
            <w:pPr>
              <w:pStyle w:val="TableBodyText"/>
            </w:pPr>
            <w:r>
              <w:t xml:space="preserve">Use the upgrade coordinator in </w:t>
            </w:r>
            <w:r>
              <w:t>NSX</w:t>
            </w:r>
            <w:r>
              <w:t xml:space="preserve"> to perform life cycle management on the </w:t>
            </w:r>
            <w:r>
              <w:t>NSX</w:t>
            </w:r>
            <w:r>
              <w:t xml:space="preserve"> Global Manager appliances.</w:t>
            </w:r>
          </w:p>
        </w:tc>
        <w:tc>
          <w:tcPr>
            <w:tcBorders>
              <w:left w:val="nil"/>
              <w:right w:val="nil"/>
            </w:tcBorders>
          </w:tcPr>
          <w:p>
            <w:pPr>
              <w:pStyle w:val="TableBodyText"/>
            </w:pPr>
            <w:r>
              <w:t xml:space="preserve">The version of </w:t>
            </w:r>
            <w:r>
              <w:t>SDDC Manager</w:t>
            </w:r>
            <w:r>
              <w:t xml:space="preserve"> in this design is not currently capable of life cycle operations (patching, update, or upgrade) for </w:t>
            </w:r>
            <w:r>
              <w:t>NSX</w:t>
            </w:r>
            <w:r>
              <w:t xml:space="preserve"> Global Manager.</w:t>
            </w:r>
          </w:p>
        </w:tc>
        <w:tc>
          <w:tcPr>
            <w:tcBorders>
              <w:left w:val="nil"/>
              <w:right w:val="nil"/>
            </w:tcBorders>
          </w:tcPr>
          <w:p>
            <w:pPr>
              <w:pStyle w:val="TableBodyText"/>
              <w:numPr>
                <w:numId w:val="807"/>
              </w:numPr>
            </w:pPr>
            <w:r>
              <w:t xml:space="preserve">You must explicitly plan upgrades of the </w:t>
            </w:r>
            <w:r>
              <w:t>NSX</w:t>
            </w:r>
            <w:r>
              <w:t xml:space="preserve"> Global Manager nodes. An upgrade of the </w:t>
            </w:r>
            <w:r>
              <w:t>NSX</w:t>
            </w:r>
            <w:r>
              <w:t xml:space="preserve"> Global Manager nodes might require a cascading upgrade of the </w:t>
            </w:r>
            <w:r>
              <w:t>NSX</w:t>
            </w:r>
            <w:r>
              <w:t xml:space="preserve"> Local Manager nodes and underlying </w:t>
            </w:r>
            <w:r>
              <w:t>SDDC Manager</w:t>
            </w:r>
            <w:r>
              <w:t xml:space="preserve"> infrastructure before upgrading the </w:t>
            </w:r>
            <w:r>
              <w:t>NSX</w:t>
            </w:r>
            <w:r>
              <w:t xml:space="preserve"> Global Manager nodes.</w:t>
            </w:r>
          </w:p>
          <w:p>
            <w:pPr>
              <w:pStyle w:val="TableBodyText"/>
              <w:numPr>
                <w:numId w:val="807"/>
              </w:numPr>
            </w:pPr>
            <w:r>
              <w:t xml:space="preserve">You must always align the version of the </w:t>
            </w:r>
            <w:r>
              <w:t>NSX</w:t>
            </w:r>
            <w:r>
              <w:t xml:space="preserve"> Global Manager nodes with the rest of the SDDC stack in </w:t>
            </w:r>
            <w:r>
              <w:t>VMware Cloud Foundation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VCF-OPS-REQD-LCM-004</w:t>
            </w:r>
          </w:p>
        </w:tc>
        <w:tc>
          <w:tcPr>
            <w:tcBorders>
              <w:left w:val="nil"/>
              <w:right w:val="nil"/>
            </w:tcBorders>
          </w:tcPr>
          <w:p>
            <w:pPr>
              <w:pStyle w:val="TableBodyText"/>
            </w:pPr>
            <w:r>
              <w:t xml:space="preserve">Establish an operations practice to ensure that prior to the upgrade of any workload domain, the impact of any version upgrades is evaluated in relation to the need to upgrade </w:t>
            </w:r>
            <w:r>
              <w:t>NSX</w:t>
            </w:r>
            <w:r>
              <w:t xml:space="preserve"> Global Manager.</w:t>
            </w:r>
          </w:p>
        </w:tc>
        <w:tc>
          <w:tcPr>
            <w:tcBorders>
              <w:left w:val="nil"/>
              <w:right w:val="nil"/>
            </w:tcBorders>
          </w:tcPr>
          <w:p>
            <w:pPr>
              <w:pStyle w:val="TableBodyText"/>
              <w:numPr>
                <w:numId w:val="808"/>
              </w:numPr>
            </w:pPr>
            <w:r>
              <w:t xml:space="preserve">The versions of </w:t>
            </w:r>
            <w:r>
              <w:t>NSX</w:t>
            </w:r>
            <w:r>
              <w:t xml:space="preserve"> Global Manager and </w:t>
            </w:r>
            <w:r>
              <w:t>NSX</w:t>
            </w:r>
            <w:r>
              <w:t xml:space="preserve"> Local Manager nodes must be compatible with each other.</w:t>
            </w:r>
          </w:p>
          <w:p>
            <w:pPr>
              <w:pStyle w:val="TableBodyText"/>
              <w:numPr>
                <w:numId w:val="808"/>
              </w:numPr>
            </w:pPr>
            <w:r>
              <w:t xml:space="preserve">Because </w:t>
            </w:r>
            <w:r>
              <w:t>SDDC Manager</w:t>
            </w:r>
            <w:r>
              <w:t xml:space="preserve"> does not provide life cycle operations (patching, update, or upgrade) for the </w:t>
            </w:r>
            <w:r>
              <w:t>NSX</w:t>
            </w:r>
            <w:r>
              <w:t xml:space="preserve"> Global Manager nodes, upgrade to an unsupported version cannot be prevented.</w:t>
            </w:r>
          </w:p>
        </w:tc>
        <w:tc>
          <w:tcPr>
            <w:tcBorders>
              <w:left w:val="nil"/>
              <w:right w:val="nil"/>
            </w:tcBorders>
          </w:tcPr>
          <w:p>
            <w:pPr>
              <w:pStyle w:val="TableBodyText"/>
            </w:pPr>
            <w:r>
              <w:t>The administrator must establish and follow an operations practice by using a runbook or automated process to ensure a fully supported and compliant bill of materials prior to any upgrade operation.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VCF-OPS-REQD-LCM-005</w:t>
            </w:r>
          </w:p>
        </w:tc>
        <w:tc>
          <w:tcPr>
            <w:tcBorders>
              <w:left w:val="nil"/>
              <w:right w:val="nil"/>
            </w:tcBorders>
          </w:tcPr>
          <w:p>
            <w:pPr>
              <w:pStyle w:val="TableBodyText"/>
            </w:pPr>
            <w:r>
              <w:t xml:space="preserve">Establish an operations practice to ensure that prior to the upgrade of the </w:t>
            </w:r>
            <w:r>
              <w:t>NSX</w:t>
            </w:r>
            <w:r>
              <w:t xml:space="preserve"> Global Manager, the impact of any version change is evaluated against the existing </w:t>
            </w:r>
            <w:r>
              <w:t>NSX</w:t>
            </w:r>
            <w:r>
              <w:t xml:space="preserve"> Local Manager nodes and workload domains.</w:t>
            </w:r>
          </w:p>
        </w:tc>
        <w:tc>
          <w:tcPr>
            <w:tcBorders>
              <w:left w:val="nil"/>
              <w:right w:val="nil"/>
            </w:tcBorders>
          </w:tcPr>
          <w:p>
            <w:pPr>
              <w:pStyle w:val="TableBodyText"/>
              <w:numPr>
                <w:numId w:val="809"/>
              </w:numPr>
            </w:pPr>
            <w:r>
              <w:t xml:space="preserve">The versions of </w:t>
            </w:r>
            <w:r>
              <w:t>NSX</w:t>
            </w:r>
            <w:r>
              <w:t xml:space="preserve"> Global Manager and </w:t>
            </w:r>
            <w:r>
              <w:t>NSX</w:t>
            </w:r>
            <w:r>
              <w:t xml:space="preserve"> Local Manager nodes must be compatible with each other.</w:t>
            </w:r>
          </w:p>
          <w:p>
            <w:pPr>
              <w:pStyle w:val="TableBodyText"/>
              <w:numPr>
                <w:numId w:val="809"/>
              </w:numPr>
            </w:pPr>
            <w:r>
              <w:t xml:space="preserve">Because </w:t>
            </w:r>
            <w:r>
              <w:t>SDDC Manager</w:t>
            </w:r>
            <w:r>
              <w:t xml:space="preserve"> does not provide life cycle operations (patching, update, or upgrade) for the </w:t>
            </w:r>
            <w:r>
              <w:t>NSX</w:t>
            </w:r>
            <w:r>
              <w:t xml:space="preserve"> Global Manager nodes, upgrade to an unsupported version cannot be prevented.</w:t>
            </w:r>
          </w:p>
        </w:tc>
        <w:tc>
          <w:tcPr>
            <w:tcBorders>
              <w:left w:val="nil"/>
              <w:right w:val="nil"/>
            </w:tcBorders>
          </w:tcPr>
          <w:p>
            <w:pPr>
              <w:pStyle w:val="TableBodyText"/>
            </w:pPr>
            <w:r>
              <w:t>The administrator must establish and follow an operations practice by using a runbook or automated process to ensure a fully supported and compliant bill of materials prior to any upgrade operation.</w:t>
            </w:r>
          </w:p>
        </w:tc>
      </w:tr>
    </w:tbl>
    <w:p>
      <w:pPr>
        <w:pStyle w:val="Heading3"/>
        <w:spacing w:before="320"/>
      </w:pPr>
      <w:bookmarkStart w:id="53" w:name="_Toc256000125"/>
      <w:r>
        <w:t>Information Security and VCF Identity Broker Design</w:t>
      </w:r>
      <w:bookmarkEnd w:id="53"/>
    </w:p>
    <w:p>
      <w:pPr>
        <w:pStyle w:val="BodyText"/>
      </w:pPr>
      <w:r>
        <w:t>This section describes the design for the Information Security and VCF Identity Broker</w:t>
      </w:r>
    </w:p>
    <w:p>
      <w:pPr>
        <w:pStyle w:val="Heading4"/>
      </w:pPr>
      <w:r>
        <w:t>Access Management Design</w:t>
      </w:r>
    </w:p>
    <w:p>
      <w:pPr>
        <w:pStyle w:val="BodyText"/>
      </w:pPr>
      <w:r>
        <w:t xml:space="preserve">Each component in a </w:t>
      </w:r>
      <w:r>
        <w:t>VMware Cloud Foundation</w:t>
      </w:r>
      <w:r>
        <w:t xml:space="preserve"> platform has specific access methods. From a security perspective, you must be aware of these access methods to ensure you only grant access to each component to the right users.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218</w:t>
      </w:r>
      <w:r>
        <w:fldChar w:fldCharType="end"/>
      </w:r>
      <w:r>
        <w:t>. Access Methods for each VCF Component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02"/>
        <w:gridCol w:w="3070"/>
        <w:gridCol w:w="41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Access Method</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numPr>
                <w:numId w:val="810"/>
              </w:numPr>
            </w:pPr>
            <w:r>
              <w:t>UI</w:t>
            </w:r>
          </w:p>
          <w:p>
            <w:pPr>
              <w:pStyle w:val="TableBodyText"/>
              <w:numPr>
                <w:numId w:val="810"/>
              </w:numPr>
            </w:pPr>
            <w:r>
              <w:t>API</w:t>
            </w:r>
          </w:p>
          <w:p>
            <w:pPr>
              <w:pStyle w:val="TableBodyText"/>
              <w:numPr>
                <w:numId w:val="810"/>
              </w:numPr>
            </w:pPr>
            <w:r>
              <w:t>SSH</w:t>
            </w:r>
          </w:p>
        </w:tc>
        <w:tc>
          <w:tcPr>
            <w:tcBorders>
              <w:left w:val="nil"/>
              <w:right w:val="nil"/>
            </w:tcBorders>
          </w:tcPr>
          <w:p>
            <w:pPr>
              <w:pStyle w:val="TableBodyText"/>
            </w:pPr>
            <w:r>
              <w:t xml:space="preserve">SSH is active by default. </w:t>
            </w:r>
            <w:r>
              <w:rPr>
                <w:rStyle w:val="InlineUI"/>
              </w:rPr>
              <w:t>root</w:t>
            </w:r>
            <w:r>
              <w:t xml:space="preserve"> user access is not permitted.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Local Manager</w:t>
            </w:r>
          </w:p>
        </w:tc>
        <w:tc>
          <w:tcPr>
            <w:tcBorders>
              <w:left w:val="nil"/>
              <w:right w:val="nil"/>
            </w:tcBorders>
          </w:tcPr>
          <w:p>
            <w:pPr>
              <w:pStyle w:val="TableBodyText"/>
              <w:numPr>
                <w:numId w:val="811"/>
              </w:numPr>
            </w:pPr>
            <w:r>
              <w:t>UI</w:t>
            </w:r>
          </w:p>
          <w:p>
            <w:pPr>
              <w:pStyle w:val="TableBodyText"/>
              <w:numPr>
                <w:numId w:val="811"/>
              </w:numPr>
            </w:pPr>
            <w:r>
              <w:t>API</w:t>
            </w:r>
          </w:p>
          <w:p>
            <w:pPr>
              <w:pStyle w:val="TableBodyText"/>
              <w:numPr>
                <w:numId w:val="811"/>
              </w:numPr>
            </w:pPr>
            <w:r>
              <w:t>SSH</w:t>
            </w:r>
          </w:p>
        </w:tc>
        <w:tc>
          <w:tcPr>
            <w:tcBorders>
              <w:left w:val="nil"/>
              <w:right w:val="nil"/>
            </w:tcBorders>
          </w:tcPr>
          <w:p>
            <w:pPr>
              <w:pStyle w:val="TableBodyText"/>
            </w:pPr>
            <w:r>
              <w:t>SSH is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w:t>
            </w:r>
          </w:p>
        </w:tc>
        <w:tc>
          <w:tcPr>
            <w:tcBorders>
              <w:left w:val="nil"/>
              <w:right w:val="nil"/>
            </w:tcBorders>
          </w:tcPr>
          <w:p>
            <w:pPr>
              <w:pStyle w:val="TableBodyText"/>
              <w:numPr>
                <w:numId w:val="812"/>
              </w:numPr>
            </w:pPr>
            <w:r>
              <w:t>API</w:t>
            </w:r>
          </w:p>
          <w:p>
            <w:pPr>
              <w:pStyle w:val="TableBodyText"/>
              <w:numPr>
                <w:numId w:val="812"/>
              </w:numPr>
            </w:pPr>
            <w:r>
              <w:t>SSH</w:t>
            </w:r>
          </w:p>
        </w:tc>
        <w:tc>
          <w:tcPr>
            <w:tcBorders>
              <w:left w:val="nil"/>
              <w:right w:val="nil"/>
            </w:tcBorders>
          </w:tcPr>
          <w:p>
            <w:pPr>
              <w:pStyle w:val="TableBodyText"/>
            </w:pPr>
            <w:r>
              <w:t>SSH is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Global Manager</w:t>
            </w:r>
          </w:p>
        </w:tc>
        <w:tc>
          <w:tcPr>
            <w:tcBorders>
              <w:left w:val="nil"/>
              <w:right w:val="nil"/>
            </w:tcBorders>
          </w:tcPr>
          <w:p>
            <w:pPr>
              <w:pStyle w:val="TableBodyText"/>
              <w:numPr>
                <w:numId w:val="813"/>
              </w:numPr>
            </w:pPr>
            <w:r>
              <w:t>UI</w:t>
            </w:r>
          </w:p>
          <w:p>
            <w:pPr>
              <w:pStyle w:val="TableBodyText"/>
              <w:numPr>
                <w:numId w:val="813"/>
              </w:numPr>
            </w:pPr>
            <w:r>
              <w:t>API</w:t>
            </w:r>
          </w:p>
          <w:p>
            <w:pPr>
              <w:pStyle w:val="TableBodyText"/>
              <w:numPr>
                <w:numId w:val="813"/>
              </w:numPr>
            </w:pPr>
            <w:r>
              <w:t>SSH</w:t>
            </w:r>
          </w:p>
        </w:tc>
        <w:tc>
          <w:tcPr>
            <w:tcBorders>
              <w:left w:val="nil"/>
              <w:right w:val="nil"/>
            </w:tcBorders>
          </w:tcPr>
          <w:p>
            <w:pPr>
              <w:pStyle w:val="TableBodyText"/>
            </w:pPr>
            <w:r>
              <w:t>SSH setting is defined during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numPr>
                <w:numId w:val="814"/>
              </w:numPr>
            </w:pPr>
            <w:r>
              <w:t>UI</w:t>
            </w:r>
          </w:p>
          <w:p>
            <w:pPr>
              <w:pStyle w:val="TableBodyText"/>
              <w:numPr>
                <w:numId w:val="814"/>
              </w:numPr>
            </w:pPr>
            <w:r>
              <w:t>API</w:t>
            </w:r>
          </w:p>
          <w:p>
            <w:pPr>
              <w:pStyle w:val="TableBodyText"/>
              <w:numPr>
                <w:numId w:val="814"/>
              </w:numPr>
            </w:pPr>
            <w:r>
              <w:t>SSH</w:t>
            </w:r>
          </w:p>
          <w:p>
            <w:pPr>
              <w:pStyle w:val="TableBodyText"/>
              <w:numPr>
                <w:numId w:val="814"/>
              </w:numPr>
            </w:pPr>
            <w:r>
              <w:t>VAMI</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numPr>
                <w:numId w:val="815"/>
              </w:numPr>
            </w:pPr>
            <w:r>
              <w:t>Direct Console User Interface (DCUI)</w:t>
            </w:r>
          </w:p>
          <w:p>
            <w:pPr>
              <w:pStyle w:val="TableBodyText"/>
              <w:numPr>
                <w:numId w:val="815"/>
              </w:numPr>
            </w:pPr>
            <w:r>
              <w:t>ESX Shell</w:t>
            </w:r>
          </w:p>
          <w:p>
            <w:pPr>
              <w:pStyle w:val="TableBodyText"/>
              <w:numPr>
                <w:numId w:val="815"/>
              </w:numPr>
            </w:pPr>
            <w:r>
              <w:t>SSH</w:t>
            </w:r>
          </w:p>
          <w:p>
            <w:pPr>
              <w:pStyle w:val="TableBodyText"/>
              <w:numPr>
                <w:numId w:val="815"/>
              </w:numPr>
            </w:pPr>
            <w:r>
              <w:t>VMware Host Client</w:t>
            </w:r>
          </w:p>
        </w:tc>
        <w:tc>
          <w:tcPr>
            <w:tcBorders>
              <w:left w:val="nil"/>
              <w:right w:val="nil"/>
            </w:tcBorders>
          </w:tcPr>
          <w:p>
            <w:pPr>
              <w:pStyle w:val="TableBodyText"/>
            </w:pPr>
            <w:r>
              <w:t xml:space="preserve">SSH and </w:t>
            </w:r>
            <w:r>
              <w:t>ESX</w:t>
            </w:r>
            <w:r>
              <w:t xml:space="preserve"> shell are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numPr>
                <w:numId w:val="816"/>
              </w:numPr>
            </w:pPr>
            <w:r>
              <w:t>UI</w:t>
            </w:r>
          </w:p>
          <w:p>
            <w:pPr>
              <w:pStyle w:val="TableBodyText"/>
              <w:numPr>
                <w:numId w:val="816"/>
              </w:numPr>
            </w:pPr>
            <w:r>
              <w:t>API</w:t>
            </w:r>
          </w:p>
          <w:p>
            <w:pPr>
              <w:pStyle w:val="TableBodyText"/>
              <w:numPr>
                <w:numId w:val="816"/>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w:t>
            </w:r>
          </w:p>
        </w:tc>
        <w:tc>
          <w:tcPr>
            <w:tcBorders>
              <w:left w:val="nil"/>
              <w:right w:val="nil"/>
            </w:tcBorders>
          </w:tcPr>
          <w:p>
            <w:pPr>
              <w:pStyle w:val="TableBodyText"/>
              <w:numPr>
                <w:numId w:val="817"/>
              </w:numPr>
            </w:pPr>
            <w:r>
              <w:t>API</w:t>
            </w:r>
          </w:p>
          <w:p>
            <w:pPr>
              <w:pStyle w:val="TableBodyText"/>
              <w:numPr>
                <w:numId w:val="817"/>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collector</w:t>
            </w:r>
          </w:p>
        </w:tc>
        <w:tc>
          <w:tcPr>
            <w:tcBorders>
              <w:left w:val="nil"/>
              <w:right w:val="nil"/>
            </w:tcBorders>
          </w:tcPr>
          <w:p>
            <w:pPr>
              <w:pStyle w:val="TableBodyText"/>
              <w:numPr>
                <w:numId w:val="818"/>
              </w:numPr>
            </w:pPr>
            <w:r>
              <w:t>API</w:t>
            </w:r>
          </w:p>
          <w:p>
            <w:pPr>
              <w:pStyle w:val="TableBodyText"/>
              <w:numPr>
                <w:numId w:val="818"/>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logs</w:t>
            </w:r>
          </w:p>
        </w:tc>
        <w:tc>
          <w:tcPr>
            <w:tcBorders>
              <w:left w:val="nil"/>
              <w:right w:val="nil"/>
            </w:tcBorders>
          </w:tcPr>
          <w:p>
            <w:pPr>
              <w:pStyle w:val="TableBodyText"/>
              <w:numPr>
                <w:numId w:val="819"/>
              </w:numPr>
            </w:pPr>
            <w:r>
              <w:t>UI</w:t>
            </w:r>
          </w:p>
          <w:p>
            <w:pPr>
              <w:pStyle w:val="TableBodyText"/>
              <w:numPr>
                <w:numId w:val="819"/>
              </w:numPr>
            </w:pPr>
            <w:r>
              <w:t>API</w:t>
            </w:r>
          </w:p>
          <w:p>
            <w:pPr>
              <w:pStyle w:val="TableBodyText"/>
              <w:numPr>
                <w:numId w:val="819"/>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w:t>
            </w:r>
          </w:p>
        </w:tc>
        <w:tc>
          <w:tcPr>
            <w:tcBorders>
              <w:left w:val="nil"/>
              <w:right w:val="nil"/>
            </w:tcBorders>
          </w:tcPr>
          <w:p>
            <w:pPr>
              <w:pStyle w:val="TableBodyText"/>
              <w:numPr>
                <w:numId w:val="820"/>
              </w:numPr>
            </w:pPr>
            <w:r>
              <w:t>UI</w:t>
            </w:r>
          </w:p>
          <w:p>
            <w:pPr>
              <w:pStyle w:val="TableBodyText"/>
              <w:numPr>
                <w:numId w:val="820"/>
              </w:numPr>
            </w:pPr>
            <w:r>
              <w:t>API</w:t>
            </w:r>
          </w:p>
          <w:p>
            <w:pPr>
              <w:pStyle w:val="TableBodyText"/>
              <w:numPr>
                <w:numId w:val="820"/>
              </w:numPr>
            </w:pPr>
            <w:r>
              <w:t>SSH</w:t>
            </w:r>
          </w:p>
        </w:tc>
        <w:tc>
          <w:tcPr>
            <w:tcBorders>
              <w:left w:val="nil"/>
              <w:right w:val="nil"/>
            </w:tcBorders>
          </w:tcPr>
          <w:p>
            <w:pPr>
              <w:pStyle w:val="TableBodyText"/>
            </w:pPr>
            <w:r>
              <w:t xml:space="preserve">SSH is active by default. </w:t>
            </w:r>
            <w:r>
              <w:rPr>
                <w:rStyle w:val="InlineUI"/>
              </w:rPr>
              <w:t>root</w:t>
            </w:r>
            <w:r>
              <w:t xml:space="preserve"> user access is not permitted.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numPr>
                <w:numId w:val="821"/>
              </w:numPr>
            </w:pPr>
            <w:r>
              <w:t>UI</w:t>
            </w:r>
          </w:p>
          <w:p>
            <w:pPr>
              <w:pStyle w:val="TableBodyText"/>
              <w:numPr>
                <w:numId w:val="821"/>
              </w:numPr>
            </w:pPr>
            <w:r>
              <w:t>API</w:t>
            </w:r>
          </w:p>
          <w:p>
            <w:pPr>
              <w:pStyle w:val="TableBodyText"/>
              <w:numPr>
                <w:numId w:val="821"/>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numPr>
                <w:numId w:val="822"/>
              </w:numPr>
            </w:pPr>
            <w:r>
              <w:t>API</w:t>
            </w:r>
          </w:p>
          <w:p>
            <w:pPr>
              <w:pStyle w:val="TableBodyText"/>
              <w:numPr>
                <w:numId w:val="822"/>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numPr>
                <w:numId w:val="823"/>
              </w:numPr>
            </w:pPr>
            <w:r>
              <w:t>UI</w:t>
            </w:r>
          </w:p>
          <w:p>
            <w:pPr>
              <w:pStyle w:val="TableBodyText"/>
              <w:numPr>
                <w:numId w:val="823"/>
              </w:numPr>
            </w:pPr>
            <w:r>
              <w:t>API</w:t>
            </w:r>
          </w:p>
          <w:p>
            <w:pPr>
              <w:pStyle w:val="TableBodyText"/>
              <w:numPr>
                <w:numId w:val="823"/>
              </w:numPr>
            </w:pPr>
            <w:r>
              <w:t>CLI</w:t>
            </w:r>
          </w:p>
          <w:p>
            <w:pPr>
              <w:pStyle w:val="TableBodyText"/>
              <w:numPr>
                <w:numId w:val="823"/>
              </w:numPr>
            </w:pPr>
            <w:r>
              <w:t>SSH</w:t>
            </w:r>
          </w:p>
        </w:tc>
        <w:tc>
          <w:tcPr>
            <w:tcBorders>
              <w:left w:val="nil"/>
              <w:right w:val="nil"/>
            </w:tcBorders>
          </w:tcPr>
          <w:p>
            <w:pPr>
              <w:pStyle w:val="TableBodyText"/>
              <w:numPr>
                <w:numId w:val="824"/>
              </w:numPr>
            </w:pPr>
            <w:r>
              <w:t xml:space="preserve">UI is via </w:t>
            </w:r>
            <w:r>
              <w:t>vCenter</w:t>
            </w:r>
          </w:p>
          <w:p>
            <w:pPr>
              <w:pStyle w:val="TableBodyText"/>
              <w:numPr>
                <w:numId w:val="824"/>
              </w:numPr>
            </w:pPr>
            <w:r>
              <w:t>CLI requires Kubernetes CLI Tools</w:t>
            </w:r>
          </w:p>
          <w:p>
            <w:pPr>
              <w:pStyle w:val="TableBodyText"/>
              <w:numPr>
                <w:numId w:val="824"/>
              </w:numPr>
            </w:pPr>
            <w:r>
              <w:t>SSH is active by default.</w:t>
            </w:r>
          </w:p>
        </w:tc>
      </w:tr>
    </w:tbl>
    <w:p>
      <w:pPr>
        <w:pStyle w:val="Heading4"/>
        <w:spacing w:before="120"/>
      </w:pPr>
      <w:r>
        <w:t>Account Management Design</w:t>
      </w:r>
    </w:p>
    <w:p>
      <w:pPr>
        <w:pStyle w:val="BodyText"/>
      </w:pPr>
      <w:r>
        <w:t xml:space="preserve">You design account management for your </w:t>
      </w:r>
      <w:r>
        <w:t>VMware Cloud Foundation</w:t>
      </w:r>
      <w:r>
        <w:t xml:space="preserve"> platform according to industry standards and the requirements of your organization.</w:t>
      </w:r>
    </w:p>
    <w:p>
      <w:pPr>
        <w:pStyle w:val="SectionHeading5"/>
      </w:pPr>
      <w:r>
        <w:t>Password Management Methods</w:t>
      </w:r>
    </w:p>
    <w:p>
      <w:pPr>
        <w:pStyle w:val="BodyText"/>
      </w:pPr>
      <w:r>
        <w:t>Multiple methods for managing password life cycle are supported.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219</w:t>
      </w:r>
      <w:r>
        <w:fldChar w:fldCharType="end"/>
      </w:r>
      <w:r>
        <w:t>. Password Management Methods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37"/>
        <w:gridCol w:w="862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Method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Update</w:t>
            </w:r>
          </w:p>
        </w:tc>
        <w:tc>
          <w:tcPr>
            <w:tcBorders>
              <w:left w:val="nil"/>
              <w:right w:val="nil"/>
            </w:tcBorders>
          </w:tcPr>
          <w:p>
            <w:pPr>
              <w:pStyle w:val="TableBodyText"/>
            </w:pPr>
            <w:r>
              <w:t>Update password for a single account with a manually entered password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Remediate</w:t>
            </w:r>
          </w:p>
        </w:tc>
        <w:tc>
          <w:tcPr>
            <w:tcBorders>
              <w:left w:val="nil"/>
              <w:right w:val="nil"/>
            </w:tcBorders>
          </w:tcPr>
          <w:p>
            <w:pPr>
              <w:pStyle w:val="TableBodyText"/>
            </w:pPr>
            <w:r>
              <w:t>Reconcile a single account with a password that has been set manually at the component.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Manual</w:t>
            </w:r>
          </w:p>
        </w:tc>
        <w:tc>
          <w:tcPr>
            <w:tcBorders>
              <w:left w:val="nil"/>
              <w:right w:val="nil"/>
            </w:tcBorders>
          </w:tcPr>
          <w:p>
            <w:pPr>
              <w:pStyle w:val="TableBodyText"/>
            </w:pPr>
            <w:r>
              <w:t>Update a password manually directly in the component.</w:t>
            </w:r>
          </w:p>
        </w:tc>
      </w:tr>
    </w:tbl>
    <w:p>
      <w:pPr>
        <w:pStyle w:val="SectionHeading5"/>
        <w:spacing w:before="120"/>
      </w:pPr>
      <w:r>
        <w:t>Account and Password Management</w:t>
      </w:r>
    </w:p>
    <w:p>
      <w:pPr>
        <w:pStyle w:val="BodyText"/>
      </w:pPr>
      <w:r>
        <w:t>VMware Cloud Foundation</w:t>
      </w:r>
      <w:r>
        <w:t xml:space="preserve"> comprises multiple types of accounts: OS accounts, application accounts, and service accounts. Each account has different attributes and is managed according to the specific methods outlined in the table.</w:t>
      </w:r>
    </w:p>
    <w:p>
      <w:pPr>
        <w:pStyle w:val="BodyText"/>
      </w:pPr>
      <w:r>
        <w:t xml:space="preserve">For more information on password complexity, account lockout or integration with additional Identity Providers, refer to the </w:t>
      </w:r>
      <w:hyperlink r:id="rId33" w:tooltip="Identity and Access Management for VMware Cloud Foundation" w:history="1">
        <w:r>
          <w:rPr>
            <w:color w:val="0000FF"/>
            <w:u w:val="single"/>
          </w:rPr>
          <w:t>Identity and Access Management for VMware Cloud Foundation</w:t>
        </w:r>
      </w:hyperlink>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220</w:t>
      </w:r>
      <w:r>
        <w:fldChar w:fldCharType="end"/>
      </w:r>
      <w:r>
        <w:t>. Account and Password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5"/>
        <w:gridCol w:w="3400"/>
        <w:gridCol w:w="2125"/>
        <w:gridCol w:w="271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User Account</w:t>
            </w:r>
          </w:p>
        </w:tc>
        <w:tc>
          <w:tcPr>
            <w:tcBorders>
              <w:left w:val="nil"/>
              <w:right w:val="nil"/>
            </w:tcBorders>
            <w:shd w:val="clear" w:color="auto" w:fill="E1E1E1"/>
            <w:tcMar>
              <w:top w:w="60" w:type="dxa"/>
              <w:bottom w:w="60" w:type="dxa"/>
            </w:tcMar>
          </w:tcPr>
          <w:p>
            <w:pPr>
              <w:pStyle w:val="TableHeaderText"/>
            </w:pPr>
            <w:r>
              <w:t>Password Management</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Manager/VCF Installer</w:t>
            </w:r>
          </w:p>
        </w:tc>
        <w:tc>
          <w:tcPr>
            <w:tcBorders>
              <w:left w:val="nil"/>
              <w:right w:val="nil"/>
            </w:tcBorders>
          </w:tcPr>
          <w:p>
            <w:pPr>
              <w:pStyle w:val="TableBodyText"/>
            </w:pPr>
            <w:r>
              <w:t>admin@local</w:t>
            </w:r>
          </w:p>
        </w:tc>
        <w:tc>
          <w:tcPr>
            <w:tcBorders>
              <w:left w:val="nil"/>
              <w:right w:val="nil"/>
            </w:tcBorders>
          </w:tcPr>
          <w:p>
            <w:pPr>
              <w:pStyle w:val="TableBodyText"/>
              <w:numPr>
                <w:numId w:val="825"/>
              </w:numPr>
            </w:pPr>
            <w:r>
              <w:t>Manual by using the SDDC Manager API.</w:t>
            </w:r>
          </w:p>
          <w:p>
            <w:pPr>
              <w:pStyle w:val="TableBodyText"/>
              <w:numPr>
                <w:numId w:val="825"/>
              </w:numPr>
            </w:pPr>
            <w:r>
              <w:t>Default Expiry: Never</w:t>
            </w:r>
          </w:p>
        </w:tc>
        <w:tc>
          <w:tcPr>
            <w:tcBorders>
              <w:left w:val="nil"/>
              <w:right w:val="nil"/>
            </w:tcBorders>
          </w:tcPr>
          <w:p>
            <w:pPr>
              <w:pStyle w:val="TableBodyText"/>
              <w:numPr>
                <w:numId w:val="826"/>
              </w:numPr>
            </w:pPr>
            <w:r>
              <w:t>Local appliance account.API access (break-glass account).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w:t>
            </w:r>
          </w:p>
        </w:tc>
        <w:tc>
          <w:tcPr>
            <w:tcBorders>
              <w:left w:val="nil"/>
              <w:right w:val="nil"/>
            </w:tcBorders>
          </w:tcPr>
          <w:p>
            <w:pPr>
              <w:pStyle w:val="TableBodyText"/>
              <w:numPr>
                <w:numId w:val="827"/>
              </w:numPr>
            </w:pPr>
            <w:r>
              <w:t>Manual by using the OS.</w:t>
            </w:r>
          </w:p>
          <w:p>
            <w:pPr>
              <w:pStyle w:val="TableBodyText"/>
              <w:numPr>
                <w:numId w:val="827"/>
              </w:numPr>
            </w:pPr>
            <w:r>
              <w:t>Default Expiry: 365 days</w:t>
            </w:r>
          </w:p>
        </w:tc>
        <w:tc>
          <w:tcPr>
            <w:tcBorders>
              <w:left w:val="nil"/>
              <w:right w:val="nil"/>
            </w:tcBorders>
          </w:tcPr>
          <w:p>
            <w:pPr>
              <w:pStyle w:val="TableBodyText"/>
              <w:numPr>
                <w:numId w:val="828"/>
              </w:numPr>
            </w:pPr>
            <w:r>
              <w:t>Local appliance account.</w:t>
            </w:r>
          </w:p>
          <w:p>
            <w:pPr>
              <w:pStyle w:val="TableBodyText"/>
              <w:numPr>
                <w:numId w:val="828"/>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829"/>
              </w:numPr>
            </w:pPr>
            <w:r>
              <w:t>Manual by using the OS.</w:t>
            </w:r>
          </w:p>
          <w:p>
            <w:pPr>
              <w:pStyle w:val="TableBodyText"/>
              <w:numPr>
                <w:numId w:val="829"/>
              </w:numPr>
            </w:pPr>
            <w:r>
              <w:t>Default Expiry: 365 days</w:t>
            </w:r>
          </w:p>
        </w:tc>
        <w:tc>
          <w:tcPr>
            <w:tcBorders>
              <w:left w:val="nil"/>
              <w:right w:val="nil"/>
            </w:tcBorders>
          </w:tcPr>
          <w:p>
            <w:pPr>
              <w:pStyle w:val="TableBodyText"/>
              <w:numPr>
                <w:numId w:val="830"/>
              </w:numPr>
            </w:pPr>
            <w:r>
              <w:t>Local appliance account.</w:t>
            </w:r>
          </w:p>
          <w:p>
            <w:pPr>
              <w:pStyle w:val="TableBodyText"/>
              <w:numPr>
                <w:numId w:val="830"/>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backup</w:t>
            </w:r>
          </w:p>
        </w:tc>
        <w:tc>
          <w:tcPr>
            <w:tcBorders>
              <w:left w:val="nil"/>
              <w:right w:val="nil"/>
            </w:tcBorders>
          </w:tcPr>
          <w:p>
            <w:pPr>
              <w:pStyle w:val="TableBodyText"/>
              <w:numPr>
                <w:numId w:val="831"/>
              </w:numPr>
            </w:pPr>
            <w:r>
              <w:t>Update or remediate by using the VCF Operations UI or API.</w:t>
            </w:r>
          </w:p>
          <w:p>
            <w:pPr>
              <w:pStyle w:val="TableBodyText"/>
              <w:numPr>
                <w:numId w:val="831"/>
              </w:numPr>
            </w:pPr>
            <w:r>
              <w:t>Default Expiry: 365 days</w:t>
            </w:r>
          </w:p>
        </w:tc>
        <w:tc>
          <w:tcPr>
            <w:tcBorders>
              <w:left w:val="nil"/>
              <w:right w:val="nil"/>
            </w:tcBorders>
          </w:tcPr>
          <w:p>
            <w:pPr>
              <w:pStyle w:val="TableBodyText"/>
              <w:numPr>
                <w:numId w:val="832"/>
              </w:numPr>
            </w:pPr>
            <w:r>
              <w:t>Local appliance account.</w:t>
            </w:r>
          </w:p>
          <w:p>
            <w:pPr>
              <w:pStyle w:val="TableBodyText"/>
              <w:numPr>
                <w:numId w:val="832"/>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administrator@vsphere.local</w:t>
            </w:r>
          </w:p>
        </w:tc>
        <w:tc>
          <w:tcPr>
            <w:tcBorders>
              <w:left w:val="nil"/>
              <w:right w:val="nil"/>
            </w:tcBorders>
          </w:tcPr>
          <w:p>
            <w:pPr>
              <w:pStyle w:val="TableBodyText"/>
              <w:numPr>
                <w:numId w:val="833"/>
              </w:numPr>
            </w:pPr>
            <w:r>
              <w:t>Update or remediate by using the VCF Operations UI or API.</w:t>
            </w:r>
          </w:p>
          <w:p>
            <w:pPr>
              <w:pStyle w:val="TableBodyText"/>
              <w:numPr>
                <w:numId w:val="833"/>
              </w:numPr>
            </w:pPr>
            <w:r>
              <w:t>Default Expiry: 90 days</w:t>
            </w:r>
          </w:p>
        </w:tc>
        <w:tc>
          <w:tcPr>
            <w:tcBorders>
              <w:left w:val="nil"/>
              <w:right w:val="nil"/>
            </w:tcBorders>
          </w:tcPr>
          <w:p>
            <w:pPr>
              <w:pStyle w:val="TableBodyText"/>
              <w:numPr>
                <w:numId w:val="834"/>
              </w:numPr>
            </w:pPr>
            <w:r>
              <w:t>vCenter Single Sign-On account.</w:t>
            </w:r>
          </w:p>
          <w:p>
            <w:pPr>
              <w:pStyle w:val="TableBodyText"/>
              <w:numPr>
                <w:numId w:val="834"/>
              </w:numPr>
            </w:pPr>
            <w:r>
              <w:t>Application and API access.</w:t>
            </w:r>
          </w:p>
          <w:p>
            <w:pPr>
              <w:pStyle w:val="TableBodyText"/>
              <w:numPr>
                <w:numId w:val="834"/>
              </w:numPr>
            </w:pPr>
            <w:r>
              <w:t xml:space="preserve">Additional </w:t>
            </w:r>
            <w:r>
              <w:t>VMware Cloud Foundation</w:t>
            </w:r>
            <w:r>
              <w:rPr>
                <w:rStyle w:val="InlineUI"/>
              </w:rPr>
              <w:t>Admin</w:t>
            </w:r>
            <w:r>
              <w:t xml:space="preserve"> account required to perform manual password rotation.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admin</w:t>
            </w:r>
          </w:p>
        </w:tc>
        <w:tc>
          <w:tcPr>
            <w:tcBorders>
              <w:left w:val="nil"/>
              <w:right w:val="nil"/>
            </w:tcBorders>
          </w:tcPr>
          <w:p>
            <w:pPr>
              <w:pStyle w:val="TableBodyText"/>
              <w:numPr>
                <w:numId w:val="835"/>
              </w:numPr>
            </w:pPr>
            <w:r>
              <w:t>Update or remediate by using the VCF Operations UI or API.</w:t>
            </w:r>
          </w:p>
          <w:p>
            <w:pPr>
              <w:pStyle w:val="TableBodyText"/>
              <w:numPr>
                <w:numId w:val="835"/>
              </w:numPr>
            </w:pPr>
            <w:r>
              <w:t>Default Expiry: 90 days</w:t>
            </w:r>
          </w:p>
        </w:tc>
        <w:tc>
          <w:tcPr>
            <w:tcBorders>
              <w:left w:val="nil"/>
              <w:right w:val="nil"/>
            </w:tcBorders>
          </w:tcPr>
          <w:p>
            <w:pPr>
              <w:pStyle w:val="TableBodyText"/>
              <w:numPr>
                <w:numId w:val="836"/>
              </w:numPr>
            </w:pPr>
            <w:r>
              <w:t>Local appliance account.OS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837"/>
              </w:numPr>
            </w:pPr>
            <w:r>
              <w:t>Update or remediate by using the VCF Operations UI or API.</w:t>
            </w:r>
          </w:p>
          <w:p>
            <w:pPr>
              <w:pStyle w:val="TableBodyText"/>
              <w:numPr>
                <w:numId w:val="837"/>
              </w:numPr>
            </w:pPr>
            <w:r>
              <w:t>Default Expiry: 90 days</w:t>
            </w:r>
          </w:p>
        </w:tc>
        <w:tc>
          <w:tcPr>
            <w:tcBorders>
              <w:left w:val="nil"/>
              <w:right w:val="nil"/>
            </w:tcBorders>
          </w:tcPr>
          <w:p>
            <w:pPr>
              <w:pStyle w:val="TableBodyText"/>
              <w:numPr>
                <w:numId w:val="838"/>
              </w:numPr>
            </w:pPr>
            <w:r>
              <w:t>Local appliance account.</w:t>
            </w:r>
          </w:p>
          <w:p>
            <w:pPr>
              <w:pStyle w:val="TableBodyText"/>
              <w:numPr>
                <w:numId w:val="838"/>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839"/>
              </w:numPr>
            </w:pPr>
            <w:r>
              <w:t>Update or remediate by using the VCF Operations UI or API.</w:t>
            </w:r>
          </w:p>
          <w:p>
            <w:pPr>
              <w:pStyle w:val="TableBodyText"/>
              <w:numPr>
                <w:numId w:val="839"/>
              </w:numPr>
            </w:pPr>
            <w:r>
              <w:t>Default Expiry: 90 days</w:t>
            </w:r>
          </w:p>
        </w:tc>
        <w:tc>
          <w:tcPr>
            <w:tcBorders>
              <w:left w:val="nil"/>
              <w:right w:val="nil"/>
            </w:tcBorders>
          </w:tcPr>
          <w:p>
            <w:pPr>
              <w:pStyle w:val="TableBodyText"/>
              <w:numPr>
                <w:numId w:val="840"/>
              </w:numPr>
            </w:pPr>
            <w:r>
              <w:t>Local appliance account.</w:t>
            </w:r>
          </w:p>
          <w:p>
            <w:pPr>
              <w:pStyle w:val="TableBodyText"/>
              <w:numPr>
                <w:numId w:val="840"/>
              </w:numPr>
            </w:pPr>
            <w:r>
              <w:t>OS level access.</w:t>
            </w:r>
          </w:p>
          <w:p>
            <w:pPr>
              <w:pStyle w:val="TableBodyText"/>
              <w:numPr>
                <w:numId w:val="840"/>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sddc-manager-hostname</w:t>
            </w:r>
            <w:r>
              <w:t>-</w:t>
            </w:r>
            <w:r>
              <w:rPr>
                <w:rStyle w:val="InlineVar"/>
              </w:rPr>
              <w:t>nsx-vip-hostname-uid</w:t>
            </w:r>
          </w:p>
        </w:tc>
        <w:tc>
          <w:tcPr>
            <w:tcBorders>
              <w:left w:val="nil"/>
              <w:right w:val="nil"/>
            </w:tcBorders>
          </w:tcPr>
          <w:p>
            <w:pPr>
              <w:pStyle w:val="TableBodyText"/>
              <w:numPr>
                <w:numId w:val="841"/>
              </w:numPr>
            </w:pPr>
            <w:r>
              <w:t>System managed.</w:t>
            </w:r>
          </w:p>
          <w:p>
            <w:pPr>
              <w:pStyle w:val="TableBodyText"/>
              <w:numPr>
                <w:numId w:val="841"/>
              </w:numPr>
            </w:pPr>
            <w:r>
              <w:t>Automatically rotated every 30 days by default.</w:t>
            </w:r>
          </w:p>
          <w:p>
            <w:pPr>
              <w:pStyle w:val="TableBodyText"/>
              <w:numPr>
                <w:numId w:val="841"/>
              </w:numPr>
            </w:pPr>
            <w:r>
              <w:t>Default Expiry: 90</w:t>
            </w:r>
          </w:p>
        </w:tc>
        <w:tc>
          <w:tcPr>
            <w:tcBorders>
              <w:left w:val="nil"/>
              <w:right w:val="nil"/>
            </w:tcBorders>
          </w:tcPr>
          <w:p>
            <w:pPr>
              <w:pStyle w:val="TableBodyText"/>
            </w:pPr>
            <w:r>
              <w:t>Service account between SDDC Manager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svc-ops-nsx-</w:t>
            </w:r>
            <w:r>
              <w:rPr>
                <w:rStyle w:val="InlineVar"/>
              </w:rPr>
              <w:t>uid</w:t>
            </w:r>
          </w:p>
        </w:tc>
        <w:tc>
          <w:tcPr>
            <w:tcBorders>
              <w:left w:val="nil"/>
              <w:right w:val="nil"/>
            </w:tcBorders>
          </w:tcPr>
          <w:p>
            <w:pPr>
              <w:pStyle w:val="TableBodyText"/>
              <w:numPr>
                <w:numId w:val="842"/>
              </w:numPr>
            </w:pPr>
            <w:r>
              <w:t>System managed.</w:t>
            </w:r>
          </w:p>
        </w:tc>
        <w:tc>
          <w:tcPr>
            <w:tcBorders>
              <w:left w:val="nil"/>
              <w:right w:val="nil"/>
            </w:tcBorders>
          </w:tcPr>
          <w:p>
            <w:pPr>
              <w:pStyle w:val="TableBodyText"/>
            </w:pPr>
            <w:r>
              <w:t>Service account between VCF Operations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svc-ni-nsx-</w:t>
            </w:r>
            <w:r>
              <w:rPr>
                <w:rStyle w:val="InlineVar"/>
              </w:rPr>
              <w:t>uid</w:t>
            </w:r>
          </w:p>
        </w:tc>
        <w:tc>
          <w:tcPr>
            <w:tcBorders>
              <w:left w:val="nil"/>
              <w:right w:val="nil"/>
            </w:tcBorders>
          </w:tcPr>
          <w:p>
            <w:pPr>
              <w:pStyle w:val="TableBodyText"/>
              <w:numPr>
                <w:numId w:val="843"/>
              </w:numPr>
            </w:pPr>
            <w:r>
              <w:t>System managed.</w:t>
            </w:r>
          </w:p>
        </w:tc>
        <w:tc>
          <w:tcPr>
            <w:tcBorders>
              <w:left w:val="nil"/>
              <w:right w:val="nil"/>
            </w:tcBorders>
          </w:tcPr>
          <w:p>
            <w:pPr>
              <w:pStyle w:val="TableBodyText"/>
            </w:pPr>
            <w:r>
              <w:t>Service account between VCF Operations for networks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svc-vcfa_</w:t>
            </w:r>
            <w:r>
              <w:rPr>
                <w:rStyle w:val="InlineVar"/>
              </w:rPr>
              <w:t>uid</w:t>
            </w:r>
          </w:p>
        </w:tc>
        <w:tc>
          <w:tcPr>
            <w:tcBorders>
              <w:left w:val="nil"/>
              <w:right w:val="nil"/>
            </w:tcBorders>
          </w:tcPr>
          <w:p>
            <w:pPr>
              <w:pStyle w:val="TableBodyText"/>
              <w:numPr>
                <w:numId w:val="844"/>
              </w:numPr>
            </w:pPr>
            <w:r>
              <w:t>System managed.</w:t>
            </w:r>
          </w:p>
          <w:p>
            <w:pPr>
              <w:pStyle w:val="TableBodyText"/>
              <w:numPr>
                <w:numId w:val="844"/>
              </w:numPr>
            </w:pPr>
            <w:r>
              <w:t>Default Expiry: Never</w:t>
            </w:r>
          </w:p>
        </w:tc>
        <w:tc>
          <w:tcPr>
            <w:tcBorders>
              <w:left w:val="nil"/>
              <w:right w:val="nil"/>
            </w:tcBorders>
          </w:tcPr>
          <w:p>
            <w:pPr>
              <w:pStyle w:val="TableBodyText"/>
            </w:pPr>
            <w:r>
              <w:t>Service account between VCF Automation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w:t>
            </w:r>
          </w:p>
        </w:tc>
        <w:tc>
          <w:tcPr>
            <w:tcBorders>
              <w:left w:val="nil"/>
              <w:right w:val="nil"/>
            </w:tcBorders>
          </w:tcPr>
          <w:p>
            <w:pPr>
              <w:pStyle w:val="TableBodyText"/>
            </w:pPr>
            <w:r>
              <w:t>admin</w:t>
            </w:r>
          </w:p>
        </w:tc>
        <w:tc>
          <w:tcPr>
            <w:tcBorders>
              <w:left w:val="nil"/>
              <w:right w:val="nil"/>
            </w:tcBorders>
          </w:tcPr>
          <w:p>
            <w:pPr>
              <w:pStyle w:val="TableBodyText"/>
              <w:numPr>
                <w:numId w:val="845"/>
              </w:numPr>
            </w:pPr>
            <w:r>
              <w:t>Update or remediate by using the VCF Operations UI or API.</w:t>
            </w:r>
          </w:p>
          <w:p>
            <w:pPr>
              <w:pStyle w:val="TableBodyText"/>
              <w:numPr>
                <w:numId w:val="845"/>
              </w:numPr>
            </w:pPr>
            <w:r>
              <w:t>Default Expiry: 90 days</w:t>
            </w:r>
          </w:p>
        </w:tc>
        <w:tc>
          <w:tcPr>
            <w:tcBorders>
              <w:left w:val="nil"/>
              <w:right w:val="nil"/>
            </w:tcBorders>
          </w:tcPr>
          <w:p>
            <w:pPr>
              <w:pStyle w:val="TableBodyText"/>
              <w:numPr>
                <w:numId w:val="846"/>
              </w:numPr>
            </w:pPr>
            <w:r>
              <w:t>Local appliance account.</w:t>
            </w:r>
          </w:p>
          <w:p>
            <w:pPr>
              <w:pStyle w:val="TableBodyText"/>
              <w:numPr>
                <w:numId w:val="846"/>
              </w:numPr>
            </w:pPr>
            <w:r>
              <w: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847"/>
              </w:numPr>
            </w:pPr>
            <w:r>
              <w:t>Update or remediate by using the VCF Operations UI or API.</w:t>
            </w:r>
          </w:p>
          <w:p>
            <w:pPr>
              <w:pStyle w:val="TableBodyText"/>
              <w:numPr>
                <w:numId w:val="847"/>
              </w:numPr>
            </w:pPr>
            <w:r>
              <w:t>Default Expiry: 90 days</w:t>
            </w:r>
          </w:p>
        </w:tc>
        <w:tc>
          <w:tcPr>
            <w:tcBorders>
              <w:left w:val="nil"/>
              <w:right w:val="nil"/>
            </w:tcBorders>
          </w:tcPr>
          <w:p>
            <w:pPr>
              <w:pStyle w:val="TableBodyText"/>
              <w:numPr>
                <w:numId w:val="848"/>
              </w:numPr>
            </w:pPr>
            <w:r>
              <w:t>Local appliance account.</w:t>
            </w:r>
          </w:p>
          <w:p>
            <w:pPr>
              <w:pStyle w:val="TableBodyText"/>
              <w:numPr>
                <w:numId w:val="848"/>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849"/>
              </w:numPr>
            </w:pPr>
            <w:r>
              <w:t>Update or remediate by using the VCF Operations UI or API.</w:t>
            </w:r>
          </w:p>
          <w:p>
            <w:pPr>
              <w:pStyle w:val="TableBodyText"/>
              <w:numPr>
                <w:numId w:val="849"/>
              </w:numPr>
            </w:pPr>
            <w:r>
              <w:t>Default Expiry: 90 days</w:t>
            </w:r>
          </w:p>
        </w:tc>
        <w:tc>
          <w:tcPr>
            <w:tcBorders>
              <w:left w:val="nil"/>
              <w:right w:val="nil"/>
            </w:tcBorders>
          </w:tcPr>
          <w:p>
            <w:pPr>
              <w:pStyle w:val="TableBodyText"/>
              <w:numPr>
                <w:numId w:val="850"/>
              </w:numPr>
            </w:pPr>
            <w:r>
              <w:t>Local appliance account.</w:t>
            </w:r>
          </w:p>
          <w:p>
            <w:pPr>
              <w:pStyle w:val="TableBodyText"/>
              <w:numPr>
                <w:numId w:val="850"/>
              </w:numPr>
            </w:pPr>
            <w:r>
              <w:t>OS level access.</w:t>
            </w:r>
          </w:p>
          <w:p>
            <w:pPr>
              <w:pStyle w:val="TableBodyText"/>
              <w:numPr>
                <w:numId w:val="850"/>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admin</w:t>
            </w:r>
          </w:p>
        </w:tc>
        <w:tc>
          <w:tcPr>
            <w:tcBorders>
              <w:left w:val="nil"/>
              <w:right w:val="nil"/>
            </w:tcBorders>
          </w:tcPr>
          <w:p>
            <w:pPr>
              <w:pStyle w:val="TableBodyText"/>
              <w:numPr>
                <w:numId w:val="851"/>
              </w:numPr>
            </w:pPr>
            <w:r>
              <w:t>Manual by using the NSX Global Manager UI or API.</w:t>
            </w:r>
          </w:p>
          <w:p>
            <w:pPr>
              <w:pStyle w:val="TableBodyText"/>
              <w:numPr>
                <w:numId w:val="851"/>
              </w:numPr>
            </w:pPr>
            <w:r>
              <w:t>Default Expiry: 90 days</w:t>
            </w:r>
          </w:p>
        </w:tc>
        <w:tc>
          <w:tcPr>
            <w:tcBorders>
              <w:left w:val="nil"/>
              <w:right w:val="nil"/>
            </w:tcBorders>
          </w:tcPr>
          <w:p>
            <w:pPr>
              <w:pStyle w:val="TableBodyText"/>
              <w:numPr>
                <w:numId w:val="852"/>
              </w:numPr>
            </w:pPr>
            <w:r>
              <w:t>Local appliance account.</w:t>
            </w:r>
          </w:p>
          <w:p>
            <w:pPr>
              <w:pStyle w:val="TableBodyText"/>
              <w:numPr>
                <w:numId w:val="852"/>
              </w:numPr>
            </w:pPr>
            <w:r>
              <w: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853"/>
              </w:numPr>
            </w:pPr>
            <w:r>
              <w:t>Manual by using each NSX Global Manager appliance.</w:t>
            </w:r>
          </w:p>
          <w:p>
            <w:pPr>
              <w:pStyle w:val="TableBodyText"/>
              <w:numPr>
                <w:numId w:val="853"/>
              </w:numPr>
            </w:pPr>
            <w:r>
              <w:t>Default Expiry: 90 days</w:t>
            </w:r>
          </w:p>
        </w:tc>
        <w:tc>
          <w:tcPr>
            <w:tcBorders>
              <w:left w:val="nil"/>
              <w:right w:val="nil"/>
            </w:tcBorders>
          </w:tcPr>
          <w:p>
            <w:pPr>
              <w:pStyle w:val="TableBodyText"/>
              <w:numPr>
                <w:numId w:val="854"/>
              </w:numPr>
            </w:pPr>
            <w:r>
              <w:t>Local appliance account.</w:t>
            </w:r>
          </w:p>
          <w:p>
            <w:pPr>
              <w:pStyle w:val="TableBodyText"/>
              <w:numPr>
                <w:numId w:val="854"/>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855"/>
              </w:numPr>
            </w:pPr>
            <w:r>
              <w:t>Manual by using the NSX Global Manager UI or API.</w:t>
            </w:r>
          </w:p>
          <w:p>
            <w:pPr>
              <w:pStyle w:val="TableBodyText"/>
              <w:numPr>
                <w:numId w:val="855"/>
              </w:numPr>
            </w:pPr>
            <w:r>
              <w:t>Default Expiry: 90 days</w:t>
            </w:r>
          </w:p>
        </w:tc>
        <w:tc>
          <w:tcPr>
            <w:tcBorders>
              <w:left w:val="nil"/>
              <w:right w:val="nil"/>
            </w:tcBorders>
          </w:tcPr>
          <w:p>
            <w:pPr>
              <w:pStyle w:val="TableBodyText"/>
              <w:numPr>
                <w:numId w:val="856"/>
              </w:numPr>
            </w:pPr>
            <w:r>
              <w:t>Local appliance account.</w:t>
            </w:r>
          </w:p>
          <w:p>
            <w:pPr>
              <w:pStyle w:val="TableBodyText"/>
              <w:numPr>
                <w:numId w:val="856"/>
              </w:numPr>
            </w:pPr>
            <w:r>
              <w:t>OS level access.</w:t>
            </w:r>
          </w:p>
          <w:p>
            <w:pPr>
              <w:pStyle w:val="TableBodyText"/>
              <w:numPr>
                <w:numId w:val="856"/>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root</w:t>
            </w:r>
          </w:p>
        </w:tc>
        <w:tc>
          <w:tcPr>
            <w:tcBorders>
              <w:left w:val="nil"/>
              <w:right w:val="nil"/>
            </w:tcBorders>
          </w:tcPr>
          <w:p>
            <w:pPr>
              <w:pStyle w:val="TableBodyText"/>
              <w:numPr>
                <w:numId w:val="857"/>
              </w:numPr>
            </w:pPr>
            <w:r>
              <w:t>Update or remediate by using the VCF Operations UI or API.</w:t>
            </w:r>
          </w:p>
          <w:p>
            <w:pPr>
              <w:pStyle w:val="TableBodyText"/>
              <w:numPr>
                <w:numId w:val="857"/>
              </w:numPr>
            </w:pPr>
            <w:r>
              <w:t>Default Expiry: 90 days</w:t>
            </w:r>
          </w:p>
        </w:tc>
        <w:tc>
          <w:tcPr>
            <w:tcBorders>
              <w:left w:val="nil"/>
              <w:right w:val="nil"/>
            </w:tcBorders>
          </w:tcPr>
          <w:p>
            <w:pPr>
              <w:pStyle w:val="TableBodyText"/>
              <w:numPr>
                <w:numId w:val="858"/>
              </w:numPr>
            </w:pPr>
            <w:r>
              <w:t>Local appliance account.</w:t>
            </w:r>
          </w:p>
          <w:p>
            <w:pPr>
              <w:pStyle w:val="TableBodyText"/>
              <w:numPr>
                <w:numId w:val="858"/>
              </w:numPr>
            </w:pPr>
            <w:r>
              <w:t>OS level access.</w:t>
            </w:r>
          </w:p>
          <w:p>
            <w:pPr>
              <w:pStyle w:val="TableBodyText"/>
              <w:numPr>
                <w:numId w:val="858"/>
              </w:numPr>
            </w:pPr>
            <w:r>
              <w:t>VAMI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administrator@isolatedsso.local</w:t>
            </w:r>
          </w:p>
        </w:tc>
        <w:tc>
          <w:tcPr>
            <w:tcBorders>
              <w:left w:val="nil"/>
              <w:right w:val="nil"/>
            </w:tcBorders>
          </w:tcPr>
          <w:p>
            <w:pPr>
              <w:pStyle w:val="TableBodyText"/>
              <w:numPr>
                <w:numId w:val="859"/>
              </w:numPr>
            </w:pPr>
            <w:r>
              <w:t>Update or remediate by using the VCF Operations UI or API.</w:t>
            </w:r>
          </w:p>
          <w:p>
            <w:pPr>
              <w:pStyle w:val="TableBodyText"/>
              <w:numPr>
                <w:numId w:val="859"/>
              </w:numPr>
            </w:pPr>
            <w:r>
              <w:t>Default Expiry: 90 days</w:t>
            </w:r>
          </w:p>
        </w:tc>
        <w:tc>
          <w:tcPr>
            <w:tcBorders>
              <w:left w:val="nil"/>
              <w:right w:val="nil"/>
            </w:tcBorders>
          </w:tcPr>
          <w:p>
            <w:pPr>
              <w:pStyle w:val="TableBodyText"/>
              <w:numPr>
                <w:numId w:val="860"/>
              </w:numPr>
            </w:pPr>
            <w:r>
              <w:t>vCenter Single Sign-On account.</w:t>
            </w:r>
          </w:p>
          <w:p>
            <w:pPr>
              <w:pStyle w:val="TableBodyText"/>
              <w:numPr>
                <w:numId w:val="860"/>
              </w:numPr>
            </w:pPr>
            <w:r>
              <w:t>Application and API access.</w:t>
            </w:r>
          </w:p>
          <w:p>
            <w:pPr>
              <w:pStyle w:val="TableBodyText"/>
              <w:numPr>
                <w:numId w:val="860"/>
              </w:numPr>
            </w:pPr>
            <w:r>
              <w:t>Relevant to isolated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sddc-manager-hostname</w:t>
            </w:r>
            <w:r>
              <w:t>-</w:t>
            </w:r>
            <w:r>
              <w:rPr>
                <w:rStyle w:val="InlineVar"/>
              </w:rPr>
              <w:t>vcenter-hostname</w:t>
            </w:r>
            <w:r>
              <w:t>@vsphere.local</w:t>
            </w:r>
          </w:p>
        </w:tc>
        <w:tc>
          <w:tcPr>
            <w:tcBorders>
              <w:left w:val="nil"/>
              <w:right w:val="nil"/>
            </w:tcBorders>
          </w:tcPr>
          <w:p>
            <w:pPr>
              <w:pStyle w:val="TableBodyText"/>
              <w:numPr>
                <w:numId w:val="861"/>
              </w:numPr>
            </w:pPr>
            <w:r>
              <w:t>System managed.</w:t>
            </w:r>
          </w:p>
          <w:p>
            <w:pPr>
              <w:pStyle w:val="TableBodyText"/>
              <w:numPr>
                <w:numId w:val="861"/>
              </w:numPr>
            </w:pPr>
            <w:r>
              <w:t>Automatically rotated every 30 days by default.</w:t>
            </w:r>
          </w:p>
          <w:p>
            <w:pPr>
              <w:pStyle w:val="TableBodyText"/>
              <w:numPr>
                <w:numId w:val="861"/>
              </w:numPr>
            </w:pPr>
            <w:r>
              <w:t>Default Expiry: 90</w:t>
            </w:r>
          </w:p>
        </w:tc>
        <w:tc>
          <w:tcPr>
            <w:tcBorders>
              <w:left w:val="nil"/>
              <w:right w:val="nil"/>
            </w:tcBorders>
          </w:tcPr>
          <w:p>
            <w:pPr>
              <w:pStyle w:val="TableBodyText"/>
              <w:numPr>
                <w:numId w:val="862"/>
              </w:numPr>
            </w:pPr>
            <w:r>
              <w:t>Service account between SDDC Manager and vCenter.</w:t>
            </w:r>
          </w:p>
          <w:p>
            <w:pPr>
              <w:pStyle w:val="TableBodyText"/>
              <w:numPr>
                <w:numId w:val="862"/>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nsx-manager-hostname</w:t>
            </w:r>
            <w:r>
              <w:t>-</w:t>
            </w:r>
            <w:r>
              <w:rPr>
                <w:rStyle w:val="InlineVar"/>
              </w:rPr>
              <w:t>vcenter-hostname</w:t>
            </w:r>
            <w:r>
              <w:t>@vsphere.local</w:t>
            </w:r>
          </w:p>
        </w:tc>
        <w:tc>
          <w:tcPr>
            <w:tcBorders>
              <w:left w:val="nil"/>
              <w:right w:val="nil"/>
            </w:tcBorders>
          </w:tcPr>
          <w:p>
            <w:pPr>
              <w:pStyle w:val="TableBodyText"/>
              <w:numPr>
                <w:numId w:val="863"/>
              </w:numPr>
            </w:pPr>
            <w:r>
              <w:t>System managed.</w:t>
            </w:r>
          </w:p>
          <w:p>
            <w:pPr>
              <w:pStyle w:val="TableBodyText"/>
              <w:numPr>
                <w:numId w:val="863"/>
              </w:numPr>
            </w:pPr>
            <w:r>
              <w:t>Automatically rotated every 30 days by default.</w:t>
            </w:r>
          </w:p>
          <w:p>
            <w:pPr>
              <w:pStyle w:val="TableBodyText"/>
              <w:numPr>
                <w:numId w:val="863"/>
              </w:numPr>
            </w:pPr>
            <w:r>
              <w:t>Default Expiry: 90</w:t>
            </w:r>
          </w:p>
        </w:tc>
        <w:tc>
          <w:tcPr>
            <w:tcBorders>
              <w:left w:val="nil"/>
              <w:right w:val="nil"/>
            </w:tcBorders>
          </w:tcPr>
          <w:p>
            <w:pPr>
              <w:pStyle w:val="TableBodyText"/>
              <w:numPr>
                <w:numId w:val="864"/>
              </w:numPr>
            </w:pPr>
            <w:r>
              <w:t>Service account between NSX Manager and vCenter.</w:t>
            </w:r>
          </w:p>
          <w:p>
            <w:pPr>
              <w:pStyle w:val="TableBodyText"/>
              <w:numPr>
                <w:numId w:val="864"/>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vcf-ops-fleet-management-hostname</w:t>
            </w:r>
            <w:r>
              <w:t>-</w:t>
            </w:r>
            <w:r>
              <w:rPr>
                <w:rStyle w:val="InlineVar"/>
              </w:rPr>
              <w:t>vcenter-server-hostname</w:t>
            </w:r>
            <w:r>
              <w:t>@vsphere.local</w:t>
            </w:r>
          </w:p>
        </w:tc>
        <w:tc>
          <w:tcPr>
            <w:tcBorders>
              <w:left w:val="nil"/>
              <w:right w:val="nil"/>
            </w:tcBorders>
          </w:tcPr>
          <w:p>
            <w:pPr>
              <w:pStyle w:val="TableBodyText"/>
              <w:numPr>
                <w:numId w:val="865"/>
              </w:numPr>
            </w:pPr>
            <w:r>
              <w:t>System managed.</w:t>
            </w:r>
          </w:p>
          <w:p>
            <w:pPr>
              <w:pStyle w:val="TableBodyText"/>
              <w:numPr>
                <w:numId w:val="865"/>
              </w:numPr>
            </w:pPr>
            <w:r>
              <w:t>Automatically rotated every 30 days by default.</w:t>
            </w:r>
          </w:p>
          <w:p>
            <w:pPr>
              <w:pStyle w:val="TableBodyText"/>
              <w:numPr>
                <w:numId w:val="865"/>
              </w:numPr>
            </w:pPr>
            <w:r>
              <w:t>Default Expiry: None</w:t>
            </w:r>
          </w:p>
        </w:tc>
        <w:tc>
          <w:tcPr>
            <w:tcBorders>
              <w:left w:val="nil"/>
              <w:right w:val="nil"/>
            </w:tcBorders>
          </w:tcPr>
          <w:p>
            <w:pPr>
              <w:pStyle w:val="TableBodyText"/>
              <w:numPr>
                <w:numId w:val="866"/>
              </w:numPr>
            </w:pPr>
            <w:r>
              <w:t>Service account between VCF Operations fleet management and vCenter.</w:t>
            </w:r>
          </w:p>
          <w:p>
            <w:pPr>
              <w:pStyle w:val="TableBodyText"/>
              <w:numPr>
                <w:numId w:val="866"/>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svc-ops-vc-</w:t>
            </w:r>
            <w:r>
              <w:rPr>
                <w:rStyle w:val="InlineVar"/>
              </w:rPr>
              <w:t>vcf-ops-cluster-uid</w:t>
            </w:r>
            <w:r>
              <w:t>@vsphere.local</w:t>
            </w:r>
          </w:p>
        </w:tc>
        <w:tc>
          <w:tcPr>
            <w:tcBorders>
              <w:left w:val="nil"/>
              <w:right w:val="nil"/>
            </w:tcBorders>
          </w:tcPr>
          <w:p>
            <w:pPr>
              <w:pStyle w:val="TableBodyText"/>
              <w:numPr>
                <w:numId w:val="867"/>
              </w:numPr>
            </w:pPr>
            <w:r>
              <w:t>System managed.</w:t>
            </w:r>
          </w:p>
          <w:p>
            <w:pPr>
              <w:pStyle w:val="TableBodyText"/>
              <w:numPr>
                <w:numId w:val="867"/>
              </w:numPr>
            </w:pPr>
            <w:r>
              <w:t>Automatically rotated every 30 days by default.</w:t>
            </w:r>
          </w:p>
          <w:p>
            <w:pPr>
              <w:pStyle w:val="TableBodyText"/>
              <w:numPr>
                <w:numId w:val="867"/>
              </w:numPr>
            </w:pPr>
            <w:r>
              <w:t>Default Expiry: None</w:t>
            </w:r>
          </w:p>
        </w:tc>
        <w:tc>
          <w:tcPr>
            <w:tcBorders>
              <w:left w:val="nil"/>
              <w:right w:val="nil"/>
            </w:tcBorders>
          </w:tcPr>
          <w:p>
            <w:pPr>
              <w:pStyle w:val="TableBodyText"/>
              <w:numPr>
                <w:numId w:val="868"/>
              </w:numPr>
            </w:pPr>
            <w:r>
              <w:t>Service account between VCF Operations and vCenter.</w:t>
            </w:r>
          </w:p>
          <w:p>
            <w:pPr>
              <w:pStyle w:val="TableBodyText"/>
              <w:numPr>
                <w:numId w:val="868"/>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svc-vcfa_</w:t>
            </w:r>
            <w:r>
              <w:rPr>
                <w:rStyle w:val="InlineVar"/>
              </w:rPr>
              <w:t>uid</w:t>
            </w:r>
            <w:r>
              <w:t>@vsphere.local</w:t>
            </w:r>
          </w:p>
        </w:tc>
        <w:tc>
          <w:tcPr>
            <w:tcBorders>
              <w:left w:val="nil"/>
              <w:right w:val="nil"/>
            </w:tcBorders>
          </w:tcPr>
          <w:p>
            <w:pPr>
              <w:pStyle w:val="TableBodyText"/>
              <w:numPr>
                <w:numId w:val="869"/>
              </w:numPr>
            </w:pPr>
            <w:r>
              <w:t>System managed</w:t>
            </w:r>
          </w:p>
          <w:p>
            <w:pPr>
              <w:pStyle w:val="TableBodyText"/>
              <w:numPr>
                <w:numId w:val="869"/>
              </w:numPr>
            </w:pPr>
            <w:r>
              <w:t>Automatically rotated every 30 days by default.</w:t>
            </w:r>
          </w:p>
          <w:p>
            <w:pPr>
              <w:pStyle w:val="TableBodyText"/>
              <w:numPr>
                <w:numId w:val="869"/>
              </w:numPr>
            </w:pPr>
            <w:r>
              <w:t>Default Expiry: None</w:t>
            </w:r>
          </w:p>
        </w:tc>
        <w:tc>
          <w:tcPr>
            <w:tcBorders>
              <w:left w:val="nil"/>
              <w:right w:val="nil"/>
            </w:tcBorders>
          </w:tcPr>
          <w:p>
            <w:pPr>
              <w:pStyle w:val="TableBodyText"/>
              <w:numPr>
                <w:numId w:val="870"/>
              </w:numPr>
            </w:pPr>
            <w:r>
              <w:t>Service account between VCF Automation and vCenter.</w:t>
            </w:r>
          </w:p>
          <w:p>
            <w:pPr>
              <w:pStyle w:val="TableBodyText"/>
              <w:numPr>
                <w:numId w:val="870"/>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svc-vcfsp-vc-</w:t>
            </w:r>
            <w:r>
              <w:rPr>
                <w:rStyle w:val="InlineVar"/>
              </w:rPr>
              <w:t>uid</w:t>
            </w:r>
            <w:r>
              <w:t>@vsphere.local</w:t>
            </w:r>
          </w:p>
        </w:tc>
        <w:tc>
          <w:tcPr>
            <w:tcBorders>
              <w:left w:val="nil"/>
              <w:right w:val="nil"/>
            </w:tcBorders>
          </w:tcPr>
          <w:p>
            <w:pPr>
              <w:pStyle w:val="TableBodyText"/>
              <w:numPr>
                <w:numId w:val="871"/>
              </w:numPr>
            </w:pPr>
            <w:r>
              <w:t>System managed</w:t>
            </w:r>
          </w:p>
          <w:p>
            <w:pPr>
              <w:pStyle w:val="TableBodyText"/>
              <w:numPr>
                <w:numId w:val="871"/>
              </w:numPr>
            </w:pPr>
            <w:r>
              <w:t>Automatically rotated every 30 days by default.</w:t>
            </w:r>
          </w:p>
          <w:p>
            <w:pPr>
              <w:pStyle w:val="TableBodyText"/>
              <w:numPr>
                <w:numId w:val="871"/>
              </w:numPr>
            </w:pPr>
            <w:r>
              <w:t>Default Expiry: None</w:t>
            </w:r>
          </w:p>
        </w:tc>
        <w:tc>
          <w:tcPr>
            <w:tcBorders>
              <w:left w:val="nil"/>
              <w:right w:val="nil"/>
            </w:tcBorders>
          </w:tcPr>
          <w:p>
            <w:pPr>
              <w:pStyle w:val="TableBodyText"/>
              <w:numPr>
                <w:numId w:val="872"/>
              </w:numPr>
            </w:pPr>
            <w:r>
              <w:t>Service account between VCF Services Platform and vCenter.</w:t>
            </w:r>
          </w:p>
          <w:p>
            <w:pPr>
              <w:pStyle w:val="TableBodyText"/>
              <w:numPr>
                <w:numId w:val="872"/>
              </w:numPr>
            </w:pPr>
            <w:r>
              <w:t>VCF Services Platform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svc-vcfsp-vc-admin-</w:t>
            </w:r>
            <w:r>
              <w:rPr>
                <w:rStyle w:val="InlineVar"/>
              </w:rPr>
              <w:t>uid</w:t>
            </w:r>
            <w:r>
              <w:t>@vsphere.local</w:t>
            </w:r>
          </w:p>
        </w:tc>
        <w:tc>
          <w:tcPr>
            <w:tcBorders>
              <w:left w:val="nil"/>
              <w:right w:val="nil"/>
            </w:tcBorders>
          </w:tcPr>
          <w:p>
            <w:pPr>
              <w:pStyle w:val="TableBodyText"/>
              <w:numPr>
                <w:numId w:val="873"/>
              </w:numPr>
            </w:pPr>
            <w:r>
              <w:t>System managed.</w:t>
            </w:r>
          </w:p>
          <w:p>
            <w:pPr>
              <w:pStyle w:val="TableBodyText"/>
              <w:numPr>
                <w:numId w:val="873"/>
              </w:numPr>
            </w:pPr>
            <w:r>
              <w:t>Automatically rotated every 30 days by default.</w:t>
            </w:r>
          </w:p>
          <w:p>
            <w:pPr>
              <w:pStyle w:val="TableBodyText"/>
              <w:numPr>
                <w:numId w:val="873"/>
              </w:numPr>
            </w:pPr>
            <w:r>
              <w:t>Default Expiry: None</w:t>
            </w:r>
          </w:p>
        </w:tc>
        <w:tc>
          <w:tcPr>
            <w:tcBorders>
              <w:left w:val="nil"/>
              <w:right w:val="nil"/>
            </w:tcBorders>
          </w:tcPr>
          <w:p>
            <w:pPr>
              <w:pStyle w:val="TableBodyText"/>
              <w:numPr>
                <w:numId w:val="874"/>
              </w:numPr>
            </w:pPr>
            <w:r>
              <w:t>Service account between VCF Services Platform and vCenter.</w:t>
            </w:r>
          </w:p>
          <w:p>
            <w:pPr>
              <w:pStyle w:val="TableBodyText"/>
              <w:numPr>
                <w:numId w:val="874"/>
              </w:numPr>
            </w:pPr>
            <w:r>
              <w:t>VCF Services Platform Admin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pPr>
            <w:r>
              <w:t>root</w:t>
            </w:r>
          </w:p>
        </w:tc>
        <w:tc>
          <w:tcPr>
            <w:tcBorders>
              <w:left w:val="nil"/>
              <w:right w:val="nil"/>
            </w:tcBorders>
          </w:tcPr>
          <w:p>
            <w:pPr>
              <w:pStyle w:val="TableBodyText"/>
              <w:numPr>
                <w:numId w:val="875"/>
              </w:numPr>
            </w:pPr>
            <w:r>
              <w:t>Update or remediate by using the VCF Operations UI or API.</w:t>
            </w:r>
          </w:p>
          <w:p>
            <w:pPr>
              <w:pStyle w:val="TableBodyText"/>
              <w:numPr>
                <w:numId w:val="875"/>
              </w:numPr>
            </w:pPr>
            <w:r>
              <w:t>Default Expiry: 99999 (never)</w:t>
            </w:r>
          </w:p>
        </w:tc>
        <w:tc>
          <w:tcPr>
            <w:tcBorders>
              <w:left w:val="nil"/>
              <w:right w:val="nil"/>
            </w:tcBorders>
          </w:tcPr>
          <w:p>
            <w:pPr>
              <w:pStyle w:val="TableBodyText"/>
            </w:pPr>
            <w:r>
              <w:t>Local root account.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w:t>
            </w:r>
            <w:r>
              <w:rPr>
                <w:rStyle w:val="InlineVar"/>
              </w:rPr>
              <w:t>ESX-hostname</w:t>
            </w:r>
          </w:p>
        </w:tc>
        <w:tc>
          <w:tcPr>
            <w:tcBorders>
              <w:left w:val="nil"/>
              <w:right w:val="nil"/>
            </w:tcBorders>
          </w:tcPr>
          <w:p>
            <w:pPr>
              <w:pStyle w:val="TableBodyText"/>
              <w:numPr>
                <w:numId w:val="876"/>
              </w:numPr>
            </w:pPr>
            <w:r>
              <w:t>Update or remediate by using the VCF Operations UI or API.</w:t>
            </w:r>
          </w:p>
          <w:p>
            <w:pPr>
              <w:pStyle w:val="TableBodyText"/>
              <w:numPr>
                <w:numId w:val="876"/>
              </w:numPr>
            </w:pPr>
            <w:r>
              <w:t>Default Expiry: 99999 (never)</w:t>
            </w:r>
          </w:p>
        </w:tc>
        <w:tc>
          <w:tcPr>
            <w:tcBorders>
              <w:left w:val="nil"/>
              <w:right w:val="nil"/>
            </w:tcBorders>
          </w:tcPr>
          <w:p>
            <w:pPr>
              <w:pStyle w:val="TableBodyText"/>
            </w:pPr>
            <w:r>
              <w:t>Service account between SDDC Manager and the ESX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admin</w:t>
            </w:r>
          </w:p>
        </w:tc>
        <w:tc>
          <w:tcPr>
            <w:tcBorders>
              <w:left w:val="nil"/>
              <w:right w:val="nil"/>
            </w:tcBorders>
          </w:tcPr>
          <w:p>
            <w:pPr>
              <w:pStyle w:val="TableBodyText"/>
              <w:numPr>
                <w:numId w:val="877"/>
              </w:numPr>
            </w:pPr>
            <w:r>
              <w:t>Update or remediate by using the VCF Operations UI or API.</w:t>
            </w:r>
          </w:p>
          <w:p>
            <w:pPr>
              <w:pStyle w:val="TableBodyText"/>
              <w:numPr>
                <w:numId w:val="877"/>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878"/>
              </w:numPr>
            </w:pPr>
            <w:r>
              <w:t>Update or remediate by using the VCF Operations UI or API.</w:t>
            </w:r>
          </w:p>
          <w:p>
            <w:pPr>
              <w:pStyle w:val="TableBodyText"/>
              <w:numPr>
                <w:numId w:val="878"/>
              </w:numPr>
            </w:pPr>
            <w:r>
              <w:t>Default Expiry: 90 days</w:t>
            </w:r>
          </w:p>
        </w:tc>
        <w:tc>
          <w:tcPr>
            <w:tcBorders>
              <w:left w:val="nil"/>
              <w:right w:val="nil"/>
            </w:tcBorders>
          </w:tcPr>
          <w:p>
            <w:pPr>
              <w:pStyle w:val="TableBodyText"/>
              <w:numPr>
                <w:numId w:val="879"/>
              </w:numPr>
            </w:pPr>
            <w:r>
              <w:t>Local appliance account.</w:t>
            </w:r>
          </w:p>
          <w:p>
            <w:pPr>
              <w:pStyle w:val="TableBodyText"/>
              <w:numPr>
                <w:numId w:val="879"/>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 Appliance</w:t>
            </w:r>
          </w:p>
        </w:tc>
        <w:tc>
          <w:tcPr>
            <w:tcBorders>
              <w:left w:val="nil"/>
              <w:right w:val="nil"/>
            </w:tcBorders>
          </w:tcPr>
          <w:p>
            <w:pPr>
              <w:pStyle w:val="TableBodyText"/>
            </w:pPr>
            <w:r>
              <w:t>admin@local</w:t>
            </w:r>
          </w:p>
        </w:tc>
        <w:tc>
          <w:tcPr>
            <w:tcBorders>
              <w:left w:val="nil"/>
              <w:right w:val="nil"/>
            </w:tcBorders>
          </w:tcPr>
          <w:p>
            <w:pPr>
              <w:pStyle w:val="TableBodyText"/>
              <w:numPr>
                <w:numId w:val="880"/>
              </w:numPr>
            </w:pPr>
            <w:r>
              <w:t>Update or remediate by using the VCF Operations UI or API.</w:t>
            </w:r>
          </w:p>
          <w:p>
            <w:pPr>
              <w:pStyle w:val="TableBodyText"/>
              <w:numPr>
                <w:numId w:val="880"/>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881"/>
              </w:numPr>
            </w:pPr>
            <w:r>
              <w:t>Update or remediate by using the VCF Operations UI or API.</w:t>
            </w:r>
          </w:p>
          <w:p>
            <w:pPr>
              <w:pStyle w:val="TableBodyText"/>
              <w:numPr>
                <w:numId w:val="881"/>
              </w:numPr>
            </w:pPr>
            <w:r>
              <w:t>Default Expiry: 90 days</w:t>
            </w:r>
          </w:p>
        </w:tc>
        <w:tc>
          <w:tcPr>
            <w:tcBorders>
              <w:left w:val="nil"/>
              <w:right w:val="nil"/>
            </w:tcBorders>
          </w:tcPr>
          <w:p>
            <w:pPr>
              <w:pStyle w:val="TableBodyText"/>
              <w:numPr>
                <w:numId w:val="882"/>
              </w:numPr>
            </w:pPr>
            <w:r>
              <w:t>Local appliance account.</w:t>
            </w:r>
          </w:p>
          <w:p>
            <w:pPr>
              <w:pStyle w:val="TableBodyText"/>
              <w:numPr>
                <w:numId w:val="882"/>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Collectors</w:t>
            </w:r>
          </w:p>
        </w:tc>
        <w:tc>
          <w:tcPr>
            <w:tcBorders>
              <w:left w:val="nil"/>
              <w:right w:val="nil"/>
            </w:tcBorders>
          </w:tcPr>
          <w:p>
            <w:pPr>
              <w:pStyle w:val="TableBodyText"/>
            </w:pPr>
            <w:r>
              <w:t>root</w:t>
            </w:r>
          </w:p>
        </w:tc>
        <w:tc>
          <w:tcPr>
            <w:tcBorders>
              <w:left w:val="nil"/>
              <w:right w:val="nil"/>
            </w:tcBorders>
          </w:tcPr>
          <w:p>
            <w:pPr>
              <w:pStyle w:val="TableBodyText"/>
              <w:numPr>
                <w:numId w:val="883"/>
              </w:numPr>
            </w:pPr>
            <w:r>
              <w:t>Update or remediate by using the VCF Operations UI or API.</w:t>
            </w:r>
          </w:p>
          <w:p>
            <w:pPr>
              <w:pStyle w:val="TableBodyText"/>
              <w:numPr>
                <w:numId w:val="883"/>
              </w:numPr>
            </w:pPr>
            <w:r>
              <w:t>Default Expiry: 90 days</w:t>
            </w:r>
          </w:p>
        </w:tc>
        <w:tc>
          <w:tcPr>
            <w:tcBorders>
              <w:left w:val="nil"/>
              <w:right w:val="nil"/>
            </w:tcBorders>
          </w:tcPr>
          <w:p>
            <w:pPr>
              <w:pStyle w:val="TableBodyText"/>
              <w:numPr>
                <w:numId w:val="884"/>
              </w:numPr>
            </w:pPr>
            <w:r>
              <w:t>Local appliance account.</w:t>
            </w:r>
          </w:p>
          <w:p>
            <w:pPr>
              <w:pStyle w:val="TableBodyText"/>
              <w:numPr>
                <w:numId w:val="884"/>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pPr>
            <w:r>
              <w:t>vmware-system-user</w:t>
            </w:r>
          </w:p>
        </w:tc>
        <w:tc>
          <w:tcPr>
            <w:tcBorders>
              <w:left w:val="nil"/>
              <w:right w:val="nil"/>
            </w:tcBorders>
          </w:tcPr>
          <w:p>
            <w:pPr>
              <w:pStyle w:val="TableBodyText"/>
            </w:pPr>
            <w:r>
              <w:t>Update or remediate by using the VCF Operations UI or API.</w:t>
            </w:r>
          </w:p>
        </w:tc>
        <w:tc>
          <w:tcPr>
            <w:tcBorders>
              <w:left w:val="nil"/>
              <w:right w:val="nil"/>
            </w:tcBorders>
          </w:tcPr>
          <w:p>
            <w:pPr>
              <w:pStyle w:val="TableBodyText"/>
              <w:numPr>
                <w:numId w:val="885"/>
              </w:numPr>
            </w:pPr>
            <w:r>
              <w:t>Local appliance account.</w:t>
            </w:r>
          </w:p>
          <w:p>
            <w:pPr>
              <w:pStyle w:val="TableBodyText"/>
              <w:numPr>
                <w:numId w:val="885"/>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w:t>
            </w:r>
          </w:p>
        </w:tc>
        <w:tc>
          <w:tcPr>
            <w:tcBorders>
              <w:left w:val="nil"/>
              <w:right w:val="nil"/>
            </w:tcBorders>
          </w:tcPr>
          <w:p>
            <w:pPr>
              <w:pStyle w:val="TableBodyText"/>
              <w:numPr>
                <w:numId w:val="886"/>
              </w:numPr>
            </w:pPr>
            <w:r>
              <w:t>Update by using the VCF Operations UI or API.</w:t>
            </w:r>
          </w:p>
          <w:p>
            <w:pPr>
              <w:pStyle w:val="TableBodyText"/>
              <w:numPr>
                <w:numId w:val="886"/>
              </w:numPr>
            </w:pPr>
            <w:r>
              <w:t>Default Expiry: never</w:t>
            </w:r>
          </w:p>
        </w:tc>
        <w:tc>
          <w:tcPr>
            <w:tcBorders>
              <w:left w:val="nil"/>
              <w:right w:val="nil"/>
            </w:tcBorders>
          </w:tcPr>
          <w:p>
            <w:pPr>
              <w:pStyle w:val="TableBodyText"/>
            </w:pPr>
            <w:r>
              <w:t>Admin account for the VCF Automation system org.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pPr>
            <w:r>
              <w:t>vmware-system-user</w:t>
            </w:r>
          </w:p>
        </w:tc>
        <w:tc>
          <w:tcPr>
            <w:tcBorders>
              <w:left w:val="nil"/>
              <w:right w:val="nil"/>
            </w:tcBorders>
          </w:tcPr>
          <w:p>
            <w:pPr>
              <w:pStyle w:val="TableBodyText"/>
            </w:pPr>
            <w:r>
              <w:t>Update or remediate by using the VCF Operations UI or API.</w:t>
            </w:r>
          </w:p>
        </w:tc>
        <w:tc>
          <w:tcPr>
            <w:tcBorders>
              <w:left w:val="nil"/>
              <w:right w:val="nil"/>
            </w:tcBorders>
          </w:tcPr>
          <w:p>
            <w:pPr>
              <w:pStyle w:val="TableBodyText"/>
              <w:numPr>
                <w:numId w:val="887"/>
              </w:numPr>
            </w:pPr>
            <w:r>
              <w:t>Local appliance account.</w:t>
            </w:r>
          </w:p>
          <w:p>
            <w:pPr>
              <w:pStyle w:val="TableBodyText"/>
              <w:numPr>
                <w:numId w:val="887"/>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logs</w:t>
            </w:r>
          </w:p>
        </w:tc>
        <w:tc>
          <w:tcPr>
            <w:tcBorders>
              <w:left w:val="nil"/>
              <w:right w:val="nil"/>
            </w:tcBorders>
          </w:tcPr>
          <w:p>
            <w:pPr>
              <w:pStyle w:val="TableBodyText"/>
            </w:pPr>
            <w:r>
              <w:t>admin</w:t>
            </w:r>
          </w:p>
        </w:tc>
        <w:tc>
          <w:tcPr>
            <w:tcBorders>
              <w:left w:val="nil"/>
              <w:right w:val="nil"/>
            </w:tcBorders>
          </w:tcPr>
          <w:p>
            <w:pPr>
              <w:pStyle w:val="TableBodyText"/>
              <w:numPr>
                <w:numId w:val="888"/>
              </w:numPr>
            </w:pPr>
            <w:r>
              <w:t>Update or remediate by using the VCF Operations UI or API.</w:t>
            </w:r>
          </w:p>
          <w:p>
            <w:pPr>
              <w:pStyle w:val="TableBodyText"/>
              <w:numPr>
                <w:numId w:val="888"/>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889"/>
              </w:numPr>
            </w:pPr>
            <w:r>
              <w:t>Update or remediate by using the VCF Operations UI or API.</w:t>
            </w:r>
          </w:p>
          <w:p>
            <w:pPr>
              <w:pStyle w:val="TableBodyText"/>
              <w:numPr>
                <w:numId w:val="889"/>
              </w:numPr>
            </w:pPr>
            <w:r>
              <w:t>Default Expiry: 90 days</w:t>
            </w:r>
          </w:p>
        </w:tc>
        <w:tc>
          <w:tcPr>
            <w:tcBorders>
              <w:left w:val="nil"/>
              <w:right w:val="nil"/>
            </w:tcBorders>
          </w:tcPr>
          <w:p>
            <w:pPr>
              <w:pStyle w:val="TableBodyText"/>
              <w:numPr>
                <w:numId w:val="890"/>
              </w:numPr>
            </w:pPr>
            <w:r>
              <w:t>Local appliance account.</w:t>
            </w:r>
          </w:p>
          <w:p>
            <w:pPr>
              <w:pStyle w:val="TableBodyText"/>
              <w:numPr>
                <w:numId w:val="890"/>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w:t>
            </w:r>
          </w:p>
        </w:tc>
        <w:tc>
          <w:tcPr>
            <w:tcBorders>
              <w:left w:val="nil"/>
              <w:right w:val="nil"/>
            </w:tcBorders>
          </w:tcPr>
          <w:p>
            <w:pPr>
              <w:pStyle w:val="TableBodyText"/>
            </w:pPr>
            <w:r>
              <w:t>admin@local</w:t>
            </w:r>
          </w:p>
        </w:tc>
        <w:tc>
          <w:tcPr>
            <w:tcBorders>
              <w:left w:val="nil"/>
              <w:right w:val="nil"/>
            </w:tcBorders>
          </w:tcPr>
          <w:p>
            <w:pPr>
              <w:pStyle w:val="TableBodyText"/>
              <w:numPr>
                <w:numId w:val="891"/>
              </w:numPr>
            </w:pPr>
            <w:r>
              <w:t>Update or remediate by using the VCF Operations UI or API.</w:t>
            </w:r>
          </w:p>
          <w:p>
            <w:pPr>
              <w:pStyle w:val="TableBodyText"/>
              <w:numPr>
                <w:numId w:val="891"/>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892"/>
              </w:numPr>
            </w:pPr>
            <w:r>
              <w:t>Manual by using the OS.</w:t>
            </w:r>
          </w:p>
          <w:p>
            <w:pPr>
              <w:pStyle w:val="TableBodyText"/>
              <w:numPr>
                <w:numId w:val="892"/>
              </w:numPr>
            </w:pPr>
            <w:r>
              <w:t>Default Expiry: 99999 (never)</w:t>
            </w:r>
          </w:p>
        </w:tc>
        <w:tc>
          <w:tcPr>
            <w:tcBorders>
              <w:left w:val="nil"/>
              <w:right w:val="nil"/>
            </w:tcBorders>
          </w:tcPr>
          <w:p>
            <w:pPr>
              <w:pStyle w:val="TableBodyText"/>
              <w:numPr>
                <w:numId w:val="893"/>
              </w:numPr>
            </w:pPr>
            <w:r>
              <w:t>Local appliance account.</w:t>
            </w:r>
          </w:p>
          <w:p>
            <w:pPr>
              <w:pStyle w:val="TableBodyText"/>
              <w:numPr>
                <w:numId w:val="893"/>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support</w:t>
            </w:r>
          </w:p>
        </w:tc>
        <w:tc>
          <w:tcPr>
            <w:tcBorders>
              <w:left w:val="nil"/>
              <w:right w:val="nil"/>
            </w:tcBorders>
          </w:tcPr>
          <w:p>
            <w:pPr>
              <w:pStyle w:val="TableBodyText"/>
              <w:numPr>
                <w:numId w:val="894"/>
              </w:numPr>
            </w:pPr>
            <w:r>
              <w:t>Update or remediate by using the VCF Operations UI or API.</w:t>
            </w:r>
          </w:p>
          <w:p>
            <w:pPr>
              <w:pStyle w:val="TableBodyText"/>
              <w:numPr>
                <w:numId w:val="894"/>
              </w:numPr>
            </w:pPr>
            <w:r>
              <w:t>Default Expiry: 99999 (never)</w:t>
            </w:r>
          </w:p>
        </w:tc>
        <w:tc>
          <w:tcPr>
            <w:tcBorders>
              <w:left w:val="nil"/>
              <w:right w:val="nil"/>
            </w:tcBorders>
          </w:tcPr>
          <w:p>
            <w:pPr>
              <w:pStyle w:val="TableBodyText"/>
              <w:numPr>
                <w:numId w:val="895"/>
              </w:numPr>
            </w:pPr>
            <w:r>
              <w:t>Local appliance account.</w:t>
            </w:r>
          </w:p>
          <w:p>
            <w:pPr>
              <w:pStyle w:val="TableBodyText"/>
              <w:numPr>
                <w:numId w:val="895"/>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consoleuser</w:t>
            </w:r>
          </w:p>
        </w:tc>
        <w:tc>
          <w:tcPr>
            <w:tcBorders>
              <w:left w:val="nil"/>
              <w:right w:val="nil"/>
            </w:tcBorders>
          </w:tcPr>
          <w:p>
            <w:pPr>
              <w:pStyle w:val="TableBodyText"/>
              <w:numPr>
                <w:numId w:val="896"/>
              </w:numPr>
            </w:pPr>
            <w:r>
              <w:t>Update or remediate by using the VCF Operations UI or API.</w:t>
            </w:r>
          </w:p>
          <w:p>
            <w:pPr>
              <w:pStyle w:val="TableBodyText"/>
              <w:numPr>
                <w:numId w:val="896"/>
              </w:numPr>
            </w:pPr>
            <w:r>
              <w:t>Default Expiry: 99999 (never)</w:t>
            </w:r>
          </w:p>
        </w:tc>
        <w:tc>
          <w:tcPr>
            <w:tcBorders>
              <w:left w:val="nil"/>
              <w:right w:val="nil"/>
            </w:tcBorders>
          </w:tcPr>
          <w:p>
            <w:pPr>
              <w:pStyle w:val="TableBodyText"/>
              <w:numPr>
                <w:numId w:val="897"/>
              </w:numPr>
            </w:pPr>
            <w:r>
              <w:t>Local appliance account.</w:t>
            </w:r>
          </w:p>
          <w:p>
            <w:pPr>
              <w:pStyle w:val="TableBodyText"/>
              <w:numPr>
                <w:numId w:val="897"/>
              </w:numPr>
            </w:pPr>
            <w:r>
              <w:t>cli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 collector</w:t>
            </w:r>
          </w:p>
        </w:tc>
        <w:tc>
          <w:tcPr>
            <w:tcBorders>
              <w:left w:val="nil"/>
              <w:right w:val="nil"/>
            </w:tcBorders>
          </w:tcPr>
          <w:p>
            <w:pPr>
              <w:pStyle w:val="TableBodyText"/>
            </w:pPr>
            <w:r>
              <w:t>support</w:t>
            </w:r>
          </w:p>
        </w:tc>
        <w:tc>
          <w:tcPr>
            <w:tcBorders>
              <w:left w:val="nil"/>
              <w:right w:val="nil"/>
            </w:tcBorders>
          </w:tcPr>
          <w:p>
            <w:pPr>
              <w:pStyle w:val="TableBodyText"/>
              <w:numPr>
                <w:numId w:val="898"/>
              </w:numPr>
            </w:pPr>
            <w:r>
              <w:t>Update or remediate by using the VCF Operations UI or API.</w:t>
            </w:r>
          </w:p>
          <w:p>
            <w:pPr>
              <w:pStyle w:val="TableBodyText"/>
              <w:numPr>
                <w:numId w:val="898"/>
              </w:numPr>
            </w:pPr>
            <w:r>
              <w:t>Default Expiry: 99999 (never)</w:t>
            </w:r>
          </w:p>
        </w:tc>
        <w:tc>
          <w:tcPr>
            <w:tcBorders>
              <w:left w:val="nil"/>
              <w:right w:val="nil"/>
            </w:tcBorders>
          </w:tcPr>
          <w:p>
            <w:pPr>
              <w:pStyle w:val="TableBodyText"/>
              <w:numPr>
                <w:numId w:val="899"/>
              </w:numPr>
            </w:pPr>
            <w:r>
              <w:t>Local appliance account.</w:t>
            </w:r>
          </w:p>
          <w:p>
            <w:pPr>
              <w:pStyle w:val="TableBodyText"/>
              <w:numPr>
                <w:numId w:val="899"/>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consoleuser</w:t>
            </w:r>
          </w:p>
        </w:tc>
        <w:tc>
          <w:tcPr>
            <w:tcBorders>
              <w:left w:val="nil"/>
              <w:right w:val="nil"/>
            </w:tcBorders>
          </w:tcPr>
          <w:p>
            <w:pPr>
              <w:pStyle w:val="TableBodyText"/>
              <w:numPr>
                <w:numId w:val="900"/>
              </w:numPr>
            </w:pPr>
            <w:r>
              <w:t>Update or remediate by using the VCF Operations UI or API.</w:t>
            </w:r>
          </w:p>
          <w:p>
            <w:pPr>
              <w:pStyle w:val="TableBodyText"/>
              <w:numPr>
                <w:numId w:val="900"/>
              </w:numPr>
            </w:pPr>
            <w:r>
              <w:t>Default Expiry: 99999 (never)</w:t>
            </w:r>
          </w:p>
        </w:tc>
        <w:tc>
          <w:tcPr>
            <w:tcBorders>
              <w:left w:val="nil"/>
              <w:right w:val="nil"/>
            </w:tcBorders>
          </w:tcPr>
          <w:p>
            <w:pPr>
              <w:pStyle w:val="TableBodyText"/>
              <w:numPr>
                <w:numId w:val="901"/>
              </w:numPr>
            </w:pPr>
            <w:r>
              <w:t>Local appliance account.</w:t>
            </w:r>
          </w:p>
          <w:p>
            <w:pPr>
              <w:pStyle w:val="TableBodyText"/>
              <w:numPr>
                <w:numId w:val="901"/>
              </w:numPr>
            </w:pPr>
            <w:r>
              <w:t>cli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pPr>
            <w:r>
              <w:t>vmware-system-user</w:t>
            </w:r>
          </w:p>
        </w:tc>
        <w:tc>
          <w:tcPr>
            <w:tcBorders>
              <w:left w:val="nil"/>
              <w:right w:val="nil"/>
            </w:tcBorders>
          </w:tcPr>
          <w:p>
            <w:pPr>
              <w:pStyle w:val="TableBodyText"/>
            </w:pPr>
            <w:r>
              <w:t>Encoded in control plane namespace secret.</w:t>
            </w:r>
          </w:p>
        </w:tc>
        <w:tc>
          <w:tcPr>
            <w:tcBorders>
              <w:left w:val="nil"/>
              <w:right w:val="nil"/>
            </w:tcBorders>
          </w:tcPr>
          <w:p>
            <w:pPr>
              <w:pStyle w:val="TableBodyText"/>
              <w:numPr>
                <w:numId w:val="902"/>
              </w:numPr>
            </w:pPr>
            <w:r>
              <w:t>Local appliance account.</w:t>
            </w:r>
          </w:p>
          <w:p>
            <w:pPr>
              <w:pStyle w:val="TableBodyText"/>
              <w:numPr>
                <w:numId w:val="902"/>
              </w:numPr>
            </w:pPr>
            <w:r>
              <w:t>OS level access.</w:t>
            </w:r>
          </w:p>
        </w:tc>
      </w:tr>
    </w:tbl>
    <w:p>
      <w:pPr>
        <w:pStyle w:val="SectionHeading5"/>
        <w:spacing w:before="120"/>
      </w:pPr>
      <w:r>
        <w:t>Account Management Design Recommendations</w:t>
      </w:r>
    </w:p>
    <w:p>
      <w:pPr>
        <w:pStyle w:val="BodyText"/>
      </w:pPr>
      <w:r>
        <w:t>In your account management design, you can apply certain best practices.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221</w:t>
      </w:r>
      <w:r>
        <w:fldChar w:fldCharType="end"/>
      </w:r>
      <w:r>
        <w:t>. Account and Password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3"/>
        <w:gridCol w:w="3123"/>
        <w:gridCol w:w="2637"/>
        <w:gridCol w:w="21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VCF-SEC-RCMD-ACT-001</w:t>
            </w:r>
          </w:p>
        </w:tc>
        <w:tc>
          <w:tcPr>
            <w:tcBorders>
              <w:left w:val="nil"/>
              <w:right w:val="nil"/>
            </w:tcBorders>
          </w:tcPr>
          <w:p>
            <w:pPr>
              <w:pStyle w:val="TableBodyText"/>
            </w:pPr>
            <w:r>
              <w:t xml:space="preserve">Enable scheduled password rotation in </w:t>
            </w:r>
            <w:r>
              <w:t>VCF Operations</w:t>
            </w:r>
            <w:r>
              <w:t xml:space="preserve"> for all accounts supporting scheduled rotation.</w:t>
            </w:r>
          </w:p>
        </w:tc>
        <w:tc>
          <w:tcPr>
            <w:tcBorders>
              <w:left w:val="nil"/>
              <w:right w:val="nil"/>
            </w:tcBorders>
          </w:tcPr>
          <w:p>
            <w:pPr>
              <w:pStyle w:val="TableBodyText"/>
              <w:numPr>
                <w:numId w:val="903"/>
              </w:numPr>
            </w:pPr>
            <w:r>
              <w:t xml:space="preserve">Increases the security posture of your </w:t>
            </w:r>
            <w:r>
              <w:t>VCF</w:t>
            </w:r>
            <w:r>
              <w:t xml:space="preserve"> fleet.</w:t>
            </w:r>
          </w:p>
          <w:p>
            <w:pPr>
              <w:pStyle w:val="TableBodyText"/>
              <w:numPr>
                <w:numId w:val="903"/>
              </w:numPr>
            </w:pPr>
            <w:r>
              <w:t xml:space="preserve">Simplifies password management across your </w:t>
            </w:r>
            <w:r>
              <w:t>VCF</w:t>
            </w:r>
            <w:r>
              <w:t xml:space="preserve"> fleet management components.</w:t>
            </w:r>
          </w:p>
        </w:tc>
        <w:tc>
          <w:tcPr>
            <w:tcBorders>
              <w:left w:val="nil"/>
              <w:right w:val="nil"/>
            </w:tcBorders>
          </w:tcPr>
          <w:p>
            <w:pPr>
              <w:pStyle w:val="TableBodyText"/>
            </w:pPr>
            <w:r>
              <w:t>You must retrieve new passwords by using the API if you must use accounts interactively.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VCF-SEC-RCMD-ACT-002</w:t>
            </w:r>
          </w:p>
        </w:tc>
        <w:tc>
          <w:tcPr>
            <w:tcBorders>
              <w:left w:val="nil"/>
              <w:right w:val="nil"/>
            </w:tcBorders>
          </w:tcPr>
          <w:p>
            <w:pPr>
              <w:pStyle w:val="TableBodyText"/>
            </w:pPr>
            <w:r>
              <w:t xml:space="preserve">Establish operational practice to rotate passwords using </w:t>
            </w:r>
            <w:r>
              <w:t>VCF Operations</w:t>
            </w:r>
            <w:r>
              <w:t xml:space="preserve"> on components that do not support scheduled rotation in </w:t>
            </w:r>
            <w:r>
              <w:t>VCF Operations</w:t>
            </w:r>
            <w:r>
              <w:t>.</w:t>
            </w:r>
          </w:p>
        </w:tc>
        <w:tc>
          <w:tcPr>
            <w:tcBorders>
              <w:left w:val="nil"/>
              <w:right w:val="nil"/>
            </w:tcBorders>
          </w:tcPr>
          <w:p>
            <w:pPr>
              <w:pStyle w:val="TableBodyText"/>
            </w:pPr>
            <w:r>
              <w:t xml:space="preserve">Rotates passwords and automatically remediates </w:t>
            </w:r>
            <w:r>
              <w:t>VCF Operations</w:t>
            </w:r>
            <w:r>
              <w:t xml:space="preserve"> databases for those user accounts.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VCF-SEC-RCMD-ACT-003</w:t>
            </w:r>
          </w:p>
        </w:tc>
        <w:tc>
          <w:tcPr>
            <w:tcBorders>
              <w:left w:val="nil"/>
              <w:right w:val="nil"/>
            </w:tcBorders>
          </w:tcPr>
          <w:p>
            <w:pPr>
              <w:pStyle w:val="TableBodyText"/>
            </w:pPr>
            <w:r>
              <w:t xml:space="preserve">Establish operational practice to manually rotate passwords on components that cannot be rotated by </w:t>
            </w:r>
            <w:r>
              <w:t>VCF Operations</w:t>
            </w:r>
            <w:r>
              <w:t>.</w:t>
            </w:r>
          </w:p>
        </w:tc>
        <w:tc>
          <w:tcPr>
            <w:tcBorders>
              <w:left w:val="nil"/>
              <w:right w:val="nil"/>
            </w:tcBorders>
          </w:tcPr>
          <w:p>
            <w:pPr>
              <w:pStyle w:val="TableBodyText"/>
            </w:pPr>
            <w:r>
              <w:t xml:space="preserve">Maintains password policies across components not handled by </w:t>
            </w:r>
            <w:r>
              <w:t>VCF Operations</w:t>
            </w:r>
            <w:r>
              <w:t xml:space="preserve"> password management.</w:t>
            </w:r>
          </w:p>
        </w:tc>
        <w:tc>
          <w:tcPr>
            <w:tcBorders>
              <w:left w:val="nil"/>
              <w:right w:val="nil"/>
            </w:tcBorders>
          </w:tcPr>
          <w:p>
            <w:pPr>
              <w:pStyle w:val="TableBodyText"/>
            </w:pPr>
            <w:r>
              <w:t>None.</w:t>
            </w:r>
          </w:p>
        </w:tc>
      </w:tr>
    </w:tbl>
    <w:p>
      <w:pPr>
        <w:pStyle w:val="Heading4"/>
        <w:spacing w:before="120"/>
      </w:pPr>
      <w:r>
        <w:t>Certificate Management Design</w:t>
      </w:r>
    </w:p>
    <w:p>
      <w:pPr>
        <w:pStyle w:val="BodyText"/>
      </w:pPr>
      <w:r>
        <w:t xml:space="preserve">You design certificate management for </w:t>
      </w:r>
      <w:r>
        <w:t>VMware Cloud Foundation</w:t>
      </w:r>
      <w:r>
        <w:t xml:space="preserve"> according to industry standards and the requirements of your organization.</w:t>
      </w:r>
    </w:p>
    <w:p>
      <w:pPr>
        <w:pStyle w:val="BodyText"/>
      </w:pPr>
      <w:r>
        <w:t>Access to all management component interfaces must be over a Secure Socket Layer (SSL) connection. During deployment, each component is assigned a certificate from a default signing CA. Replace the default certificate with a trusted enterprise CA-signed certificate to provide secure access to each component.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222</w:t>
      </w:r>
      <w:r>
        <w:fldChar w:fldCharType="end"/>
      </w:r>
      <w:r>
        <w:t>. Certificate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537"/>
        <w:gridCol w:w="3303"/>
        <w:gridCol w:w="31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Default Signing CA</w:t>
            </w:r>
          </w:p>
        </w:tc>
        <w:tc>
          <w:tcPr>
            <w:tcBorders>
              <w:left w:val="nil"/>
              <w:right w:val="nil"/>
            </w:tcBorders>
            <w:shd w:val="clear" w:color="auto" w:fill="E1E1E1"/>
            <w:tcMar>
              <w:top w:w="60" w:type="dxa"/>
              <w:bottom w:w="60" w:type="dxa"/>
            </w:tcMar>
          </w:tcPr>
          <w:p>
            <w:pPr>
              <w:pStyle w:val="TableHeaderText"/>
            </w:pPr>
            <w:r>
              <w:t>Life cycle for CA-Signed Certificates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pPr>
            <w:r>
              <w:t>Management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Management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Edges</w:t>
            </w:r>
          </w:p>
        </w:tc>
        <w:tc>
          <w:tcPr>
            <w:tcBorders>
              <w:left w:val="nil"/>
              <w:right w:val="nil"/>
            </w:tcBorders>
          </w:tcPr>
          <w:p>
            <w:pPr>
              <w:pStyle w:val="TableBodyText"/>
            </w:pPr>
            <w:r>
              <w:t>Not applicable</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Self Signed</w:t>
            </w:r>
          </w:p>
        </w:tc>
        <w:tc>
          <w:tcPr>
            <w:tcBorders>
              <w:left w:val="nil"/>
              <w:right w:val="nil"/>
            </w:tcBorders>
          </w:tcPr>
          <w:p>
            <w:pPr>
              <w:pStyle w:val="TableBodyText"/>
            </w:pPr>
            <w:r>
              <w:t>Manual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Local workload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pPr>
            <w:r>
              <w:t>Local workload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 appliance</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logs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networks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pPr>
            <w:r>
              <w:t>Local workload domain VMCA</w:t>
            </w:r>
          </w:p>
        </w:tc>
        <w:tc>
          <w:tcPr>
            <w:tcBorders>
              <w:left w:val="nil"/>
              <w:right w:val="nil"/>
            </w:tcBorders>
          </w:tcPr>
          <w:p>
            <w:pPr>
              <w:pStyle w:val="TableBodyText"/>
            </w:pPr>
            <w:r>
              <w:t>Automatic / Manual</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223</w:t>
      </w:r>
      <w:r>
        <w:fldChar w:fldCharType="end"/>
      </w:r>
      <w:r>
        <w:t>. Certificate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8"/>
        <w:gridCol w:w="2822"/>
        <w:gridCol w:w="2352"/>
        <w:gridCol w:w="27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VCF-SEC-RCMD-CERT-001</w:t>
            </w:r>
          </w:p>
        </w:tc>
        <w:tc>
          <w:tcPr>
            <w:tcBorders>
              <w:left w:val="nil"/>
              <w:right w:val="nil"/>
            </w:tcBorders>
          </w:tcPr>
          <w:p>
            <w:pPr>
              <w:pStyle w:val="TableBodyText"/>
            </w:pPr>
            <w:r>
              <w:t>Replace the default VMCA or signed certificates on all management components with a certificate that is signed by an internal certificate authority.</w:t>
            </w:r>
          </w:p>
        </w:tc>
        <w:tc>
          <w:tcPr>
            <w:tcBorders>
              <w:left w:val="nil"/>
              <w:right w:val="nil"/>
            </w:tcBorders>
          </w:tcPr>
          <w:p>
            <w:pPr>
              <w:pStyle w:val="TableBodyText"/>
            </w:pPr>
            <w:r>
              <w:t>Ensures that the communication to all management components is secure.</w:t>
            </w:r>
          </w:p>
        </w:tc>
        <w:tc>
          <w:tcPr>
            <w:tcBorders>
              <w:left w:val="nil"/>
              <w:right w:val="nil"/>
            </w:tcBorders>
          </w:tcPr>
          <w:p>
            <w:pPr>
              <w:pStyle w:val="TableBodyText"/>
            </w:pPr>
            <w:r>
              <w:t>Replacing the default certificates with trusted CA-signed certificates from a certificate authority might increase the deployment preparation time because you must generate and submit certificate requests.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VCF-SEC-RCMD-CERT-002</w:t>
            </w:r>
          </w:p>
        </w:tc>
        <w:tc>
          <w:tcPr>
            <w:tcBorders>
              <w:left w:val="nil"/>
              <w:right w:val="nil"/>
            </w:tcBorders>
          </w:tcPr>
          <w:p>
            <w:pPr>
              <w:pStyle w:val="TableBodyText"/>
            </w:pPr>
            <w:r>
              <w:t>Use a SHA-2 algorithm or higher for signed certificates.</w:t>
            </w:r>
          </w:p>
        </w:tc>
        <w:tc>
          <w:tcPr>
            <w:tcBorders>
              <w:left w:val="nil"/>
              <w:right w:val="nil"/>
            </w:tcBorders>
          </w:tcPr>
          <w:p>
            <w:pPr>
              <w:pStyle w:val="TableBodyText"/>
            </w:pPr>
            <w:r>
              <w:t>The SHA-1 algorithm is considered less secure and has been deprecated.</w:t>
            </w:r>
          </w:p>
        </w:tc>
        <w:tc>
          <w:tcPr>
            <w:tcBorders>
              <w:left w:val="nil"/>
              <w:right w:val="nil"/>
            </w:tcBorders>
          </w:tcPr>
          <w:p>
            <w:pPr>
              <w:pStyle w:val="TableBodyText"/>
            </w:pPr>
            <w:r>
              <w:t>Not all certificate authorities support SHA-2 or higher.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VCF-SEC-RCMD-CERT-003</w:t>
            </w:r>
          </w:p>
        </w:tc>
        <w:tc>
          <w:tcPr>
            <w:tcBorders>
              <w:left w:val="nil"/>
              <w:right w:val="nil"/>
            </w:tcBorders>
          </w:tcPr>
          <w:p>
            <w:pPr>
              <w:pStyle w:val="TableBodyText"/>
            </w:pPr>
            <w:r>
              <w:t xml:space="preserve">Perform SSL certificate life cycle management for all management appliances by using </w:t>
            </w:r>
            <w:r>
              <w:t>VCF Operations</w:t>
            </w:r>
            <w:r>
              <w:t>.</w:t>
            </w:r>
          </w:p>
        </w:tc>
        <w:tc>
          <w:tcPr>
            <w:tcBorders>
              <w:left w:val="nil"/>
              <w:right w:val="nil"/>
            </w:tcBorders>
          </w:tcPr>
          <w:p>
            <w:pPr>
              <w:pStyle w:val="TableBodyText"/>
            </w:pPr>
            <w:r>
              <w:t>VCF Operations</w:t>
            </w:r>
            <w:r>
              <w:t xml:space="preserve"> supports automated SSL certificate lifecycle management rather than requiring a series of manual steps.</w:t>
            </w:r>
          </w:p>
        </w:tc>
        <w:tc>
          <w:tcPr>
            <w:tcBorders>
              <w:left w:val="nil"/>
              <w:right w:val="nil"/>
            </w:tcBorders>
          </w:tcPr>
          <w:p>
            <w:pPr>
              <w:pStyle w:val="TableBodyText"/>
            </w:pPr>
            <w:r>
              <w:t xml:space="preserve">Certificate management for </w:t>
            </w:r>
            <w:r>
              <w:t>NSX</w:t>
            </w:r>
            <w:r>
              <w:t xml:space="preserve"> Global Manager instances must be done manually.</w:t>
            </w:r>
          </w:p>
        </w:tc>
      </w:tr>
    </w:tbl>
    <w:p>
      <w:pPr>
        <w:pStyle w:val="Heading4"/>
        <w:spacing w:before="120"/>
      </w:pPr>
      <w:r>
        <w:t>Appliance VCF Identity Broker Model</w:t>
      </w:r>
    </w:p>
    <w:p>
      <w:pPr>
        <w:pStyle w:val="BodyText"/>
      </w:pPr>
      <w:r>
        <w:t xml:space="preserve">To avoid a single point of failure for your authentication services, you can use the </w:t>
      </w:r>
      <w:r>
        <w:rPr>
          <w:rStyle w:val="InlineCite"/>
        </w:rPr>
        <w:t>Appliance VCF Identity Broker Model</w:t>
      </w:r>
      <w:r>
        <w:t xml:space="preserve">, where you deploy a standalone appliance through </w:t>
      </w:r>
      <w:r>
        <w:t>VCF Operations</w:t>
      </w:r>
      <w:r>
        <w:t xml:space="preserve"> fleet management prior to performing the </w:t>
      </w:r>
      <w:r>
        <w:t>VCF</w:t>
      </w:r>
      <w:r>
        <w:t xml:space="preserve"> Single Sign-On configuration. Use this option if you have critical up-time requirements or a complex multi-instance multi-site </w:t>
      </w:r>
      <w:r>
        <w:t>VMware Cloud Foundation</w:t>
      </w:r>
      <w:r>
        <w:t xml:space="preserve"> platform.</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39</w:t>
      </w:r>
      <w:r>
        <w:fldChar w:fldCharType="end"/>
      </w:r>
      <w:r>
        <w:t>. Appliance VCF Identity Broker Model</w:t>
      </w:r>
    </w:p>
    <w:p>
      <w:pPr>
        <w:pStyle w:val="BodyText"/>
      </w:pPr>
      <w:r>
        <w:drawing>
          <wp:anchor simplePos="0" relativeHeight="251698176" behindDoc="0" locked="0" layoutInCell="0" allowOverlap="0">
            <wp:simplePos x="0" y="0"/>
            <wp:positionH relativeFrom="column">
              <wp:align>center</wp:align>
            </wp:positionH>
            <wp:positionV relativeFrom="paragraph">
              <wp:align>bottom</wp:align>
            </wp:positionV>
            <wp:extent cx="4558730" cy="4317460"/>
            <wp:wrapTopAndBottom/>
            <wp:docPr id="100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xmlns:r="http://schemas.openxmlformats.org/officeDocument/2006/relationships" r:embed="rId47">
                      <a:extLst>
                        <a:ext uri="{96DAC541-7B7A-43D3-8B79-37D633B846F1}">
                          <asvg:svgBlip xmlns:asvg="http://schemas.microsoft.com/office/drawing/2016/SVG/main" r:embed="rId48"/>
                        </a:ext>
                      </a:extLst>
                    </a:blip>
                    <a:stretch>
                      <a:fillRect/>
                    </a:stretch>
                  </pic:blipFill>
                  <pic:spPr>
                    <a:xfrm>
                      <a:off x="0" y="0"/>
                      <a:ext cx="4558730" cy="4317460"/>
                    </a:xfrm>
                    <a:prstGeom prst="rect">
                      <a:avLst/>
                    </a:prstGeom>
                  </pic:spPr>
                </pic:pic>
              </a:graphicData>
            </a:graphic>
          </wp:anchor>
        </w:drawing>
      </w:r>
    </w:p>
    <w:p>
      <w:pPr>
        <w:pStyle w:val="SectionHeading5"/>
      </w:pPr>
      <w:r>
        <w:t>Appliance VCF Identity Broker Model Attributes</w:t>
      </w:r>
    </w:p>
    <w:p>
      <w:pPr>
        <w:pStyle w:val="BodyText"/>
      </w:pPr>
      <w:r>
        <w:t xml:space="preserve">The </w:t>
      </w:r>
      <w:r>
        <w:rPr>
          <w:rStyle w:val="InlineCite"/>
        </w:rPr>
        <w:t xml:space="preserve">Appliance </w:t>
      </w:r>
      <w:r>
        <w:t>VCF Identity Broker</w:t>
      </w:r>
      <w:r>
        <w:rPr>
          <w:rStyle w:val="InlineCite"/>
        </w:rPr>
        <w:t xml:space="preserv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29"/>
        <w:gridCol w:w="79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Location</w:t>
            </w:r>
          </w:p>
        </w:tc>
        <w:tc>
          <w:tcPr>
            <w:tcBorders>
              <w:left w:val="nil"/>
              <w:right w:val="nil"/>
            </w:tcBorders>
          </w:tcPr>
          <w:p>
            <w:pPr>
              <w:pStyle w:val="TableBodyText"/>
            </w:pPr>
            <w:r>
              <w:t>VCF Identity Broker</w:t>
            </w:r>
            <w:r>
              <w:t xml:space="preserve"> runs as stand alone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mechanism</w:t>
            </w:r>
          </w:p>
        </w:tc>
        <w:tc>
          <w:tcPr>
            <w:tcBorders>
              <w:left w:val="nil"/>
              <w:right w:val="nil"/>
            </w:tcBorders>
          </w:tcPr>
          <w:p>
            <w:pPr>
              <w:pStyle w:val="TableBodyText"/>
            </w:pPr>
            <w:r>
              <w:t xml:space="preserve">Deployed through </w:t>
            </w:r>
            <w:r>
              <w:t>VCF Operations</w:t>
            </w:r>
            <w:r>
              <w:t xml:space="preserve"> fleet management prior to </w:t>
            </w:r>
            <w:r>
              <w:t>VCF</w:t>
            </w:r>
            <w:r>
              <w:t xml:space="preserve"> Single Sign-On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Nodes</w:t>
            </w:r>
          </w:p>
        </w:tc>
        <w:tc>
          <w:tcPr>
            <w:tcBorders>
              <w:left w:val="nil"/>
              <w:right w:val="nil"/>
            </w:tcBorders>
          </w:tcPr>
          <w:p>
            <w:pPr>
              <w:pStyle w:val="TableBodyText"/>
            </w:pPr>
            <w:r>
              <w:t>three node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Timing</w:t>
            </w:r>
          </w:p>
        </w:tc>
        <w:tc>
          <w:tcPr>
            <w:tcBorders>
              <w:left w:val="nil"/>
              <w:right w:val="nil"/>
            </w:tcBorders>
          </w:tcPr>
          <w:p>
            <w:pPr>
              <w:pStyle w:val="TableBodyText"/>
            </w:pPr>
            <w:r>
              <w:t>Day 2 Operation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Scale considerations</w:t>
            </w:r>
          </w:p>
        </w:tc>
        <w:tc>
          <w:tcPr>
            <w:tcBorders>
              <w:left w:val="nil"/>
              <w:right w:val="nil"/>
            </w:tcBorders>
          </w:tcPr>
          <w:p>
            <w:pPr>
              <w:pStyle w:val="TableBodyText"/>
            </w:pPr>
            <w:r>
              <w:t xml:space="preserve">Support scaling out by deploying additional </w:t>
            </w:r>
            <w:r>
              <w:t>VCF Identity Broker</w:t>
            </w:r>
            <w:r>
              <w:t xml:space="preserve"> instances.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Supported services</w:t>
            </w:r>
          </w:p>
        </w:tc>
        <w:tc>
          <w:tcPr>
            <w:tcBorders>
              <w:left w:val="nil"/>
              <w:right w:val="nil"/>
            </w:tcBorders>
          </w:tcPr>
          <w:p>
            <w:pPr>
              <w:pStyle w:val="TableBodyText"/>
            </w:pPr>
            <w:r>
              <w:t xml:space="preserve">For support directories and IdPs, see </w:t>
            </w:r>
            <w:r>
              <w:t>Identity Providers and Protocols Supported for Single Sign-On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Backup and restore</w:t>
            </w:r>
          </w:p>
        </w:tc>
        <w:tc>
          <w:tcPr>
            <w:tcBorders>
              <w:left w:val="nil"/>
              <w:right w:val="nil"/>
            </w:tcBorders>
          </w:tcPr>
          <w:p>
            <w:pPr>
              <w:pStyle w:val="TableBodyText"/>
            </w:pPr>
            <w:r>
              <w:t>Independent Backup/Restore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High Availability</w:t>
            </w:r>
          </w:p>
        </w:tc>
        <w:tc>
          <w:tcPr>
            <w:tcBorders>
              <w:left w:val="nil"/>
              <w:right w:val="nil"/>
            </w:tcBorders>
          </w:tcPr>
          <w:p>
            <w:pPr>
              <w:pStyle w:val="TableBodyText"/>
            </w:pPr>
            <w:r>
              <w:t>High Availability is provided by a distributed 3 node deployment running each node on separate vSphere hosts.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Operational Impacts</w:t>
            </w:r>
          </w:p>
        </w:tc>
        <w:tc>
          <w:tcPr>
            <w:tcBorders>
              <w:left w:val="nil"/>
              <w:right w:val="nil"/>
            </w:tcBorders>
          </w:tcPr>
          <w:p>
            <w:pPr>
              <w:pStyle w:val="TableBodyText"/>
            </w:pPr>
            <w:r>
              <w:t xml:space="preserve">As an isolated, external service, operational tasks performed on vCenter do not impact the authentication stack of the </w:t>
            </w:r>
            <w:r>
              <w:t>VMware Cloud Foundation</w:t>
            </w:r>
            <w:r>
              <w:t xml:space="preserve">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Migration path</w:t>
            </w:r>
          </w:p>
        </w:tc>
        <w:tc>
          <w:tcPr>
            <w:tcBorders>
              <w:left w:val="nil"/>
              <w:right w:val="nil"/>
            </w:tcBorders>
          </w:tcPr>
          <w:p>
            <w:pPr>
              <w:pStyle w:val="TableBodyText"/>
            </w:pPr>
            <w:r>
              <w:t xml:space="preserve">To migrate from the appliance to embedded requires a reset of the </w:t>
            </w:r>
            <w:r>
              <w:t>VCF</w:t>
            </w:r>
            <w:r>
              <w:t xml:space="preserve"> Single Sign-On configuration. Users must be re-added to components.</w:t>
            </w:r>
          </w:p>
        </w:tc>
      </w:tr>
    </w:tbl>
    <w:p>
      <w:pPr>
        <w:pStyle w:val="SectionHeading5"/>
        <w:spacing w:before="120"/>
      </w:pPr>
      <w:r>
        <w:t>Appliance VCF Identity Broker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224</w:t>
      </w:r>
      <w:r>
        <w:fldChar w:fldCharType="end"/>
      </w:r>
      <w:r>
        <w:t>. Appliance VCF Identity Broker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6"/>
        <w:gridCol w:w="2517"/>
        <w:gridCol w:w="3273"/>
        <w:gridCol w:w="244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VCF-SSO-REQD-EXT-001</w:t>
            </w:r>
          </w:p>
        </w:tc>
        <w:tc>
          <w:tcPr>
            <w:tcBorders>
              <w:left w:val="nil"/>
              <w:right w:val="nil"/>
            </w:tcBorders>
          </w:tcPr>
          <w:p>
            <w:pPr>
              <w:pStyle w:val="TableBodyText"/>
            </w:pPr>
            <w:r>
              <w:t xml:space="preserve">Deploy the appliance </w:t>
            </w:r>
            <w:r>
              <w:t>VCF Identity Broker</w:t>
            </w:r>
            <w:r>
              <w:t xml:space="preserve"> in the first management domain </w:t>
            </w:r>
            <w:r>
              <w:t>vCenter</w:t>
            </w:r>
            <w:r>
              <w:t>.</w:t>
            </w:r>
          </w:p>
        </w:tc>
        <w:tc>
          <w:tcPr>
            <w:tcBorders>
              <w:left w:val="nil"/>
              <w:right w:val="nil"/>
            </w:tcBorders>
          </w:tcPr>
          <w:p>
            <w:pPr>
              <w:pStyle w:val="TableBodyText"/>
              <w:numPr>
                <w:numId w:val="904"/>
              </w:numPr>
            </w:pPr>
            <w:r>
              <w:t xml:space="preserve">Provides high availability to the authentication source for a </w:t>
            </w:r>
            <w:r>
              <w:t>VCF</w:t>
            </w:r>
            <w:r>
              <w:t xml:space="preserve"> Instance.</w:t>
            </w:r>
          </w:p>
          <w:p>
            <w:pPr>
              <w:pStyle w:val="TableBodyText"/>
              <w:numPr>
                <w:numId w:val="904"/>
              </w:numPr>
            </w:pPr>
            <w:r>
              <w:t>Provides additional scale.</w:t>
            </w:r>
          </w:p>
        </w:tc>
        <w:tc>
          <w:tcPr>
            <w:tcBorders>
              <w:left w:val="nil"/>
              <w:right w:val="nil"/>
            </w:tcBorders>
          </w:tcPr>
          <w:p>
            <w:pPr>
              <w:pStyle w:val="TableBodyText"/>
            </w:pPr>
            <w:r>
              <w:t xml:space="preserve">Increases the operational overhead of managing the </w:t>
            </w:r>
            <w:r>
              <w:t>VCF Identity Broker</w:t>
            </w:r>
            <w:r>
              <w:t xml:space="preserve">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VCF-SSO-REQD-EXT-002</w:t>
            </w:r>
          </w:p>
        </w:tc>
        <w:tc>
          <w:tcPr>
            <w:tcBorders>
              <w:left w:val="nil"/>
              <w:right w:val="nil"/>
            </w:tcBorders>
          </w:tcPr>
          <w:p>
            <w:pPr>
              <w:pStyle w:val="TableBodyText"/>
            </w:pPr>
            <w:r>
              <w:t xml:space="preserve">Connect the appliance </w:t>
            </w:r>
            <w:r>
              <w:t>VCF Identity Broker</w:t>
            </w:r>
            <w:r>
              <w:t xml:space="preserve"> to your corporate IdP.</w:t>
            </w:r>
          </w:p>
        </w:tc>
        <w:tc>
          <w:tcPr>
            <w:tcBorders>
              <w:left w:val="nil"/>
              <w:right w:val="nil"/>
            </w:tcBorders>
          </w:tcPr>
          <w:p>
            <w:pPr>
              <w:pStyle w:val="TableBodyText"/>
            </w:pPr>
            <w:r>
              <w:t xml:space="preserve">Provides directory services (users and group) and user authentication service to the </w:t>
            </w:r>
            <w:r>
              <w:t>VCF Identity Broker</w:t>
            </w:r>
            <w:r>
              <w:t xml:space="preserve"> service.</w:t>
            </w:r>
          </w:p>
        </w:tc>
        <w:tc>
          <w:tcPr>
            <w:tcBorders>
              <w:left w:val="nil"/>
              <w:right w:val="nil"/>
            </w:tcBorders>
          </w:tcPr>
          <w:p>
            <w:pPr>
              <w:pStyle w:val="TableBodyText"/>
            </w:pPr>
            <w:r>
              <w:t>None.</w:t>
            </w:r>
          </w:p>
        </w:tc>
      </w:tr>
    </w:tbl>
    <w:p>
      <w:pPr>
        <w:pStyle w:val="Heading2"/>
        <w:spacing w:before="320"/>
      </w:pPr>
      <w:bookmarkStart w:id="54" w:name="_Toc256000126"/>
      <w:r>
        <w:t>VCF Fleet with Multiple Sites Across Multiple Regions</w:t>
      </w:r>
      <w:bookmarkEnd w:id="54"/>
    </w:p>
    <w:p>
      <w:pPr>
        <w:pStyle w:val="BodyText"/>
      </w:pPr>
      <w:r>
        <w:t>VCF</w:t>
      </w:r>
      <w:r>
        <w:t xml:space="preserve"> fleet design, where the management domain of the first </w:t>
      </w:r>
      <w:r>
        <w:t>VCF</w:t>
      </w:r>
      <w:r>
        <w:t xml:space="preserve"> Instance is deployed with high availability for management components and workloads are isolated to a separate workload domain. Multiple sites exist in different regions.</w:t>
      </w:r>
    </w:p>
    <w:p>
      <w:pPr>
        <w:pStyle w:val="BodyText"/>
        <w:pBdr>
          <w:top w:val="single" w:sz="8" w:space="2" w:color="D3D3D3"/>
          <w:bottom w:val="single" w:sz="8" w:space="2" w:color="D3D3D3"/>
        </w:pBdr>
      </w:pPr>
      <w:r>
        <w:rPr>
          <w:rStyle w:val="NoteLeaderimportant"/>
        </w:rPr>
        <w:t>Important</w:t>
        <w:tab/>
      </w:r>
      <w:r>
        <w:t xml:space="preserve">This </w:t>
      </w:r>
      <w:r>
        <w:t>VCF</w:t>
      </w:r>
      <w:r>
        <w:rPr>
          <w:rStyle w:val="InlineCite"/>
        </w:rPr>
        <w:t xml:space="preserve"> Design Blueprint</w:t>
      </w:r>
      <w:r>
        <w:t xml:space="preserve"> can be used as-is as a full end-to-end design for a </w:t>
      </w:r>
      <w:r>
        <w:t>VMware Cloud Foundation</w:t>
      </w:r>
      <w:r>
        <w:t xml:space="preserve"> platform or as a starting point and adjusted to suit your specific objectives by substituting any of the design selections listed below with alternative models. Ensure to read the </w:t>
      </w:r>
      <w:r>
        <w:t>VCF Design Blueprints</w:t>
      </w:r>
      <w:r>
        <w:t xml:space="preserve"> section to fully understand blueprint scope as well as how to use and alter any of the blueprints.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40</w:t>
      </w:r>
      <w:r>
        <w:fldChar w:fldCharType="end"/>
      </w:r>
      <w:r>
        <w:t>. VCF Fleet for Multiple Sites Across Multiple Regions</w:t>
      </w:r>
    </w:p>
    <w:p>
      <w:pPr>
        <w:pStyle w:val="BodyText"/>
      </w:pPr>
      <w:r>
        <w:drawing>
          <wp:anchor simplePos="0" relativeHeight="251699200" behindDoc="0" locked="0" layoutInCell="0" allowOverlap="0">
            <wp:simplePos x="0" y="0"/>
            <wp:positionH relativeFrom="column">
              <wp:align>center</wp:align>
            </wp:positionH>
            <wp:positionV relativeFrom="paragraph">
              <wp:align>bottom</wp:align>
            </wp:positionV>
            <wp:extent cx="6324600" cy="3357896"/>
            <wp:wrapTopAndBottom/>
            <wp:docPr id="1000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
                    <pic:cNvPicPr>
                      <a:picLocks noChangeAspect="1"/>
                    </pic:cNvPicPr>
                  </pic:nvPicPr>
                  <pic:blipFill>
                    <a:blip xmlns:r="http://schemas.openxmlformats.org/officeDocument/2006/relationships" r:embed="rId59">
                      <a:extLst>
                        <a:ext uri="{96DAC541-7B7A-43D3-8B79-37D633B846F1}">
                          <asvg:svgBlip xmlns:asvg="http://schemas.microsoft.com/office/drawing/2016/SVG/main" r:embed="rId60"/>
                        </a:ext>
                      </a:extLst>
                    </a:blip>
                    <a:stretch>
                      <a:fillRect/>
                    </a:stretch>
                  </pic:blipFill>
                  <pic:spPr>
                    <a:xfrm>
                      <a:off x="0" y="0"/>
                      <a:ext cx="6324600" cy="3357896"/>
                    </a:xfrm>
                    <a:prstGeom prst="rect">
                      <a:avLst/>
                    </a:prstGeom>
                  </pic:spPr>
                </pic:pic>
              </a:graphicData>
            </a:graphic>
          </wp:anchor>
        </w:drawing>
      </w:r>
    </w:p>
    <w:p>
      <w:pPr>
        <w:pStyle w:val="SectionHeading3"/>
      </w:pPr>
      <w:r>
        <w:t>Design Profile</w:t>
      </w:r>
    </w:p>
    <w:p>
      <w:pPr>
        <w:pStyle w:val="BodyText"/>
      </w:pPr>
      <w:r>
        <w:t xml:space="preserve">This blueprint is well suited to customers who are looking for the following design profile for their </w:t>
      </w:r>
      <w:r>
        <w:t>VMware Cloud Foundation</w:t>
      </w:r>
      <w:r>
        <w:t xml:space="preserve">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62"/>
        <w:gridCol w:w="819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Value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numPr>
                <w:numId w:val="905"/>
              </w:numPr>
            </w:pPr>
            <w:r>
              <w:t>Self-Service Consumption via VCF Automation</w:t>
            </w:r>
          </w:p>
          <w:p>
            <w:pPr>
              <w:pStyle w:val="TableBodyText"/>
              <w:numPr>
                <w:numId w:val="905"/>
              </w:numPr>
            </w:pPr>
            <w:r>
              <w:t>vSphere Supervisor</w:t>
            </w:r>
          </w:p>
          <w:p>
            <w:pPr>
              <w:pStyle w:val="TableBodyText"/>
              <w:numPr>
                <w:numId w:val="905"/>
              </w:numPr>
            </w:pPr>
            <w:r>
              <w:t>Direct vCenter consumption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Site Configuration</w:t>
            </w:r>
          </w:p>
        </w:tc>
        <w:tc>
          <w:tcPr>
            <w:tcBorders>
              <w:left w:val="nil"/>
              <w:right w:val="nil"/>
            </w:tcBorders>
          </w:tcPr>
          <w:p>
            <w:pPr>
              <w:pStyle w:val="TableBodyText"/>
            </w:pPr>
            <w:r>
              <w:t>Multiple Sites (across multiple regions)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numPr>
                <w:numId w:val="906"/>
              </w:numPr>
            </w:pPr>
            <w:r>
              <w:t>Tolerates failure of a single ESX host</w:t>
            </w:r>
          </w:p>
          <w:p>
            <w:pPr>
              <w:pStyle w:val="TableBodyText"/>
              <w:numPr>
                <w:numId w:val="906"/>
              </w:numPr>
            </w:pPr>
            <w:r>
              <w:t>Tolerates failure of an individual network path</w:t>
            </w:r>
          </w:p>
          <w:p>
            <w:pPr>
              <w:pStyle w:val="TableBodyText"/>
              <w:numPr>
                <w:numId w:val="906"/>
              </w:numPr>
            </w:pPr>
            <w:r>
              <w:t>Tolerates failure of a single rack</w:t>
            </w:r>
          </w:p>
          <w:p>
            <w:pPr>
              <w:pStyle w:val="TableBodyText"/>
              <w:pBdr>
                <w:top w:val="single" w:sz="8" w:space="2" w:color="D3D3D3"/>
                <w:bottom w:val="single" w:sz="8" w:space="2" w:color="D3D3D3"/>
              </w:pBdr>
              <w:ind w:left="480"/>
            </w:pPr>
            <w:r>
              <w:rPr>
                <w:rStyle w:val="NoteLeadernote"/>
              </w:rPr>
              <w:t>Note</w:t>
              <w:tab/>
            </w:r>
            <w:r>
              <w:t>In this blueprint rack failure tolerance is provided via use of the Multi-Rack Cluster Models</w:t>
            </w:r>
          </w:p>
          <w:p>
            <w:pPr>
              <w:pStyle w:val="TableBodyText"/>
              <w:numPr>
                <w:numId w:val="906"/>
              </w:numPr>
            </w:pPr>
            <w:r>
              <w:t>Tolerates failure of a vSphere cluster</w:t>
            </w:r>
          </w:p>
          <w:p>
            <w:pPr>
              <w:pStyle w:val="TableBodyText"/>
              <w:numPr>
                <w:numId w:val="906"/>
              </w:numPr>
            </w:pPr>
            <w:r>
              <w:t>Tolerates the failure of single management component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Isolation</w:t>
            </w:r>
          </w:p>
        </w:tc>
        <w:tc>
          <w:tcPr>
            <w:tcBorders>
              <w:left w:val="nil"/>
              <w:right w:val="nil"/>
            </w:tcBorders>
          </w:tcPr>
          <w:p>
            <w:pPr>
              <w:pStyle w:val="TableBodyText"/>
              <w:numPr>
                <w:numId w:val="907"/>
              </w:numPr>
            </w:pPr>
            <w:r>
              <w:t>Hypervisor-based (logical isolation)</w:t>
            </w:r>
          </w:p>
          <w:p>
            <w:pPr>
              <w:pStyle w:val="TableBodyText"/>
              <w:numPr>
                <w:numId w:val="907"/>
              </w:numPr>
            </w:pPr>
            <w:r>
              <w:t>Network traffic type isolation</w:t>
            </w:r>
          </w:p>
          <w:p>
            <w:pPr>
              <w:pStyle w:val="TableBodyText"/>
              <w:numPr>
                <w:numId w:val="907"/>
              </w:numPr>
            </w:pPr>
            <w:r>
              <w:t>Cluster-based (physical isolation)</w:t>
            </w:r>
          </w:p>
          <w:p>
            <w:pPr>
              <w:pStyle w:val="TableBodyText"/>
              <w:numPr>
                <w:numId w:val="907"/>
              </w:numPr>
            </w:pPr>
            <w:r>
              <w:t>Tenant / Tenant isolation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Disaster Recovery</w:t>
            </w:r>
          </w:p>
        </w:tc>
        <w:tc>
          <w:tcPr>
            <w:tcBorders>
              <w:left w:val="nil"/>
              <w:right w:val="nil"/>
            </w:tcBorders>
          </w:tcPr>
          <w:p>
            <w:pPr>
              <w:pStyle w:val="TableBodyText"/>
            </w:pPr>
            <w:r>
              <w:t>Can provide recovery to the second site in the event of a single site loss when augmented with a data replication and failover solution, providing both sites have sufficient external network connectivity and compute resources to support all workloads to be recovered. This option is shown for reference, but its design and implementation is not in scope of the Blueprint. A backup &amp; restore strategy can also be layered to provide recoverability options in case of a region-wide event that impacts both sites.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Expansion</w:t>
            </w:r>
          </w:p>
        </w:tc>
        <w:tc>
          <w:tcPr>
            <w:tcBorders>
              <w:left w:val="nil"/>
              <w:right w:val="nil"/>
            </w:tcBorders>
          </w:tcPr>
          <w:p>
            <w:pPr>
              <w:pStyle w:val="TableBodyText"/>
            </w:pPr>
            <w:r>
              <w:t xml:space="preserve">For available resource and availability expansions, see </w:t>
            </w:r>
            <w:r>
              <w:t>Expansion after Design Blueprint Deployment</w:t>
            </w:r>
            <w:r>
              <w:t>.</w:t>
            </w:r>
          </w:p>
        </w:tc>
      </w:tr>
    </w:tbl>
    <w:p>
      <w:pPr>
        <w:pStyle w:val="SectionHeading3"/>
        <w:spacing w:before="320"/>
      </w:pPr>
      <w:r>
        <w:t>Management Domain Design Selections</w:t>
      </w:r>
    </w:p>
    <w:p>
      <w:pPr>
        <w:pStyle w:val="BodyText"/>
      </w:pPr>
      <w:r>
        <w:t>The following models were selected for the management domain to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20"/>
        <w:gridCol w:w="2622"/>
        <w:gridCol w:w="54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pPr>
            <w:r>
              <w:t>High Availability VCF Automation Model</w:t>
            </w:r>
          </w:p>
        </w:tc>
        <w:tc>
          <w:tcPr>
            <w:tcBorders>
              <w:left w:val="nil"/>
              <w:right w:val="nil"/>
            </w:tcBorders>
          </w:tcPr>
          <w:p>
            <w:pPr>
              <w:pStyle w:val="TableBodyText"/>
            </w:pPr>
            <w:r>
              <w:t>Three node VCF Automation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B00f912dbce6347d58138f46103289aa6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Fleet Level Components on Shared Management Network Model</w:t>
            </w:r>
            <w:r>
              <w:fldChar w:fldCharType="end"/>
            </w:r>
          </w:p>
        </w:tc>
        <w:tc>
          <w:tcPr>
            <w:tcBorders>
              <w:left w:val="nil"/>
              <w:right w:val="nil"/>
            </w:tcBorders>
          </w:tcPr>
          <w:p>
            <w:pPr>
              <w:pStyle w:val="TableBodyText"/>
            </w:pPr>
            <w:r>
              <w:t>The Fleet Level management components can be deployed to the same vCenter distributed port group used for the VCF instance management components, this can be achieved using VCF Installer during initial deployment of the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Model 2: Shared workload domain for multiple organizations in a VCF Instance</w:t>
            </w:r>
          </w:p>
        </w:tc>
        <w:tc>
          <w:tcPr>
            <w:tcBorders>
              <w:left w:val="nil"/>
              <w:right w:val="nil"/>
            </w:tcBorders>
          </w:tcPr>
          <w:p>
            <w:pPr>
              <w:pStyle w:val="TableBodyText"/>
            </w:pPr>
            <w:r>
              <w:t>All organizations' workloads run in a single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Operations</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B1b15c127bd144a9db96edf9f9bd24db5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VCF Operations Model</w:t>
            </w:r>
            <w:r>
              <w:fldChar w:fldCharType="end"/>
            </w:r>
          </w:p>
        </w:tc>
        <w:tc>
          <w:tcPr>
            <w:tcBorders>
              <w:left w:val="nil"/>
              <w:right w:val="nil"/>
            </w:tcBorders>
          </w:tcPr>
          <w:p>
            <w:pPr>
              <w:pStyle w:val="TableBodyText"/>
            </w:pPr>
            <w:r>
              <w:t>Three node VCF Operations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B00f912dbce6347d58138f46103289aa6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Fleet Level Components on Shared Management Network Model</w:t>
            </w:r>
            <w:r>
              <w:fldChar w:fldCharType="end"/>
            </w:r>
          </w:p>
        </w:tc>
        <w:tc>
          <w:tcPr>
            <w:tcBorders>
              <w:left w:val="nil"/>
              <w:right w:val="nil"/>
            </w:tcBorders>
          </w:tcPr>
          <w:p>
            <w:pPr>
              <w:pStyle w:val="TableBodyText"/>
            </w:pPr>
            <w:r>
              <w:t>The Fleet Level management components can be deployed to the same vCenter distributed port group used for the VCF instance management components, this can be achieved using VCF Installer during initial deployment of the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Security Governance and Compliance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Bf323be252c594c208fbb48512fa8c330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Appliance VCF Identity Broker Model</w:t>
            </w:r>
            <w:r>
              <w:fldChar w:fldCharType="end"/>
            </w:r>
          </w:p>
        </w:tc>
        <w:tc>
          <w:tcPr>
            <w:tcBorders>
              <w:left w:val="nil"/>
              <w:right w:val="nil"/>
            </w:tcBorders>
          </w:tcPr>
          <w:p>
            <w:pPr>
              <w:pStyle w:val="TableBodyText"/>
            </w:pPr>
            <w:r>
              <w:t>VCF Identity Broker runs as stand alone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B571b89e277524f649684f71a2ca5680c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Cross VCF Instance Single Sign-On Model</w:t>
            </w:r>
            <w:r>
              <w:fldChar w:fldCharType="end"/>
            </w:r>
          </w:p>
        </w:tc>
        <w:tc>
          <w:tcPr>
            <w:tcBorders>
              <w:left w:val="nil"/>
              <w:right w:val="nil"/>
            </w:tcBorders>
          </w:tcPr>
          <w:p>
            <w:pPr>
              <w:pStyle w:val="TableBodyText"/>
            </w:pPr>
            <w:r>
              <w:t>A single VCF Identity Broker services all VCF Instances in your VCF private cloud.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Bb5c149cb85fa4950af16ab7d0ca72956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Management Domain Model</w:t>
            </w:r>
            <w:r>
              <w:fldChar w:fldCharType="end"/>
            </w:r>
          </w:p>
        </w:tc>
        <w:tc>
          <w:tcPr>
            <w:tcBorders>
              <w:left w:val="nil"/>
              <w:right w:val="nil"/>
            </w:tcBorders>
          </w:tcPr>
          <w:p>
            <w:pPr>
              <w:pStyle w:val="TableBodyText"/>
            </w:pPr>
            <w:r>
              <w:t>First workload domain deployed in a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tc>
        <w:tc>
          <w:tcPr>
            <w:tcBorders>
              <w:left w:val="nil"/>
              <w:right w:val="nil"/>
            </w:tcBorders>
          </w:tcPr>
          <w:p>
            <w:pPr>
              <w:pStyle w:val="TableBodyText"/>
            </w:pPr>
            <w:r>
              <w:t>vSphere cluster with all nodes in the same physical rack.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B97fd49748c024f179c9bb64431378efe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Separation Distributed Switch Model</w:t>
            </w:r>
            <w:r>
              <w:fldChar w:fldCharType="end"/>
            </w:r>
          </w:p>
        </w:tc>
        <w:tc>
          <w:tcPr>
            <w:tcBorders>
              <w:left w:val="nil"/>
              <w:right w:val="nil"/>
            </w:tcBorders>
          </w:tcPr>
          <w:p>
            <w:pPr>
              <w:pStyle w:val="TableBodyText"/>
            </w:pPr>
            <w:r>
              <w:t>Two vSphere distributed switches. First switch for management, vMotion and based Storage traffic network services. Second switch for NSX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908"/>
              </w:numPr>
            </w:pPr>
            <w:r>
              <w:t>NFS Storage Model</w:t>
            </w:r>
          </w:p>
          <w:p>
            <w:pPr>
              <w:pStyle w:val="TableBodyText"/>
              <w:numPr>
                <w:numId w:val="908"/>
              </w:numPr>
            </w:pPr>
            <w:r>
              <w:t>Fibre Channel Storage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B51721b5b75864ea0915b02ce9e3822c8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NSX Manager Model</w:t>
            </w:r>
            <w:r>
              <w:fldChar w:fldCharType="end"/>
            </w:r>
          </w:p>
        </w:tc>
        <w:tc>
          <w:tcPr>
            <w:tcBorders>
              <w:left w:val="nil"/>
              <w:right w:val="nil"/>
            </w:tcBorders>
          </w:tcPr>
          <w:p>
            <w:pPr>
              <w:pStyle w:val="TableBodyText"/>
            </w:pPr>
            <w:r>
              <w:t>Three node NSX Manager cluster with VIP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Bb3fce3e1e83140b58c91b29b398765cc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Single-Rack Network Fabric Model</w:t>
            </w:r>
            <w:r>
              <w:fldChar w:fldCharType="end"/>
            </w:r>
          </w:p>
        </w:tc>
        <w:tc>
          <w:tcPr>
            <w:tcBorders>
              <w:left w:val="nil"/>
              <w:right w:val="nil"/>
            </w:tcBorders>
          </w:tcPr>
          <w:p>
            <w:pPr>
              <w:pStyle w:val="TableBodyText"/>
            </w:pPr>
            <w:r>
              <w:t>Data center network fabric model for single-rack clusters.</w:t>
            </w:r>
          </w:p>
        </w:tc>
      </w:tr>
    </w:tbl>
    <w:p>
      <w:pPr>
        <w:pStyle w:val="SectionHeading3"/>
        <w:spacing w:before="320"/>
      </w:pPr>
      <w:r>
        <w:t>Workload Domain Design Selections</w:t>
      </w:r>
    </w:p>
    <w:p>
      <w:pPr>
        <w:pStyle w:val="BodyText"/>
      </w:pPr>
      <w:r>
        <w:t xml:space="preserve">The following models were selected for the workload domain to align with the design profile for this blueprint.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18"/>
        <w:gridCol w:w="2582"/>
        <w:gridCol w:w="576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pPr>
            <w:r>
              <w:t>Single Management Zone with Combined Workload Zones Model</w:t>
            </w:r>
          </w:p>
        </w:tc>
        <w:tc>
          <w:tcPr>
            <w:tcBorders>
              <w:left w:val="nil"/>
              <w:right w:val="nil"/>
            </w:tcBorders>
          </w:tcPr>
          <w:p>
            <w:pPr>
              <w:pStyle w:val="TableBodyText"/>
            </w:pPr>
            <w:r>
              <w:t xml:space="preserve">A </w:t>
            </w:r>
            <w:r>
              <w:rPr>
                <w:rStyle w:val="InlineCite"/>
              </w:rPr>
              <w:t>Single Zone Supervisor Model</w:t>
            </w:r>
            <w:r>
              <w:t xml:space="preserve"> utilizes resources from a single Management Supervisor Zone for Supervisor control plane node(s). Workloads can be deployed on the same or additional vSphere Zones within the same vCenter post activation.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High Availability Control Plane Model</w:t>
            </w:r>
          </w:p>
        </w:tc>
        <w:tc>
          <w:tcPr>
            <w:tcBorders>
              <w:left w:val="nil"/>
              <w:right w:val="nil"/>
            </w:tcBorders>
          </w:tcPr>
          <w:p>
            <w:pPr>
              <w:pStyle w:val="TableBodyText"/>
            </w:pPr>
            <w:r>
              <w:t xml:space="preserve">Deploys three Supervisor control plane VMs into the selected Supervisor management zones. This deployment model can be scaled from the </w:t>
            </w:r>
            <w:r>
              <w:t>Simple Control Plane Model</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Supervisor NSX Load Balancer Model</w:t>
            </w:r>
          </w:p>
        </w:tc>
        <w:tc>
          <w:tcPr>
            <w:tcBorders>
              <w:left w:val="nil"/>
              <w:right w:val="nil"/>
            </w:tcBorders>
          </w:tcPr>
          <w:p>
            <w:pPr>
              <w:pStyle w:val="TableBodyText"/>
            </w:pPr>
            <w:r>
              <w:t>This is the default load balancer if an Avi Load Balancer integration is not detected.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Pattern 5: Multi-Region, Multi-Tenant Resource Isolation with Dedicated and Shared Gateways</w:t>
            </w:r>
          </w:p>
        </w:tc>
        <w:tc>
          <w:tcPr>
            <w:tcBorders>
              <w:left w:val="nil"/>
              <w:right w:val="nil"/>
            </w:tcBorders>
          </w:tcPr>
          <w:p>
            <w:pPr>
              <w:pStyle w:val="TableBodyText"/>
            </w:pPr>
            <w:r>
              <w:t>Provides multi-tenant resource isolation across multiple regions by combining dedicated gateways for strict tenant separation with shared gateways for efficient common services.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Bc3633b8ebd5642c483335979307df585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Domain Model</w:t>
            </w:r>
            <w:r>
              <w:fldChar w:fldCharType="end"/>
            </w:r>
          </w:p>
        </w:tc>
        <w:tc>
          <w:tcPr>
            <w:tcBorders>
              <w:left w:val="nil"/>
              <w:right w:val="nil"/>
            </w:tcBorders>
          </w:tcPr>
          <w:p>
            <w:pPr>
              <w:pStyle w:val="TableBodyText"/>
            </w:pPr>
            <w:r>
              <w:t>Additional workload domain deployed in a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tc>
        <w:tc>
          <w:tcPr>
            <w:tcBorders>
              <w:left w:val="nil"/>
              <w:right w:val="nil"/>
            </w:tcBorders>
          </w:tcPr>
          <w:p>
            <w:pPr>
              <w:pStyle w:val="TableBodyText"/>
            </w:pPr>
            <w:r>
              <w:t>vSphere cluster with all nodes in the same physical rack.</w:t>
            </w:r>
          </w:p>
          <w:p>
            <w:pPr>
              <w:pStyle w:val="TableBodyText"/>
            </w:pPr>
            <w:r>
              <w:t>Alternative models conforming to the Blueprint profile:</w:t>
            </w:r>
          </w:p>
          <w:p>
            <w:pPr>
              <w:pStyle w:val="TableBodyText"/>
              <w:numPr>
                <w:numId w:val="909"/>
              </w:numPr>
            </w:pPr>
            <w:r>
              <w:t>Layer 2 Multi-Rack Cluster Model</w:t>
            </w:r>
          </w:p>
          <w:p>
            <w:pPr>
              <w:pStyle w:val="TableBodyText"/>
              <w:numPr>
                <w:numId w:val="909"/>
              </w:numPr>
            </w:pPr>
            <w:r>
              <w:t>Layer 3 Multi-Rack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B97fd49748c024f179c9bb64431378efe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Separation Distributed Switch Model</w:t>
            </w:r>
            <w:r>
              <w:fldChar w:fldCharType="end"/>
            </w:r>
          </w:p>
        </w:tc>
        <w:tc>
          <w:tcPr>
            <w:tcBorders>
              <w:left w:val="nil"/>
              <w:right w:val="nil"/>
            </w:tcBorders>
          </w:tcPr>
          <w:p>
            <w:pPr>
              <w:pStyle w:val="TableBodyText"/>
            </w:pPr>
            <w:r>
              <w:t>Two vSphere distributed switches. First switch for management, vMotion and based Storage traffic network services. Second switch for NSX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910"/>
              </w:numPr>
            </w:pPr>
            <w:r>
              <w:t>NFS Storage Model</w:t>
            </w:r>
          </w:p>
          <w:p>
            <w:pPr>
              <w:pStyle w:val="TableBodyText"/>
              <w:numPr>
                <w:numId w:val="910"/>
              </w:numPr>
            </w:pPr>
            <w:r>
              <w:t>Fibre Channel Storage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Bd1292a9fc5f34135b164eb9947c91ea2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VPC with Full Services Workload Networking Model</w:t>
            </w:r>
            <w:r>
              <w:fldChar w:fldCharType="end"/>
            </w:r>
          </w:p>
        </w:tc>
        <w:tc>
          <w:tcPr>
            <w:tcBorders>
              <w:left w:val="nil"/>
              <w:right w:val="nil"/>
            </w:tcBorders>
          </w:tcPr>
          <w:p>
            <w:pPr>
              <w:pStyle w:val="TableBodyText"/>
            </w:pPr>
            <w:r>
              <w:t>The model uses a primary (Tier-0) Gateway configured in Active/Standby mode. It provides a VP-compatible workload domain with network connectivity established via a Centralized Transit Gateway. Individual tenants connect to the Tier-0 Gateway through their own Active/Standby Transit Gateways (TGWs)</w:t>
            </w:r>
          </w:p>
          <w:p>
            <w:pPr>
              <w:pStyle w:val="TableBodyText"/>
            </w:pPr>
            <w:r>
              <w:t>The following models can be added to the Blueprint profile:</w:t>
            </w:r>
          </w:p>
          <w:p>
            <w:pPr>
              <w:pStyle w:val="TableBodyText"/>
              <w:numPr>
                <w:numId w:val="911"/>
              </w:numPr>
            </w:pPr>
            <w:r>
              <w:t>NSX Segment Network Virtualization Scalable Workload Networking Model</w:t>
            </w:r>
          </w:p>
          <w:p>
            <w:pPr>
              <w:pStyle w:val="TableBodyText"/>
              <w:numPr>
                <w:numId w:val="911"/>
              </w:numPr>
            </w:pPr>
            <w:r>
              <w:t>VLAN backed Port Groups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B51721b5b75864ea0915b02ce9e3822c8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NSX Manager Model</w:t>
            </w:r>
            <w:r>
              <w:fldChar w:fldCharType="end"/>
            </w:r>
          </w:p>
        </w:tc>
        <w:tc>
          <w:tcPr>
            <w:tcBorders>
              <w:left w:val="nil"/>
              <w:right w:val="nil"/>
            </w:tcBorders>
          </w:tcPr>
          <w:p>
            <w:pPr>
              <w:pStyle w:val="TableBodyText"/>
            </w:pPr>
            <w:r>
              <w:t>Three node NSX Manager cluster with VIP address.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Bd3b563c8aadd4c44a31e0c9ca0a22e5f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Host Fault Tolerant NSX Edge Cluster Model</w:t>
            </w:r>
            <w:r>
              <w:fldChar w:fldCharType="end"/>
            </w:r>
          </w:p>
        </w:tc>
        <w:tc>
          <w:tcPr>
            <w:tcBorders>
              <w:left w:val="nil"/>
              <w:right w:val="nil"/>
            </w:tcBorders>
          </w:tcPr>
          <w:p>
            <w:pPr>
              <w:pStyle w:val="TableBodyText"/>
            </w:pPr>
            <w:r>
              <w:t xml:space="preserve">Edges are deployed on 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Bb3fce3e1e83140b58c91b29b398765cc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Single-Rack Network Fabric Model</w:t>
            </w:r>
            <w:r>
              <w:fldChar w:fldCharType="end"/>
            </w:r>
          </w:p>
        </w:tc>
        <w:tc>
          <w:tcPr>
            <w:tcBorders>
              <w:left w:val="nil"/>
              <w:right w:val="nil"/>
            </w:tcBorders>
          </w:tcPr>
          <w:p>
            <w:pPr>
              <w:pStyle w:val="TableBodyText"/>
            </w:pPr>
            <w:r>
              <w:t>Data center network fabric model for single-rack clusters.</w:t>
            </w:r>
          </w:p>
        </w:tc>
      </w:tr>
    </w:tbl>
    <w:p>
      <w:pPr>
        <w:pStyle w:val="Heading3"/>
        <w:spacing w:before="320"/>
      </w:pPr>
      <w:bookmarkStart w:id="55" w:name="_Toc256000127"/>
      <w:r>
        <w:t>Planning and Preparation for VCF Fleet with Multiple Sites across Multiple Regions</w:t>
      </w:r>
      <w:bookmarkEnd w:id="55"/>
    </w:p>
    <w:p>
      <w:pPr>
        <w:pStyle w:val="BodyText"/>
      </w:pPr>
      <w:r>
        <w:t xml:space="preserve">Before you start the implementation of the </w:t>
      </w:r>
      <w:r>
        <w:t>VCF</w:t>
      </w:r>
      <w:r>
        <w:rPr>
          <w:rStyle w:val="InlineCite"/>
        </w:rPr>
        <w:t xml:space="preserve"> Fleet with Multiple Sites across Multiple Regions</w:t>
      </w:r>
      <w:r>
        <w:t xml:space="preserve"> blueprint, you should follow the procedures in the table below to ensure a smooth deployment.</w:t>
      </w:r>
    </w:p>
    <w:p>
      <w:pPr>
        <w:pStyle w:val="SectionHeading4"/>
      </w:pPr>
      <w:r>
        <w:t>High Level Deployment Requirements</w:t>
      </w:r>
    </w:p>
    <w:p>
      <w:pPr>
        <w:pStyle w:val="BodyText"/>
      </w:pPr>
      <w:r>
        <w:t xml:space="preserve">The following is a high level overview of the requirements to deploy this blueprint. To fully size and gather input requirements refer to the </w:t>
      </w:r>
      <w:r>
        <w:rPr>
          <w:rStyle w:val="InlineCite"/>
        </w:rPr>
        <w:t>Planning and Preparation for the first VCF Instance in the VCF Fleet</w:t>
      </w:r>
      <w:r>
        <w:t xml:space="preserve"> and </w:t>
      </w:r>
      <w:r>
        <w:rPr>
          <w:rStyle w:val="InlineCite"/>
        </w:rPr>
        <w:t>Planning and Preparation for additional VCF Instances in the VCF Fleet</w:t>
      </w:r>
      <w:r>
        <w:t xml:space="preserve"> sections.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60"/>
        <w:gridCol w:w="74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Aspect</w:t>
            </w:r>
          </w:p>
        </w:tc>
        <w:tc>
          <w:tcPr>
            <w:tcBorders>
              <w:left w:val="nil"/>
              <w:right w:val="nil"/>
            </w:tcBorders>
            <w:shd w:val="clear" w:color="auto" w:fill="E1E1E1"/>
            <w:tcMar>
              <w:top w:w="60" w:type="dxa"/>
              <w:bottom w:w="60" w:type="dxa"/>
            </w:tcMar>
          </w:tcPr>
          <w:p>
            <w:pPr>
              <w:pStyle w:val="TableHeaderText"/>
            </w:pPr>
            <w:r>
              <w:t>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Hosts</w:t>
            </w:r>
          </w:p>
        </w:tc>
        <w:tc>
          <w:tcPr>
            <w:tcBorders>
              <w:left w:val="nil"/>
              <w:right w:val="nil"/>
            </w:tcBorders>
          </w:tcPr>
          <w:p>
            <w:pPr>
              <w:pStyle w:val="TableBodyText"/>
            </w:pPr>
            <w:r>
              <w:t>14x hosts</w:t>
            </w:r>
          </w:p>
          <w:p>
            <w:pPr>
              <w:pStyle w:val="TableBodyText"/>
              <w:numPr>
                <w:numId w:val="912"/>
              </w:numPr>
            </w:pPr>
            <w:r>
              <w:t>4x for the management domain cluster (VCF Instance 1)</w:t>
            </w:r>
          </w:p>
          <w:p>
            <w:pPr>
              <w:pStyle w:val="TableBodyText"/>
              <w:numPr>
                <w:numId w:val="912"/>
              </w:numPr>
            </w:pPr>
            <w:r>
              <w:t>3x for the workload domain cluster (VCF Instance 1)</w:t>
            </w:r>
          </w:p>
          <w:p>
            <w:pPr>
              <w:pStyle w:val="TableBodyText"/>
              <w:numPr>
                <w:numId w:val="912"/>
              </w:numPr>
            </w:pPr>
            <w:r>
              <w:t>4x for the management domain cluster (VCF Instance 2)</w:t>
            </w:r>
          </w:p>
          <w:p>
            <w:pPr>
              <w:pStyle w:val="TableBodyText"/>
              <w:numPr>
                <w:numId w:val="912"/>
              </w:numPr>
            </w:pPr>
            <w:r>
              <w:t>3x for the workload domain cluster (VCF Instance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VLANs, Networks and IP allocations</w:t>
            </w:r>
          </w:p>
        </w:tc>
        <w:tc>
          <w:tcPr>
            <w:tcBorders>
              <w:left w:val="nil"/>
              <w:right w:val="nil"/>
            </w:tcBorders>
          </w:tcPr>
          <w:p>
            <w:pPr>
              <w:pStyle w:val="TableBodyText"/>
            </w:pPr>
            <w:r>
              <w:t>26x VLANS (with a physical network gateway interface attached)</w:t>
            </w:r>
          </w:p>
          <w:p>
            <w:pPr>
              <w:pStyle w:val="TableBodyText"/>
              <w:numPr>
                <w:numId w:val="913"/>
              </w:numPr>
            </w:pPr>
            <w:r>
              <w:t>4x ESX Management Network (14 IPs)</w:t>
            </w:r>
          </w:p>
          <w:p>
            <w:pPr>
              <w:pStyle w:val="TableBodyText"/>
              <w:numPr>
                <w:ilvl w:val="1"/>
                <w:numId w:val="913"/>
              </w:numPr>
            </w:pPr>
            <w:r>
              <w:t>1 IP per VCF Instance 1 Management Domain host (x4 hosts)</w:t>
            </w:r>
          </w:p>
          <w:p>
            <w:pPr>
              <w:pStyle w:val="TableBodyText"/>
              <w:numPr>
                <w:ilvl w:val="1"/>
                <w:numId w:val="913"/>
              </w:numPr>
            </w:pPr>
            <w:r>
              <w:t>1 IP per VCF Instance 1 Workload Domain host (x3 hosts)</w:t>
            </w:r>
          </w:p>
          <w:p>
            <w:pPr>
              <w:pStyle w:val="TableBodyText"/>
              <w:numPr>
                <w:ilvl w:val="1"/>
                <w:numId w:val="913"/>
              </w:numPr>
            </w:pPr>
            <w:r>
              <w:t>1 IP per VCF Instance 2 Management Domain host (x4 hosts)</w:t>
            </w:r>
          </w:p>
          <w:p>
            <w:pPr>
              <w:pStyle w:val="TableBodyText"/>
              <w:numPr>
                <w:ilvl w:val="1"/>
                <w:numId w:val="913"/>
              </w:numPr>
            </w:pPr>
            <w:r>
              <w:t>1 IP per VCF Instance 2 Workload Domain host (x3 hosts)</w:t>
            </w:r>
          </w:p>
          <w:p>
            <w:pPr>
              <w:pStyle w:val="TableBodyText"/>
              <w:numPr>
                <w:numId w:val="913"/>
              </w:numPr>
            </w:pPr>
            <w:r>
              <w:t>1x VCF Instance 1 Management Domain VM Management Network (19 IPs)</w:t>
            </w:r>
          </w:p>
          <w:p>
            <w:pPr>
              <w:pStyle w:val="TableBodyText"/>
              <w:numPr>
                <w:ilvl w:val="1"/>
                <w:numId w:val="913"/>
              </w:numPr>
            </w:pPr>
            <w:r>
              <w:t>Fleet Management (1 IP)</w:t>
            </w:r>
          </w:p>
          <w:p>
            <w:pPr>
              <w:pStyle w:val="TableBodyText"/>
              <w:numPr>
                <w:ilvl w:val="1"/>
                <w:numId w:val="913"/>
              </w:numPr>
            </w:pPr>
            <w:r>
              <w:t>VCF Operations (3 IPs)</w:t>
            </w:r>
          </w:p>
          <w:p>
            <w:pPr>
              <w:pStyle w:val="TableBodyText"/>
              <w:numPr>
                <w:ilvl w:val="1"/>
                <w:numId w:val="913"/>
              </w:numPr>
            </w:pPr>
            <w:r>
              <w:t>VCF Operations Collector (1 IP)</w:t>
            </w:r>
          </w:p>
          <w:p>
            <w:pPr>
              <w:pStyle w:val="TableBodyText"/>
              <w:numPr>
                <w:ilvl w:val="1"/>
                <w:numId w:val="913"/>
              </w:numPr>
            </w:pPr>
            <w:r>
              <w:t>VCF Automation VIP (1 IP)</w:t>
            </w:r>
          </w:p>
          <w:p>
            <w:pPr>
              <w:pStyle w:val="TableBodyText"/>
              <w:numPr>
                <w:ilvl w:val="1"/>
                <w:numId w:val="913"/>
              </w:numPr>
            </w:pPr>
            <w:r>
              <w:t>VCF Automation Node IPs (4 IPs) *</w:t>
            </w:r>
          </w:p>
          <w:p>
            <w:pPr>
              <w:pStyle w:val="TableBodyText"/>
              <w:numPr>
                <w:ilvl w:val="1"/>
                <w:numId w:val="913"/>
              </w:numPr>
            </w:pPr>
            <w:r>
              <w:t>NSX Manager (6 IPs)</w:t>
            </w:r>
          </w:p>
          <w:p>
            <w:pPr>
              <w:pStyle w:val="TableBodyText"/>
              <w:numPr>
                <w:ilvl w:val="1"/>
                <w:numId w:val="913"/>
              </w:numPr>
            </w:pPr>
            <w:r>
              <w:t>vCenter (2 IPs)</w:t>
            </w:r>
          </w:p>
          <w:p>
            <w:pPr>
              <w:pStyle w:val="TableBodyText"/>
              <w:numPr>
                <w:ilvl w:val="1"/>
                <w:numId w:val="913"/>
              </w:numPr>
            </w:pPr>
            <w:r>
              <w:t>SDDC Manager (1 IP)</w:t>
            </w:r>
          </w:p>
          <w:p>
            <w:pPr>
              <w:pStyle w:val="TableBodyText"/>
              <w:numPr>
                <w:numId w:val="913"/>
              </w:numPr>
            </w:pPr>
            <w:r>
              <w:t>1x VCF Instance 1 Workload Domain VM Management Network (7 IPs)</w:t>
            </w:r>
          </w:p>
          <w:p>
            <w:pPr>
              <w:pStyle w:val="TableBodyText"/>
              <w:numPr>
                <w:ilvl w:val="1"/>
                <w:numId w:val="913"/>
              </w:numPr>
            </w:pPr>
            <w:r>
              <w:t>Edge VMs (2 IPs)</w:t>
            </w:r>
          </w:p>
          <w:p>
            <w:pPr>
              <w:pStyle w:val="TableBodyText"/>
              <w:numPr>
                <w:ilvl w:val="1"/>
                <w:numId w:val="913"/>
              </w:numPr>
            </w:pPr>
            <w:r>
              <w:t>Supervisor Control Plane (5 consecutive IPs) *</w:t>
            </w:r>
          </w:p>
          <w:p>
            <w:pPr>
              <w:pStyle w:val="TableBodyText"/>
              <w:numPr>
                <w:numId w:val="913"/>
              </w:numPr>
            </w:pPr>
            <w:r>
              <w:t>1x VCF Instance 2 Management Domain VM Management Network (10 IPs)</w:t>
            </w:r>
          </w:p>
          <w:p>
            <w:pPr>
              <w:pStyle w:val="TableBodyText"/>
              <w:numPr>
                <w:ilvl w:val="1"/>
                <w:numId w:val="913"/>
              </w:numPr>
            </w:pPr>
            <w:r>
              <w:t>VCF Operations Collector (1 IP)</w:t>
            </w:r>
          </w:p>
          <w:p>
            <w:pPr>
              <w:pStyle w:val="TableBodyText"/>
              <w:numPr>
                <w:ilvl w:val="1"/>
                <w:numId w:val="913"/>
              </w:numPr>
            </w:pPr>
            <w:r>
              <w:t>NSX Manager (6 IPs)</w:t>
            </w:r>
          </w:p>
          <w:p>
            <w:pPr>
              <w:pStyle w:val="TableBodyText"/>
              <w:numPr>
                <w:ilvl w:val="1"/>
                <w:numId w:val="913"/>
              </w:numPr>
            </w:pPr>
            <w:r>
              <w:t>vCenter (2 IPs)</w:t>
            </w:r>
          </w:p>
          <w:p>
            <w:pPr>
              <w:pStyle w:val="TableBodyText"/>
              <w:numPr>
                <w:ilvl w:val="1"/>
                <w:numId w:val="913"/>
              </w:numPr>
            </w:pPr>
            <w:r>
              <w:t>SDDC Manager (1 IP)</w:t>
            </w:r>
          </w:p>
          <w:p>
            <w:pPr>
              <w:pStyle w:val="TableBodyText"/>
              <w:numPr>
                <w:numId w:val="913"/>
              </w:numPr>
            </w:pPr>
            <w:r>
              <w:t>1x VCF Instance 2 Workload Domain VM Management Network (7 IPs)</w:t>
            </w:r>
          </w:p>
          <w:p>
            <w:pPr>
              <w:pStyle w:val="TableBodyText"/>
              <w:numPr>
                <w:ilvl w:val="1"/>
                <w:numId w:val="913"/>
              </w:numPr>
            </w:pPr>
            <w:r>
              <w:t>Edge VMs (2 IPs)</w:t>
            </w:r>
          </w:p>
          <w:p>
            <w:pPr>
              <w:pStyle w:val="TableBodyText"/>
              <w:numPr>
                <w:ilvl w:val="1"/>
                <w:numId w:val="913"/>
              </w:numPr>
            </w:pPr>
            <w:r>
              <w:t>Supervisor Control Plane (5 consecutive IPs) *</w:t>
            </w:r>
          </w:p>
          <w:p>
            <w:pPr>
              <w:pStyle w:val="TableBodyText"/>
              <w:numPr>
                <w:numId w:val="913"/>
              </w:numPr>
            </w:pPr>
            <w:r>
              <w:t>4x vSAN Network (or NFS if using NFS storage model) (14 IPs)</w:t>
            </w:r>
          </w:p>
          <w:p>
            <w:pPr>
              <w:pStyle w:val="TableBodyText"/>
              <w:numPr>
                <w:ilvl w:val="1"/>
                <w:numId w:val="913"/>
              </w:numPr>
            </w:pPr>
            <w:r>
              <w:t>1 IP per VCF Instance 1 Management Domain host (x4 hosts)</w:t>
            </w:r>
          </w:p>
          <w:p>
            <w:pPr>
              <w:pStyle w:val="TableBodyText"/>
              <w:numPr>
                <w:ilvl w:val="1"/>
                <w:numId w:val="913"/>
              </w:numPr>
            </w:pPr>
            <w:r>
              <w:t>1 IP per VCF Instance 1 Workload Domain host (x3 hosts)</w:t>
            </w:r>
          </w:p>
          <w:p>
            <w:pPr>
              <w:pStyle w:val="TableBodyText"/>
              <w:numPr>
                <w:ilvl w:val="1"/>
                <w:numId w:val="913"/>
              </w:numPr>
            </w:pPr>
            <w:r>
              <w:t>1 IP per VCF Instance 2 Management Domain host (x4 hosts)</w:t>
            </w:r>
          </w:p>
          <w:p>
            <w:pPr>
              <w:pStyle w:val="TableBodyText"/>
              <w:numPr>
                <w:ilvl w:val="1"/>
                <w:numId w:val="913"/>
              </w:numPr>
            </w:pPr>
            <w:r>
              <w:t>1 IP per VCF Instance 2 Workload Domain host (x3 hosts)</w:t>
            </w:r>
          </w:p>
          <w:p>
            <w:pPr>
              <w:pStyle w:val="TableBodyText"/>
              <w:numPr>
                <w:numId w:val="913"/>
              </w:numPr>
            </w:pPr>
            <w:r>
              <w:t>4x vMotion Network (14 IPs)</w:t>
            </w:r>
          </w:p>
          <w:p>
            <w:pPr>
              <w:pStyle w:val="TableBodyText"/>
              <w:numPr>
                <w:ilvl w:val="1"/>
                <w:numId w:val="913"/>
              </w:numPr>
            </w:pPr>
            <w:r>
              <w:t>1 IP per VCF Instance 1 Management Domain host (x4 hosts)</w:t>
            </w:r>
          </w:p>
          <w:p>
            <w:pPr>
              <w:pStyle w:val="TableBodyText"/>
              <w:numPr>
                <w:ilvl w:val="1"/>
                <w:numId w:val="913"/>
              </w:numPr>
            </w:pPr>
            <w:r>
              <w:t>1 IP per VCF Instance 1 Workload Domain host (x3 hosts)</w:t>
            </w:r>
          </w:p>
          <w:p>
            <w:pPr>
              <w:pStyle w:val="TableBodyText"/>
              <w:numPr>
                <w:ilvl w:val="1"/>
                <w:numId w:val="913"/>
              </w:numPr>
            </w:pPr>
            <w:r>
              <w:t>1 IP per VCF Instance 2 Management Domain host (x4 hosts)</w:t>
            </w:r>
          </w:p>
          <w:p>
            <w:pPr>
              <w:pStyle w:val="TableBodyText"/>
              <w:numPr>
                <w:ilvl w:val="1"/>
                <w:numId w:val="913"/>
              </w:numPr>
            </w:pPr>
            <w:r>
              <w:t>1 IP per VCF Instance 2 Workload Domain host (x3 hosts)</w:t>
            </w:r>
          </w:p>
          <w:p>
            <w:pPr>
              <w:pStyle w:val="TableBodyText"/>
              <w:numPr>
                <w:numId w:val="913"/>
              </w:numPr>
            </w:pPr>
            <w:r>
              <w:t>4x Host TEP network (28 IPs)</w:t>
            </w:r>
          </w:p>
          <w:p>
            <w:pPr>
              <w:pStyle w:val="TableBodyText"/>
              <w:numPr>
                <w:ilvl w:val="1"/>
                <w:numId w:val="913"/>
              </w:numPr>
            </w:pPr>
            <w:r>
              <w:t>2 IPs per VCF Instance 1 Management Domain host (x4 hosts)</w:t>
            </w:r>
          </w:p>
          <w:p>
            <w:pPr>
              <w:pStyle w:val="TableBodyText"/>
              <w:numPr>
                <w:ilvl w:val="1"/>
                <w:numId w:val="913"/>
              </w:numPr>
            </w:pPr>
            <w:r>
              <w:t>2 IPs per VCF Instance 1 Workload Domain host (x3 hosts)</w:t>
            </w:r>
          </w:p>
          <w:p>
            <w:pPr>
              <w:pStyle w:val="TableBodyText"/>
              <w:numPr>
                <w:ilvl w:val="1"/>
                <w:numId w:val="913"/>
              </w:numPr>
            </w:pPr>
            <w:r>
              <w:t>2 IPs per VCF Instance 2 Management Domain host (x4 hosts)</w:t>
            </w:r>
          </w:p>
          <w:p>
            <w:pPr>
              <w:pStyle w:val="TableBodyText"/>
              <w:numPr>
                <w:ilvl w:val="1"/>
                <w:numId w:val="913"/>
              </w:numPr>
            </w:pPr>
            <w:r>
              <w:t>2 IPs per VCF Instance 2 Workload Domain host (x3 hosts)</w:t>
            </w:r>
          </w:p>
          <w:p>
            <w:pPr>
              <w:pStyle w:val="TableBodyText"/>
              <w:numPr>
                <w:numId w:val="913"/>
              </w:numPr>
            </w:pPr>
            <w:r>
              <w:t>2x Workload Domain Edge TEP network (8 IPs)</w:t>
            </w:r>
          </w:p>
          <w:p>
            <w:pPr>
              <w:pStyle w:val="TableBodyText"/>
              <w:numPr>
                <w:ilvl w:val="1"/>
                <w:numId w:val="913"/>
              </w:numPr>
            </w:pPr>
            <w:r>
              <w:t>2 IPs per VCF Instance 1 Edge VM (x2 Edge VMs)</w:t>
            </w:r>
          </w:p>
          <w:p>
            <w:pPr>
              <w:pStyle w:val="TableBodyText"/>
              <w:numPr>
                <w:ilvl w:val="1"/>
                <w:numId w:val="913"/>
              </w:numPr>
            </w:pPr>
            <w:r>
              <w:t>2 IPs per VCF Instance 2 Edge VM (x2 Edge VMs)</w:t>
            </w:r>
          </w:p>
          <w:p>
            <w:pPr>
              <w:pStyle w:val="TableBodyText"/>
              <w:numPr>
                <w:numId w:val="913"/>
              </w:numPr>
            </w:pPr>
            <w:r>
              <w:t>4x Edge Uplink Network (8 IPs)</w:t>
            </w:r>
          </w:p>
          <w:p>
            <w:pPr>
              <w:pStyle w:val="TableBodyText"/>
              <w:numPr>
                <w:ilvl w:val="1"/>
                <w:numId w:val="913"/>
              </w:numPr>
            </w:pPr>
            <w:r>
              <w:t>2 IPs per VCF Instance 1 Edge VM (x2 Edge VMs)</w:t>
            </w:r>
          </w:p>
          <w:p>
            <w:pPr>
              <w:pStyle w:val="TableBodyText"/>
              <w:numPr>
                <w:ilvl w:val="1"/>
                <w:numId w:val="913"/>
              </w:numPr>
            </w:pPr>
            <w:r>
              <w:t>2 IPs per VCF Instance 2 Edge VM (x2 Edge VMs)</w:t>
            </w:r>
          </w:p>
          <w:p>
            <w:pPr>
              <w:pStyle w:val="TableBodyText"/>
              <w:pBdr>
                <w:top w:val="single" w:sz="8" w:space="2" w:color="D3D3D3"/>
                <w:bottom w:val="single" w:sz="8" w:space="2" w:color="D3D3D3"/>
              </w:pBdr>
            </w:pPr>
            <w:r>
              <w:rPr>
                <w:rStyle w:val="NoteLeaderimportant"/>
              </w:rPr>
              <w:t>Important</w:t>
              <w:tab/>
            </w:r>
            <w:r>
              <w:t>All IP addresses should have forward and reverse DNS entries configured in your managed DNS server apart from those marked with a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Networking</w:t>
            </w:r>
          </w:p>
        </w:tc>
        <w:tc>
          <w:tcPr>
            <w:tcBorders>
              <w:left w:val="nil"/>
              <w:right w:val="nil"/>
            </w:tcBorders>
          </w:tcPr>
          <w:p>
            <w:pPr>
              <w:pStyle w:val="TableBodyText"/>
              <w:numPr>
                <w:numId w:val="914"/>
              </w:numPr>
            </w:pPr>
            <w:r>
              <w:t>Supervisor Service CIDR</w:t>
            </w:r>
          </w:p>
          <w:p>
            <w:pPr>
              <w:pStyle w:val="TableBodyText"/>
              <w:numPr>
                <w:ilvl w:val="1"/>
                <w:numId w:val="914"/>
              </w:numPr>
            </w:pPr>
            <w:r>
              <w:t>e.g. 10.96.0.0/23</w:t>
            </w:r>
          </w:p>
          <w:p>
            <w:pPr>
              <w:pStyle w:val="TableBodyText"/>
              <w:numPr>
                <w:numId w:val="914"/>
              </w:numPr>
            </w:pPr>
            <w:r>
              <w:t>VPC Private IP Block (Control Plane)</w:t>
            </w:r>
          </w:p>
          <w:p>
            <w:pPr>
              <w:pStyle w:val="TableBodyText"/>
              <w:numPr>
                <w:numId w:val="914"/>
              </w:numPr>
            </w:pPr>
            <w:r>
              <w:t>TGW Private IP Block (Control Plane)</w:t>
            </w:r>
          </w:p>
          <w:p>
            <w:pPr>
              <w:pStyle w:val="TableBodyText"/>
              <w:numPr>
                <w:numId w:val="914"/>
              </w:numPr>
            </w:pPr>
            <w:r>
              <w:t>External IP Block (Control Plane &amp; Workload/Organizations)</w:t>
            </w:r>
          </w:p>
          <w:p>
            <w:pPr>
              <w:pStyle w:val="TableBodyText"/>
              <w:numPr>
                <w:numId w:val="914"/>
              </w:numPr>
            </w:pPr>
            <w:r>
              <w:t>Private VPC Block for each Organization’s VPCs</w:t>
            </w:r>
          </w:p>
          <w:p>
            <w:pPr>
              <w:pStyle w:val="TableBodyText"/>
              <w:numPr>
                <w:numId w:val="914"/>
              </w:numPr>
            </w:pPr>
            <w:r>
              <w:t>Private TGW IP Block for each Organization</w:t>
            </w:r>
          </w:p>
        </w:tc>
      </w:tr>
    </w:tbl>
    <w:p>
      <w:pPr>
        <w:pStyle w:val="SectionHeading4"/>
        <w:spacing w:before="120"/>
      </w:pPr>
      <w:r>
        <w:t>Planning and Preparation for the first VCF Instance in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6"/>
        <w:gridCol w:w="4312"/>
        <w:gridCol w:w="38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Download the Planning and Preparation Workbook</w:t>
            </w:r>
          </w:p>
        </w:tc>
        <w:tc>
          <w:tcPr>
            <w:tcBorders>
              <w:left w:val="nil"/>
              <w:right w:val="nil"/>
            </w:tcBorders>
          </w:tcPr>
          <w:p>
            <w:pPr>
              <w:pStyle w:val="TableBodyText"/>
            </w:pPr>
            <w:r>
              <w:t>The Planning and Preparation Workbook can be located on the Broadcom Technical Documentation site.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for the first VCF Instance is adequately sized to host components of the VCF Fleet that will reside in that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 (First Instance)</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915"/>
              </w:numPr>
            </w:pPr>
            <w:r>
              <w:t>VMware Cloud Foundation</w:t>
            </w:r>
            <w:r>
              <w:rPr>
                <w:rStyle w:val="InlineUI"/>
              </w:rPr>
              <w:t>Deployment Version</w:t>
            </w:r>
            <w:r>
              <w:t xml:space="preserve">: </w:t>
            </w:r>
            <w:r>
              <w:t>9.0.0.0</w:t>
            </w:r>
          </w:p>
          <w:p>
            <w:pPr>
              <w:pStyle w:val="TableBodyText"/>
              <w:numPr>
                <w:numId w:val="915"/>
              </w:numPr>
            </w:pPr>
            <w:r>
              <w:rPr>
                <w:rStyle w:val="InlineUI"/>
              </w:rPr>
              <w:t>Deployment Specification</w:t>
            </w:r>
            <w:r>
              <w:t xml:space="preserve">: </w:t>
            </w:r>
            <w:r>
              <w:t>VMware Cloud Foundation</w:t>
            </w:r>
          </w:p>
          <w:p>
            <w:pPr>
              <w:pStyle w:val="TableBodyText"/>
              <w:numPr>
                <w:numId w:val="915"/>
              </w:numPr>
            </w:pPr>
            <w:r>
              <w:rPr>
                <w:rStyle w:val="InlineUI"/>
              </w:rPr>
              <w:t>Instance to perform operation on</w:t>
            </w:r>
            <w:r>
              <w:t xml:space="preserve">: </w:t>
            </w:r>
            <w:r>
              <w:t>First Instance</w:t>
            </w:r>
          </w:p>
          <w:p>
            <w:pPr>
              <w:pStyle w:val="TableBodyText"/>
              <w:numPr>
                <w:numId w:val="915"/>
              </w:numPr>
            </w:pPr>
            <w:r>
              <w:rPr>
                <w:rStyle w:val="InlineUI"/>
              </w:rPr>
              <w:t>Operation to be performed</w:t>
            </w:r>
            <w:r>
              <w:t xml:space="preserve">: </w:t>
            </w:r>
            <w:r>
              <w:t>Deploy a new VCF fleet</w:t>
            </w:r>
          </w:p>
          <w:p>
            <w:pPr>
              <w:pStyle w:val="TableBodyText"/>
            </w:pPr>
            <w:r>
              <w:t>Populate the following tabs:</w:t>
            </w:r>
          </w:p>
          <w:p>
            <w:pPr>
              <w:pStyle w:val="TableBodyText"/>
              <w:numPr>
                <w:numId w:val="916"/>
              </w:numPr>
            </w:pPr>
            <w:r>
              <w:t xml:space="preserve">Populate the </w:t>
            </w:r>
            <w:r>
              <w:rPr>
                <w:rStyle w:val="InlineUI"/>
              </w:rPr>
              <w:t>Management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 in the first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Domain (First Instance)</w:t>
            </w:r>
          </w:p>
        </w:tc>
        <w:tc>
          <w:tcPr>
            <w:tcBorders>
              <w:left w:val="nil"/>
              <w:right w:val="nil"/>
            </w:tcBorders>
          </w:tcPr>
          <w:p>
            <w:pPr>
              <w:pStyle w:val="TableBodyText"/>
            </w:pPr>
            <w:r>
              <w:t>In the same Planning and Preparation Workbook populate the following tabs:</w:t>
            </w:r>
          </w:p>
          <w:p>
            <w:pPr>
              <w:pStyle w:val="TableBodyText"/>
              <w:numPr>
                <w:numId w:val="917"/>
              </w:numPr>
            </w:pPr>
            <w:r>
              <w:t xml:space="preserve">Populate the </w:t>
            </w:r>
            <w:r>
              <w:rPr>
                <w:rStyle w:val="InlineUI"/>
              </w:rPr>
              <w:t>Workload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first workload domain in the first VCF Instance.</w:t>
            </w:r>
          </w:p>
        </w:tc>
      </w:tr>
    </w:tbl>
    <w:p>
      <w:pPr>
        <w:pStyle w:val="SectionHeading4"/>
        <w:spacing w:before="120"/>
      </w:pPr>
      <w:r>
        <w:t>Planning and Preparation for additional VCF Instances in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76"/>
        <w:gridCol w:w="4298"/>
        <w:gridCol w:w="37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for the additional VCF Instance is adequately sized to host components of the VCF Fleet that will reside in that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 (Additional Instance)</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918"/>
              </w:numPr>
            </w:pPr>
            <w:r>
              <w:t>VMware Cloud Foundation</w:t>
            </w:r>
            <w:r>
              <w:rPr>
                <w:rStyle w:val="InlineUI"/>
              </w:rPr>
              <w:t>Deployment Version</w:t>
            </w:r>
            <w:r>
              <w:t xml:space="preserve">: </w:t>
            </w:r>
            <w:r>
              <w:t>9.0.0.0</w:t>
            </w:r>
          </w:p>
          <w:p>
            <w:pPr>
              <w:pStyle w:val="TableBodyText"/>
              <w:numPr>
                <w:numId w:val="918"/>
              </w:numPr>
            </w:pPr>
            <w:r>
              <w:rPr>
                <w:rStyle w:val="InlineUI"/>
              </w:rPr>
              <w:t>Deployment Specification</w:t>
            </w:r>
            <w:r>
              <w:t xml:space="preserve">: </w:t>
            </w:r>
            <w:r>
              <w:t>VMware Cloud Foundation</w:t>
            </w:r>
          </w:p>
          <w:p>
            <w:pPr>
              <w:pStyle w:val="TableBodyText"/>
              <w:numPr>
                <w:numId w:val="918"/>
              </w:numPr>
            </w:pPr>
            <w:r>
              <w:rPr>
                <w:rStyle w:val="InlineUI"/>
              </w:rPr>
              <w:t>Instance to perform operation on</w:t>
            </w:r>
            <w:r>
              <w:t xml:space="preserve">: </w:t>
            </w:r>
            <w:r>
              <w:t>Additional Instance</w:t>
            </w:r>
          </w:p>
          <w:p>
            <w:pPr>
              <w:pStyle w:val="TableBodyText"/>
              <w:numPr>
                <w:numId w:val="918"/>
              </w:numPr>
            </w:pPr>
            <w:r>
              <w:rPr>
                <w:rStyle w:val="InlineUI"/>
              </w:rPr>
              <w:t>Operation to be performed</w:t>
            </w:r>
            <w:r>
              <w:t xml:space="preserve">: </w:t>
            </w:r>
            <w:r>
              <w:t>Deploy a VCF Instance in an existing VCF fleet</w:t>
            </w:r>
          </w:p>
          <w:p>
            <w:pPr>
              <w:pStyle w:val="TableBodyText"/>
            </w:pPr>
            <w:r>
              <w:t>Populate the following tabs:</w:t>
            </w:r>
          </w:p>
          <w:p>
            <w:pPr>
              <w:pStyle w:val="TableBodyText"/>
              <w:numPr>
                <w:numId w:val="919"/>
              </w:numPr>
            </w:pPr>
            <w:r>
              <w:t xml:space="preserve">Populate the </w:t>
            </w:r>
            <w:r>
              <w:rPr>
                <w:rStyle w:val="InlineUI"/>
              </w:rPr>
              <w:t>Management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 of the additional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Domain (Additional Instance)</w:t>
            </w:r>
          </w:p>
        </w:tc>
        <w:tc>
          <w:tcPr>
            <w:tcBorders>
              <w:left w:val="nil"/>
              <w:right w:val="nil"/>
            </w:tcBorders>
          </w:tcPr>
          <w:p>
            <w:pPr>
              <w:pStyle w:val="TableBodyText"/>
            </w:pPr>
            <w:r>
              <w:t>In the same Planning and Preparation Workbook populate the following tabs:</w:t>
            </w:r>
          </w:p>
          <w:p>
            <w:pPr>
              <w:pStyle w:val="TableBodyText"/>
              <w:numPr>
                <w:numId w:val="920"/>
              </w:numPr>
            </w:pPr>
            <w:r>
              <w:t xml:space="preserve">Populate the </w:t>
            </w:r>
            <w:r>
              <w:rPr>
                <w:rStyle w:val="InlineUI"/>
              </w:rPr>
              <w:t>Workload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first workload domain in the additional VCF Instance.</w:t>
            </w:r>
          </w:p>
        </w:tc>
      </w:tr>
    </w:tbl>
    <w:p>
      <w:pPr>
        <w:pStyle w:val="Heading3"/>
        <w:spacing w:before="320"/>
      </w:pPr>
      <w:bookmarkStart w:id="56" w:name="_Toc256000128"/>
      <w:r>
        <w:t>VCF Fleet Design</w:t>
      </w:r>
      <w:bookmarkEnd w:id="56"/>
    </w:p>
    <w:p>
      <w:pPr>
        <w:pStyle w:val="BodyText"/>
      </w:pPr>
      <w:r>
        <w:t>This section describes the VCF Fleet Design.</w:t>
      </w:r>
    </w:p>
    <w:p>
      <w:pPr>
        <w:pStyle w:val="Heading4"/>
      </w:pPr>
      <w:r>
        <w:t>Fleet Level Components on Shared Management Network Model</w:t>
      </w:r>
    </w:p>
    <w:p>
      <w:pPr>
        <w:pStyle w:val="BodyText"/>
      </w:pPr>
      <w:r>
        <w:t xml:space="preserve">The fleet level management components can be deployed to the same vSphere Distributed Switch port group used for the </w:t>
      </w:r>
      <w:r>
        <w:t>VCF</w:t>
      </w:r>
      <w:r>
        <w:t xml:space="preserve"> Instance management components, this can be achieved using </w:t>
      </w:r>
      <w:r>
        <w:t>VCF Installer</w:t>
      </w:r>
      <w:r>
        <w:t xml:space="preserve"> during initial deployment of the </w:t>
      </w:r>
      <w:r>
        <w:t>VCF</w:t>
      </w:r>
      <w:r>
        <w:t xml:space="preserve"> fleet.</w:t>
      </w:r>
    </w:p>
    <w:p>
      <w:pPr>
        <w:pStyle w:val="BodyText"/>
        <w:pBdr>
          <w:top w:val="single" w:sz="8" w:space="2" w:color="D3D3D3"/>
        </w:pBdr>
      </w:pPr>
      <w:r>
        <w:rPr>
          <w:rStyle w:val="NoteLeadernote"/>
        </w:rPr>
        <w:t>Note</w:t>
        <w:tab/>
      </w:r>
      <w:r>
        <w:t>VCF Operations collector</w:t>
      </w:r>
      <w:r>
        <w:t xml:space="preserve"> and </w:t>
      </w:r>
      <w:r>
        <w:t>VCF Operations for networks</w:t>
      </w:r>
      <w:r>
        <w:t xml:space="preserve"> collectors are considered instance level components. It is recommended to always deploy these components to the management domain VM management port group.</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41</w:t>
      </w:r>
      <w:r>
        <w:fldChar w:fldCharType="end"/>
      </w:r>
      <w:r>
        <w:t>. Fleet Level Components on Shared Management Network Model in VMware Cloud Foundation</w:t>
      </w:r>
    </w:p>
    <w:p>
      <w:pPr>
        <w:pStyle w:val="BodyText"/>
        <w:pBdr>
          <w:bottom w:val="single" w:sz="8" w:space="2" w:color="D3D3D3"/>
        </w:pBdr>
      </w:pPr>
      <w:r>
        <w:drawing>
          <wp:anchor simplePos="0" relativeHeight="251700224" behindDoc="0" locked="0" layoutInCell="0" allowOverlap="0">
            <wp:simplePos x="0" y="0"/>
            <wp:positionH relativeFrom="column">
              <wp:align>center</wp:align>
            </wp:positionH>
            <wp:positionV relativeFrom="paragraph">
              <wp:align>bottom</wp:align>
            </wp:positionV>
            <wp:extent cx="6324600" cy="2178557"/>
            <wp:wrapTopAndBottom/>
            <wp:docPr id="1000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6324600" cy="2178557"/>
                    </a:xfrm>
                    <a:prstGeom prst="rect">
                      <a:avLst/>
                    </a:prstGeom>
                  </pic:spPr>
                </pic:pic>
              </a:graphicData>
            </a:graphic>
          </wp:anchor>
        </w:drawing>
      </w:r>
    </w:p>
    <w:p>
      <w:pPr>
        <w:pStyle w:val="SectionHeading5"/>
      </w:pPr>
      <w:r>
        <w:t>Fleet Level Components on Shared Management Network Model Attributes</w:t>
      </w:r>
    </w:p>
    <w:p>
      <w:pPr>
        <w:pStyle w:val="BodyText"/>
      </w:pPr>
      <w:r>
        <w:t xml:space="preserve">A </w:t>
      </w:r>
      <w:r>
        <w:rPr>
          <w:rStyle w:val="InlineCite"/>
        </w:rPr>
        <w:t>Fleet Level Components on Shared Management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09"/>
        <w:gridCol w:w="69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Connectivity Type</w:t>
            </w:r>
          </w:p>
        </w:tc>
        <w:tc>
          <w:tcPr>
            <w:tcBorders>
              <w:left w:val="nil"/>
              <w:right w:val="nil"/>
            </w:tcBorders>
          </w:tcPr>
          <w:p>
            <w:pPr>
              <w:pStyle w:val="TableBodyText"/>
            </w:pPr>
            <w:r>
              <w:t>vSphere VLAN Port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Isolation</w:t>
            </w:r>
          </w:p>
        </w:tc>
        <w:tc>
          <w:tcPr>
            <w:tcBorders>
              <w:left w:val="nil"/>
              <w:right w:val="nil"/>
            </w:tcBorders>
          </w:tcPr>
          <w:p>
            <w:pPr>
              <w:pStyle w:val="TableBodyText"/>
            </w:pPr>
            <w:r>
              <w:t xml:space="preserve">No, sharing the same VLAN as the </w:t>
            </w:r>
            <w:r>
              <w:t>VCF</w:t>
            </w:r>
            <w:r>
              <w:t xml:space="preserve"> management domain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Edge Cluster</w:t>
            </w:r>
          </w:p>
        </w:tc>
        <w:tc>
          <w:tcPr>
            <w:tcBorders>
              <w:left w:val="nil"/>
              <w:right w:val="nil"/>
            </w:tcBorders>
          </w:tcPr>
          <w:p>
            <w:pPr>
              <w:pStyle w:val="TableBodyText"/>
            </w:pPr>
            <w:r>
              <w:t xml:space="preserve">Only if </w:t>
            </w:r>
            <w:r>
              <w:t>NSX</w:t>
            </w:r>
            <w:r>
              <w:t xml:space="preserve"> load balancer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Stretching Networks between availability zones</w:t>
            </w:r>
          </w:p>
        </w:tc>
        <w:tc>
          <w:tcPr>
            <w:tcBorders>
              <w:left w:val="nil"/>
              <w:right w:val="nil"/>
            </w:tcBorders>
          </w:tcPr>
          <w:p>
            <w:pPr>
              <w:pStyle w:val="TableBodyText"/>
            </w:pPr>
            <w:r>
              <w:t>Physical network fabric must stretch the VLAN between availability zones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Stretching Networks between regions</w:t>
            </w:r>
          </w:p>
        </w:tc>
        <w:tc>
          <w:tcPr>
            <w:tcBorders>
              <w:left w:val="nil"/>
              <w:right w:val="nil"/>
            </w:tcBorders>
          </w:tcPr>
          <w:p>
            <w:pPr>
              <w:pStyle w:val="TableBodyText"/>
            </w:pPr>
            <w:r>
              <w:t>Not suited to disaster recovery use case as network is shared with management domain components, failover testing not supported.</w:t>
            </w:r>
          </w:p>
        </w:tc>
      </w:tr>
    </w:tbl>
    <w:p>
      <w:pPr>
        <w:pStyle w:val="SectionHeading5"/>
        <w:spacing w:before="120"/>
      </w:pPr>
      <w:r>
        <w:t>Fleet Level Components on Shared Management Network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225</w:t>
      </w:r>
      <w:r>
        <w:fldChar w:fldCharType="end"/>
      </w:r>
      <w:r>
        <w:t>. Fleet Level Components on Shared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9"/>
        <w:gridCol w:w="3518"/>
        <w:gridCol w:w="1903"/>
        <w:gridCol w:w="27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VCF-FLT-SM-REQD-001</w:t>
            </w:r>
          </w:p>
        </w:tc>
        <w:tc>
          <w:tcPr>
            <w:tcBorders>
              <w:left w:val="nil"/>
              <w:right w:val="nil"/>
            </w:tcBorders>
          </w:tcPr>
          <w:p>
            <w:pPr>
              <w:pStyle w:val="TableBodyText"/>
            </w:pPr>
            <w:r>
              <w:t>Use the management domain vCenter VM management port group for the Fleet level components</w:t>
            </w:r>
          </w:p>
        </w:tc>
        <w:tc>
          <w:tcPr>
            <w:tcBorders>
              <w:left w:val="nil"/>
              <w:right w:val="nil"/>
            </w:tcBorders>
          </w:tcPr>
          <w:p>
            <w:pPr>
              <w:pStyle w:val="TableBodyText"/>
            </w:pPr>
            <w:r>
              <w:t>No additional network required</w:t>
            </w:r>
          </w:p>
        </w:tc>
        <w:tc>
          <w:tcPr>
            <w:tcBorders>
              <w:left w:val="nil"/>
              <w:right w:val="nil"/>
            </w:tcBorders>
          </w:tcPr>
          <w:p>
            <w:pPr>
              <w:pStyle w:val="TableBodyText"/>
            </w:pPr>
            <w:r>
              <w:t>No logical network isolation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VCF-FLT-SM-REQD-002</w:t>
            </w:r>
          </w:p>
        </w:tc>
        <w:tc>
          <w:tcPr>
            <w:tcBorders>
              <w:left w:val="nil"/>
              <w:right w:val="nil"/>
            </w:tcBorders>
          </w:tcPr>
          <w:p>
            <w:pPr>
              <w:pStyle w:val="TableBodyText"/>
            </w:pPr>
            <w:r>
              <w:t>Use the same VLAN for Fleet level components and the VCF Instance managment VMs</w:t>
            </w:r>
          </w:p>
        </w:tc>
        <w:tc>
          <w:tcPr>
            <w:tcBorders>
              <w:left w:val="nil"/>
              <w:right w:val="nil"/>
            </w:tcBorders>
          </w:tcPr>
          <w:p>
            <w:pPr>
              <w:pStyle w:val="TableBodyText"/>
            </w:pPr>
            <w:r>
              <w:t>No additional VLAN required</w:t>
            </w:r>
          </w:p>
        </w:tc>
        <w:tc>
          <w:tcPr>
            <w:tcBorders>
              <w:left w:val="nil"/>
              <w:right w:val="nil"/>
            </w:tcBorders>
          </w:tcPr>
          <w:p>
            <w:pPr>
              <w:pStyle w:val="TableBodyText"/>
            </w:pPr>
            <w:r>
              <w:t>Separate physical firewall rules may not be possible with single VLAN</w:t>
            </w:r>
          </w:p>
        </w:tc>
      </w:tr>
    </w:tbl>
    <w:p>
      <w:pPr>
        <w:pStyle w:val="SectionHeading5"/>
        <w:spacing w:before="120"/>
      </w:pPr>
      <w:r>
        <w:t>Fleet Level Components on Shared Management Network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226</w:t>
      </w:r>
      <w:r>
        <w:fldChar w:fldCharType="end"/>
      </w:r>
      <w:r>
        <w:t>. Fleet Level Components on Shared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78"/>
        <w:gridCol w:w="4080"/>
        <w:gridCol w:w="2129"/>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VCF-FLT-SM-RCMD--001</w:t>
            </w:r>
          </w:p>
        </w:tc>
        <w:tc>
          <w:tcPr>
            <w:tcBorders>
              <w:left w:val="nil"/>
              <w:right w:val="nil"/>
            </w:tcBorders>
          </w:tcPr>
          <w:p>
            <w:pPr>
              <w:pStyle w:val="TableBodyText"/>
            </w:pPr>
            <w:r>
              <w:t>Deploy the fleet level components during initial deployment using VCF Installer.</w:t>
            </w:r>
          </w:p>
        </w:tc>
        <w:tc>
          <w:tcPr>
            <w:tcBorders>
              <w:left w:val="nil"/>
              <w:right w:val="nil"/>
            </w:tcBorders>
          </w:tcPr>
          <w:p>
            <w:pPr>
              <w:pStyle w:val="TableBodyText"/>
            </w:pPr>
            <w:r>
              <w:t>Simplified deployment using UI.</w:t>
            </w:r>
          </w:p>
        </w:tc>
        <w:tc>
          <w:tcPr>
            <w:tcBorders>
              <w:left w:val="nil"/>
              <w:right w:val="nil"/>
            </w:tcBorders>
          </w:tcPr>
          <w:p>
            <w:pPr>
              <w:pStyle w:val="TableBodyText"/>
            </w:pPr>
            <w:r>
              <w:t>None.</w:t>
            </w:r>
          </w:p>
        </w:tc>
      </w:tr>
    </w:tbl>
    <w:p>
      <w:pPr>
        <w:pStyle w:val="Heading4"/>
        <w:spacing w:before="120"/>
      </w:pPr>
      <w:bookmarkStart w:id="57" w:name="B571b89e277524f649684f71a2ca5680c"/>
      <w:r>
        <w:t>Cross VCF Instance Single Sign-On Model</w:t>
      </w:r>
      <w:bookmarkEnd w:id="57"/>
    </w:p>
    <w:p>
      <w:pPr>
        <w:pStyle w:val="BodyText"/>
      </w:pPr>
      <w:r>
        <w:t xml:space="preserve">The </w:t>
      </w:r>
      <w:r>
        <w:rPr>
          <w:rStyle w:val="InlineCite"/>
        </w:rPr>
        <w:t xml:space="preserve">Cross </w:t>
      </w:r>
      <w:r>
        <w:t>VCF</w:t>
      </w:r>
      <w:r>
        <w:rPr>
          <w:rStyle w:val="InlineCite"/>
        </w:rPr>
        <w:t xml:space="preserve"> Instance Single Sign-On Model</w:t>
      </w:r>
      <w:r>
        <w:t xml:space="preserve">, includes multiple </w:t>
      </w:r>
      <w:r>
        <w:t>VCF Identity Broker</w:t>
      </w:r>
      <w:r>
        <w:t xml:space="preserve"> instances. Each </w:t>
      </w:r>
      <w:r>
        <w:t>VCF Identity Broker</w:t>
      </w:r>
      <w:r>
        <w:t xml:space="preserve"> instance serves a defined set of </w:t>
      </w:r>
      <w:r>
        <w:t>VCF</w:t>
      </w:r>
      <w:r>
        <w:t xml:space="preserve"> instances in the same </w:t>
      </w:r>
      <w:r>
        <w:t>VCF</w:t>
      </w:r>
      <w:r>
        <w:t xml:space="preserve"> fleet. </w:t>
      </w:r>
      <w:r>
        <w:t>VCF</w:t>
      </w:r>
      <w:r>
        <w:t xml:space="preserve"> management components, such as </w:t>
      </w:r>
      <w:r>
        <w:t>VCF Operations</w:t>
      </w:r>
      <w:r>
        <w:t xml:space="preserve"> and </w:t>
      </w:r>
      <w:r>
        <w:t>VCF Automation</w:t>
      </w:r>
      <w:r>
        <w:t xml:space="preserve">, can connect to only one of </w:t>
      </w:r>
      <w:r>
        <w:t>VCF Identity Broker</w:t>
      </w:r>
      <w:r>
        <w:t xml:space="preserve"> instances for Single Sign-On.</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42</w:t>
      </w:r>
      <w:r>
        <w:fldChar w:fldCharType="end"/>
      </w:r>
      <w:r>
        <w:t>. Cross VCF Instance Single Sign-On Model</w:t>
      </w:r>
    </w:p>
    <w:p>
      <w:pPr>
        <w:pStyle w:val="BodyText"/>
      </w:pPr>
      <w:r>
        <w:drawing>
          <wp:anchor simplePos="0" relativeHeight="251701248" behindDoc="0" locked="0" layoutInCell="0" allowOverlap="0">
            <wp:simplePos x="0" y="0"/>
            <wp:positionH relativeFrom="column">
              <wp:align>center</wp:align>
            </wp:positionH>
            <wp:positionV relativeFrom="paragraph">
              <wp:align>bottom</wp:align>
            </wp:positionV>
            <wp:extent cx="6324600" cy="4809884"/>
            <wp:wrapTopAndBottom/>
            <wp:docPr id="1000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
                    <pic:cNvPicPr>
                      <a:picLocks noChangeAspect="1"/>
                    </pic:cNvPicPr>
                  </pic:nvPicPr>
                  <pic:blipFill>
                    <a:blip xmlns:r="http://schemas.openxmlformats.org/officeDocument/2006/relationships" r:embed="rId61">
                      <a:extLst>
                        <a:ext uri="{96DAC541-7B7A-43D3-8B79-37D633B846F1}">
                          <asvg:svgBlip xmlns:asvg="http://schemas.microsoft.com/office/drawing/2016/SVG/main" r:embed="rId62"/>
                        </a:ext>
                      </a:extLst>
                    </a:blip>
                    <a:stretch>
                      <a:fillRect/>
                    </a:stretch>
                  </pic:blipFill>
                  <pic:spPr>
                    <a:xfrm>
                      <a:off x="0" y="0"/>
                      <a:ext cx="6324600" cy="4809884"/>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227</w:t>
      </w:r>
      <w:r>
        <w:fldChar w:fldCharType="end"/>
      </w:r>
      <w:r>
        <w:t>. Cross VCF Instance Single Sign-On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84"/>
        <w:gridCol w:w="80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Scale</w:t>
            </w:r>
          </w:p>
        </w:tc>
        <w:tc>
          <w:tcPr>
            <w:tcBorders>
              <w:left w:val="nil"/>
              <w:right w:val="nil"/>
            </w:tcBorders>
          </w:tcPr>
          <w:p>
            <w:pPr>
              <w:pStyle w:val="TableBodyText"/>
            </w:pPr>
            <w:r>
              <w:rPr>
                <w:rStyle w:val="InlineBold"/>
              </w:rPr>
              <w:t>Balanced Scale -</w:t>
            </w:r>
            <w:r>
              <w:t xml:space="preserve"> A single </w:t>
            </w:r>
            <w:r>
              <w:t>VCF Identity Broker</w:t>
            </w:r>
            <w:r>
              <w:t xml:space="preserve"> services a set of VCF Instances in your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Resources requirements</w:t>
            </w:r>
          </w:p>
        </w:tc>
        <w:tc>
          <w:tcPr>
            <w:tcBorders>
              <w:left w:val="nil"/>
              <w:right w:val="nil"/>
            </w:tcBorders>
          </w:tcPr>
          <w:p>
            <w:pPr>
              <w:pStyle w:val="TableBodyText"/>
            </w:pPr>
            <w:r>
              <w:rPr>
                <w:rStyle w:val="InlineBold"/>
              </w:rPr>
              <w:t>Balanced Resource Footprint</w:t>
            </w:r>
            <w:r>
              <w:t xml:space="preserve"> - Additional </w:t>
            </w:r>
            <w:r>
              <w:t>VCF Identity Broker</w:t>
            </w:r>
            <w:r>
              <w:t xml:space="preserve"> deployment will require additional compute / memory / storage.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Operational Overhead</w:t>
            </w:r>
          </w:p>
        </w:tc>
        <w:tc>
          <w:tcPr>
            <w:tcBorders>
              <w:left w:val="nil"/>
              <w:right w:val="nil"/>
            </w:tcBorders>
          </w:tcPr>
          <w:p>
            <w:pPr>
              <w:pStyle w:val="TableBodyText"/>
            </w:pPr>
            <w:r>
              <w:rPr>
                <w:rStyle w:val="InlineBold"/>
              </w:rPr>
              <w:t>Balanced Operational Overhead</w:t>
            </w:r>
            <w:r>
              <w:t xml:space="preserve"> - Additional </w:t>
            </w:r>
            <w:r>
              <w:t>VCF Identity Broker</w:t>
            </w:r>
            <w:r>
              <w:t xml:space="preserve"> will need to managed separately for operational tasks such as backup / restore.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rPr>
                <w:rStyle w:val="InlineBold"/>
              </w:rPr>
              <w:t>Balanced Availability per Private Cloud</w:t>
            </w:r>
            <w:r>
              <w:t xml:space="preserve"> - A single </w:t>
            </w:r>
            <w:r>
              <w:t>VCF Identity Broker</w:t>
            </w:r>
            <w:r>
              <w:t xml:space="preserve"> servicing a set of VCF Instances in the VCF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Blast Radius</w:t>
            </w:r>
          </w:p>
        </w:tc>
        <w:tc>
          <w:tcPr>
            <w:tcBorders>
              <w:left w:val="nil"/>
              <w:right w:val="nil"/>
            </w:tcBorders>
          </w:tcPr>
          <w:p>
            <w:pPr>
              <w:pStyle w:val="TableBodyText"/>
            </w:pPr>
            <w:r>
              <w:rPr>
                <w:rStyle w:val="InlineBold"/>
              </w:rPr>
              <w:t>Balanced Blast Radius</w:t>
            </w:r>
            <w:r>
              <w:t xml:space="preserve"> - An outage of your </w:t>
            </w:r>
            <w:r>
              <w:t>VCF Identity Broker</w:t>
            </w:r>
            <w:r>
              <w:t xml:space="preserve"> deployment will impact authentication across a set of VCF Instances connected to this </w:t>
            </w:r>
            <w:r>
              <w:t>VCF Identity Broker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Single Sign-On scope</w:t>
            </w:r>
          </w:p>
        </w:tc>
        <w:tc>
          <w:tcPr>
            <w:tcBorders>
              <w:left w:val="nil"/>
              <w:right w:val="nil"/>
            </w:tcBorders>
          </w:tcPr>
          <w:p>
            <w:pPr>
              <w:pStyle w:val="TableBodyText"/>
            </w:pPr>
            <w:r>
              <w:rPr>
                <w:rStyle w:val="InlineBold"/>
              </w:rPr>
              <w:t>Balanced SSO Scope</w:t>
            </w:r>
            <w:r>
              <w:t xml:space="preserve"> - With one </w:t>
            </w:r>
            <w:r>
              <w:t>VCF Identity Broker</w:t>
            </w:r>
            <w:r>
              <w:t xml:space="preserve"> deployment for a set of VCF Instances, users authentication will carry across instances in the same fleet requiring no additional re-authentication.</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228</w:t>
      </w:r>
      <w:r>
        <w:fldChar w:fldCharType="end"/>
      </w:r>
      <w:r>
        <w:t>. Cross VCF Instance Single Sign-On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82"/>
        <w:gridCol w:w="2944"/>
        <w:gridCol w:w="2845"/>
        <w:gridCol w:w="248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VCF-SSO-REQD-VCI-001</w:t>
            </w:r>
          </w:p>
        </w:tc>
        <w:tc>
          <w:tcPr>
            <w:tcBorders>
              <w:left w:val="nil"/>
              <w:right w:val="nil"/>
            </w:tcBorders>
          </w:tcPr>
          <w:p>
            <w:pPr>
              <w:pStyle w:val="TableBodyText"/>
            </w:pPr>
            <w:r>
              <w:t xml:space="preserve">Deploy </w:t>
            </w:r>
            <w:r>
              <w:t>VCF Identity Broker</w:t>
            </w:r>
            <w:r>
              <w:t xml:space="preserve"> in the management domain of a </w:t>
            </w:r>
            <w:r>
              <w:t>VCF</w:t>
            </w:r>
            <w:r>
              <w:t xml:space="preserve"> Instance.</w:t>
            </w:r>
          </w:p>
        </w:tc>
        <w:tc>
          <w:tcPr>
            <w:tcBorders>
              <w:left w:val="nil"/>
              <w:right w:val="nil"/>
            </w:tcBorders>
          </w:tcPr>
          <w:p>
            <w:pPr>
              <w:pStyle w:val="TableBodyText"/>
              <w:numPr>
                <w:numId w:val="921"/>
              </w:numPr>
            </w:pPr>
            <w:r>
              <w:t xml:space="preserve">Provides an authentication source for the </w:t>
            </w:r>
            <w:r>
              <w:t>VCF</w:t>
            </w:r>
            <w:r>
              <w:t xml:space="preserve"> Instance.</w:t>
            </w:r>
          </w:p>
          <w:p>
            <w:pPr>
              <w:pStyle w:val="TableBodyText"/>
              <w:numPr>
                <w:numId w:val="921"/>
              </w:numPr>
            </w:pPr>
            <w:r>
              <w:t xml:space="preserve">Provides </w:t>
            </w:r>
            <w:r>
              <w:t>VCF</w:t>
            </w:r>
            <w:r>
              <w:t xml:space="preserve"> Single Sign-On capabilities to the </w:t>
            </w:r>
            <w:r>
              <w:t>VCF</w:t>
            </w:r>
            <w:r>
              <w:t xml:space="preserve"> Instance.</w:t>
            </w:r>
          </w:p>
        </w:tc>
        <w:tc>
          <w:tcPr>
            <w:tcBorders>
              <w:left w:val="nil"/>
              <w:right w:val="nil"/>
            </w:tcBorders>
          </w:tcPr>
          <w:p>
            <w:pPr>
              <w:pStyle w:val="TableBodyText"/>
            </w:pPr>
            <w:r>
              <w:t xml:space="preserve">All </w:t>
            </w:r>
            <w:r>
              <w:t>VMware Cloud Foundation</w:t>
            </w:r>
            <w:r>
              <w:t xml:space="preserve"> platform components will use the same authentication 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VCF-SSO-REQD-VCI-002</w:t>
            </w:r>
          </w:p>
        </w:tc>
        <w:tc>
          <w:tcPr>
            <w:tcBorders>
              <w:left w:val="nil"/>
              <w:right w:val="nil"/>
            </w:tcBorders>
          </w:tcPr>
          <w:p>
            <w:pPr>
              <w:pStyle w:val="TableBodyText"/>
            </w:pPr>
            <w:r>
              <w:t xml:space="preserve">Configure additional </w:t>
            </w:r>
            <w:r>
              <w:t>VCF</w:t>
            </w:r>
            <w:r>
              <w:t xml:space="preserve"> Instances in the same </w:t>
            </w:r>
            <w:r>
              <w:t>VCF</w:t>
            </w:r>
            <w:r>
              <w:t xml:space="preserve"> fleet to consume the same </w:t>
            </w:r>
            <w:r>
              <w:t>VCF Identity Broker</w:t>
            </w:r>
            <w:r>
              <w:t xml:space="preserve"> configured in the first </w:t>
            </w:r>
            <w:r>
              <w:t>VCF</w:t>
            </w:r>
            <w:r>
              <w:t xml:space="preserve"> Instance.</w:t>
            </w:r>
          </w:p>
        </w:tc>
        <w:tc>
          <w:tcPr>
            <w:tcBorders>
              <w:left w:val="nil"/>
              <w:right w:val="nil"/>
            </w:tcBorders>
          </w:tcPr>
          <w:p>
            <w:pPr>
              <w:pStyle w:val="TableBodyText"/>
              <w:numPr>
                <w:numId w:val="922"/>
              </w:numPr>
            </w:pPr>
            <w:r>
              <w:t xml:space="preserve">Provides an authentication source for all components in the configured </w:t>
            </w:r>
            <w:r>
              <w:t>VCF</w:t>
            </w:r>
            <w:r>
              <w:t xml:space="preserve"> Instances.</w:t>
            </w:r>
          </w:p>
          <w:p>
            <w:pPr>
              <w:pStyle w:val="TableBodyText"/>
              <w:numPr>
                <w:numId w:val="922"/>
              </w:numPr>
            </w:pPr>
            <w:r>
              <w:t xml:space="preserve">Provides </w:t>
            </w:r>
            <w:r>
              <w:t>VCF</w:t>
            </w:r>
            <w:r>
              <w:t xml:space="preserve"> Single Sign-On capabilities to all components in the configured </w:t>
            </w:r>
            <w:r>
              <w:t>VCF</w:t>
            </w:r>
            <w:r>
              <w:t xml:space="preserve"> Instances.</w:t>
            </w:r>
          </w:p>
        </w:tc>
        <w:tc>
          <w:tcPr>
            <w:tcBorders>
              <w:left w:val="nil"/>
              <w:right w:val="nil"/>
            </w:tcBorders>
          </w:tcPr>
          <w:p>
            <w:pPr>
              <w:pStyle w:val="TableBodyText"/>
            </w:pPr>
            <w:r>
              <w:t xml:space="preserve">Any impact to the </w:t>
            </w:r>
            <w:r>
              <w:t>VCF Identity Broker</w:t>
            </w:r>
            <w:r>
              <w:t xml:space="preserve"> service will impact all </w:t>
            </w:r>
            <w:r>
              <w:t>VCF</w:t>
            </w:r>
            <w:r>
              <w:t xml:space="preserve"> Instances configured to use it.</w:t>
            </w:r>
          </w:p>
        </w:tc>
      </w:tr>
    </w:tbl>
    <w:p>
      <w:pPr>
        <w:pStyle w:val="Heading3"/>
        <w:spacing w:before="320"/>
      </w:pPr>
      <w:bookmarkStart w:id="58" w:name="_Toc256000129"/>
      <w:r>
        <w:t>Physical Infrastructure Design</w:t>
      </w:r>
      <w:bookmarkEnd w:id="58"/>
    </w:p>
    <w:p>
      <w:pPr>
        <w:pStyle w:val="BodyText"/>
      </w:pPr>
      <w:r>
        <w:t>This section describes the Physical Infrastructure Design</w:t>
      </w:r>
    </w:p>
    <w:p>
      <w:pPr>
        <w:pStyle w:val="Heading4"/>
      </w:pPr>
      <w:r>
        <w:t>Single-Rack Network Fabric Model</w:t>
      </w:r>
    </w:p>
    <w:p>
      <w:pPr>
        <w:pStyle w:val="BodyText"/>
      </w:pPr>
      <w:r>
        <w:t xml:space="preserve">This section describes the VLAN and gateway requirements to support the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w:t>
      </w:r>
    </w:p>
    <w:p>
      <w:pPr>
        <w:pStyle w:val="BodyText"/>
      </w:pPr>
      <w:r>
        <w:t xml:space="preserve">The data center network fabric provides connectivity to the vSphere clusters. The </w:t>
      </w:r>
      <w:r>
        <w:t>vSphere Cluster Models</w:t>
      </w:r>
      <w:r>
        <w:t xml:space="preserve"> and </w:t>
      </w:r>
      <w:r>
        <w:t>Storage Models</w:t>
      </w:r>
      <w:r>
        <w:t xml:space="preserve"> chosen will determine which data center availability model is required to support the connectivity and availability within the cluster. This section describes the requirements to support 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 Depending upon the Storage type chosen, additional VLAN requirements may apply.</w:t>
      </w:r>
    </w:p>
    <w:p>
      <w:pPr>
        <w:pStyle w:val="BodyText"/>
        <w:pBdr>
          <w:top w:val="single" w:sz="8" w:space="2" w:color="D3D3D3"/>
          <w:bottom w:val="single" w:sz="8" w:space="2" w:color="D3D3D3"/>
        </w:pBdr>
      </w:pPr>
      <w:r>
        <w:rPr>
          <w:rStyle w:val="NoteLeadernote"/>
        </w:rPr>
        <w:t>Note</w:t>
        <w:tab/>
      </w:r>
      <w:r>
        <w:t xml:space="preserve">If this rack will contain NSX Edge Nodes, additional VLAN Requirements will apply. </w:t>
      </w:r>
      <w:r>
        <w:t>NSX Edge Cluster Options for Single Availability Zone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229</w:t>
      </w:r>
      <w:r>
        <w:fldChar w:fldCharType="end"/>
      </w:r>
      <w:r>
        <w:t>. Infrastructure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1"/>
        <w:gridCol w:w="1897"/>
        <w:gridCol w:w="1326"/>
        <w:gridCol w:w="1578"/>
        <w:gridCol w:w="2312"/>
        <w:gridCol w:w="11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Traffic Type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Required VLAN Scope</w:t>
            </w:r>
          </w:p>
        </w:tc>
        <w:tc>
          <w:tcPr>
            <w:tcBorders>
              <w:left w:val="nil"/>
              <w:right w:val="nil"/>
            </w:tcBorders>
            <w:shd w:val="clear" w:color="auto" w:fill="E1E1E1"/>
            <w:tcMar>
              <w:top w:w="60" w:type="dxa"/>
              <w:bottom w:w="60" w:type="dxa"/>
            </w:tcMar>
          </w:tcPr>
          <w:p>
            <w:pPr>
              <w:pStyle w:val="TableHeaderText"/>
            </w:pPr>
            <w:r>
              <w:t>First Hop Gateway Availability</w:t>
            </w:r>
          </w:p>
        </w:tc>
        <w:tc>
          <w:tcPr>
            <w:tcBorders>
              <w:left w:val="nil"/>
              <w:right w:val="nil"/>
            </w:tcBorders>
            <w:shd w:val="clear" w:color="auto" w:fill="E1E1E1"/>
            <w:tcMar>
              <w:top w:w="60" w:type="dxa"/>
              <w:bottom w:w="60" w:type="dxa"/>
            </w:tcMar>
          </w:tcPr>
          <w:p>
            <w:pPr>
              <w:pStyle w:val="TableHeaderText"/>
            </w:pPr>
            <w:r>
              <w:t>MTU</w:t>
            </w: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minimum</w:t>
            </w:r>
          </w:p>
        </w:tc>
        <w:tc>
          <w:tcPr>
            <w:tcBorders>
              <w:left w:val="nil"/>
              <w:right w:val="nil"/>
            </w:tcBorders>
            <w:shd w:val="clear" w:color="auto" w:fill="E1E1E1"/>
            <w:tcMar>
              <w:top w:w="60" w:type="dxa"/>
              <w:bottom w:w="60" w:type="dxa"/>
            </w:tcMar>
          </w:tcPr>
          <w:p>
            <w:pPr>
              <w:pStyle w:val="TableHeaderText"/>
            </w:pPr>
            <w:r>
              <w:t>preferred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VM Appliances*</w:t>
            </w:r>
          </w:p>
        </w:tc>
        <w:tc>
          <w:tcPr>
            <w:tcBorders>
              <w:left w:val="nil"/>
              <w:right w:val="nil"/>
            </w:tcBorders>
          </w:tcPr>
          <w:p>
            <w:pPr>
              <w:pStyle w:val="TableBodyText"/>
            </w:pPr>
          </w:p>
        </w:tc>
        <w:tc>
          <w:tcPr>
            <w:tcBorders>
              <w:left w:val="nil"/>
              <w:right w:val="nil"/>
            </w:tcBorders>
          </w:tcPr>
          <w:p>
            <w:pPr>
              <w:pStyle w:val="TableBodyText"/>
            </w:pPr>
            <w:r>
              <w:t>Rack Local</w:t>
            </w:r>
          </w:p>
        </w:tc>
        <w:tc>
          <w:tcPr>
            <w:tcBorders>
              <w:left w:val="nil"/>
              <w:right w:val="nil"/>
            </w:tcBorders>
          </w:tcPr>
          <w:p>
            <w:pPr>
              <w:pStyle w:val="TableBodyText"/>
            </w:pPr>
            <w:r>
              <w:t>Highly Available</w:t>
            </w:r>
          </w:p>
        </w:tc>
        <w:tc>
          <w:tcPr>
            <w:tcBorders>
              <w:left w:val="nil"/>
              <w:right w:val="nil"/>
            </w:tcBorders>
          </w:tcPr>
          <w:p>
            <w:pPr>
              <w:pStyle w:val="TableBodyText"/>
            </w:pPr>
            <w:r>
              <w:t>1500</w:t>
            </w:r>
          </w:p>
        </w:tc>
        <w:tc>
          <w:tcPr>
            <w:tcBorders>
              <w:left w:val="nil"/>
              <w:right w:val="nil"/>
            </w:tcBorders>
          </w:tcPr>
          <w:p>
            <w:pPr>
              <w:pStyle w:val="TableBodyText"/>
            </w:pPr>
            <w:r>
              <w:t>1500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 host</w:t>
            </w:r>
          </w:p>
        </w:tc>
        <w:tc>
          <w:tcPr>
            <w:tcBorders>
              <w:left w:val="nil"/>
              <w:right w:val="nil"/>
            </w:tcBorders>
          </w:tcPr>
          <w:p>
            <w:pPr>
              <w:pStyle w:val="TableBodyText"/>
            </w:pPr>
            <w:r>
              <w:t>ESX management VMK *</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1500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IP Storage VMKs (VSAN, NFS, iSCSI)</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vMotion VMK</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Host TEP</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1700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w:t>
            </w:r>
          </w:p>
        </w:tc>
        <w:tc>
          <w:tcPr>
            <w:tcBorders>
              <w:left w:val="nil"/>
              <w:right w:val="nil"/>
            </w:tcBorders>
          </w:tcPr>
          <w:p>
            <w:pPr>
              <w:pStyle w:val="TableBodyText"/>
            </w:pPr>
            <w:r>
              <w:t xml:space="preserve">Depends on </w:t>
            </w:r>
            <w:r>
              <w:t>NSX Edge Cluster Models</w:t>
            </w:r>
            <w:r>
              <w:t xml:space="preserve"> design chosen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Node management</w:t>
            </w:r>
          </w:p>
        </w:tc>
        <w:tc>
          <w:tcPr>
            <w:tcBorders>
              <w:left w:val="nil"/>
              <w:right w:val="nil"/>
            </w:tcBorders>
          </w:tcPr>
          <w:p>
            <w:pPr>
              <w:pStyle w:val="TableBodyText"/>
            </w:pPr>
            <w:r>
              <w:t>Rack Local</w:t>
            </w:r>
          </w:p>
        </w:tc>
        <w:tc>
          <w:tcPr>
            <w:tcBorders>
              <w:left w:val="nil"/>
              <w:right w:val="nil"/>
            </w:tcBorders>
          </w:tcPr>
          <w:p>
            <w:pPr>
              <w:pStyle w:val="TableBodyText"/>
            </w:pPr>
            <w:r>
              <w:t>Highly Available</w:t>
            </w:r>
          </w:p>
        </w:tc>
        <w:tc>
          <w:tcPr>
            <w:tcBorders>
              <w:left w:val="nil"/>
              <w:right w:val="nil"/>
            </w:tcBorders>
          </w:tcPr>
          <w:p>
            <w:pPr>
              <w:pStyle w:val="TableBodyText"/>
            </w:pPr>
            <w:r>
              <w:t>1500</w:t>
            </w: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TEP</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1700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RTEP</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1500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Uplink</w:t>
            </w:r>
          </w:p>
        </w:tc>
        <w:tc>
          <w:tcPr>
            <w:tcBorders>
              <w:left w:val="nil"/>
              <w:right w:val="nil"/>
            </w:tcBorders>
          </w:tcPr>
          <w:p>
            <w:pPr>
              <w:pStyle w:val="TableBodyText"/>
            </w:pPr>
          </w:p>
        </w:tc>
        <w:tc>
          <w:tcPr>
            <w:tcBorders>
              <w:left w:val="nil"/>
              <w:right w:val="nil"/>
            </w:tcBorders>
          </w:tcPr>
          <w:p>
            <w:pPr>
              <w:pStyle w:val="TableBodyText"/>
            </w:pPr>
            <w:r>
              <w:t>Static Routing - Highly Available</w:t>
            </w:r>
          </w:p>
          <w:p>
            <w:pPr>
              <w:pStyle w:val="TableBodyText"/>
            </w:pPr>
            <w:r>
              <w:t>BGP - None</w:t>
            </w:r>
          </w:p>
        </w:tc>
        <w:tc>
          <w:tcPr>
            <w:tcBorders>
              <w:left w:val="nil"/>
              <w:right w:val="nil"/>
            </w:tcBorders>
          </w:tcPr>
          <w:p>
            <w:pPr>
              <w:pStyle w:val="TableBodyText"/>
            </w:pPr>
            <w:r>
              <w:t>1700</w:t>
            </w:r>
            <w:r>
              <w:t>* When using separate VLAN segments for management component VMs and ESX VMKs.</w:t>
            </w:r>
          </w:p>
        </w:tc>
        <w:tc>
          <w:tcPr>
            <w:tcBorders>
              <w:left w:val="nil"/>
              <w:right w:val="nil"/>
            </w:tcBorders>
          </w:tcPr>
          <w:p>
            <w:pPr>
              <w:pStyle w:val="TableBodyText"/>
            </w:pP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230</w:t>
      </w:r>
      <w:r>
        <w:fldChar w:fldCharType="end"/>
      </w:r>
      <w:r>
        <w:t>. Workload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15"/>
        <w:gridCol w:w="2120"/>
        <w:gridCol w:w="2723"/>
        <w:gridCol w:w="1206"/>
        <w:gridCol w:w="11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Traffic Type</w:t>
            </w:r>
          </w:p>
        </w:tc>
        <w:tc>
          <w:tcPr>
            <w:tcBorders>
              <w:left w:val="nil"/>
              <w:right w:val="nil"/>
            </w:tcBorders>
            <w:shd w:val="clear" w:color="auto" w:fill="E1E1E1"/>
            <w:tcMar>
              <w:top w:w="60" w:type="dxa"/>
              <w:bottom w:w="60" w:type="dxa"/>
            </w:tcMar>
          </w:tcPr>
          <w:p>
            <w:pPr>
              <w:pStyle w:val="TableHeaderText"/>
            </w:pPr>
            <w:r>
              <w:t>Required VLAN Scope</w:t>
            </w:r>
          </w:p>
        </w:tc>
        <w:tc>
          <w:tcPr>
            <w:tcBorders>
              <w:left w:val="nil"/>
              <w:right w:val="nil"/>
            </w:tcBorders>
            <w:shd w:val="clear" w:color="auto" w:fill="E1E1E1"/>
            <w:tcMar>
              <w:top w:w="60" w:type="dxa"/>
              <w:bottom w:w="60" w:type="dxa"/>
            </w:tcMar>
          </w:tcPr>
          <w:p>
            <w:pPr>
              <w:pStyle w:val="TableHeaderText"/>
            </w:pPr>
            <w:r>
              <w:t>First Hop Gateway Availability</w:t>
            </w:r>
          </w:p>
        </w:tc>
        <w:tc>
          <w:tcPr>
            <w:tcBorders>
              <w:left w:val="nil"/>
              <w:right w:val="nil"/>
            </w:tcBorders>
            <w:shd w:val="clear" w:color="auto" w:fill="E1E1E1"/>
            <w:tcMar>
              <w:top w:w="60" w:type="dxa"/>
              <w:bottom w:w="60" w:type="dxa"/>
            </w:tcMar>
          </w:tcPr>
          <w:p>
            <w:pPr>
              <w:pStyle w:val="TableHeaderText"/>
            </w:pPr>
            <w:r>
              <w:t>MTU</w:t>
            </w: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minimum</w:t>
            </w:r>
          </w:p>
        </w:tc>
        <w:tc>
          <w:tcPr>
            <w:tcBorders>
              <w:left w:val="nil"/>
              <w:right w:val="nil"/>
            </w:tcBorders>
            <w:shd w:val="clear" w:color="auto" w:fill="E1E1E1"/>
            <w:tcMar>
              <w:top w:w="60" w:type="dxa"/>
              <w:bottom w:w="60" w:type="dxa"/>
            </w:tcMar>
          </w:tcPr>
          <w:p>
            <w:pPr>
              <w:pStyle w:val="TableHeaderText"/>
            </w:pPr>
            <w:r>
              <w:t>preferred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segment for workload VMs</w:t>
            </w:r>
          </w:p>
        </w:tc>
        <w:tc>
          <w:tcPr>
            <w:tcBorders>
              <w:left w:val="nil"/>
              <w:right w:val="nil"/>
            </w:tcBorders>
          </w:tcPr>
          <w:p>
            <w:pPr>
              <w:pStyle w:val="TableBodyText"/>
            </w:pPr>
            <w:r>
              <w:t>Rack Local</w:t>
            </w:r>
          </w:p>
        </w:tc>
        <w:tc>
          <w:tcPr>
            <w:tcBorders>
              <w:left w:val="nil"/>
              <w:right w:val="nil"/>
            </w:tcBorders>
          </w:tcPr>
          <w:p>
            <w:pPr>
              <w:pStyle w:val="TableBodyText"/>
            </w:pPr>
            <w:r>
              <w:t>Highly Available</w:t>
            </w:r>
          </w:p>
        </w:tc>
        <w:tc>
          <w:tcPr>
            <w:tcBorders>
              <w:left w:val="nil"/>
              <w:right w:val="nil"/>
            </w:tcBorders>
          </w:tcPr>
          <w:p>
            <w:pPr>
              <w:pStyle w:val="TableBodyText"/>
            </w:pPr>
            <w:r>
              <w:t>1500</w:t>
            </w: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segment for DTGW</w:t>
            </w:r>
          </w:p>
        </w:tc>
        <w:tc>
          <w:tcPr>
            <w:tcBorders>
              <w:left w:val="nil"/>
              <w:right w:val="nil"/>
            </w:tcBorders>
          </w:tcPr>
          <w:p>
            <w:pPr>
              <w:pStyle w:val="TableBodyText"/>
            </w:pPr>
            <w:r>
              <w:t>Rack Local</w:t>
            </w:r>
          </w:p>
        </w:tc>
        <w:tc>
          <w:tcPr>
            <w:tcBorders>
              <w:left w:val="nil"/>
              <w:right w:val="nil"/>
            </w:tcBorders>
          </w:tcPr>
          <w:p>
            <w:pPr>
              <w:pStyle w:val="TableBodyText"/>
            </w:pPr>
            <w:r>
              <w:t>Highly Available</w:t>
            </w:r>
          </w:p>
        </w:tc>
        <w:tc>
          <w:tcPr>
            <w:tcBorders>
              <w:left w:val="nil"/>
              <w:right w:val="nil"/>
            </w:tcBorders>
          </w:tcPr>
          <w:p>
            <w:pPr>
              <w:pStyle w:val="TableBodyText"/>
            </w:pPr>
            <w:r>
              <w:t>1500</w:t>
            </w:r>
          </w:p>
        </w:tc>
        <w:tc>
          <w:tcPr>
            <w:tcBorders>
              <w:left w:val="nil"/>
              <w:right w:val="nil"/>
            </w:tcBorders>
          </w:tcPr>
          <w:p>
            <w:pPr>
              <w:pStyle w:val="TableBodyText"/>
            </w:pPr>
            <w:r>
              <w:t>9000</w:t>
            </w:r>
          </w:p>
        </w:tc>
      </w:tr>
    </w:tbl>
    <w:p>
      <w:pPr>
        <w:pStyle w:val="Heading3"/>
        <w:spacing w:before="320"/>
      </w:pPr>
      <w:bookmarkStart w:id="59" w:name="_Toc256000130"/>
      <w:r>
        <w:t>Virtual Infrastructure Design</w:t>
      </w:r>
      <w:bookmarkEnd w:id="59"/>
    </w:p>
    <w:p>
      <w:pPr>
        <w:pStyle w:val="BodyText"/>
      </w:pPr>
      <w:r>
        <w:t>This section describes the Virtual Infrastructure Design.</w:t>
      </w:r>
    </w:p>
    <w:p>
      <w:pPr>
        <w:pStyle w:val="Heading4"/>
      </w:pPr>
      <w:r>
        <w:t>Management Domain Model</w:t>
      </w:r>
    </w:p>
    <w:p>
      <w:pPr>
        <w:pStyle w:val="BodyText"/>
      </w:pPr>
      <w:r>
        <w:t xml:space="preserve">The management domain in a </w:t>
      </w:r>
      <w:r>
        <w:t>VCF</w:t>
      </w:r>
      <w:r>
        <w:t xml:space="preserve"> fleet hosts the management components of the </w:t>
      </w:r>
      <w:r>
        <w:t>VCF</w:t>
      </w:r>
      <w:r>
        <w:t xml:space="preserve"> Instance where it is deployed and the management components of the fleet. </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43</w:t>
      </w:r>
      <w:r>
        <w:fldChar w:fldCharType="end"/>
      </w:r>
      <w:r>
        <w:t>. Management Domain Model in VMware Cloud Foundation</w:t>
      </w:r>
    </w:p>
    <w:p>
      <w:pPr>
        <w:pStyle w:val="BodyText"/>
      </w:pPr>
      <w:r>
        <w:drawing>
          <wp:anchor simplePos="0" relativeHeight="251702272" behindDoc="0" locked="0" layoutInCell="0" allowOverlap="0">
            <wp:simplePos x="0" y="0"/>
            <wp:positionH relativeFrom="column">
              <wp:align>center</wp:align>
            </wp:positionH>
            <wp:positionV relativeFrom="paragraph">
              <wp:align>bottom</wp:align>
            </wp:positionV>
            <wp:extent cx="2298413" cy="4330159"/>
            <wp:wrapTopAndBottom/>
            <wp:docPr id="1000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
                    <pic:cNvPicPr>
                      <a:picLocks noChangeAspect="1"/>
                    </pic:cNvPicPr>
                  </pic:nvPicPr>
                  <pic:blipFill>
                    <a:blip xmlns:r="http://schemas.openxmlformats.org/officeDocument/2006/relationships" r:embed="rId14">
                      <a:extLst>
                        <a:ext uri="{96DAC541-7B7A-43D3-8B79-37D633B846F1}">
                          <asvg:svgBlip xmlns:asvg="http://schemas.microsoft.com/office/drawing/2016/SVG/main" r:embed="rId15"/>
                        </a:ext>
                      </a:extLst>
                    </a:blip>
                    <a:stretch>
                      <a:fillRect/>
                    </a:stretch>
                  </pic:blipFill>
                  <pic:spPr>
                    <a:xfrm>
                      <a:off x="0" y="0"/>
                      <a:ext cx="2298413" cy="4330159"/>
                    </a:xfrm>
                    <a:prstGeom prst="rect">
                      <a:avLst/>
                    </a:prstGeom>
                  </pic:spPr>
                </pic:pic>
              </a:graphicData>
            </a:graphic>
          </wp:anchor>
        </w:drawing>
      </w:r>
    </w:p>
    <w:p>
      <w:pPr>
        <w:pStyle w:val="SectionHeading5"/>
      </w:pPr>
      <w:r>
        <w:t>Management Domain Model Attributes</w:t>
      </w:r>
    </w:p>
    <w:p>
      <w:pPr>
        <w:pStyle w:val="BodyText"/>
      </w:pPr>
      <w:r>
        <w:t xml:space="preserve">The </w:t>
      </w:r>
      <w:r>
        <w:rPr>
          <w:rStyle w:val="InlineCite"/>
        </w:rPr>
        <w:t>Management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69"/>
        <w:gridCol w:w="709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allocation</w:t>
            </w:r>
          </w:p>
        </w:tc>
        <w:tc>
          <w:tcPr>
            <w:tcBorders>
              <w:left w:val="nil"/>
              <w:right w:val="nil"/>
            </w:tcBorders>
          </w:tcPr>
          <w:p>
            <w:pPr>
              <w:pStyle w:val="TableBodyText"/>
              <w:numPr>
                <w:numId w:val="923"/>
              </w:numPr>
            </w:pPr>
            <w:r>
              <w:t>VCF</w:t>
            </w:r>
            <w:r>
              <w:t xml:space="preserve"> fleet management components.</w:t>
            </w:r>
          </w:p>
          <w:p>
            <w:pPr>
              <w:pStyle w:val="TableBodyText"/>
              <w:numPr>
                <w:numId w:val="923"/>
              </w:numPr>
            </w:pPr>
            <w:r>
              <w:t>VCF</w:t>
            </w:r>
            <w:r>
              <w:t xml:space="preserve"> Instance components.</w:t>
            </w:r>
          </w:p>
          <w:p>
            <w:pPr>
              <w:pStyle w:val="TableBodyText"/>
              <w:numPr>
                <w:numId w:val="923"/>
              </w:numPr>
            </w:pPr>
            <w:r>
              <w:t>NSX Edge</w:t>
            </w:r>
            <w:r>
              <w:t xml:space="preserve"> nodes.</w:t>
            </w:r>
          </w:p>
          <w:p>
            <w:pPr>
              <w:pStyle w:val="TableBodyText"/>
              <w:numPr>
                <w:numId w:val="923"/>
              </w:numPr>
            </w:pPr>
            <w:r>
              <w:t>Can also run business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fleet management components</w:t>
            </w:r>
          </w:p>
        </w:tc>
        <w:tc>
          <w:tcPr>
            <w:tcBorders>
              <w:left w:val="nil"/>
              <w:right w:val="nil"/>
            </w:tcBorders>
          </w:tcPr>
          <w:p>
            <w:pPr>
              <w:pStyle w:val="TableBodyText"/>
              <w:numPr>
                <w:numId w:val="924"/>
              </w:numPr>
            </w:pPr>
            <w:r>
              <w:t xml:space="preserve">The management domain in the first </w:t>
            </w:r>
            <w:r>
              <w:t>VCF</w:t>
            </w:r>
            <w:r>
              <w:t xml:space="preserve"> Instance contains the following fleet-level management components:</w:t>
            </w:r>
          </w:p>
          <w:p>
            <w:pPr>
              <w:pStyle w:val="TableBodyText"/>
              <w:numPr>
                <w:ilvl w:val="1"/>
                <w:numId w:val="924"/>
              </w:numPr>
            </w:pPr>
            <w:r>
              <w:t>VCF Operations</w:t>
            </w:r>
          </w:p>
          <w:p>
            <w:pPr>
              <w:pStyle w:val="TableBodyText"/>
              <w:numPr>
                <w:ilvl w:val="1"/>
                <w:numId w:val="924"/>
              </w:numPr>
            </w:pPr>
            <w:r>
              <w:t>VCF Automation</w:t>
            </w:r>
          </w:p>
          <w:p>
            <w:pPr>
              <w:pStyle w:val="TableBodyText"/>
              <w:numPr>
                <w:numId w:val="924"/>
              </w:numPr>
            </w:pPr>
            <w:r>
              <w:t xml:space="preserve">Management domains in additional </w:t>
            </w:r>
            <w:r>
              <w:t>VCF</w:t>
            </w:r>
            <w:r>
              <w:t xml:space="preserve"> Instances contain the following instance-level management components:</w:t>
            </w:r>
          </w:p>
          <w:p>
            <w:pPr>
              <w:pStyle w:val="TableBodyText"/>
              <w:numPr>
                <w:ilvl w:val="1"/>
                <w:numId w:val="924"/>
              </w:numPr>
            </w:pPr>
            <w:r>
              <w:t>VCF Operations</w:t>
            </w:r>
            <w:r>
              <w:t xml:space="preserve"> collector(s)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Instance management components</w:t>
            </w:r>
          </w:p>
        </w:tc>
        <w:tc>
          <w:tcPr>
            <w:tcBorders>
              <w:left w:val="nil"/>
              <w:right w:val="nil"/>
            </w:tcBorders>
          </w:tcPr>
          <w:p>
            <w:pPr>
              <w:pStyle w:val="TableBodyText"/>
              <w:numPr>
                <w:numId w:val="925"/>
              </w:numPr>
            </w:pPr>
            <w:r>
              <w:t>Contains the following management appliances for all workload domains:</w:t>
            </w:r>
          </w:p>
          <w:p>
            <w:pPr>
              <w:pStyle w:val="TableBodyText"/>
              <w:numPr>
                <w:ilvl w:val="1"/>
                <w:numId w:val="925"/>
              </w:numPr>
            </w:pPr>
            <w:r>
              <w:t>ESX</w:t>
            </w:r>
            <w:r>
              <w:t xml:space="preserve"> hosts</w:t>
            </w:r>
          </w:p>
          <w:p>
            <w:pPr>
              <w:pStyle w:val="TableBodyText"/>
              <w:numPr>
                <w:ilvl w:val="1"/>
                <w:numId w:val="925"/>
              </w:numPr>
            </w:pPr>
            <w:r>
              <w:t>vCenter</w:t>
            </w:r>
          </w:p>
          <w:p>
            <w:pPr>
              <w:pStyle w:val="TableBodyText"/>
              <w:numPr>
                <w:ilvl w:val="1"/>
                <w:numId w:val="925"/>
              </w:numPr>
            </w:pPr>
            <w:r>
              <w:t>NSX Manager</w:t>
            </w:r>
            <w:r>
              <w:t xml:space="preserve"> (dedicated)</w:t>
            </w:r>
          </w:p>
          <w:p>
            <w:pPr>
              <w:pStyle w:val="TableBodyText"/>
              <w:numPr>
                <w:ilvl w:val="1"/>
                <w:numId w:val="925"/>
              </w:numPr>
            </w:pPr>
            <w:r>
              <w:t>SDDC Manager</w:t>
            </w:r>
          </w:p>
        </w:tc>
      </w:tr>
    </w:tbl>
    <w:p>
      <w:pPr>
        <w:pStyle w:val="SectionHeading5"/>
        <w:spacing w:before="120"/>
      </w:pPr>
      <w:r>
        <w:t>Management Domain Model Options</w:t>
      </w:r>
    </w:p>
    <w:p>
      <w:pPr>
        <w:pStyle w:val="BodyText"/>
      </w:pPr>
      <w:r>
        <w:t xml:space="preserve">According to your objectives, the </w:t>
      </w:r>
      <w:r>
        <w:rPr>
          <w:rStyle w:val="InlineCite"/>
        </w:rPr>
        <w:t>Management Domain Model</w:t>
      </w:r>
      <w:r>
        <w:t xml:space="preserve"> can have options from the following design areas.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82"/>
        <w:gridCol w:w="657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models</w:t>
            </w:r>
          </w:p>
        </w:tc>
        <w:tc>
          <w:tcPr>
            <w:tcBorders>
              <w:left w:val="nil"/>
              <w:right w:val="nil"/>
            </w:tcBorders>
          </w:tcPr>
          <w:p>
            <w:pPr>
              <w:pStyle w:val="TableBodyText"/>
              <w:numPr>
                <w:numId w:val="926"/>
              </w:numPr>
            </w:pPr>
            <w:r>
              <w:t>First cluster:</w:t>
            </w:r>
          </w:p>
          <w:p>
            <w:pPr>
              <w:pStyle w:val="TableBodyText"/>
              <w:numPr>
                <w:ilvl w:val="1"/>
                <w:numId w:val="92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p>
            <w:pPr>
              <w:pStyle w:val="TableBodyText"/>
              <w:numPr>
                <w:ilvl w:val="1"/>
                <w:numId w:val="926"/>
              </w:numPr>
            </w:pPr>
            <w:r>
              <w:t>Layer 2 Multi-Rack Cluster Model</w:t>
            </w:r>
          </w:p>
          <w:p>
            <w:pPr>
              <w:pStyle w:val="TableBodyText"/>
              <w:numPr>
                <w:ilvl w:val="1"/>
                <w:numId w:val="92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Be8ce5cb95813423fb5d3cdf74308c9e7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Stretched Cluster Model</w:t>
            </w:r>
            <w:r>
              <w:fldChar w:fldCharType="end"/>
            </w:r>
            <w:r>
              <w:t xml:space="preserve"> (Day 2)</w:t>
            </w:r>
          </w:p>
          <w:p>
            <w:pPr>
              <w:pStyle w:val="TableBodyText"/>
              <w:numPr>
                <w:numId w:val="926"/>
              </w:numPr>
            </w:pPr>
            <w:r>
              <w:t>Additional clusters:</w:t>
            </w:r>
          </w:p>
          <w:p>
            <w:pPr>
              <w:pStyle w:val="TableBodyText"/>
              <w:numPr>
                <w:ilvl w:val="1"/>
                <w:numId w:val="926"/>
              </w:numPr>
            </w:pPr>
            <w:r>
              <w:t>All cluster models.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r>
              <w:t xml:space="preserve"> models</w:t>
            </w:r>
          </w:p>
        </w:tc>
        <w:tc>
          <w:tcPr>
            <w:tcBorders>
              <w:left w:val="nil"/>
              <w:right w:val="nil"/>
            </w:tcBorders>
          </w:tcPr>
          <w:p>
            <w:pPr>
              <w:pStyle w:val="TableBodyText"/>
              <w:numPr>
                <w:numId w:val="92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B20b8b6e8874643689b3b85dfcd57d66b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Simple VCF Operations Model</w:t>
            </w:r>
            <w:r>
              <w:fldChar w:fldCharType="end"/>
            </w:r>
          </w:p>
          <w:p>
            <w:pPr>
              <w:pStyle w:val="TableBodyText"/>
              <w:numPr>
                <w:numId w:val="92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B1b15c127bd144a9db96edf9f9bd24db5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VCF Operations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r>
              <w:t xml:space="preserve"> models</w:t>
            </w:r>
          </w:p>
        </w:tc>
        <w:tc>
          <w:tcPr>
            <w:tcBorders>
              <w:left w:val="nil"/>
              <w:right w:val="nil"/>
            </w:tcBorders>
          </w:tcPr>
          <w:p>
            <w:pPr>
              <w:pStyle w:val="TableBodyText"/>
              <w:numPr>
                <w:numId w:val="928"/>
              </w:numPr>
            </w:pPr>
            <w:r>
              <w:t>Simple VCF Automation Model</w:t>
            </w:r>
          </w:p>
          <w:p>
            <w:pPr>
              <w:pStyle w:val="TableBodyText"/>
              <w:numPr>
                <w:numId w:val="928"/>
              </w:numPr>
            </w:pPr>
            <w:r>
              <w:t>High Availability VCF Automation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 models</w:t>
            </w:r>
          </w:p>
        </w:tc>
        <w:tc>
          <w:tcPr>
            <w:tcBorders>
              <w:left w:val="nil"/>
              <w:right w:val="nil"/>
            </w:tcBorders>
          </w:tcPr>
          <w:p>
            <w:pPr>
              <w:pStyle w:val="TableBodyText"/>
              <w:numPr>
                <w:numId w:val="929"/>
              </w:numPr>
            </w:pPr>
            <w:r>
              <w:t>Simple NSX Manager Model</w:t>
            </w:r>
          </w:p>
          <w:p>
            <w:pPr>
              <w:pStyle w:val="TableBodyText"/>
              <w:numPr>
                <w:numId w:val="929"/>
              </w:numPr>
            </w:pPr>
            <w:r>
              <w:t>High Availability NSX Manager Model</w:t>
            </w:r>
          </w:p>
        </w:tc>
      </w:tr>
    </w:tbl>
    <w:p>
      <w:pPr>
        <w:pStyle w:val="SectionHeading5"/>
        <w:spacing w:before="120"/>
      </w:pPr>
      <w:r>
        <w:t>Management Domain Model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231</w:t>
      </w:r>
      <w:r>
        <w:fldChar w:fldCharType="end"/>
      </w:r>
      <w:r>
        <w:t>. Management Domain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6"/>
        <w:gridCol w:w="2232"/>
        <w:gridCol w:w="2855"/>
        <w:gridCol w:w="32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VCF-WLD-REQD-CFG-001</w:t>
            </w:r>
          </w:p>
        </w:tc>
        <w:tc>
          <w:tcPr>
            <w:tcBorders>
              <w:left w:val="nil"/>
              <w:right w:val="nil"/>
            </w:tcBorders>
          </w:tcPr>
          <w:p>
            <w:pPr>
              <w:pStyle w:val="TableBodyText"/>
            </w:pPr>
            <w:r>
              <w:t>Deploy a management domain to host all management components for the VCF instance.</w:t>
            </w:r>
          </w:p>
        </w:tc>
        <w:tc>
          <w:tcPr>
            <w:tcBorders>
              <w:left w:val="nil"/>
              <w:right w:val="nil"/>
            </w:tcBorders>
          </w:tcPr>
          <w:p>
            <w:pPr>
              <w:pStyle w:val="TableBodyText"/>
              <w:numPr>
                <w:numId w:val="930"/>
              </w:numPr>
            </w:pPr>
            <w:r>
              <w:t>Guarantees sufficient resources for management components.</w:t>
            </w:r>
          </w:p>
          <w:p>
            <w:pPr>
              <w:pStyle w:val="TableBodyText"/>
              <w:numPr>
                <w:numId w:val="930"/>
              </w:numPr>
            </w:pPr>
            <w:r>
              <w:t>Enables the use of specific hardware to meet only the needs of the management components.</w:t>
            </w:r>
          </w:p>
          <w:p>
            <w:pPr>
              <w:pStyle w:val="TableBodyText"/>
              <w:numPr>
                <w:numId w:val="930"/>
              </w:numPr>
            </w:pPr>
            <w:r>
              <w:t>Enables the use of dedicated physical compute, network and storage separately from those used for additional workloads.</w:t>
            </w:r>
          </w:p>
          <w:p>
            <w:pPr>
              <w:pStyle w:val="TableBodyText"/>
              <w:numPr>
                <w:numId w:val="930"/>
              </w:numPr>
            </w:pPr>
            <w:r>
              <w:t>Enables separate life cycle management of management and workload components.</w:t>
            </w:r>
          </w:p>
        </w:tc>
        <w:tc>
          <w:tcPr>
            <w:tcBorders>
              <w:left w:val="nil"/>
              <w:right w:val="nil"/>
            </w:tcBorders>
          </w:tcPr>
          <w:p>
            <w:pPr>
              <w:pStyle w:val="TableBodyText"/>
              <w:numPr>
                <w:numId w:val="931"/>
              </w:numPr>
            </w:pPr>
            <w:r>
              <w:t>You must carefully size the management domain to accommodate planned deployments of additional workload domains and management components.</w:t>
            </w:r>
          </w:p>
          <w:p>
            <w:pPr>
              <w:pStyle w:val="TableBodyText"/>
              <w:numPr>
                <w:numId w:val="931"/>
              </w:numPr>
            </w:pPr>
            <w:r>
              <w:t>Hardware might not be fully utilized until full-scale deployment has been reached.</w:t>
            </w:r>
          </w:p>
        </w:tc>
      </w:tr>
    </w:tbl>
    <w:p>
      <w:pPr>
        <w:pStyle w:val="SectionHeading5"/>
        <w:spacing w:before="120"/>
      </w:pPr>
      <w:r>
        <w:t>Management Domain Model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232</w:t>
      </w:r>
      <w:r>
        <w:fldChar w:fldCharType="end"/>
      </w:r>
      <w:r>
        <w:t>. Management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2"/>
        <w:gridCol w:w="3626"/>
        <w:gridCol w:w="2014"/>
        <w:gridCol w:w="220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VCF-WLD-RCMD-CFG-001</w:t>
            </w:r>
          </w:p>
        </w:tc>
        <w:tc>
          <w:tcPr>
            <w:tcBorders>
              <w:left w:val="nil"/>
              <w:right w:val="nil"/>
            </w:tcBorders>
          </w:tcPr>
          <w:p>
            <w:pPr>
              <w:pStyle w:val="TableBodyText"/>
            </w:pPr>
            <w:r>
              <w:t>If running business workloads in the management domain, configure the following vSphere resource pools to control resource usage by management and business workloads.</w:t>
            </w:r>
          </w:p>
          <w:p>
            <w:pPr>
              <w:pStyle w:val="TableBodyText"/>
              <w:numPr>
                <w:numId w:val="932"/>
              </w:numPr>
            </w:pPr>
            <w:r>
              <w:rPr>
                <w:rStyle w:val="InlineVar"/>
              </w:rPr>
              <w:t>cluster-name</w:t>
            </w:r>
            <w:r>
              <w:t>-rp-sddc-mgmt</w:t>
            </w:r>
          </w:p>
          <w:p>
            <w:pPr>
              <w:pStyle w:val="TableBodyText"/>
              <w:numPr>
                <w:numId w:val="932"/>
              </w:numPr>
            </w:pPr>
            <w:r>
              <w:rPr>
                <w:rStyle w:val="InlineVar"/>
              </w:rPr>
              <w:t>cluster-name</w:t>
            </w:r>
            <w:r>
              <w:t>-rp-sddc-edge</w:t>
            </w:r>
          </w:p>
          <w:p>
            <w:pPr>
              <w:pStyle w:val="TableBodyText"/>
              <w:numPr>
                <w:numId w:val="932"/>
              </w:numPr>
            </w:pPr>
            <w:r>
              <w:rPr>
                <w:rStyle w:val="InlineVar"/>
              </w:rPr>
              <w:t>cluster-name</w:t>
            </w:r>
            <w:r>
              <w:t>-rp-user-edge</w:t>
            </w:r>
          </w:p>
          <w:p>
            <w:pPr>
              <w:pStyle w:val="TableBodyText"/>
              <w:numPr>
                <w:numId w:val="932"/>
              </w:numPr>
            </w:pPr>
            <w:r>
              <w:rPr>
                <w:rStyle w:val="InlineVar"/>
              </w:rPr>
              <w:t>cluster-name</w:t>
            </w:r>
            <w:r>
              <w:t>-rp-user-vm</w:t>
            </w:r>
          </w:p>
        </w:tc>
        <w:tc>
          <w:tcPr>
            <w:tcBorders>
              <w:left w:val="nil"/>
              <w:right w:val="nil"/>
            </w:tcBorders>
          </w:tcPr>
          <w:p>
            <w:pPr>
              <w:pStyle w:val="TableBodyText"/>
            </w:pPr>
            <w:r>
              <w:t>Ensures sufficient resources for the management components.</w:t>
            </w:r>
          </w:p>
        </w:tc>
        <w:tc>
          <w:tcPr>
            <w:tcBorders>
              <w:left w:val="nil"/>
              <w:right w:val="nil"/>
            </w:tcBorders>
          </w:tcPr>
          <w:p>
            <w:pPr>
              <w:pStyle w:val="TableBodyText"/>
            </w:pPr>
            <w:r>
              <w:t>You must manually create the vSphere resource pools and manage their settings over time.</w:t>
            </w:r>
          </w:p>
        </w:tc>
      </w:tr>
    </w:tbl>
    <w:p>
      <w:pPr>
        <w:pStyle w:val="Heading4"/>
        <w:spacing w:before="120"/>
      </w:pPr>
      <w:r>
        <w:t>Workload Domain Model</w:t>
      </w:r>
    </w:p>
    <w:p>
      <w:pPr>
        <w:pStyle w:val="BodyText"/>
      </w:pPr>
      <w:r>
        <w:t xml:space="preserve">As you expand your VCF fleet, you can add workload domains to a </w:t>
      </w:r>
      <w:r>
        <w:t>VCF</w:t>
      </w:r>
      <w:r>
        <w:t xml:space="preserve"> Instance. Each workload domain is assigned a </w:t>
      </w:r>
      <w:r>
        <w:t>vCenter</w:t>
      </w:r>
      <w:r>
        <w:t xml:space="preserve"> and </w:t>
      </w:r>
      <w:r>
        <w:t>NSX Manager</w:t>
      </w:r>
      <w:r>
        <w:t xml:space="preserve">. </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44</w:t>
      </w:r>
      <w:r>
        <w:fldChar w:fldCharType="end"/>
      </w:r>
      <w:r>
        <w:t>. Workload Domain Model in VMware Cloud Foundation</w:t>
      </w:r>
    </w:p>
    <w:p>
      <w:pPr>
        <w:pStyle w:val="BodyText"/>
      </w:pPr>
      <w:r>
        <w:drawing>
          <wp:anchor simplePos="0" relativeHeight="251703296" behindDoc="0" locked="0" layoutInCell="0" allowOverlap="0">
            <wp:simplePos x="0" y="0"/>
            <wp:positionH relativeFrom="column">
              <wp:align>center</wp:align>
            </wp:positionH>
            <wp:positionV relativeFrom="paragraph">
              <wp:align>bottom</wp:align>
            </wp:positionV>
            <wp:extent cx="2247619" cy="1257143"/>
            <wp:wrapTopAndBottom/>
            <wp:docPr id="1000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xmlns:r="http://schemas.openxmlformats.org/officeDocument/2006/relationships" r:embed="rId38">
                      <a:extLst>
                        <a:ext uri="{96DAC541-7B7A-43D3-8B79-37D633B846F1}">
                          <asvg:svgBlip xmlns:asvg="http://schemas.microsoft.com/office/drawing/2016/SVG/main" r:embed="rId39"/>
                        </a:ext>
                      </a:extLst>
                    </a:blip>
                    <a:stretch>
                      <a:fillRect/>
                    </a:stretch>
                  </pic:blipFill>
                  <pic:spPr>
                    <a:xfrm>
                      <a:off x="0" y="0"/>
                      <a:ext cx="2247619" cy="1257143"/>
                    </a:xfrm>
                    <a:prstGeom prst="rect">
                      <a:avLst/>
                    </a:prstGeom>
                  </pic:spPr>
                </pic:pic>
              </a:graphicData>
            </a:graphic>
          </wp:anchor>
        </w:drawing>
      </w:r>
    </w:p>
    <w:p>
      <w:pPr>
        <w:pStyle w:val="SectionHeading5"/>
      </w:pPr>
      <w:r>
        <w:t>Workload Domain Model Attributes</w:t>
      </w:r>
    </w:p>
    <w:p>
      <w:pPr>
        <w:pStyle w:val="BodyText"/>
      </w:pPr>
      <w:r>
        <w:t xml:space="preserve">A </w:t>
      </w:r>
      <w:r>
        <w:rPr>
          <w:rStyle w:val="InlineCite"/>
        </w:rPr>
        <w:t>Workload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518"/>
        <w:gridCol w:w="44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allocation</w:t>
            </w:r>
          </w:p>
        </w:tc>
        <w:tc>
          <w:tcPr>
            <w:tcBorders>
              <w:left w:val="nil"/>
              <w:right w:val="nil"/>
            </w:tcBorders>
          </w:tcPr>
          <w:p>
            <w:pPr>
              <w:pStyle w:val="TableBodyText"/>
              <w:numPr>
                <w:numId w:val="933"/>
              </w:numPr>
            </w:pPr>
            <w:r>
              <w:t>NSX Edge</w:t>
            </w:r>
            <w:r>
              <w:t xml:space="preserve"> nodes.</w:t>
            </w:r>
          </w:p>
          <w:p>
            <w:pPr>
              <w:pStyle w:val="TableBodyText"/>
              <w:numPr>
                <w:numId w:val="933"/>
              </w:numPr>
            </w:pPr>
            <w:r>
              <w:t>Business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r>
              <w:t xml:space="preserve"> Single Sign-On domain</w:t>
            </w:r>
          </w:p>
        </w:tc>
        <w:tc>
          <w:tcPr>
            <w:tcBorders>
              <w:left w:val="nil"/>
              <w:right w:val="nil"/>
            </w:tcBorders>
          </w:tcPr>
          <w:p>
            <w:pPr>
              <w:pStyle w:val="TableBodyText"/>
            </w:pPr>
            <w:r>
              <w:t>Dedicated.</w:t>
            </w:r>
          </w:p>
        </w:tc>
      </w:tr>
    </w:tbl>
    <w:p>
      <w:pPr>
        <w:pStyle w:val="SectionHeading5"/>
        <w:spacing w:before="120"/>
      </w:pPr>
      <w:r>
        <w:t>Workload Domain Model Options</w:t>
      </w:r>
    </w:p>
    <w:p>
      <w:pPr>
        <w:pStyle w:val="BodyText"/>
      </w:pPr>
      <w:r>
        <w:t xml:space="preserve">According to your objectives, the </w:t>
      </w:r>
      <w:r>
        <w:rPr>
          <w:rStyle w:val="InlineCite"/>
        </w:rPr>
        <w:t>Workload Domain Model</w:t>
      </w:r>
      <w:r>
        <w:t xml:space="preserve"> can have options from the following design areas.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741"/>
        <w:gridCol w:w="621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models</w:t>
            </w:r>
          </w:p>
        </w:tc>
        <w:tc>
          <w:tcPr>
            <w:tcBorders>
              <w:left w:val="nil"/>
              <w:right w:val="nil"/>
            </w:tcBorders>
          </w:tcPr>
          <w:p>
            <w:pPr>
              <w:pStyle w:val="TableBodyText"/>
              <w:numPr>
                <w:numId w:val="93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p>
            <w:pPr>
              <w:pStyle w:val="TableBodyText"/>
              <w:numPr>
                <w:numId w:val="934"/>
              </w:numPr>
            </w:pPr>
            <w:r>
              <w:t>Layer 2 Multi-Rack Cluster Model</w:t>
            </w:r>
          </w:p>
          <w:p>
            <w:pPr>
              <w:pStyle w:val="TableBodyText"/>
              <w:numPr>
                <w:numId w:val="934"/>
              </w:numPr>
            </w:pPr>
            <w:r>
              <w:t>Layer 3 Multi-Rack Cluster Model</w:t>
            </w:r>
          </w:p>
          <w:p>
            <w:pPr>
              <w:pStyle w:val="TableBodyText"/>
              <w:numPr>
                <w:numId w:val="93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Be8ce5cb95813423fb5d3cdf74308c9e7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Stretched Cluster Model</w:t>
            </w:r>
            <w:r>
              <w:fldChar w:fldCharType="end"/>
            </w:r>
            <w:r>
              <w:t xml:space="preserve"> (Day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 models</w:t>
            </w:r>
          </w:p>
        </w:tc>
        <w:tc>
          <w:tcPr>
            <w:tcBorders>
              <w:left w:val="nil"/>
              <w:right w:val="nil"/>
            </w:tcBorders>
          </w:tcPr>
          <w:p>
            <w:pPr>
              <w:pStyle w:val="TableBodyText"/>
              <w:numPr>
                <w:numId w:val="935"/>
              </w:numPr>
            </w:pPr>
            <w:r>
              <w:t>Simple</w:t>
            </w:r>
          </w:p>
          <w:p>
            <w:pPr>
              <w:pStyle w:val="TableBodyText"/>
              <w:numPr>
                <w:numId w:val="935"/>
              </w:numPr>
            </w:pPr>
            <w:r>
              <w:t>High Availability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consumption models</w:t>
            </w:r>
          </w:p>
        </w:tc>
        <w:tc>
          <w:tcPr>
            <w:tcBorders>
              <w:left w:val="nil"/>
              <w:right w:val="nil"/>
            </w:tcBorders>
          </w:tcPr>
          <w:p>
            <w:pPr>
              <w:pStyle w:val="TableBodyText"/>
              <w:numPr>
                <w:numId w:val="936"/>
              </w:numPr>
            </w:pPr>
            <w:r>
              <w:t xml:space="preserve">Dedicated </w:t>
            </w:r>
            <w:r>
              <w:t>NSX</w:t>
            </w:r>
            <w:r>
              <w:t xml:space="preserve"> instance.</w:t>
            </w:r>
          </w:p>
          <w:p>
            <w:pPr>
              <w:pStyle w:val="TableBodyText"/>
              <w:numPr>
                <w:numId w:val="936"/>
              </w:numPr>
            </w:pPr>
            <w:r>
              <w:t xml:space="preserve">Shared </w:t>
            </w:r>
            <w:r>
              <w:t>NSX</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network type</w:t>
            </w:r>
          </w:p>
        </w:tc>
        <w:tc>
          <w:tcPr>
            <w:tcBorders>
              <w:left w:val="nil"/>
              <w:right w:val="nil"/>
            </w:tcBorders>
          </w:tcPr>
          <w:p>
            <w:pPr>
              <w:pStyle w:val="TableBodyText"/>
              <w:numPr>
                <w:numId w:val="937"/>
              </w:numPr>
            </w:pPr>
            <w:r>
              <w:t>IPv4</w:t>
            </w:r>
          </w:p>
          <w:p>
            <w:pPr>
              <w:pStyle w:val="TableBodyText"/>
              <w:numPr>
                <w:numId w:val="937"/>
              </w:numPr>
            </w:pPr>
            <w:r>
              <w:t>IPv6</w:t>
            </w:r>
          </w:p>
        </w:tc>
      </w:tr>
    </w:tbl>
    <w:p>
      <w:pPr>
        <w:pStyle w:val="SectionHeading5"/>
        <w:spacing w:before="120"/>
      </w:pPr>
      <w:r>
        <w:t>Workload Domain Model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233</w:t>
      </w:r>
      <w:r>
        <w:fldChar w:fldCharType="end"/>
      </w:r>
      <w:r>
        <w:t>. Workload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02"/>
        <w:gridCol w:w="2529"/>
        <w:gridCol w:w="3518"/>
        <w:gridCol w:w="17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VCF-WLD-RCMD-CFG-002</w:t>
            </w:r>
          </w:p>
        </w:tc>
        <w:tc>
          <w:tcPr>
            <w:tcBorders>
              <w:left w:val="nil"/>
              <w:right w:val="nil"/>
            </w:tcBorders>
          </w:tcPr>
          <w:p>
            <w:pPr>
              <w:pStyle w:val="TableBodyText"/>
            </w:pPr>
            <w:r>
              <w:t>Use workload domains for customer workloads.</w:t>
            </w:r>
          </w:p>
        </w:tc>
        <w:tc>
          <w:tcPr>
            <w:tcBorders>
              <w:left w:val="nil"/>
              <w:right w:val="nil"/>
            </w:tcBorders>
          </w:tcPr>
          <w:p>
            <w:pPr>
              <w:pStyle w:val="TableBodyText"/>
              <w:numPr>
                <w:numId w:val="938"/>
              </w:numPr>
            </w:pPr>
            <w:r>
              <w:t>Aligns with the VMware best practice of separating management workloads from customer workloads.</w:t>
            </w:r>
          </w:p>
          <w:p>
            <w:pPr>
              <w:pStyle w:val="TableBodyText"/>
              <w:numPr>
                <w:numId w:val="938"/>
              </w:numPr>
            </w:pPr>
            <w:r>
              <w:t>Provides better long term flexibility and expansion options.</w:t>
            </w:r>
          </w:p>
        </w:tc>
        <w:tc>
          <w:tcPr>
            <w:tcBorders>
              <w:left w:val="nil"/>
              <w:right w:val="nil"/>
            </w:tcBorders>
          </w:tcPr>
          <w:p>
            <w:pPr>
              <w:pStyle w:val="TableBodyText"/>
            </w:pPr>
            <w:r>
              <w:t>Requires additional hardware.</w:t>
            </w:r>
          </w:p>
        </w:tc>
      </w:tr>
    </w:tbl>
    <w:p>
      <w:pPr>
        <w:pStyle w:val="Heading4"/>
        <w:spacing w:before="120"/>
      </w:pPr>
      <w:r>
        <w:t>ESX Detailed Design</w:t>
      </w:r>
    </w:p>
    <w:p>
      <w:pPr>
        <w:pStyle w:val="BodyText"/>
      </w:pPr>
      <w:r>
        <w:t xml:space="preserve">In the design of the ESX host configuration for your </w:t>
      </w:r>
      <w:r>
        <w:t>VMware Cloud Foundation</w:t>
      </w:r>
      <w:r>
        <w:t xml:space="preserve"> platform, consider the resources, networking, and security policies that are required to support the virtual machines in each workload domain cluster. </w:t>
      </w:r>
    </w:p>
    <w:p>
      <w:pPr>
        <w:pStyle w:val="SectionHeading5"/>
      </w:pPr>
      <w:r>
        <w:t>ESX Hardware and Sizing Considerations</w:t>
      </w:r>
    </w:p>
    <w:p>
      <w:pPr>
        <w:pStyle w:val="BodyText"/>
      </w:pPr>
      <w:r>
        <w:t xml:space="preserve">For more information on host sizing, refer to the Planning and Preparation workbook, and the </w:t>
      </w:r>
      <w:r>
        <w:t>VMware Cloud Foundation</w:t>
      </w:r>
      <w:r>
        <w:t xml:space="preserve"> Sizer.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234</w:t>
      </w:r>
      <w:r>
        <w:fldChar w:fldCharType="end"/>
      </w:r>
      <w:r>
        <w:t>. ESX Hardware and Sizing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3"/>
        <w:gridCol w:w="81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Hardware Element</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BIOS/Firmware</w:t>
            </w:r>
          </w:p>
        </w:tc>
        <w:tc>
          <w:tcPr>
            <w:tcBorders>
              <w:left w:val="nil"/>
              <w:right w:val="nil"/>
            </w:tcBorders>
          </w:tcPr>
          <w:p>
            <w:pPr>
              <w:pStyle w:val="TableBodyText"/>
            </w:pPr>
            <w:r>
              <w:t>Ensure the ESX host hardware is on the HCL and that you are running the latest supported BIOS &amp; firmware.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w:t>
            </w:r>
          </w:p>
        </w:tc>
        <w:tc>
          <w:tcPr>
            <w:tcBorders>
              <w:left w:val="nil"/>
              <w:right w:val="nil"/>
            </w:tcBorders>
          </w:tcPr>
          <w:p>
            <w:pPr>
              <w:pStyle w:val="TableBodyText"/>
              <w:numPr>
                <w:numId w:val="939"/>
              </w:numPr>
            </w:pPr>
            <w:r>
              <w:t>Total CPU requirements for the workloads that are running in the cluster.</w:t>
            </w:r>
          </w:p>
          <w:p>
            <w:pPr>
              <w:pStyle w:val="TableBodyText"/>
              <w:numPr>
                <w:numId w:val="939"/>
              </w:numPr>
            </w:pPr>
            <w:r>
              <w:t>Host failure and maintenance scenarios.</w:t>
            </w:r>
          </w:p>
          <w:p>
            <w:pPr>
              <w:pStyle w:val="TableBodyText"/>
              <w:ind w:left="480"/>
            </w:pPr>
            <w:r>
              <w:t>Keep the over-commitment ratio vCPU-to-pCPU less than or equal to 2:1 for the management domain and less than or equal to 8:1 for workload domains.</w:t>
            </w:r>
          </w:p>
          <w:p>
            <w:pPr>
              <w:pStyle w:val="TableBodyText"/>
              <w:numPr>
                <w:numId w:val="939"/>
              </w:numPr>
            </w:pPr>
            <w:r>
              <w:t>Number of physical cores, not logical cores.</w:t>
            </w:r>
          </w:p>
          <w:p>
            <w:pPr>
              <w:pStyle w:val="TableBodyText"/>
              <w:numPr>
                <w:ilvl w:val="1"/>
                <w:numId w:val="939"/>
              </w:numPr>
            </w:pPr>
            <w:r>
              <w:t>Simultaneous multi-threading (SMT) in CPUs improve CPU performance however the performance enhancement will not be equivalent to 100% more CPU power.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numPr>
                <w:numId w:val="940"/>
              </w:numPr>
            </w:pPr>
            <w:r>
              <w:t>Total memory requirements for the workloads that are running in the cluster.</w:t>
            </w:r>
          </w:p>
          <w:p>
            <w:pPr>
              <w:pStyle w:val="TableBodyText"/>
              <w:numPr>
                <w:numId w:val="940"/>
              </w:numPr>
            </w:pPr>
            <w:r>
              <w:t>When sizing memory for the ESX hosts in a cluster, to reserve the resources of one host for failover or maintenance, set the admission control setting to N+1, which reserves the resources of one host for failover or maintenance.</w:t>
            </w:r>
          </w:p>
          <w:p>
            <w:pPr>
              <w:pStyle w:val="TableBodyText"/>
              <w:numPr>
                <w:numId w:val="940"/>
              </w:numPr>
            </w:pPr>
            <w:r>
              <w:t>vSAN OSA.</w:t>
            </w:r>
          </w:p>
          <w:p>
            <w:pPr>
              <w:pStyle w:val="TableBodyText"/>
              <w:numPr>
                <w:ilvl w:val="1"/>
                <w:numId w:val="940"/>
              </w:numPr>
            </w:pPr>
            <w:r>
              <w:t>To support the maximum number of disk groups, you must provide 32 GB of RAM.</w:t>
            </w:r>
          </w:p>
          <w:p>
            <w:pPr>
              <w:pStyle w:val="TableBodyText"/>
              <w:numPr>
                <w:numId w:val="940"/>
              </w:numPr>
            </w:pPr>
            <w:r>
              <w:t>vSAN ESA.</w:t>
            </w:r>
          </w:p>
          <w:p>
            <w:pPr>
              <w:pStyle w:val="TableBodyText"/>
              <w:numPr>
                <w:ilvl w:val="1"/>
                <w:numId w:val="940"/>
              </w:numPr>
            </w:pPr>
            <w:r>
              <w:t>You must provide 512 GB of RAM.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numPr>
                <w:numId w:val="941"/>
              </w:numPr>
            </w:pPr>
            <w:r>
              <w:t>Use high-endurance devices such as a hard drive or SSD for boot device.</w:t>
            </w:r>
          </w:p>
          <w:p>
            <w:pPr>
              <w:pStyle w:val="TableBodyText"/>
              <w:numPr>
                <w:numId w:val="941"/>
              </w:numPr>
            </w:pPr>
            <w:r>
              <w:t>Use a 128GB or greater boot device to maximize the space available for ESX-OS Data.</w:t>
            </w:r>
          </w:p>
          <w:p>
            <w:pPr>
              <w:pStyle w:val="TableBodyText"/>
              <w:numPr>
                <w:numId w:val="941"/>
              </w:numPr>
            </w:pPr>
            <w:r>
              <w:t>Use hosts with homogeneous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w:t>
            </w:r>
          </w:p>
        </w:tc>
        <w:tc>
          <w:tcPr>
            <w:tcBorders>
              <w:left w:val="nil"/>
              <w:right w:val="nil"/>
            </w:tcBorders>
          </w:tcPr>
          <w:p>
            <w:pPr>
              <w:pStyle w:val="TableBodyText"/>
              <w:numPr>
                <w:numId w:val="942"/>
              </w:numPr>
            </w:pPr>
            <w:r>
              <w:t>A single NIC connected to a single switch is supported.</w:t>
            </w:r>
          </w:p>
          <w:p>
            <w:pPr>
              <w:pStyle w:val="TableBodyText"/>
              <w:numPr>
                <w:numId w:val="942"/>
              </w:numPr>
            </w:pPr>
            <w:r>
              <w:t>Use two or more pairs of NICs connected to multiple ToR switches is recommended to ensure redundancy.</w:t>
            </w:r>
          </w:p>
          <w:p>
            <w:pPr>
              <w:pStyle w:val="TableBodyText"/>
              <w:numPr>
                <w:numId w:val="942"/>
              </w:numPr>
            </w:pPr>
            <w:r>
              <w:t>25GbE is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Power</w:t>
            </w:r>
          </w:p>
        </w:tc>
        <w:tc>
          <w:tcPr>
            <w:tcBorders>
              <w:left w:val="nil"/>
              <w:right w:val="nil"/>
            </w:tcBorders>
          </w:tcPr>
          <w:p>
            <w:pPr>
              <w:pStyle w:val="TableBodyText"/>
              <w:numPr>
                <w:numId w:val="943"/>
              </w:numPr>
            </w:pPr>
            <w:r>
              <w:t>Use redundant power supplies, preferably connected to separate circuits to ensure availability.</w:t>
            </w:r>
          </w:p>
          <w:p>
            <w:pPr>
              <w:pStyle w:val="TableBodyText"/>
              <w:numPr>
                <w:numId w:val="943"/>
              </w:numPr>
            </w:pPr>
            <w:r>
              <w:t xml:space="preserve">Consider the impact of enabling Power Management on your ESX hosts. In order to allow ESX to control CPU power-saving features you need to set power management in the BIOS to </w:t>
            </w:r>
            <w:r>
              <w:rPr>
                <w:rStyle w:val="InlineCite"/>
              </w:rPr>
              <w:t>OS Controlled Mode</w:t>
            </w:r>
            <w:r>
              <w:t>.</w:t>
            </w:r>
          </w:p>
        </w:tc>
      </w:tr>
    </w:tbl>
    <w:p>
      <w:pPr>
        <w:pStyle w:val="SectionHeading5"/>
        <w:spacing w:before="120"/>
      </w:pPr>
      <w:r>
        <w:t>ESX Design Requirements and Recommendations</w:t>
      </w:r>
    </w:p>
    <w:p>
      <w:pPr>
        <w:pStyle w:val="BodyText"/>
      </w:pPr>
      <w:r>
        <w:t>In your ESX design, you apply certain best practices.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235</w:t>
      </w:r>
      <w:r>
        <w:fldChar w:fldCharType="end"/>
      </w:r>
      <w:r>
        <w:t>. ESX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0"/>
        <w:gridCol w:w="2408"/>
        <w:gridCol w:w="2906"/>
        <w:gridCol w:w="29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VCF-ESX-REQD-CFG-001</w:t>
            </w:r>
          </w:p>
        </w:tc>
        <w:tc>
          <w:tcPr>
            <w:tcBorders>
              <w:left w:val="nil"/>
              <w:right w:val="nil"/>
            </w:tcBorders>
          </w:tcPr>
          <w:p>
            <w:pPr>
              <w:pStyle w:val="TableBodyText"/>
            </w:pPr>
            <w:r>
              <w:t>Install no less than the minimum number of ESX hosts required for the vSphere cluster model being deployed.</w:t>
            </w:r>
          </w:p>
        </w:tc>
        <w:tc>
          <w:tcPr>
            <w:tcBorders>
              <w:left w:val="nil"/>
              <w:right w:val="nil"/>
            </w:tcBorders>
          </w:tcPr>
          <w:p>
            <w:pPr>
              <w:pStyle w:val="TableBodyText"/>
              <w:numPr>
                <w:numId w:val="944"/>
              </w:numPr>
            </w:pPr>
            <w:r>
              <w:t>Ensures that availability requirements are met.</w:t>
            </w:r>
          </w:p>
          <w:p>
            <w:pPr>
              <w:pStyle w:val="TableBodyText"/>
              <w:numPr>
                <w:numId w:val="944"/>
              </w:numPr>
            </w:pPr>
            <w:r>
              <w:t>If one of the ESX hosts is not available because of a failure or maintenance event, the CPU over-commitment ratio becomes 2:1.</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VCF-ESX-REQD-CFG-002</w:t>
            </w:r>
          </w:p>
        </w:tc>
        <w:tc>
          <w:tcPr>
            <w:tcBorders>
              <w:left w:val="nil"/>
              <w:right w:val="nil"/>
            </w:tcBorders>
          </w:tcPr>
          <w:p>
            <w:pPr>
              <w:pStyle w:val="TableBodyText"/>
            </w:pPr>
            <w:r>
              <w:t>Ensure that each ESX host matches the required CPU, memory, and storage specification.</w:t>
            </w:r>
          </w:p>
        </w:tc>
        <w:tc>
          <w:tcPr>
            <w:tcBorders>
              <w:left w:val="nil"/>
              <w:right w:val="nil"/>
            </w:tcBorders>
          </w:tcPr>
          <w:p>
            <w:pPr>
              <w:pStyle w:val="TableBodyText"/>
            </w:pPr>
            <w:r>
              <w:t>Ensures that workloads will run without contention even during failure and maintenance conditions.</w:t>
            </w:r>
          </w:p>
        </w:tc>
        <w:tc>
          <w:tcPr>
            <w:tcBorders>
              <w:left w:val="nil"/>
              <w:right w:val="nil"/>
            </w:tcBorders>
          </w:tcPr>
          <w:p>
            <w:pPr>
              <w:pStyle w:val="TableBodyText"/>
            </w:pPr>
            <w:r>
              <w:t xml:space="preserve">Assemble the server specification and number according to the sizing in the </w:t>
            </w:r>
            <w:r>
              <w:t>VMware Cloud Foundation Planning and Preparation Workbook</w:t>
            </w:r>
            <w:r>
              <w:t xml:space="preserve"> which is based on projected deployment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VCF-ESX-REQD-SEC-001</w:t>
            </w:r>
          </w:p>
        </w:tc>
        <w:tc>
          <w:tcPr>
            <w:tcBorders>
              <w:left w:val="nil"/>
              <w:right w:val="nil"/>
            </w:tcBorders>
          </w:tcPr>
          <w:p>
            <w:pPr>
              <w:pStyle w:val="TableBodyText"/>
            </w:pPr>
            <w:r>
              <w:t>Regenerate the certificate of each ESX host after assigning the ESX host an FQDN.</w:t>
            </w:r>
          </w:p>
        </w:tc>
        <w:tc>
          <w:tcPr>
            <w:tcBorders>
              <w:left w:val="nil"/>
              <w:right w:val="nil"/>
            </w:tcBorders>
          </w:tcPr>
          <w:p>
            <w:pPr>
              <w:pStyle w:val="TableBodyText"/>
            </w:pPr>
            <w:r>
              <w:t>Establishes a secure connection with the VCF Installer during the initial deployment and prevents man-in-the-middle (MiTM) attacks.</w:t>
            </w:r>
          </w:p>
        </w:tc>
        <w:tc>
          <w:tcPr>
            <w:tcBorders>
              <w:left w:val="nil"/>
              <w:right w:val="nil"/>
            </w:tcBorders>
          </w:tcPr>
          <w:p>
            <w:pPr>
              <w:pStyle w:val="TableBodyText"/>
            </w:pPr>
            <w:r>
              <w:t>You must manually regenerate the certificates of the ESX hosts before the deployment.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236</w:t>
      </w:r>
      <w:r>
        <w:fldChar w:fldCharType="end"/>
      </w:r>
      <w:r>
        <w:t>. ESX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5"/>
        <w:gridCol w:w="3549"/>
        <w:gridCol w:w="2378"/>
        <w:gridCol w:w="20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VCF-ESX-RCMD-CFG-001</w:t>
            </w:r>
          </w:p>
        </w:tc>
        <w:tc>
          <w:tcPr>
            <w:tcBorders>
              <w:left w:val="nil"/>
              <w:right w:val="nil"/>
            </w:tcBorders>
          </w:tcPr>
          <w:p>
            <w:pPr>
              <w:pStyle w:val="TableBodyText"/>
            </w:pPr>
            <w:r>
              <w:t>When using vSAN as primary storage in the management domain, use vSAN ReadyNodes for each ESX host.</w:t>
            </w:r>
          </w:p>
        </w:tc>
        <w:tc>
          <w:tcPr>
            <w:tcBorders>
              <w:left w:val="nil"/>
              <w:right w:val="nil"/>
            </w:tcBorders>
          </w:tcPr>
          <w:p>
            <w:pPr>
              <w:pStyle w:val="TableBodyText"/>
            </w:pPr>
            <w:r>
              <w:t>Your management domain is fully compatible with vSAN at deployment.</w:t>
            </w:r>
          </w:p>
          <w:p>
            <w:pPr>
              <w:pStyle w:val="TableBodyText"/>
              <w:pBdr>
                <w:top w:val="single" w:sz="8" w:space="2" w:color="D3D3D3"/>
                <w:bottom w:val="single" w:sz="8" w:space="2" w:color="D3D3D3"/>
              </w:pBdr>
            </w:pPr>
            <w:r>
              <w:rPr>
                <w:rStyle w:val="NoteLeadernote"/>
              </w:rPr>
              <w:t>Note</w:t>
              <w:tab/>
            </w:r>
            <w:r>
              <w:t xml:space="preserve">For information about the models of physical servers that are vSAN-ready, see </w:t>
            </w:r>
            <w:hyperlink r:id="rId16" w:tooltip="vSAN Compatibility Guide for vSAN ReadyNodes" w:history="1">
              <w:r>
                <w:rPr>
                  <w:color w:val="0000FF"/>
                  <w:u w:val="single"/>
                </w:rPr>
                <w:t>vSAN Compatibility Guide for vSAN ReadyNodes</w:t>
              </w:r>
            </w:hyperlink>
            <w:r>
              <w:t>.</w:t>
            </w:r>
          </w:p>
        </w:tc>
        <w:tc>
          <w:tcPr>
            <w:tcBorders>
              <w:left w:val="nil"/>
              <w:right w:val="nil"/>
            </w:tcBorders>
          </w:tcPr>
          <w:p>
            <w:pPr>
              <w:pStyle w:val="TableBodyText"/>
              <w:numPr>
                <w:numId w:val="945"/>
              </w:numPr>
            </w:pPr>
            <w:r>
              <w:t>Hardware choices might be limited.</w:t>
            </w:r>
          </w:p>
          <w:p>
            <w:pPr>
              <w:pStyle w:val="TableBodyText"/>
              <w:numPr>
                <w:numId w:val="945"/>
              </w:numPr>
            </w:pPr>
            <w:r>
              <w:t xml:space="preserve">If you plan to use a server configuration that is not a vSAN ReadyNode, your CPU, disks, and I/O modules must be listed on the Broadcom Compatibility Guide under </w:t>
            </w:r>
            <w:r>
              <w:rPr>
                <w:rStyle w:val="InlineCite"/>
              </w:rPr>
              <w:t>CPU Series</w:t>
            </w:r>
            <w:r>
              <w:t xml:space="preserve"> and </w:t>
            </w:r>
            <w:r>
              <w:rPr>
                <w:rStyle w:val="InlineCite"/>
              </w:rPr>
              <w:t>vSAN Compatibility List</w:t>
            </w:r>
            <w:r>
              <w:t xml:space="preserve"> aligned to the ESX version.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VCF-ESX-RCMD-CFG-002</w:t>
            </w:r>
          </w:p>
        </w:tc>
        <w:tc>
          <w:tcPr>
            <w:tcBorders>
              <w:left w:val="nil"/>
              <w:right w:val="nil"/>
            </w:tcBorders>
          </w:tcPr>
          <w:p>
            <w:pPr>
              <w:pStyle w:val="TableBodyText"/>
            </w:pPr>
            <w:r>
              <w:t>Allocate ESX hosts with uniform configuration across the default management vSphere cluster.</w:t>
            </w:r>
          </w:p>
        </w:tc>
        <w:tc>
          <w:tcPr>
            <w:tcBorders>
              <w:left w:val="nil"/>
              <w:right w:val="nil"/>
            </w:tcBorders>
          </w:tcPr>
          <w:p>
            <w:pPr>
              <w:pStyle w:val="TableBodyText"/>
            </w:pPr>
            <w:r>
              <w:t>A balanced vSphere cluster has these advantages:</w:t>
            </w:r>
          </w:p>
          <w:p>
            <w:pPr>
              <w:pStyle w:val="TableBodyText"/>
              <w:numPr>
                <w:numId w:val="946"/>
              </w:numPr>
            </w:pPr>
            <w:r>
              <w:t>Predictable performance even during hardware failures.</w:t>
            </w:r>
          </w:p>
          <w:p>
            <w:pPr>
              <w:pStyle w:val="TableBodyText"/>
              <w:numPr>
                <w:numId w:val="946"/>
              </w:numPr>
            </w:pPr>
            <w:r>
              <w:t>Minimal impact of resynchronization or rebuild operations on performance.</w:t>
            </w:r>
          </w:p>
        </w:tc>
        <w:tc>
          <w:tcPr>
            <w:tcBorders>
              <w:left w:val="nil"/>
              <w:right w:val="nil"/>
            </w:tcBorders>
          </w:tcPr>
          <w:p>
            <w:pPr>
              <w:pStyle w:val="TableBodyText"/>
            </w:pPr>
            <w:r>
              <w:t>You must apply vendor sourcing, budgeting, and procurement considerations for uniform server nodes on a per cluster basis.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VCF-ESX-RCMD-CFG-003</w:t>
            </w:r>
          </w:p>
        </w:tc>
        <w:tc>
          <w:tcPr>
            <w:tcBorders>
              <w:left w:val="nil"/>
              <w:right w:val="nil"/>
            </w:tcBorders>
          </w:tcPr>
          <w:p>
            <w:pPr>
              <w:pStyle w:val="TableBodyText"/>
            </w:pPr>
            <w:r>
              <w:t>When sizing CPU, do not consider multi-threading technology and associated performance gains.</w:t>
            </w:r>
          </w:p>
        </w:tc>
        <w:tc>
          <w:tcPr>
            <w:tcBorders>
              <w:left w:val="nil"/>
              <w:right w:val="nil"/>
            </w:tcBorders>
          </w:tcPr>
          <w:p>
            <w:pPr>
              <w:pStyle w:val="TableBodyText"/>
            </w:pPr>
            <w:r>
              <w:t>Although multi-threading technologies increase CPU performance, the performance gain depends on running workloads and differs from one case to another.</w:t>
            </w:r>
          </w:p>
        </w:tc>
        <w:tc>
          <w:tcPr>
            <w:tcBorders>
              <w:left w:val="nil"/>
              <w:right w:val="nil"/>
            </w:tcBorders>
          </w:tcPr>
          <w:p>
            <w:pPr>
              <w:pStyle w:val="TableBodyText"/>
            </w:pPr>
            <w:r>
              <w:t>Because you must provide more physical CPU cores, costs increase and hardware choices become limited.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VCF-ESX-RCMD-CFG-004</w:t>
            </w:r>
          </w:p>
        </w:tc>
        <w:tc>
          <w:tcPr>
            <w:tcBorders>
              <w:left w:val="nil"/>
              <w:right w:val="nil"/>
            </w:tcBorders>
          </w:tcPr>
          <w:p>
            <w:pPr>
              <w:pStyle w:val="TableBodyText"/>
            </w:pPr>
            <w:r>
              <w:t>Install and configure all ESX hosts in the default management vSphere cluster to boot using a 128-GB device or larger.</w:t>
            </w:r>
          </w:p>
        </w:tc>
        <w:tc>
          <w:tcPr>
            <w:tcBorders>
              <w:left w:val="nil"/>
              <w:right w:val="nil"/>
            </w:tcBorders>
          </w:tcPr>
          <w:p>
            <w:pPr>
              <w:pStyle w:val="TableBodyText"/>
            </w:pPr>
            <w:r>
              <w:t>Provides ESX hosts that have large memory, that is, greater than 512 GB, with enough space for the scratch partition when using vSAN.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VCF-ESX-RCMD-CFG-005</w:t>
            </w:r>
          </w:p>
        </w:tc>
        <w:tc>
          <w:tcPr>
            <w:tcBorders>
              <w:left w:val="nil"/>
              <w:right w:val="nil"/>
            </w:tcBorders>
          </w:tcPr>
          <w:p>
            <w:pPr>
              <w:pStyle w:val="TableBodyText"/>
            </w:pPr>
            <w:r>
              <w:t>Use the default configuration for the scratch partition on all ESX hosts in the default management vSphere cluster.</w:t>
            </w:r>
          </w:p>
        </w:tc>
        <w:tc>
          <w:tcPr>
            <w:tcBorders>
              <w:left w:val="nil"/>
              <w:right w:val="nil"/>
            </w:tcBorders>
          </w:tcPr>
          <w:p>
            <w:pPr>
              <w:pStyle w:val="TableBodyText"/>
              <w:numPr>
                <w:numId w:val="947"/>
              </w:numPr>
            </w:pPr>
            <w:r>
              <w:t>If a failure in the vSAN cluster occurs, the ESX hosts remain responsive and log information is still accessible.</w:t>
            </w:r>
          </w:p>
          <w:p>
            <w:pPr>
              <w:pStyle w:val="TableBodyText"/>
              <w:numPr>
                <w:numId w:val="947"/>
              </w:numPr>
            </w:pPr>
            <w:r>
              <w:t>It is not possible to use a vSAN datastore for the scratch partition.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VCF-ESX-RCMD-CFG-006</w:t>
            </w:r>
          </w:p>
        </w:tc>
        <w:tc>
          <w:tcPr>
            <w:tcBorders>
              <w:left w:val="nil"/>
              <w:right w:val="nil"/>
            </w:tcBorders>
          </w:tcPr>
          <w:p>
            <w:pPr>
              <w:pStyle w:val="TableBodyText"/>
            </w:pPr>
            <w:r>
              <w:t>For workloads running in the default management vSphere cluster, save the virtual machine swap file at the default location.</w:t>
            </w:r>
          </w:p>
        </w:tc>
        <w:tc>
          <w:tcPr>
            <w:tcBorders>
              <w:left w:val="nil"/>
              <w:right w:val="nil"/>
            </w:tcBorders>
          </w:tcPr>
          <w:p>
            <w:pPr>
              <w:pStyle w:val="TableBodyText"/>
            </w:pPr>
            <w:r>
              <w:t>Simplifies the configuration process.</w:t>
            </w:r>
          </w:p>
        </w:tc>
        <w:tc>
          <w:tcPr>
            <w:tcBorders>
              <w:left w:val="nil"/>
              <w:right w:val="nil"/>
            </w:tcBorders>
          </w:tcPr>
          <w:p>
            <w:pPr>
              <w:pStyle w:val="TableBodyText"/>
            </w:pPr>
            <w:r>
              <w:t>Increases the amount of replication traffic for management workloads that are recovered as part of the disaster recovery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VCF-ESX-RCMD-NET-001</w:t>
            </w:r>
          </w:p>
        </w:tc>
        <w:tc>
          <w:tcPr>
            <w:tcBorders>
              <w:left w:val="nil"/>
              <w:right w:val="nil"/>
            </w:tcBorders>
          </w:tcPr>
          <w:p>
            <w:pPr>
              <w:pStyle w:val="TableBodyText"/>
            </w:pPr>
            <w:r>
              <w:t>Place the ESX hosts in each management domain vSphere cluster on the ESX management network that is separate from the VM management network.</w:t>
            </w:r>
          </w:p>
        </w:tc>
        <w:tc>
          <w:tcPr>
            <w:tcBorders>
              <w:left w:val="nil"/>
              <w:right w:val="nil"/>
            </w:tcBorders>
          </w:tcPr>
          <w:p>
            <w:pPr>
              <w:pStyle w:val="TableBodyText"/>
              <w:numPr>
                <w:numId w:val="948"/>
              </w:numPr>
            </w:pPr>
            <w:r>
              <w:t>Enables the separation of the physical VLAN between ESX hosts and the other management components for security reasons.</w:t>
            </w:r>
          </w:p>
          <w:p>
            <w:pPr>
              <w:pStyle w:val="TableBodyText"/>
              <w:numPr>
                <w:numId w:val="948"/>
              </w:numPr>
            </w:pPr>
            <w:r>
              <w:t>The VM management network is not required for a multi-rack compute-only cluster in a workload domain.</w:t>
            </w:r>
          </w:p>
        </w:tc>
        <w:tc>
          <w:tcPr>
            <w:tcBorders>
              <w:left w:val="nil"/>
              <w:right w:val="nil"/>
            </w:tcBorders>
          </w:tcPr>
          <w:p>
            <w:pPr>
              <w:pStyle w:val="TableBodyText"/>
            </w:pPr>
            <w:r>
              <w:t>Increases the number of VLANs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VCF-ESX-RCMD-NET-002</w:t>
            </w:r>
          </w:p>
        </w:tc>
        <w:tc>
          <w:tcPr>
            <w:tcBorders>
              <w:left w:val="nil"/>
              <w:right w:val="nil"/>
            </w:tcBorders>
          </w:tcPr>
          <w:p>
            <w:pPr>
              <w:pStyle w:val="TableBodyText"/>
            </w:pPr>
            <w:r>
              <w:t>Place the ESX hosts in each workload domain on a separate ESX host management VLAN-backed network.</w:t>
            </w:r>
          </w:p>
        </w:tc>
        <w:tc>
          <w:tcPr>
            <w:tcBorders>
              <w:left w:val="nil"/>
              <w:right w:val="nil"/>
            </w:tcBorders>
          </w:tcPr>
          <w:p>
            <w:pPr>
              <w:pStyle w:val="TableBodyText"/>
            </w:pPr>
            <w:r>
              <w:t>Enables the separation of the physical VLAN between the ESX hosts in different workload domains for security reasons.</w:t>
            </w:r>
          </w:p>
        </w:tc>
        <w:tc>
          <w:tcPr>
            <w:tcBorders>
              <w:left w:val="nil"/>
              <w:right w:val="nil"/>
            </w:tcBorders>
          </w:tcPr>
          <w:p>
            <w:pPr>
              <w:pStyle w:val="TableBodyText"/>
            </w:pPr>
            <w:r>
              <w:t>Increases the number of VLANs required. For each workload domain, you must allocate a separate management subnet.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VCF-ESX-RCMD-NET-003</w:t>
            </w:r>
          </w:p>
        </w:tc>
        <w:tc>
          <w:tcPr>
            <w:tcBorders>
              <w:left w:val="nil"/>
              <w:right w:val="nil"/>
            </w:tcBorders>
          </w:tcPr>
          <w:p>
            <w:pPr>
              <w:pStyle w:val="TableBodyText"/>
            </w:pPr>
            <w:r>
              <w:t>Use dedicated VLANs for each traffic type.</w:t>
            </w:r>
          </w:p>
        </w:tc>
        <w:tc>
          <w:tcPr>
            <w:tcBorders>
              <w:left w:val="nil"/>
              <w:right w:val="nil"/>
            </w:tcBorders>
          </w:tcPr>
          <w:p>
            <w:pPr>
              <w:pStyle w:val="TableBodyText"/>
            </w:pPr>
            <w:r>
              <w:t>Enables the separation of the physical VLAN for vSAN, vMotion, NFS &amp; backup traffic.</w:t>
            </w:r>
          </w:p>
        </w:tc>
        <w:tc>
          <w:tcPr>
            <w:tcBorders>
              <w:left w:val="nil"/>
              <w:right w:val="nil"/>
            </w:tcBorders>
          </w:tcPr>
          <w:p>
            <w:pPr>
              <w:pStyle w:val="TableBodyText"/>
            </w:pPr>
            <w:r>
              <w:t>Increases the number of VLANs required. For each traffic type you must allocate a separate VLAN and subnet.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VCF-ESX-RCMD-SEC-001</w:t>
            </w:r>
          </w:p>
        </w:tc>
        <w:tc>
          <w:tcPr>
            <w:tcBorders>
              <w:left w:val="nil"/>
              <w:right w:val="nil"/>
            </w:tcBorders>
          </w:tcPr>
          <w:p>
            <w:pPr>
              <w:pStyle w:val="TableBodyText"/>
            </w:pPr>
            <w:r>
              <w:t xml:space="preserve">Set the advanced setting </w:t>
            </w:r>
            <w:r>
              <w:rPr>
                <w:rStyle w:val="InlineCode"/>
              </w:rPr>
              <w:t>UserVars.SuppressShellWarning</w:t>
            </w:r>
            <w:r>
              <w:t xml:space="preserve"> to </w:t>
            </w:r>
            <w:r>
              <w:rPr>
                <w:rStyle w:val="InlineCode"/>
              </w:rPr>
              <w:t>0</w:t>
            </w:r>
            <w:r>
              <w:t xml:space="preserve"> across all ESX hosts in the management domain.</w:t>
            </w:r>
          </w:p>
        </w:tc>
        <w:tc>
          <w:tcPr>
            <w:tcBorders>
              <w:left w:val="nil"/>
              <w:right w:val="nil"/>
            </w:tcBorders>
          </w:tcPr>
          <w:p>
            <w:pPr>
              <w:pStyle w:val="TableBodyText"/>
              <w:numPr>
                <w:numId w:val="949"/>
              </w:numPr>
            </w:pPr>
            <w:r>
              <w:t xml:space="preserve">Ensures compliance with the </w:t>
            </w:r>
            <w:r>
              <w:rPr>
                <w:rStyle w:val="InlineCite"/>
              </w:rPr>
              <w:t>vSphere Security Configuration Guide</w:t>
            </w:r>
            <w:r>
              <w:t xml:space="preserve"> and with security best practices</w:t>
            </w:r>
          </w:p>
          <w:p>
            <w:pPr>
              <w:pStyle w:val="TableBodyText"/>
              <w:numPr>
                <w:numId w:val="949"/>
              </w:numPr>
            </w:pPr>
            <w:r>
              <w:t>Enables the warning message that appears in the vSphere client every time SSH access is activated on an ESX host.</w:t>
            </w:r>
          </w:p>
        </w:tc>
        <w:tc>
          <w:tcPr>
            <w:tcBorders>
              <w:left w:val="nil"/>
              <w:right w:val="nil"/>
            </w:tcBorders>
          </w:tcPr>
          <w:p>
            <w:pPr>
              <w:pStyle w:val="TableBodyText"/>
            </w:pPr>
            <w:r>
              <w:t>You must turn off SSH enablement warning messages manually when performing troubleshooting or support activities.</w:t>
            </w:r>
          </w:p>
        </w:tc>
      </w:tr>
    </w:tbl>
    <w:p>
      <w:pPr>
        <w:pStyle w:val="Heading4"/>
        <w:spacing w:before="120"/>
      </w:pPr>
      <w:r>
        <w:t>vCenter Detailed Design</w:t>
      </w:r>
    </w:p>
    <w:p>
      <w:pPr>
        <w:pStyle w:val="BodyText"/>
      </w:pPr>
      <w:r>
        <w:t>The vCenter design considers the location, size, high availability, and identity domain isolation of the vCenter instances for the workload domains in a VCF fleet.</w:t>
      </w:r>
    </w:p>
    <w:p>
      <w:pPr>
        <w:pStyle w:val="SectionHeading5"/>
      </w:pPr>
      <w:r>
        <w:t>vCenter Attributes</w:t>
      </w:r>
    </w:p>
    <w:p>
      <w:pPr>
        <w:pStyle w:val="BodyText"/>
      </w:pPr>
      <w:r>
        <w:t>A vCenter has the following attributes.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237</w:t>
      </w:r>
      <w:r>
        <w:fldChar w:fldCharType="end"/>
      </w:r>
      <w:r>
        <w:t>. vCenter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98"/>
        <w:gridCol w:w="77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Attributes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Deployment Type</w:t>
            </w:r>
          </w:p>
        </w:tc>
        <w:tc>
          <w:tcPr>
            <w:tcBorders>
              <w:left w:val="nil"/>
              <w:right w:val="nil"/>
            </w:tcBorders>
          </w:tcPr>
          <w:p>
            <w:pPr>
              <w:pStyle w:val="TableBodyText"/>
              <w:numPr>
                <w:numId w:val="950"/>
              </w:numPr>
            </w:pPr>
            <w:r>
              <w:t>One vCenter instance for the management domain that manages the management components of the VCF Instance</w:t>
            </w:r>
          </w:p>
          <w:p>
            <w:pPr>
              <w:pStyle w:val="TableBodyText"/>
              <w:numPr>
                <w:numId w:val="950"/>
              </w:numPr>
            </w:pPr>
            <w:r>
              <w:t>Optionally, additional vCenter instances for workload domains to support workloads.</w:t>
            </w:r>
          </w:p>
          <w:p>
            <w:pPr>
              <w:pStyle w:val="TableBodyText"/>
              <w:numPr>
                <w:numId w:val="950"/>
              </w:numPr>
            </w:pPr>
            <w:r>
              <w:t>vSphere HA protecting all vCenter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Single Sign-On</w:t>
            </w:r>
          </w:p>
        </w:tc>
        <w:tc>
          <w:tcPr>
            <w:tcBorders>
              <w:left w:val="nil"/>
              <w:right w:val="nil"/>
            </w:tcBorders>
          </w:tcPr>
          <w:p>
            <w:pPr>
              <w:pStyle w:val="TableBodyText"/>
              <w:numPr>
                <w:numId w:val="951"/>
              </w:numPr>
            </w:pPr>
            <w:r>
              <w:t>Each vCenter has a distinct vCenter Single Sign-On domain.</w:t>
            </w:r>
          </w:p>
          <w:p>
            <w:pPr>
              <w:pStyle w:val="TableBodyText"/>
              <w:numPr>
                <w:numId w:val="951"/>
              </w:numPr>
            </w:pPr>
            <w:r>
              <w:t>Can be linked for sharing of tags using vCenter Linking Groups in VCF Operations.</w:t>
            </w:r>
          </w:p>
        </w:tc>
      </w:tr>
    </w:tbl>
    <w:p>
      <w:pPr>
        <w:pStyle w:val="SectionHeading5"/>
        <w:spacing w:before="120"/>
      </w:pPr>
      <w:r>
        <w:t>Methods for Protecting vCenter</w:t>
      </w:r>
    </w:p>
    <w:p>
      <w:pPr>
        <w:pStyle w:val="BodyText"/>
      </w:pPr>
      <w:r>
        <w:t>VMware Cloud Foundation</w:t>
      </w:r>
      <w:r>
        <w:t xml:space="preserve"> supports multi-rack management vSphere clusters, vSAN stretched clusters, or 3rd party synchronous replication solutions such as metro clusters that are designed to provide disaster recovery and/or high availability for the entire management stack (vCenter, NSX Manager, etc.) as opposed to a single vCenter.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238</w:t>
      </w:r>
      <w:r>
        <w:fldChar w:fldCharType="end"/>
      </w:r>
      <w:r>
        <w:t>. Methods for Protecting vCenter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8"/>
        <w:gridCol w:w="2216"/>
        <w:gridCol w:w="56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High Availability Method</w:t>
            </w:r>
          </w:p>
        </w:tc>
        <w:tc>
          <w:tcPr>
            <w:tcBorders>
              <w:left w:val="nil"/>
              <w:right w:val="nil"/>
            </w:tcBorders>
            <w:shd w:val="clear" w:color="auto" w:fill="E1E1E1"/>
            <w:tcMar>
              <w:top w:w="60" w:type="dxa"/>
              <w:bottom w:w="60" w:type="dxa"/>
            </w:tcMar>
          </w:tcPr>
          <w:p>
            <w:pPr>
              <w:pStyle w:val="TableHeaderText"/>
            </w:pPr>
            <w:r>
              <w:t xml:space="preserve">Supported in </w:t>
            </w:r>
            <w:r>
              <w:t>VMware Cloud Foundation</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High Availability</w:t>
            </w:r>
          </w:p>
        </w:tc>
        <w:tc>
          <w:tcPr>
            <w:tcBorders>
              <w:left w:val="nil"/>
              <w:right w:val="nil"/>
            </w:tcBorders>
          </w:tcPr>
          <w:p>
            <w:pPr>
              <w:pStyle w:val="TableBodyText"/>
            </w:pPr>
            <w:r>
              <w:t>Yes</w:t>
            </w:r>
          </w:p>
        </w:tc>
        <w:tc>
          <w:tcPr>
            <w:tcBorders>
              <w:left w:val="nil"/>
              <w:right w:val="nil"/>
            </w:tcBorders>
          </w:tcPr>
          <w:p>
            <w:pPr>
              <w:pStyle w:val="TableBodyText"/>
              <w:numPr>
                <w:numId w:val="952"/>
              </w:numPr>
            </w:pPr>
            <w:r>
              <w:t>You must ensure sufficient resources in the cluster to allow VMs to restart on another host in the event of a host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High Availability (vCenter HA)</w:t>
            </w:r>
          </w:p>
        </w:tc>
        <w:tc>
          <w:tcPr>
            <w:tcBorders>
              <w:left w:val="nil"/>
              <w:right w:val="nil"/>
            </w:tcBorders>
          </w:tcPr>
          <w:p>
            <w:pPr>
              <w:pStyle w:val="TableBodyText"/>
            </w:pPr>
            <w:r>
              <w:t>No</w:t>
            </w:r>
          </w:p>
        </w:tc>
        <w:tc>
          <w:tcPr>
            <w:tcBorders>
              <w:left w:val="nil"/>
              <w:right w:val="nil"/>
            </w:tcBorders>
          </w:tcPr>
          <w:p>
            <w:pPr>
              <w:pStyle w:val="TableBodyText"/>
              <w:numPr>
                <w:numId w:val="953"/>
              </w:numPr>
            </w:pPr>
            <w:r>
              <w:t>vCenter services must fail over to the passive node so there is no continuous availability.</w:t>
            </w:r>
          </w:p>
          <w:p>
            <w:pPr>
              <w:pStyle w:val="TableBodyText"/>
              <w:numPr>
                <w:numId w:val="953"/>
              </w:numPr>
            </w:pPr>
            <w:r>
              <w:t>Recovery time can be up to 15 mins.</w:t>
            </w:r>
          </w:p>
          <w:p>
            <w:pPr>
              <w:pStyle w:val="TableBodyText"/>
              <w:numPr>
                <w:numId w:val="953"/>
              </w:numPr>
            </w:pPr>
            <w:r>
              <w:t>You must meet additional networking requirements for the private network.</w:t>
            </w:r>
          </w:p>
          <w:p>
            <w:pPr>
              <w:pStyle w:val="TableBodyText"/>
              <w:numPr>
                <w:numId w:val="953"/>
              </w:numPr>
            </w:pPr>
            <w:r>
              <w:t>vCenter HA requires additional resources for the passive and witness nodes.</w:t>
            </w:r>
          </w:p>
          <w:p>
            <w:pPr>
              <w:pStyle w:val="TableBodyText"/>
              <w:numPr>
                <w:numId w:val="953"/>
              </w:numPr>
            </w:pPr>
            <w:r>
              <w:t>Lifecycle management is complicated because you must manually delete and recreate the standby virtual machines during a lifecycle management operation.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Fault Tolerance (vSphere FT)</w:t>
            </w:r>
          </w:p>
        </w:tc>
        <w:tc>
          <w:tcPr>
            <w:tcBorders>
              <w:left w:val="nil"/>
              <w:right w:val="nil"/>
            </w:tcBorders>
          </w:tcPr>
          <w:p>
            <w:pPr>
              <w:pStyle w:val="TableBodyText"/>
            </w:pPr>
            <w:r>
              <w:t>No</w:t>
            </w:r>
          </w:p>
        </w:tc>
        <w:tc>
          <w:tcPr>
            <w:tcBorders>
              <w:left w:val="nil"/>
              <w:right w:val="nil"/>
            </w:tcBorders>
          </w:tcPr>
          <w:p>
            <w:pPr>
              <w:pStyle w:val="TableBodyText"/>
              <w:numPr>
                <w:numId w:val="954"/>
              </w:numPr>
            </w:pPr>
            <w:r>
              <w:t>The vCPU limit of vSphere FT vCPU would limit vCenter appliance size to medium.</w:t>
            </w:r>
          </w:p>
          <w:p>
            <w:pPr>
              <w:pStyle w:val="TableBodyText"/>
              <w:numPr>
                <w:numId w:val="954"/>
              </w:numPr>
            </w:pPr>
            <w:r>
              <w:t>You must provide a dedicated network.</w:t>
            </w:r>
          </w:p>
        </w:tc>
      </w:tr>
    </w:tbl>
    <w:p>
      <w:pPr>
        <w:pStyle w:val="SectionHeading5"/>
        <w:spacing w:before="120"/>
      </w:pPr>
      <w:r>
        <w:t>vCenter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239</w:t>
      </w:r>
      <w:r>
        <w:fldChar w:fldCharType="end"/>
      </w:r>
      <w:r>
        <w:t>. vCenter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1"/>
        <w:gridCol w:w="2247"/>
        <w:gridCol w:w="3387"/>
        <w:gridCol w:w="26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VCF-VCS-REQD-CFG-001</w:t>
            </w:r>
          </w:p>
        </w:tc>
        <w:tc>
          <w:tcPr>
            <w:tcBorders>
              <w:left w:val="nil"/>
              <w:right w:val="nil"/>
            </w:tcBorders>
          </w:tcPr>
          <w:p>
            <w:pPr>
              <w:pStyle w:val="TableBodyText"/>
            </w:pPr>
            <w:r>
              <w:t>Deploy a dedicated vCenter appliance for the management domain of the VCF Instance.</w:t>
            </w:r>
          </w:p>
        </w:tc>
        <w:tc>
          <w:tcPr>
            <w:tcBorders>
              <w:left w:val="nil"/>
              <w:right w:val="nil"/>
            </w:tcBorders>
          </w:tcPr>
          <w:p>
            <w:pPr>
              <w:pStyle w:val="TableBodyText"/>
              <w:numPr>
                <w:numId w:val="955"/>
              </w:numPr>
            </w:pPr>
            <w:r>
              <w:t>Isolates vCenter failures to management or customer workloads.</w:t>
            </w:r>
          </w:p>
          <w:p>
            <w:pPr>
              <w:pStyle w:val="TableBodyText"/>
              <w:numPr>
                <w:numId w:val="955"/>
              </w:numPr>
            </w:pPr>
            <w:r>
              <w:t>Isolates vCenter operations between management and business workloads.</w:t>
            </w:r>
          </w:p>
          <w:p>
            <w:pPr>
              <w:pStyle w:val="TableBodyText"/>
              <w:numPr>
                <w:numId w:val="955"/>
              </w:numPr>
            </w:pPr>
            <w:r>
              <w:t>Supports a scalable vSphere cluster design where you can reuse the management components as more customer workloads are added to the VCF Instance .</w:t>
            </w:r>
          </w:p>
          <w:p>
            <w:pPr>
              <w:pStyle w:val="TableBodyText"/>
              <w:numPr>
                <w:numId w:val="955"/>
              </w:numPr>
            </w:pPr>
            <w:r>
              <w:t>Simplifies capacity planning for customer workloads because you do not consider management workloads for the workload domain vCenter.</w:t>
            </w:r>
          </w:p>
          <w:p>
            <w:pPr>
              <w:pStyle w:val="TableBodyText"/>
              <w:numPr>
                <w:numId w:val="955"/>
              </w:numPr>
            </w:pPr>
            <w:r>
              <w:t>Improves the ability to upgrade the vSphere environment and related components by enabling for explicit separation of maintenance windows:</w:t>
            </w:r>
          </w:p>
          <w:p>
            <w:pPr>
              <w:pStyle w:val="TableBodyText"/>
              <w:numPr>
                <w:ilvl w:val="1"/>
                <w:numId w:val="955"/>
              </w:numPr>
            </w:pPr>
            <w:r>
              <w:t>Management workloads remain available while you are upgrading the tenant workloads.</w:t>
            </w:r>
          </w:p>
          <w:p>
            <w:pPr>
              <w:pStyle w:val="TableBodyText"/>
              <w:numPr>
                <w:ilvl w:val="1"/>
                <w:numId w:val="955"/>
              </w:numPr>
            </w:pPr>
            <w:r>
              <w:t>Workloads remain available while you are upgrading the management nodes.</w:t>
            </w:r>
          </w:p>
          <w:p>
            <w:pPr>
              <w:pStyle w:val="TableBodyText"/>
              <w:numPr>
                <w:numId w:val="955"/>
              </w:numPr>
            </w:pPr>
            <w:r>
              <w:t>Supports clear separation of roles and responsibilities to ensure that only administrators with granted authorization can control the management workloads.</w:t>
            </w:r>
          </w:p>
          <w:p>
            <w:pPr>
              <w:pStyle w:val="TableBodyText"/>
              <w:numPr>
                <w:numId w:val="955"/>
              </w:numPr>
            </w:pPr>
            <w:r>
              <w:t>Facilitates quicker troubleshooting and problem resolution.</w:t>
            </w:r>
          </w:p>
          <w:p>
            <w:pPr>
              <w:pStyle w:val="TableBodyText"/>
              <w:numPr>
                <w:numId w:val="955"/>
              </w:numPr>
            </w:pPr>
            <w:r>
              <w:t>Simplifies disaster recovery operations by supporting a clear separation between recovery of the management components and tenant workloads.</w:t>
            </w:r>
          </w:p>
          <w:p>
            <w:pPr>
              <w:pStyle w:val="TableBodyText"/>
              <w:numPr>
                <w:numId w:val="955"/>
              </w:numPr>
            </w:pPr>
            <w:r>
              <w:t>Provides isolation of potential network issues by introducing network separation of the vSphere clusters in the VCF Instance.</w:t>
            </w:r>
          </w:p>
        </w:tc>
        <w:tc>
          <w:tcPr>
            <w:tcBorders>
              <w:left w:val="nil"/>
              <w:right w:val="nil"/>
            </w:tcBorders>
          </w:tcPr>
          <w:p>
            <w:pPr>
              <w:pStyle w:val="TableBodyText"/>
            </w:pPr>
            <w:r>
              <w:t>Requires a separate license for the vCenter instance in the management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VCF-VCS-REQD-NET-001</w:t>
            </w:r>
          </w:p>
        </w:tc>
        <w:tc>
          <w:tcPr>
            <w:tcBorders>
              <w:left w:val="nil"/>
              <w:right w:val="nil"/>
            </w:tcBorders>
          </w:tcPr>
          <w:p>
            <w:pPr>
              <w:pStyle w:val="TableBodyText"/>
            </w:pPr>
            <w:r>
              <w:t>Place all workload domain vCenter appliances on the VM management network in the management domain.</w:t>
            </w:r>
          </w:p>
        </w:tc>
        <w:tc>
          <w:tcPr>
            <w:tcBorders>
              <w:left w:val="nil"/>
              <w:right w:val="nil"/>
            </w:tcBorders>
          </w:tcPr>
          <w:p>
            <w:pPr>
              <w:pStyle w:val="TableBodyText"/>
              <w:numPr>
                <w:numId w:val="956"/>
              </w:numPr>
            </w:pPr>
            <w:r>
              <w:t>Simplifies IP addressing for management VMs by using the same VLAN and subnet.</w:t>
            </w:r>
          </w:p>
          <w:p>
            <w:pPr>
              <w:pStyle w:val="TableBodyText"/>
              <w:numPr>
                <w:numId w:val="956"/>
              </w:numPr>
            </w:pPr>
            <w:r>
              <w:t>Provides simplified secure access to management VMs in the same VLAN network.</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VCF-VCS-REQD-SSO-001</w:t>
            </w:r>
          </w:p>
        </w:tc>
        <w:tc>
          <w:tcPr>
            <w:tcBorders>
              <w:left w:val="nil"/>
              <w:right w:val="nil"/>
            </w:tcBorders>
          </w:tcPr>
          <w:p>
            <w:pPr>
              <w:pStyle w:val="TableBodyText"/>
            </w:pPr>
            <w:r>
              <w:t>Create all vCenter instances within a VCF Instance in their own unique vCenter Single Sign-On domain.</w:t>
            </w:r>
          </w:p>
        </w:tc>
        <w:tc>
          <w:tcPr>
            <w:tcBorders>
              <w:left w:val="nil"/>
              <w:right w:val="nil"/>
            </w:tcBorders>
          </w:tcPr>
          <w:p>
            <w:pPr>
              <w:pStyle w:val="TableBodyText"/>
              <w:numPr>
                <w:numId w:val="957"/>
              </w:numPr>
            </w:pPr>
            <w:r>
              <w:t>Sharing vCenter Single Sign-On domains is not supported.</w:t>
            </w:r>
          </w:p>
          <w:p>
            <w:pPr>
              <w:pStyle w:val="TableBodyText"/>
              <w:numPr>
                <w:numId w:val="957"/>
              </w:numPr>
            </w:pPr>
            <w:r>
              <w:t>Enables isolation at the vCenter Single Sign-On domain layer for increased security separation.</w:t>
            </w:r>
          </w:p>
          <w:p>
            <w:pPr>
              <w:pStyle w:val="TableBodyText"/>
              <w:numPr>
                <w:numId w:val="957"/>
              </w:numPr>
            </w:pPr>
            <w:r>
              <w:t>Supports up to 25 workload domains.</w:t>
            </w:r>
          </w:p>
        </w:tc>
        <w:tc>
          <w:tcPr>
            <w:tcBorders>
              <w:left w:val="nil"/>
              <w:right w:val="nil"/>
            </w:tcBorders>
          </w:tcPr>
          <w:p>
            <w:pPr>
              <w:pStyle w:val="TableBodyText"/>
              <w:numPr>
                <w:numId w:val="958"/>
              </w:numPr>
            </w:pPr>
            <w:r>
              <w:t>Each vCenter instance is managed through its own pane of glass using a different set of administrative credentials.</w:t>
            </w:r>
          </w:p>
          <w:p>
            <w:pPr>
              <w:pStyle w:val="TableBodyText"/>
              <w:numPr>
                <w:numId w:val="958"/>
              </w:numPr>
            </w:pPr>
            <w:r>
              <w:t>You must manage password rotation for each vCenter Single Sign-On domain separately.</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240</w:t>
      </w:r>
      <w:r>
        <w:fldChar w:fldCharType="end"/>
      </w:r>
      <w:r>
        <w:t>. vCenter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6"/>
        <w:gridCol w:w="2365"/>
        <w:gridCol w:w="3281"/>
        <w:gridCol w:w="224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VCF-VCS-RCMD-CFG-001</w:t>
            </w:r>
          </w:p>
        </w:tc>
        <w:tc>
          <w:tcPr>
            <w:tcBorders>
              <w:left w:val="nil"/>
              <w:right w:val="nil"/>
            </w:tcBorders>
          </w:tcPr>
          <w:p>
            <w:pPr>
              <w:pStyle w:val="TableBodyText"/>
            </w:pPr>
            <w:r>
              <w:t>Deploy an appropriately sized vCenter appliance for each workload domain.</w:t>
            </w:r>
          </w:p>
        </w:tc>
        <w:tc>
          <w:tcPr>
            <w:tcBorders>
              <w:left w:val="nil"/>
              <w:right w:val="nil"/>
            </w:tcBorders>
          </w:tcPr>
          <w:p>
            <w:pPr>
              <w:pStyle w:val="TableBodyText"/>
            </w:pPr>
            <w:r>
              <w:t>Ensures resource availability and usage efficiency per workload domain.</w:t>
            </w:r>
          </w:p>
        </w:tc>
        <w:tc>
          <w:tcPr>
            <w:tcBorders>
              <w:left w:val="nil"/>
              <w:right w:val="nil"/>
            </w:tcBorders>
          </w:tcPr>
          <w:p>
            <w:pPr>
              <w:pStyle w:val="TableBodyText"/>
            </w:pPr>
            <w:r>
              <w:t>You must ensure adequate compute resources are available to run all vCenter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VCF-VCS-RCMD-CFG-002</w:t>
            </w:r>
          </w:p>
        </w:tc>
        <w:tc>
          <w:tcPr>
            <w:tcBorders>
              <w:left w:val="nil"/>
              <w:right w:val="nil"/>
            </w:tcBorders>
          </w:tcPr>
          <w:p>
            <w:pPr>
              <w:pStyle w:val="TableBodyText"/>
            </w:pPr>
            <w:r>
              <w:t>Deploy a vCenter appliance with the appropriate storage size.</w:t>
            </w:r>
          </w:p>
        </w:tc>
        <w:tc>
          <w:tcPr>
            <w:tcBorders>
              <w:left w:val="nil"/>
              <w:right w:val="nil"/>
            </w:tcBorders>
          </w:tcPr>
          <w:p>
            <w:pPr>
              <w:pStyle w:val="TableBodyText"/>
            </w:pPr>
            <w:r>
              <w:t>Ensures resource availability and usage efficiency per workload domain.</w:t>
            </w:r>
          </w:p>
        </w:tc>
        <w:tc>
          <w:tcPr>
            <w:tcBorders>
              <w:left w:val="nil"/>
              <w:right w:val="nil"/>
            </w:tcBorders>
          </w:tcPr>
          <w:p>
            <w:pPr>
              <w:pStyle w:val="TableBodyText"/>
            </w:pPr>
            <w:r>
              <w:t>You must ensure adequate storage resources are available to run all vCenter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VCF-VCS-RCMD-CFG-003</w:t>
            </w:r>
          </w:p>
        </w:tc>
        <w:tc>
          <w:tcPr>
            <w:tcBorders>
              <w:left w:val="nil"/>
              <w:right w:val="nil"/>
            </w:tcBorders>
          </w:tcPr>
          <w:p>
            <w:pPr>
              <w:pStyle w:val="TableBodyText"/>
            </w:pPr>
            <w:r>
              <w:t>Protect workload domain vCenter appliances by using vSphere HA.</w:t>
            </w:r>
          </w:p>
        </w:tc>
        <w:tc>
          <w:tcPr>
            <w:tcBorders>
              <w:left w:val="nil"/>
              <w:right w:val="nil"/>
            </w:tcBorders>
          </w:tcPr>
          <w:p>
            <w:pPr>
              <w:pStyle w:val="TableBodyText"/>
            </w:pPr>
            <w:r>
              <w:t>vSphere HA is the only supported method to protect vCenter availability in VCF.</w:t>
            </w:r>
          </w:p>
        </w:tc>
        <w:tc>
          <w:tcPr>
            <w:tcBorders>
              <w:left w:val="nil"/>
              <w:right w:val="nil"/>
            </w:tcBorders>
          </w:tcPr>
          <w:p>
            <w:pPr>
              <w:pStyle w:val="TableBodyText"/>
            </w:pPr>
            <w:r>
              <w:t>vCenter becomes unavailable during a vSphere HA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VCF-VCS-RCMD-CFG-004</w:t>
            </w:r>
          </w:p>
        </w:tc>
        <w:tc>
          <w:tcPr>
            <w:tcBorders>
              <w:left w:val="nil"/>
              <w:right w:val="nil"/>
            </w:tcBorders>
          </w:tcPr>
          <w:p>
            <w:pPr>
              <w:pStyle w:val="TableBodyText"/>
            </w:pPr>
            <w:r>
              <w:t>In vSphere HA, set the restart priority policy for the vCenter appliance to high.</w:t>
            </w:r>
          </w:p>
        </w:tc>
        <w:tc>
          <w:tcPr>
            <w:tcBorders>
              <w:left w:val="nil"/>
              <w:right w:val="nil"/>
            </w:tcBorders>
          </w:tcPr>
          <w:p>
            <w:pPr>
              <w:pStyle w:val="TableBodyText"/>
            </w:pPr>
            <w:r>
              <w:t>vCenter is the management and control plane for physical and virtual infrastructure. In a vSphere HA event, to ensure the rest of the SDDC management stack comes up faultlessly, the workload domain vCenter must be available first, before the other management components come online.</w:t>
            </w:r>
          </w:p>
        </w:tc>
        <w:tc>
          <w:tcPr>
            <w:tcBorders>
              <w:left w:val="nil"/>
              <w:right w:val="nil"/>
            </w:tcBorders>
          </w:tcPr>
          <w:p>
            <w:pPr>
              <w:pStyle w:val="TableBodyText"/>
            </w:pPr>
            <w:r>
              <w:t>If the restart priority for another virtual machine is set to highest, the connectivity delay for the management components will be longer.</w:t>
            </w:r>
          </w:p>
        </w:tc>
      </w:tr>
    </w:tbl>
    <w:p>
      <w:pPr>
        <w:pStyle w:val="Heading4"/>
        <w:spacing w:before="120"/>
      </w:pPr>
      <w:r>
        <w:t>vSphere Single-Rack Cluster Model</w:t>
      </w:r>
    </w:p>
    <w:p>
      <w:pPr>
        <w:pStyle w:val="BodyText"/>
      </w:pPr>
      <w:r>
        <w:t xml:space="preserve">The </w:t>
      </w:r>
      <w:r>
        <w:rPr>
          <w:rStyle w:val="InlineCite"/>
        </w:rPr>
        <w:t>Single-Rack Cluster Model</w:t>
      </w:r>
      <w:r>
        <w:t xml:space="preserve"> is the simplest form of protection where workloads are deployed to a vSphere cluster in the same physical rack, in a single availability zone.</w:t>
      </w:r>
    </w:p>
    <w:p>
      <w:pPr>
        <w:pStyle w:val="BodyText"/>
      </w:pPr>
      <w:r>
        <w:t xml:space="preserve">The </w:t>
      </w:r>
      <w:r>
        <w:rPr>
          <w:rStyle w:val="InlineCite"/>
        </w:rPr>
        <w:t>Single-Rack Cluster Model</w:t>
      </w:r>
      <w:r>
        <w:t xml:space="preserve"> relies on vSphere HA to protect workloads against host failures.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45</w:t>
      </w:r>
      <w:r>
        <w:fldChar w:fldCharType="end"/>
      </w:r>
      <w:r>
        <w:t>. Single-Rack Cluster Model</w:t>
      </w:r>
    </w:p>
    <w:p>
      <w:pPr>
        <w:pStyle w:val="BodyText"/>
      </w:pPr>
      <w:r>
        <w:drawing>
          <wp:anchor simplePos="0" relativeHeight="251704320" behindDoc="0" locked="0" layoutInCell="0" allowOverlap="0">
            <wp:simplePos x="0" y="0"/>
            <wp:positionH relativeFrom="column">
              <wp:align>center</wp:align>
            </wp:positionH>
            <wp:positionV relativeFrom="paragraph">
              <wp:align>bottom</wp:align>
            </wp:positionV>
            <wp:extent cx="1511111" cy="1650794"/>
            <wp:wrapTopAndBottom/>
            <wp:docPr id="1000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1511111" cy="1650794"/>
                    </a:xfrm>
                    <a:prstGeom prst="rect">
                      <a:avLst/>
                    </a:prstGeom>
                  </pic:spPr>
                </pic:pic>
              </a:graphicData>
            </a:graphic>
          </wp:anchor>
        </w:drawing>
      </w:r>
    </w:p>
    <w:p>
      <w:pPr>
        <w:pStyle w:val="SectionHeading5"/>
      </w:pPr>
      <w:r>
        <w:t>Single-Rack Cluster Model Attributes</w:t>
      </w:r>
    </w:p>
    <w:p>
      <w:pPr>
        <w:pStyle w:val="BodyText"/>
      </w:pPr>
      <w:r>
        <w:t xml:space="preserve">A </w:t>
      </w:r>
      <w:r>
        <w:rPr>
          <w:rStyle w:val="InlineCite"/>
        </w:rPr>
        <w:t>Single-Rack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624"/>
        <w:gridCol w:w="633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Datacenters</w:t>
            </w:r>
          </w:p>
        </w:tc>
        <w:tc>
          <w:tcPr>
            <w:tcBorders>
              <w:left w:val="nil"/>
              <w:right w:val="nil"/>
            </w:tcBorders>
          </w:tcPr>
          <w:p>
            <w:pPr>
              <w:pStyle w:val="TableBodyText"/>
            </w:pPr>
            <w:r>
              <w:t>Single datacenter.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rack mapping</w:t>
            </w:r>
          </w:p>
        </w:tc>
        <w:tc>
          <w:tcPr>
            <w:tcBorders>
              <w:left w:val="nil"/>
              <w:right w:val="nil"/>
            </w:tcBorders>
          </w:tcPr>
          <w:p>
            <w:pPr>
              <w:pStyle w:val="TableBodyText"/>
            </w:pPr>
            <w:r>
              <w:t>All cluster hosts exist in one physical rack.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Resilience</w:t>
            </w:r>
          </w:p>
        </w:tc>
        <w:tc>
          <w:tcPr>
            <w:tcBorders>
              <w:left w:val="nil"/>
              <w:right w:val="nil"/>
            </w:tcBorders>
          </w:tcPr>
          <w:p>
            <w:pPr>
              <w:pStyle w:val="TableBodyText"/>
            </w:pPr>
            <w:r>
              <w:t>vSphere HA protects against host failures.</w:t>
            </w:r>
          </w:p>
        </w:tc>
      </w:tr>
    </w:tbl>
    <w:p>
      <w:pPr>
        <w:pStyle w:val="SectionHeading5"/>
        <w:spacing w:before="120"/>
      </w:pPr>
      <w:r>
        <w:t>Single-Rack Cluster Model Sizing Considerations</w:t>
      </w:r>
    </w:p>
    <w:p>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46"/>
        <w:gridCol w:w="1059"/>
        <w:gridCol w:w="1457"/>
        <w:gridCol w:w="1535"/>
        <w:gridCol w:w="1614"/>
        <w:gridCol w:w="1535"/>
        <w:gridCol w:w="16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Storage Type</w:t>
            </w:r>
          </w:p>
        </w:tc>
        <w:tc>
          <w:tcPr>
            <w:tcBorders>
              <w:left w:val="nil"/>
              <w:right w:val="nil"/>
            </w:tcBorders>
            <w:shd w:val="clear" w:color="auto" w:fill="E1E1E1"/>
            <w:tcMar>
              <w:top w:w="60" w:type="dxa"/>
              <w:bottom w:w="60" w:type="dxa"/>
            </w:tcMar>
          </w:tcPr>
          <w:p>
            <w:pPr>
              <w:pStyle w:val="TableHeaderText"/>
            </w:pPr>
            <w:r>
              <w:t>VCF Installer Deployment Model</w:t>
            </w:r>
          </w:p>
        </w:tc>
        <w:tc>
          <w:tcPr>
            <w:tcBorders>
              <w:left w:val="nil"/>
              <w:right w:val="nil"/>
            </w:tcBorders>
            <w:shd w:val="clear" w:color="auto" w:fill="E1E1E1"/>
            <w:tcMar>
              <w:top w:w="60" w:type="dxa"/>
              <w:bottom w:w="60" w:type="dxa"/>
            </w:tcMar>
          </w:tcPr>
          <w:p>
            <w:pPr>
              <w:pStyle w:val="TableHeaderText"/>
            </w:pPr>
            <w:r>
              <w:t>Management Domain (Default Cluster)</w:t>
            </w:r>
          </w:p>
        </w:tc>
        <w:tc>
          <w:tcPr>
            <w:tcBorders>
              <w:left w:val="nil"/>
              <w:right w:val="nil"/>
            </w:tcBorders>
            <w:shd w:val="clear" w:color="auto" w:fill="E1E1E1"/>
            <w:tcMar>
              <w:top w:w="60" w:type="dxa"/>
              <w:bottom w:w="60" w:type="dxa"/>
            </w:tcMar>
          </w:tcPr>
          <w:p>
            <w:pPr>
              <w:pStyle w:val="TableHeaderText"/>
            </w:pPr>
            <w:r>
              <w:t>Reserved capacity for handling ESX host failures per cluster</w:t>
            </w:r>
          </w:p>
        </w:tc>
        <w:tc>
          <w:tcPr>
            <w:tcBorders>
              <w:left w:val="nil"/>
              <w:right w:val="nil"/>
            </w:tcBorders>
            <w:shd w:val="clear" w:color="auto" w:fill="E1E1E1"/>
            <w:tcMar>
              <w:top w:w="60" w:type="dxa"/>
              <w:bottom w:w="60" w:type="dxa"/>
            </w:tcMar>
          </w:tcPr>
          <w:p>
            <w:pPr>
              <w:pStyle w:val="TableHeaderText"/>
            </w:pPr>
            <w:r>
              <w:t>Management Domain (Additional Clusters) or Workload Domain (All Clusters)</w:t>
            </w:r>
          </w:p>
        </w:tc>
        <w:tc>
          <w:tcPr>
            <w:tcBorders>
              <w:left w:val="nil"/>
              <w:right w:val="nil"/>
            </w:tcBorders>
            <w:shd w:val="clear" w:color="auto" w:fill="E1E1E1"/>
            <w:tcMar>
              <w:top w:w="60" w:type="dxa"/>
              <w:bottom w:w="60" w:type="dxa"/>
            </w:tcMar>
          </w:tcPr>
          <w:p>
            <w:pPr>
              <w:pStyle w:val="TableHeaderText"/>
            </w:pPr>
            <w:r>
              <w:t>Reserved capacity for handling ESX host failures per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Minimum number of ESX hosts</w:t>
            </w:r>
          </w:p>
        </w:tc>
        <w:tc>
          <w:tcPr>
            <w:tcBorders>
              <w:left w:val="nil"/>
              <w:right w:val="nil"/>
            </w:tcBorders>
          </w:tcPr>
          <w:p>
            <w:pPr>
              <w:pStyle w:val="TableBodyText"/>
            </w:pPr>
            <w:r>
              <w:t>vSAN</w:t>
            </w:r>
          </w:p>
        </w:tc>
        <w:tc>
          <w:tcPr>
            <w:tcBorders>
              <w:left w:val="nil"/>
              <w:right w:val="nil"/>
            </w:tcBorders>
          </w:tcPr>
          <w:p>
            <w:pPr>
              <w:pStyle w:val="TableBodyText"/>
            </w:pPr>
            <w:r>
              <w:t>Simple</w:t>
            </w:r>
          </w:p>
        </w:tc>
        <w:tc>
          <w:tcPr>
            <w:tcBorders>
              <w:left w:val="nil"/>
              <w:right w:val="nil"/>
            </w:tcBorders>
          </w:tcPr>
          <w:p>
            <w:pPr>
              <w:pStyle w:val="TableBodyText"/>
            </w:pPr>
            <w:r>
              <w:t>Three (3)</w:t>
            </w:r>
          </w:p>
        </w:tc>
        <w:tc>
          <w:tcPr>
            <w:tcBorders>
              <w:left w:val="nil"/>
              <w:right w:val="nil"/>
            </w:tcBorders>
          </w:tcPr>
          <w:p>
            <w:pPr>
              <w:pStyle w:val="TableBodyText"/>
              <w:numPr>
                <w:numId w:val="959"/>
              </w:numPr>
            </w:pPr>
            <w:r>
              <w:t>33% CPU and memory</w:t>
            </w:r>
          </w:p>
          <w:p>
            <w:pPr>
              <w:pStyle w:val="TableBodyText"/>
              <w:numPr>
                <w:numId w:val="959"/>
              </w:numPr>
            </w:pPr>
            <w:r>
              <w:t>Tolerates one host failure</w:t>
            </w:r>
          </w:p>
        </w:tc>
        <w:tc>
          <w:tcPr>
            <w:tcBorders>
              <w:left w:val="nil"/>
              <w:right w:val="nil"/>
            </w:tcBorders>
          </w:tcPr>
          <w:p>
            <w:pPr>
              <w:pStyle w:val="TableBodyText"/>
            </w:pPr>
            <w:r>
              <w:t>Three (3)</w:t>
            </w:r>
          </w:p>
        </w:tc>
        <w:tc>
          <w:tcPr>
            <w:tcBorders>
              <w:left w:val="nil"/>
              <w:right w:val="nil"/>
            </w:tcBorders>
          </w:tcPr>
          <w:p>
            <w:pPr>
              <w:pStyle w:val="TableBodyText"/>
              <w:numPr>
                <w:numId w:val="960"/>
              </w:numPr>
            </w:pPr>
            <w:r>
              <w:t>33% CPU and memory</w:t>
            </w:r>
          </w:p>
          <w:p>
            <w:pPr>
              <w:pStyle w:val="TableBodyText"/>
              <w:numPr>
                <w:numId w:val="960"/>
              </w:numPr>
            </w:pPr>
            <w:r>
              <w:t>Tolerates one host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High Availability</w:t>
            </w:r>
          </w:p>
        </w:tc>
        <w:tc>
          <w:tcPr>
            <w:tcBorders>
              <w:left w:val="nil"/>
              <w:right w:val="nil"/>
            </w:tcBorders>
          </w:tcPr>
          <w:p>
            <w:pPr>
              <w:pStyle w:val="TableBodyText"/>
            </w:pPr>
            <w:r>
              <w:t>Four (4)</w:t>
            </w:r>
          </w:p>
        </w:tc>
        <w:tc>
          <w:tcPr>
            <w:tcBorders>
              <w:left w:val="nil"/>
              <w:right w:val="nil"/>
            </w:tcBorders>
          </w:tcPr>
          <w:p>
            <w:pPr>
              <w:pStyle w:val="TableBodyText"/>
              <w:numPr>
                <w:numId w:val="961"/>
              </w:numPr>
            </w:pPr>
            <w:r>
              <w:t>25% CPU and memory</w:t>
            </w:r>
          </w:p>
          <w:p>
            <w:pPr>
              <w:pStyle w:val="TableBodyText"/>
              <w:numPr>
                <w:numId w:val="961"/>
              </w:numPr>
            </w:pPr>
            <w:r>
              <w:t>Tolerates one availability zone failure</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NFS or FC</w:t>
            </w:r>
          </w:p>
        </w:tc>
        <w:tc>
          <w:tcPr>
            <w:tcBorders>
              <w:left w:val="nil"/>
              <w:right w:val="nil"/>
            </w:tcBorders>
          </w:tcPr>
          <w:p>
            <w:pPr>
              <w:pStyle w:val="TableBodyText"/>
            </w:pPr>
            <w:r>
              <w:t>Simple</w:t>
            </w:r>
          </w:p>
        </w:tc>
        <w:tc>
          <w:tcPr>
            <w:tcBorders>
              <w:left w:val="nil"/>
              <w:right w:val="nil"/>
            </w:tcBorders>
          </w:tcPr>
          <w:p>
            <w:pPr>
              <w:pStyle w:val="TableBodyText"/>
            </w:pPr>
            <w:r>
              <w:t>Two (2)</w:t>
            </w:r>
          </w:p>
        </w:tc>
        <w:tc>
          <w:tcPr>
            <w:tcBorders>
              <w:left w:val="nil"/>
              <w:right w:val="nil"/>
            </w:tcBorders>
          </w:tcPr>
          <w:p>
            <w:pPr>
              <w:pStyle w:val="TableBodyText"/>
              <w:numPr>
                <w:numId w:val="962"/>
              </w:numPr>
            </w:pPr>
            <w:r>
              <w:t>50% CPU and memory</w:t>
            </w:r>
          </w:p>
          <w:p>
            <w:pPr>
              <w:pStyle w:val="TableBodyText"/>
              <w:numPr>
                <w:numId w:val="962"/>
              </w:numPr>
            </w:pPr>
            <w:r>
              <w:t>Tolerates one availability zone failure</w:t>
            </w:r>
          </w:p>
        </w:tc>
        <w:tc>
          <w:tcPr>
            <w:tcBorders>
              <w:left w:val="nil"/>
              <w:right w:val="nil"/>
            </w:tcBorders>
          </w:tcPr>
          <w:p>
            <w:pPr>
              <w:pStyle w:val="TableBodyText"/>
            </w:pPr>
            <w:r>
              <w:t>Two (2)</w:t>
            </w:r>
          </w:p>
        </w:tc>
        <w:tc>
          <w:tcPr>
            <w:tcBorders>
              <w:left w:val="nil"/>
              <w:right w:val="nil"/>
            </w:tcBorders>
          </w:tcPr>
          <w:p>
            <w:pPr>
              <w:pStyle w:val="TableBodyText"/>
              <w:numPr>
                <w:numId w:val="963"/>
              </w:numPr>
            </w:pPr>
            <w:r>
              <w:t>50% CPU and memory</w:t>
            </w:r>
          </w:p>
          <w:p>
            <w:pPr>
              <w:pStyle w:val="TableBodyText"/>
              <w:numPr>
                <w:numId w:val="963"/>
              </w:numPr>
            </w:pPr>
            <w:r>
              <w:t>Tolerates one availability zone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High Availability</w:t>
            </w:r>
          </w:p>
        </w:tc>
        <w:tc>
          <w:tcPr>
            <w:tcBorders>
              <w:left w:val="nil"/>
              <w:right w:val="nil"/>
            </w:tcBorders>
          </w:tcPr>
          <w:p>
            <w:pPr>
              <w:pStyle w:val="TableBodyText"/>
            </w:pPr>
            <w:r>
              <w:t>Four (4)</w:t>
            </w:r>
          </w:p>
        </w:tc>
        <w:tc>
          <w:tcPr>
            <w:tcBorders>
              <w:left w:val="nil"/>
              <w:right w:val="nil"/>
            </w:tcBorders>
          </w:tcPr>
          <w:p>
            <w:pPr>
              <w:pStyle w:val="TableBodyText"/>
              <w:numPr>
                <w:numId w:val="964"/>
              </w:numPr>
            </w:pPr>
            <w:r>
              <w:t>25% CPU and memory</w:t>
            </w:r>
          </w:p>
          <w:p>
            <w:pPr>
              <w:pStyle w:val="TableBodyText"/>
              <w:numPr>
                <w:numId w:val="964"/>
              </w:numPr>
            </w:pPr>
            <w:r>
              <w:t>Tolerates one availability zone failure</w:t>
            </w: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vSphere clusters are configured allowing for the failure of a single ESX host while still having enough resources to run all vSphere cluster workloads.</w:t>
      </w:r>
    </w:p>
    <w:p>
      <w:pPr>
        <w:pStyle w:val="BodyText"/>
        <w:pBdr>
          <w:top w:val="single" w:sz="8" w:space="2" w:color="D3D3D3"/>
          <w:bottom w:val="single" w:sz="8" w:space="2" w:color="D3D3D3"/>
        </w:pBdr>
      </w:pPr>
      <w:r>
        <w:t>Attention</w:t>
        <w:tab/>
      </w:r>
      <w:r>
        <w:t>* Designs should be completed in consultation with your storage vendor.</w:t>
      </w:r>
    </w:p>
    <w:p>
      <w:pPr>
        <w:pStyle w:val="SectionHeading5"/>
      </w:pPr>
      <w:r>
        <w:t>Single-Rack Cluster Model Options</w:t>
      </w:r>
    </w:p>
    <w:p>
      <w:pPr>
        <w:pStyle w:val="BodyText"/>
      </w:pPr>
      <w:r>
        <w:t xml:space="preserve">A </w:t>
      </w:r>
      <w:r>
        <w:rPr>
          <w:rStyle w:val="InlineCite"/>
        </w:rPr>
        <w:t>Single-Rack Cluster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65"/>
        <w:gridCol w:w="689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Distributed switch models</w:t>
            </w:r>
          </w:p>
        </w:tc>
        <w:tc>
          <w:tcPr>
            <w:tcBorders>
              <w:left w:val="nil"/>
              <w:right w:val="nil"/>
            </w:tcBorders>
          </w:tcPr>
          <w:p>
            <w:pPr>
              <w:pStyle w:val="TableBodyText"/>
              <w:numPr>
                <w:numId w:val="96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B0502c6796d9d4b28acbedaf34d9d6091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Distributed Switch Model</w:t>
            </w:r>
            <w:r>
              <w:fldChar w:fldCharType="end"/>
            </w:r>
          </w:p>
          <w:p>
            <w:pPr>
              <w:pStyle w:val="TableBodyText"/>
              <w:numPr>
                <w:numId w:val="96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Ba72bd835578842059adb07b9ca439e91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Separation Distributed Switch Model</w:t>
            </w:r>
            <w:r>
              <w:fldChar w:fldCharType="end"/>
            </w:r>
          </w:p>
          <w:p>
            <w:pPr>
              <w:pStyle w:val="TableBodyText"/>
              <w:numPr>
                <w:numId w:val="96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B97fd49748c024f179c9bb64431378efe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Separation Distributed Switch Model</w:t>
            </w:r>
            <w:r>
              <w:fldChar w:fldCharType="end"/>
            </w:r>
          </w:p>
          <w:p>
            <w:pPr>
              <w:pStyle w:val="TableBodyText"/>
              <w:numPr>
                <w:numId w:val="965"/>
              </w:numPr>
            </w:pPr>
            <w:r>
              <w:t>Storage and Workload Separation Distributed Switch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 models (principal)</w:t>
            </w:r>
          </w:p>
        </w:tc>
        <w:tc>
          <w:tcPr>
            <w:tcBorders>
              <w:left w:val="nil"/>
              <w:right w:val="nil"/>
            </w:tcBorders>
          </w:tcPr>
          <w:p>
            <w:pPr>
              <w:pStyle w:val="TableBodyText"/>
              <w:numPr>
                <w:numId w:val="966"/>
              </w:numPr>
            </w:pPr>
            <w:r>
              <w:t>vSAN</w:t>
            </w:r>
          </w:p>
          <w:p>
            <w:pPr>
              <w:pStyle w:val="TableBodyText"/>
              <w:numPr>
                <w:ilvl w:val="1"/>
                <w:numId w:val="96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p>
          <w:p>
            <w:pPr>
              <w:pStyle w:val="TableBodyText"/>
              <w:numPr>
                <w:ilvl w:val="1"/>
                <w:numId w:val="966"/>
              </w:numPr>
            </w:pPr>
            <w:r>
              <w:t>vSAN Single-Rack HCI OSA Storage Model</w:t>
            </w:r>
          </w:p>
          <w:p>
            <w:pPr>
              <w:pStyle w:val="TableBodyText"/>
              <w:numPr>
                <w:ilvl w:val="1"/>
                <w:numId w:val="966"/>
              </w:numPr>
            </w:pPr>
            <w:r>
              <w:t>vSAN Single-Rack Storage Cluster Storage Model</w:t>
            </w:r>
          </w:p>
          <w:p>
            <w:pPr>
              <w:pStyle w:val="TableBodyText"/>
              <w:numPr>
                <w:ilvl w:val="1"/>
                <w:numId w:val="966"/>
              </w:numPr>
            </w:pPr>
            <w:r>
              <w:t>vSAN Single-Rack Compute Cluster Storage Model</w:t>
            </w:r>
          </w:p>
          <w:p>
            <w:pPr>
              <w:pStyle w:val="TableBodyText"/>
              <w:numPr>
                <w:numId w:val="966"/>
              </w:numPr>
            </w:pPr>
            <w:r>
              <w:t>Fibre Channel Storage Model</w:t>
            </w:r>
          </w:p>
          <w:p>
            <w:pPr>
              <w:pStyle w:val="TableBodyText"/>
              <w:numPr>
                <w:numId w:val="966"/>
              </w:numPr>
            </w:pPr>
            <w:r>
              <w:t>NFS Storage Model</w:t>
            </w:r>
          </w:p>
        </w:tc>
      </w:tr>
    </w:tbl>
    <w:p>
      <w:pPr>
        <w:pStyle w:val="SectionHeading5"/>
        <w:spacing w:before="120"/>
      </w:pPr>
      <w:r>
        <w:t>Single-Rack Cluster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241</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5"/>
        <w:gridCol w:w="2842"/>
        <w:gridCol w:w="2552"/>
        <w:gridCol w:w="292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VCF-CLS-REQD-CFG-001</w:t>
            </w:r>
          </w:p>
        </w:tc>
        <w:tc>
          <w:tcPr>
            <w:tcBorders>
              <w:left w:val="nil"/>
              <w:right w:val="nil"/>
            </w:tcBorders>
          </w:tcPr>
          <w:p>
            <w:pPr>
              <w:pStyle w:val="TableBodyText"/>
            </w:pPr>
            <w:r>
              <w:t>Create a vSphere cluster in each workload domain for the initial set of ESX hosts.</w:t>
            </w:r>
          </w:p>
        </w:tc>
        <w:tc>
          <w:tcPr>
            <w:tcBorders>
              <w:left w:val="nil"/>
              <w:right w:val="nil"/>
            </w:tcBorders>
          </w:tcPr>
          <w:p>
            <w:pPr>
              <w:pStyle w:val="TableBodyText"/>
              <w:numPr>
                <w:numId w:val="967"/>
              </w:numPr>
            </w:pPr>
            <w:r>
              <w:t>Simplifies configuration by isolating management from customer workloads.</w:t>
            </w:r>
          </w:p>
          <w:p>
            <w:pPr>
              <w:pStyle w:val="TableBodyText"/>
              <w:numPr>
                <w:numId w:val="967"/>
              </w:numPr>
            </w:pPr>
            <w:r>
              <w:t>Ensures that customer workloads have no impact on the management stack.</w:t>
            </w:r>
          </w:p>
        </w:tc>
        <w:tc>
          <w:tcPr>
            <w:tcBorders>
              <w:left w:val="nil"/>
              <w:right w:val="nil"/>
            </w:tcBorders>
          </w:tcPr>
          <w:p>
            <w:pPr>
              <w:pStyle w:val="TableBodyText"/>
            </w:pPr>
            <w:r>
              <w:t>Management of multiple vSphere clusters and vCenter instances increases operational overhead.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VCF-CLS-REQD-CFG-002</w:t>
            </w:r>
          </w:p>
        </w:tc>
        <w:tc>
          <w:tcPr>
            <w:tcBorders>
              <w:left w:val="nil"/>
              <w:right w:val="nil"/>
            </w:tcBorders>
          </w:tcPr>
          <w:p>
            <w:pPr>
              <w:pStyle w:val="TableBodyText"/>
            </w:pPr>
            <w:r>
              <w:t>Allocate a minimum number of ESX hosts according to the vSphere cluster type being deployed.</w:t>
            </w:r>
          </w:p>
        </w:tc>
        <w:tc>
          <w:tcPr>
            <w:tcBorders>
              <w:left w:val="nil"/>
              <w:right w:val="nil"/>
            </w:tcBorders>
          </w:tcPr>
          <w:p>
            <w:pPr>
              <w:pStyle w:val="TableBodyText"/>
            </w:pPr>
            <w:r>
              <w:t>Ensures correct level of redundancy to protect against host failure in the vSphere cluster.</w:t>
            </w:r>
          </w:p>
        </w:tc>
        <w:tc>
          <w:tcPr>
            <w:tcBorders>
              <w:left w:val="nil"/>
              <w:right w:val="nil"/>
            </w:tcBorders>
          </w:tcPr>
          <w:p>
            <w:pPr>
              <w:pStyle w:val="TableBodyText"/>
            </w:pPr>
            <w:r>
              <w:t>To support redundancy, you must allocate additional ESX host resources.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VCF-CLS-REQD-CFG-003</w:t>
            </w:r>
          </w:p>
        </w:tc>
        <w:tc>
          <w:tcPr>
            <w:tcBorders>
              <w:left w:val="nil"/>
              <w:right w:val="nil"/>
            </w:tcBorders>
          </w:tcPr>
          <w:p>
            <w:pPr>
              <w:pStyle w:val="TableBodyText"/>
            </w:pPr>
            <w:r>
              <w:t>Use vSphere Lifecycle Manager images as the life cycle management method for all vSphere clusters.</w:t>
            </w:r>
          </w:p>
          <w:p>
            <w:pPr>
              <w:pStyle w:val="TableBodyText"/>
              <w:pBdr>
                <w:top w:val="single" w:sz="8" w:space="2" w:color="D3D3D3"/>
                <w:bottom w:val="single" w:sz="8" w:space="2" w:color="D3D3D3"/>
              </w:pBdr>
            </w:pPr>
            <w:r>
              <w:rPr>
                <w:rStyle w:val="NoteLeadernote"/>
              </w:rPr>
              <w:t>Note</w:t>
              <w:tab/>
            </w:r>
            <w:r>
              <w:t>Imported workload domains may be using vSphere Lifecycle Manager baselines. It is recommended to transition them to use vSphere Lifecycle Manager images.</w:t>
            </w:r>
          </w:p>
        </w:tc>
        <w:tc>
          <w:tcPr>
            <w:tcBorders>
              <w:left w:val="nil"/>
              <w:right w:val="nil"/>
            </w:tcBorders>
          </w:tcPr>
          <w:p>
            <w:pPr>
              <w:pStyle w:val="TableBodyText"/>
            </w:pPr>
            <w:r>
              <w:t>vSphere Lifecycle Manager images simplify the management of firmware and vendor add-ons manually.</w:t>
            </w:r>
          </w:p>
        </w:tc>
        <w:tc>
          <w:tcPr>
            <w:tcBorders>
              <w:left w:val="nil"/>
              <w:right w:val="nil"/>
            </w:tcBorders>
          </w:tcPr>
          <w:p>
            <w:pPr>
              <w:pStyle w:val="TableBodyText"/>
              <w:numPr>
                <w:numId w:val="968"/>
              </w:numPr>
            </w:pPr>
            <w:r>
              <w:t>A vSphere Lifecycle Manager cluster image is required during workload domain or vSphere cluster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VCF-CLS-REQD-CFG-004</w:t>
            </w:r>
          </w:p>
        </w:tc>
        <w:tc>
          <w:tcPr>
            <w:tcBorders>
              <w:left w:val="nil"/>
              <w:right w:val="nil"/>
            </w:tcBorders>
          </w:tcPr>
          <w:p>
            <w:pPr>
              <w:pStyle w:val="TableBodyText"/>
            </w:pPr>
            <w:r>
              <w:t>Use vSphere HA to protect all virtual machines against failures.</w:t>
            </w:r>
          </w:p>
        </w:tc>
        <w:tc>
          <w:tcPr>
            <w:tcBorders>
              <w:left w:val="nil"/>
              <w:right w:val="nil"/>
            </w:tcBorders>
          </w:tcPr>
          <w:p>
            <w:pPr>
              <w:pStyle w:val="TableBodyText"/>
            </w:pPr>
            <w:r>
              <w:t>vSphere HA supports a robust level of protection for both ESX host and virtual machine availability.</w:t>
            </w:r>
          </w:p>
        </w:tc>
        <w:tc>
          <w:tcPr>
            <w:tcBorders>
              <w:left w:val="nil"/>
              <w:right w:val="nil"/>
            </w:tcBorders>
          </w:tcPr>
          <w:p>
            <w:pPr>
              <w:pStyle w:val="TableBodyText"/>
            </w:pPr>
            <w:r>
              <w:t>You must provide sufficient resources on the remaining ESX hosts so that virtual machines can be restarted on those hosts in the event of an ESX host outage.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242</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8"/>
        <w:gridCol w:w="2713"/>
        <w:gridCol w:w="2829"/>
        <w:gridCol w:w="23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VCF-CLS-RCMD-CFG-001</w:t>
            </w:r>
          </w:p>
        </w:tc>
        <w:tc>
          <w:tcPr>
            <w:tcBorders>
              <w:left w:val="nil"/>
              <w:right w:val="nil"/>
            </w:tcBorders>
          </w:tcPr>
          <w:p>
            <w:pPr>
              <w:pStyle w:val="TableBodyText"/>
            </w:pPr>
            <w:r>
              <w:t>Configure admission control for one (1) ESX host failure and percentage-based failover capacity.</w:t>
            </w:r>
          </w:p>
        </w:tc>
        <w:tc>
          <w:tcPr>
            <w:tcBorders>
              <w:left w:val="nil"/>
              <w:right w:val="nil"/>
            </w:tcBorders>
          </w:tcPr>
          <w:p>
            <w:pPr>
              <w:pStyle w:val="TableBodyText"/>
              <w:numPr>
                <w:numId w:val="969"/>
              </w:numPr>
            </w:pPr>
            <w:r>
              <w:t>Using the percentage-based reservation works well in situations where virtual machines have varying and sometimes significant CPU or memory reservations.</w:t>
            </w:r>
          </w:p>
          <w:p>
            <w:pPr>
              <w:pStyle w:val="TableBodyText"/>
              <w:numPr>
                <w:numId w:val="969"/>
              </w:numPr>
            </w:pPr>
            <w:r>
              <w:t>vSphere automatically calculates the reserved percentage according to the number of ESX host failures to tolerate and the number of ESX hosts in the vSphere cluster.</w:t>
            </w:r>
          </w:p>
        </w:tc>
        <w:tc>
          <w:tcPr>
            <w:tcBorders>
              <w:left w:val="nil"/>
              <w:right w:val="nil"/>
            </w:tcBorders>
          </w:tcPr>
          <w:p>
            <w:pPr>
              <w:pStyle w:val="TableBodyText"/>
            </w:pPr>
            <w:r>
              <w:t>In a cluster of four (4) ESX hosts, the resources of only three (3) ESX hosts are available for use.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VCF-CLS-RCMD-CFG-002</w:t>
            </w:r>
          </w:p>
        </w:tc>
        <w:tc>
          <w:tcPr>
            <w:tcBorders>
              <w:left w:val="nil"/>
              <w:right w:val="nil"/>
            </w:tcBorders>
          </w:tcPr>
          <w:p>
            <w:pPr>
              <w:pStyle w:val="TableBodyText"/>
            </w:pPr>
            <w:r>
              <w:t>Enable VM Monitoring for each vSphere cluster.</w:t>
            </w:r>
          </w:p>
        </w:tc>
        <w:tc>
          <w:tcPr>
            <w:tcBorders>
              <w:left w:val="nil"/>
              <w:right w:val="nil"/>
            </w:tcBorders>
          </w:tcPr>
          <w:p>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VCF-CLS-RCMD-CFG-003</w:t>
            </w:r>
          </w:p>
        </w:tc>
        <w:tc>
          <w:tcPr>
            <w:tcBorders>
              <w:left w:val="nil"/>
              <w:right w:val="nil"/>
            </w:tcBorders>
          </w:tcPr>
          <w:p>
            <w:pPr>
              <w:pStyle w:val="TableBodyText"/>
            </w:pPr>
            <w:r>
              <w:t>Enable vSphere DRS on all vSphere clusters, using the default fully automated mode with medium threshold.</w:t>
            </w:r>
          </w:p>
        </w:tc>
        <w:tc>
          <w:tcPr>
            <w:tcBorders>
              <w:left w:val="nil"/>
              <w:right w:val="nil"/>
            </w:tcBorders>
          </w:tcPr>
          <w:p>
            <w:pPr>
              <w:pStyle w:val="TableBodyText"/>
            </w:pPr>
            <w:r>
              <w:t>Provides the best trade-off between load balancing and unnecessary migrations with vMotion.</w:t>
            </w:r>
          </w:p>
        </w:tc>
        <w:tc>
          <w:tcPr>
            <w:tcBorders>
              <w:left w:val="nil"/>
              <w:right w:val="nil"/>
            </w:tcBorders>
          </w:tcPr>
          <w:p>
            <w:pPr>
              <w:pStyle w:val="TableBodyText"/>
            </w:pPr>
            <w:r>
              <w:t>If a vCenter outage occurs, the mapping from virtual machines to ESX hosts might be difficult to determine.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VCF-CLS-RCMD-CFG-004</w:t>
            </w:r>
          </w:p>
        </w:tc>
        <w:tc>
          <w:tcPr>
            <w:tcBorders>
              <w:left w:val="nil"/>
              <w:right w:val="nil"/>
            </w:tcBorders>
          </w:tcPr>
          <w:p>
            <w:pPr>
              <w:pStyle w:val="TableBodyText"/>
            </w:pPr>
            <w:r>
              <w:t>Enable Enhanced vMotion Compatibility (EVC) on all vSphere clusters in the management domain.</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numPr>
                <w:numId w:val="970"/>
              </w:numPr>
            </w:pPr>
            <w:r>
              <w:t>You must enable EVC only if the vSphere clusters contain ESX hosts with CPUs from the same vendor.</w:t>
            </w:r>
          </w:p>
          <w:p>
            <w:pPr>
              <w:pStyle w:val="TableBodyText"/>
              <w:numPr>
                <w:numId w:val="970"/>
              </w:numPr>
            </w:pPr>
            <w:r>
              <w:t>You must enable EVC on the default management domain vSphere cluster during bringup using the API and a JSON spec.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VCF-CLS-RCMD-CFG-005</w:t>
            </w:r>
          </w:p>
        </w:tc>
        <w:tc>
          <w:tcPr>
            <w:tcBorders>
              <w:left w:val="nil"/>
              <w:right w:val="nil"/>
            </w:tcBorders>
          </w:tcPr>
          <w:p>
            <w:pPr>
              <w:pStyle w:val="TableBodyText"/>
            </w:pPr>
            <w:r>
              <w:t>Set the vSphere cluster EVC mode to the highest available baseline that is supported for the lowest CPU architecture on the ESX hosts in the vSphere cluster.</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VCF-CLS-RCMD-CFG-006</w:t>
            </w:r>
          </w:p>
        </w:tc>
        <w:tc>
          <w:tcPr>
            <w:tcBorders>
              <w:left w:val="nil"/>
              <w:right w:val="nil"/>
            </w:tcBorders>
          </w:tcPr>
          <w:p>
            <w:pPr>
              <w:pStyle w:val="TableBodyText"/>
            </w:pPr>
            <w:r>
              <w:t>If running business workloads in the management domain, configure the following vSphere resource pools to control resource usage by management and business workloads.</w:t>
            </w:r>
          </w:p>
          <w:p>
            <w:pPr>
              <w:pStyle w:val="TableBodyText"/>
              <w:numPr>
                <w:numId w:val="971"/>
              </w:numPr>
            </w:pPr>
            <w:r>
              <w:rPr>
                <w:rStyle w:val="InlineVar"/>
              </w:rPr>
              <w:t>cluster-name</w:t>
            </w:r>
            <w:r>
              <w:t>-rp-sddc-mgmt</w:t>
            </w:r>
          </w:p>
          <w:p>
            <w:pPr>
              <w:pStyle w:val="TableBodyText"/>
              <w:numPr>
                <w:numId w:val="971"/>
              </w:numPr>
            </w:pPr>
            <w:r>
              <w:rPr>
                <w:rStyle w:val="InlineVar"/>
              </w:rPr>
              <w:t>cluster-name</w:t>
            </w:r>
            <w:r>
              <w:t>-rp-sddc-edge</w:t>
            </w:r>
          </w:p>
          <w:p>
            <w:pPr>
              <w:pStyle w:val="TableBodyText"/>
              <w:numPr>
                <w:numId w:val="971"/>
              </w:numPr>
            </w:pPr>
            <w:r>
              <w:rPr>
                <w:rStyle w:val="InlineVar"/>
              </w:rPr>
              <w:t>cluster-name</w:t>
            </w:r>
            <w:r>
              <w:t>-rp-user-edge</w:t>
            </w:r>
          </w:p>
          <w:p>
            <w:pPr>
              <w:pStyle w:val="TableBodyText"/>
              <w:numPr>
                <w:numId w:val="971"/>
              </w:numPr>
            </w:pPr>
            <w:r>
              <w:rPr>
                <w:rStyle w:val="InlineVar"/>
              </w:rPr>
              <w:t>cluster-name</w:t>
            </w:r>
            <w:r>
              <w:t>-rp-user-vm</w:t>
            </w:r>
          </w:p>
        </w:tc>
        <w:tc>
          <w:tcPr>
            <w:tcBorders>
              <w:left w:val="nil"/>
              <w:right w:val="nil"/>
            </w:tcBorders>
          </w:tcPr>
          <w:p>
            <w:pPr>
              <w:pStyle w:val="TableBodyText"/>
            </w:pPr>
            <w:r>
              <w:t>Ensures sufficient resources for the management components.</w:t>
            </w:r>
          </w:p>
        </w:tc>
        <w:tc>
          <w:tcPr>
            <w:tcBorders>
              <w:left w:val="nil"/>
              <w:right w:val="nil"/>
            </w:tcBorders>
          </w:tcPr>
          <w:p>
            <w:pPr>
              <w:pStyle w:val="TableBodyText"/>
            </w:pPr>
            <w:r>
              <w:t>You must manually create the vSphere resource pools and manage their settings over time.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VCF-CLS-RCMD-CFG-007</w:t>
            </w:r>
          </w:p>
        </w:tc>
        <w:tc>
          <w:tcPr>
            <w:tcBorders>
              <w:left w:val="nil"/>
              <w:right w:val="nil"/>
            </w:tcBorders>
          </w:tcPr>
          <w:p>
            <w:pPr>
              <w:pStyle w:val="TableBodyText"/>
            </w:pPr>
            <w:r>
              <w:t>Use vSphere Cluster Services (vCLS) Retreat Mode.</w:t>
            </w:r>
          </w:p>
        </w:tc>
        <w:tc>
          <w:tcPr>
            <w:tcBorders>
              <w:left w:val="nil"/>
              <w:right w:val="nil"/>
            </w:tcBorders>
          </w:tcPr>
          <w:p>
            <w:pPr>
              <w:pStyle w:val="TableBodyText"/>
            </w:pPr>
            <w:r>
              <w:t>System managed vCLS mode is deprecated.</w:t>
            </w:r>
          </w:p>
        </w:tc>
        <w:tc>
          <w:tcPr>
            <w:tcBorders>
              <w:left w:val="nil"/>
              <w:right w:val="nil"/>
            </w:tcBorders>
          </w:tcPr>
          <w:p>
            <w:pPr>
              <w:pStyle w:val="TableBodyText"/>
            </w:pPr>
            <w:r>
              <w:t>You must manually change the vCLS mode.</w:t>
            </w:r>
          </w:p>
        </w:tc>
      </w:tr>
    </w:tbl>
    <w:p>
      <w:pPr>
        <w:pStyle w:val="SectionHeading5"/>
        <w:spacing w:before="120"/>
      </w:pPr>
      <w:r>
        <w:t>Single-Rack Cluster Model Design Recommendations</w:t>
      </w:r>
    </w:p>
    <w:p>
      <w:pPr>
        <w:pStyle w:val="BodyText"/>
      </w:pPr>
      <w:r>
        <w:t>In your vSphere cluster design, you can apply certain best practices for standard clusters.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243</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8"/>
        <w:gridCol w:w="2713"/>
        <w:gridCol w:w="2829"/>
        <w:gridCol w:w="23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VCF-CLS-RCMD-CFG-001</w:t>
            </w:r>
          </w:p>
        </w:tc>
        <w:tc>
          <w:tcPr>
            <w:tcBorders>
              <w:left w:val="nil"/>
              <w:right w:val="nil"/>
            </w:tcBorders>
          </w:tcPr>
          <w:p>
            <w:pPr>
              <w:pStyle w:val="TableBodyText"/>
            </w:pPr>
            <w:r>
              <w:t>Configure admission control for one (1) ESX host failure and percentage-based failover capacity.</w:t>
            </w:r>
          </w:p>
        </w:tc>
        <w:tc>
          <w:tcPr>
            <w:tcBorders>
              <w:left w:val="nil"/>
              <w:right w:val="nil"/>
            </w:tcBorders>
          </w:tcPr>
          <w:p>
            <w:pPr>
              <w:pStyle w:val="TableBodyText"/>
              <w:numPr>
                <w:numId w:val="972"/>
              </w:numPr>
            </w:pPr>
            <w:r>
              <w:t>Using the percentage-based reservation works well in situations where virtual machines have varying and sometimes significant CPU or memory reservations.</w:t>
            </w:r>
          </w:p>
          <w:p>
            <w:pPr>
              <w:pStyle w:val="TableBodyText"/>
              <w:numPr>
                <w:numId w:val="972"/>
              </w:numPr>
            </w:pPr>
            <w:r>
              <w:t>vSphere automatically calculates the reserved percentage according to the number of ESX host failures to tolerate and the number of ESX hosts in the vSphere cluster.</w:t>
            </w:r>
          </w:p>
        </w:tc>
        <w:tc>
          <w:tcPr>
            <w:tcBorders>
              <w:left w:val="nil"/>
              <w:right w:val="nil"/>
            </w:tcBorders>
          </w:tcPr>
          <w:p>
            <w:pPr>
              <w:pStyle w:val="TableBodyText"/>
            </w:pPr>
            <w:r>
              <w:t>In a cluster of four (4) ESX hosts, the resources of only three (3) ESX hosts are available for use.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VCF-CLS-RCMD-CFG-002</w:t>
            </w:r>
          </w:p>
        </w:tc>
        <w:tc>
          <w:tcPr>
            <w:tcBorders>
              <w:left w:val="nil"/>
              <w:right w:val="nil"/>
            </w:tcBorders>
          </w:tcPr>
          <w:p>
            <w:pPr>
              <w:pStyle w:val="TableBodyText"/>
            </w:pPr>
            <w:r>
              <w:t>Enable VM Monitoring for each vSphere cluster.</w:t>
            </w:r>
          </w:p>
        </w:tc>
        <w:tc>
          <w:tcPr>
            <w:tcBorders>
              <w:left w:val="nil"/>
              <w:right w:val="nil"/>
            </w:tcBorders>
          </w:tcPr>
          <w:p>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VCF-CLS-RCMD-CFG-003</w:t>
            </w:r>
          </w:p>
        </w:tc>
        <w:tc>
          <w:tcPr>
            <w:tcBorders>
              <w:left w:val="nil"/>
              <w:right w:val="nil"/>
            </w:tcBorders>
          </w:tcPr>
          <w:p>
            <w:pPr>
              <w:pStyle w:val="TableBodyText"/>
            </w:pPr>
            <w:r>
              <w:t>Enable vSphere DRS on all vSphere clusters, using the default fully automated mode with medium threshold.</w:t>
            </w:r>
          </w:p>
        </w:tc>
        <w:tc>
          <w:tcPr>
            <w:tcBorders>
              <w:left w:val="nil"/>
              <w:right w:val="nil"/>
            </w:tcBorders>
          </w:tcPr>
          <w:p>
            <w:pPr>
              <w:pStyle w:val="TableBodyText"/>
            </w:pPr>
            <w:r>
              <w:t>Provides the best trade-off between load balancing and unnecessary migrations with vMotion.</w:t>
            </w:r>
          </w:p>
        </w:tc>
        <w:tc>
          <w:tcPr>
            <w:tcBorders>
              <w:left w:val="nil"/>
              <w:right w:val="nil"/>
            </w:tcBorders>
          </w:tcPr>
          <w:p>
            <w:pPr>
              <w:pStyle w:val="TableBodyText"/>
            </w:pPr>
            <w:r>
              <w:t>If a vCenter outage occurs, the mapping from virtual machines to ESX hosts might be difficult to determine.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VCF-CLS-RCMD-CFG-004</w:t>
            </w:r>
          </w:p>
        </w:tc>
        <w:tc>
          <w:tcPr>
            <w:tcBorders>
              <w:left w:val="nil"/>
              <w:right w:val="nil"/>
            </w:tcBorders>
          </w:tcPr>
          <w:p>
            <w:pPr>
              <w:pStyle w:val="TableBodyText"/>
            </w:pPr>
            <w:r>
              <w:t>Enable Enhanced vMotion Compatibility (EVC) on all vSphere clusters in the management domain.</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numPr>
                <w:numId w:val="973"/>
              </w:numPr>
            </w:pPr>
            <w:r>
              <w:t>You must enable EVC only if the vSphere clusters contain ESX hosts with CPUs from the same vendor.</w:t>
            </w:r>
          </w:p>
          <w:p>
            <w:pPr>
              <w:pStyle w:val="TableBodyText"/>
              <w:numPr>
                <w:numId w:val="973"/>
              </w:numPr>
            </w:pPr>
            <w:r>
              <w:t>You must enable EVC on the default management domain vSphere cluster during bringup using the API and a JSON spec.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VCF-CLS-RCMD-CFG-005</w:t>
            </w:r>
          </w:p>
        </w:tc>
        <w:tc>
          <w:tcPr>
            <w:tcBorders>
              <w:left w:val="nil"/>
              <w:right w:val="nil"/>
            </w:tcBorders>
          </w:tcPr>
          <w:p>
            <w:pPr>
              <w:pStyle w:val="TableBodyText"/>
            </w:pPr>
            <w:r>
              <w:t>Set the vSphere cluster EVC mode to the highest available baseline that is supported for the lowest CPU architecture on the ESX hosts in the vSphere cluster.</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VCF-CLS-RCMD-CFG-006</w:t>
            </w:r>
          </w:p>
        </w:tc>
        <w:tc>
          <w:tcPr>
            <w:tcBorders>
              <w:left w:val="nil"/>
              <w:right w:val="nil"/>
            </w:tcBorders>
          </w:tcPr>
          <w:p>
            <w:pPr>
              <w:pStyle w:val="TableBodyText"/>
            </w:pPr>
            <w:r>
              <w:t>If running business workloads in the management domain, configure the following vSphere resource pools to control resource usage by management and business workloads.</w:t>
            </w:r>
          </w:p>
          <w:p>
            <w:pPr>
              <w:pStyle w:val="TableBodyText"/>
              <w:numPr>
                <w:numId w:val="974"/>
              </w:numPr>
            </w:pPr>
            <w:r>
              <w:rPr>
                <w:rStyle w:val="InlineVar"/>
              </w:rPr>
              <w:t>cluster-name</w:t>
            </w:r>
            <w:r>
              <w:t>-rp-sddc-mgmt</w:t>
            </w:r>
          </w:p>
          <w:p>
            <w:pPr>
              <w:pStyle w:val="TableBodyText"/>
              <w:numPr>
                <w:numId w:val="974"/>
              </w:numPr>
            </w:pPr>
            <w:r>
              <w:rPr>
                <w:rStyle w:val="InlineVar"/>
              </w:rPr>
              <w:t>cluster-name</w:t>
            </w:r>
            <w:r>
              <w:t>-rp-sddc-edge</w:t>
            </w:r>
          </w:p>
          <w:p>
            <w:pPr>
              <w:pStyle w:val="TableBodyText"/>
              <w:numPr>
                <w:numId w:val="974"/>
              </w:numPr>
            </w:pPr>
            <w:r>
              <w:rPr>
                <w:rStyle w:val="InlineVar"/>
              </w:rPr>
              <w:t>cluster-name</w:t>
            </w:r>
            <w:r>
              <w:t>-rp-user-edge</w:t>
            </w:r>
          </w:p>
          <w:p>
            <w:pPr>
              <w:pStyle w:val="TableBodyText"/>
              <w:numPr>
                <w:numId w:val="974"/>
              </w:numPr>
            </w:pPr>
            <w:r>
              <w:rPr>
                <w:rStyle w:val="InlineVar"/>
              </w:rPr>
              <w:t>cluster-name</w:t>
            </w:r>
            <w:r>
              <w:t>-rp-user-vm</w:t>
            </w:r>
          </w:p>
        </w:tc>
        <w:tc>
          <w:tcPr>
            <w:tcBorders>
              <w:left w:val="nil"/>
              <w:right w:val="nil"/>
            </w:tcBorders>
          </w:tcPr>
          <w:p>
            <w:pPr>
              <w:pStyle w:val="TableBodyText"/>
            </w:pPr>
            <w:r>
              <w:t>Ensures sufficient resources for the management components.</w:t>
            </w:r>
          </w:p>
        </w:tc>
        <w:tc>
          <w:tcPr>
            <w:tcBorders>
              <w:left w:val="nil"/>
              <w:right w:val="nil"/>
            </w:tcBorders>
          </w:tcPr>
          <w:p>
            <w:pPr>
              <w:pStyle w:val="TableBodyText"/>
            </w:pPr>
            <w:r>
              <w:t>You must manually create the vSphere resource pools and manage their settings over time.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VCF-CLS-RCMD-CFG-007</w:t>
            </w:r>
          </w:p>
        </w:tc>
        <w:tc>
          <w:tcPr>
            <w:tcBorders>
              <w:left w:val="nil"/>
              <w:right w:val="nil"/>
            </w:tcBorders>
          </w:tcPr>
          <w:p>
            <w:pPr>
              <w:pStyle w:val="TableBodyText"/>
            </w:pPr>
            <w:r>
              <w:t>Use vSphere Cluster Services (vCLS) Retreat Mode.</w:t>
            </w:r>
          </w:p>
        </w:tc>
        <w:tc>
          <w:tcPr>
            <w:tcBorders>
              <w:left w:val="nil"/>
              <w:right w:val="nil"/>
            </w:tcBorders>
          </w:tcPr>
          <w:p>
            <w:pPr>
              <w:pStyle w:val="TableBodyText"/>
            </w:pPr>
            <w:r>
              <w:t>System managed vCLS mode is deprecated.</w:t>
            </w:r>
          </w:p>
        </w:tc>
        <w:tc>
          <w:tcPr>
            <w:tcBorders>
              <w:left w:val="nil"/>
              <w:right w:val="nil"/>
            </w:tcBorders>
          </w:tcPr>
          <w:p>
            <w:pPr>
              <w:pStyle w:val="TableBodyText"/>
            </w:pPr>
            <w:r>
              <w:t>You must manually change the vCLS mode.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244</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8"/>
        <w:gridCol w:w="2915"/>
        <w:gridCol w:w="3554"/>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VCF-VNI-RCMD-CFG-001</w:t>
            </w:r>
          </w:p>
        </w:tc>
        <w:tc>
          <w:tcPr>
            <w:tcBorders>
              <w:left w:val="nil"/>
              <w:right w:val="nil"/>
            </w:tcBorders>
          </w:tcPr>
          <w:p>
            <w:pPr>
              <w:pStyle w:val="TableBodyText"/>
            </w:pPr>
            <w:r>
              <w:t>Use static IP pools to assign IP addresses to the host TEP interfaces.</w:t>
            </w:r>
          </w:p>
        </w:tc>
        <w:tc>
          <w:tcPr>
            <w:tcBorders>
              <w:left w:val="nil"/>
              <w:right w:val="nil"/>
            </w:tcBorders>
          </w:tcPr>
          <w:p>
            <w:pPr>
              <w:pStyle w:val="TableBodyText"/>
              <w:numPr>
                <w:numId w:val="975"/>
              </w:numPr>
            </w:pPr>
            <w:r>
              <w:t>Removes the need for an external DHCP server for the host overlay VLANs.</w:t>
            </w:r>
          </w:p>
          <w:p>
            <w:pPr>
              <w:pStyle w:val="TableBodyText"/>
              <w:numPr>
                <w:numId w:val="975"/>
              </w:numPr>
            </w:pPr>
            <w:r>
              <w:t>You can use NSX Manager to verify static IP pool configurations.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VCF-VNI-RCMD-CFG-002</w:t>
            </w:r>
          </w:p>
        </w:tc>
        <w:tc>
          <w:tcPr>
            <w:tcBorders>
              <w:left w:val="nil"/>
              <w:right w:val="nil"/>
            </w:tcBorders>
          </w:tcPr>
          <w:p>
            <w:pPr>
              <w:pStyle w:val="TableBodyText"/>
            </w:pPr>
            <w:r>
              <w:t>Create an uplink profile with a load balance source teaming policy with all active uplinks for ESX hosts.</w:t>
            </w:r>
          </w:p>
        </w:tc>
        <w:tc>
          <w:tcPr>
            <w:tcBorders>
              <w:left w:val="nil"/>
              <w:right w:val="nil"/>
            </w:tcBorders>
          </w:tcPr>
          <w:p>
            <w:pPr>
              <w:pStyle w:val="TableBodyText"/>
            </w:pPr>
            <w:r>
              <w:t>For increased resiliency and performance, supports the concurrent use of more than one physical NICs on the ESX hosts that are configured as transport nodes.</w:t>
            </w:r>
          </w:p>
        </w:tc>
        <w:tc>
          <w:tcPr>
            <w:tcBorders>
              <w:left w:val="nil"/>
              <w:right w:val="nil"/>
            </w:tcBorders>
          </w:tcPr>
          <w:p>
            <w:pPr>
              <w:pStyle w:val="TableBodyText"/>
            </w:pPr>
            <w:r>
              <w:t>None.</w:t>
            </w:r>
          </w:p>
        </w:tc>
      </w:tr>
    </w:tbl>
    <w:p>
      <w:pPr>
        <w:pStyle w:val="Heading4"/>
        <w:spacing w:before="120"/>
      </w:pPr>
      <w:bookmarkStart w:id="60" w:name="B97fd49748c024f179c9bb64431378efe"/>
      <w:r>
        <w:t>Workload Separation Distributed Switch Model</w:t>
      </w:r>
      <w:bookmarkEnd w:id="60"/>
    </w:p>
    <w:p>
      <w:pPr>
        <w:pStyle w:val="BodyText"/>
      </w:pPr>
      <w:r>
        <w:t xml:space="preserve">A </w:t>
      </w:r>
      <w:r>
        <w:rPr>
          <w:rStyle w:val="InlineCite"/>
        </w:rPr>
        <w:t>Workload Separation Distributed Switch Model</w:t>
      </w:r>
      <w:r>
        <w:t xml:space="preserve"> in </w:t>
      </w:r>
      <w:r>
        <w:t>VMware Cloud Foundation</w:t>
      </w:r>
      <w:r>
        <w:t xml:space="preserve"> provides a separation of workload traffic running on NSX segments from all other network services running on the vSphere cluster.</w:t>
      </w:r>
    </w:p>
    <w:p>
      <w:pPr>
        <w:pStyle w:val="BodyText"/>
      </w:pPr>
      <w:r>
        <w:t xml:space="preserve">A </w:t>
      </w:r>
      <w:r>
        <w:rPr>
          <w:rStyle w:val="InlineCite"/>
        </w:rPr>
        <w:t>Workload Separation Distributed Switch Model</w:t>
      </w:r>
      <w:r>
        <w:t xml:space="preserve"> requires two vSphere Distributed Switches to achieve this level of traffic separation where one vSphere Distributed Switch will be dedicated for workload traffic and the other will be used for all other network services, e.g management, vMotion, etc. Each vSphere Distributed Switch has two uplinks so a minimum of four physical NICs is needed on the </w:t>
      </w:r>
      <w:r>
        <w:t>ESX</w:t>
      </w:r>
      <w:r>
        <w:t xml:space="preserve"> hosts.</w:t>
      </w:r>
    </w:p>
    <w:p>
      <w:pPr>
        <w:pStyle w:val="BodyText"/>
      </w:pPr>
      <w:r>
        <w:t xml:space="preserve">The </w:t>
      </w:r>
      <w:r>
        <w:rPr>
          <w:rStyle w:val="InlineCite"/>
        </w:rPr>
        <w:t>Workload Separation Distributed Switch Model</w:t>
      </w:r>
      <w:r>
        <w:t xml:space="preserve"> model can be suited to clusters where dedicated network bandwidth is required for workloads that cant be achieved with a shared network design using just two physical NICs. It also provides the option to isolate workload traffic to a separate network fabric if this is a requirement for the design.</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46</w:t>
      </w:r>
      <w:r>
        <w:fldChar w:fldCharType="end"/>
      </w:r>
      <w:r>
        <w:t>. Workload Separation Distributed Switch Model</w:t>
      </w:r>
    </w:p>
    <w:p>
      <w:pPr>
        <w:pStyle w:val="BodyText"/>
      </w:pPr>
      <w:r>
        <w:drawing>
          <wp:anchor simplePos="0" relativeHeight="251705344" behindDoc="0" locked="0" layoutInCell="0" allowOverlap="0">
            <wp:simplePos x="0" y="0"/>
            <wp:positionH relativeFrom="column">
              <wp:align>center</wp:align>
            </wp:positionH>
            <wp:positionV relativeFrom="paragraph">
              <wp:align>bottom</wp:align>
            </wp:positionV>
            <wp:extent cx="6324600" cy="2539747"/>
            <wp:wrapTopAndBottom/>
            <wp:docPr id="100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xmlns:r="http://schemas.openxmlformats.org/officeDocument/2006/relationships" r:embed="rId63">
                      <a:extLst>
                        <a:ext uri="{96DAC541-7B7A-43D3-8B79-37D633B846F1}">
                          <asvg:svgBlip xmlns:asvg="http://schemas.microsoft.com/office/drawing/2016/SVG/main" r:embed="rId64"/>
                        </a:ext>
                      </a:extLst>
                    </a:blip>
                    <a:stretch>
                      <a:fillRect/>
                    </a:stretch>
                  </pic:blipFill>
                  <pic:spPr>
                    <a:xfrm>
                      <a:off x="0" y="0"/>
                      <a:ext cx="6324600" cy="2539747"/>
                    </a:xfrm>
                    <a:prstGeom prst="rect">
                      <a:avLst/>
                    </a:prstGeom>
                  </pic:spPr>
                </pic:pic>
              </a:graphicData>
            </a:graphic>
          </wp:anchor>
        </w:drawing>
      </w:r>
    </w:p>
    <w:p>
      <w:pPr>
        <w:pStyle w:val="SectionHeading5"/>
      </w:pPr>
      <w:r>
        <w:t>Workload Separation Distributed Switch Model Attributes</w:t>
      </w:r>
    </w:p>
    <w:p>
      <w:pPr>
        <w:pStyle w:val="BodyText"/>
      </w:pPr>
      <w:r>
        <w:t xml:space="preserve">A </w:t>
      </w:r>
      <w:r>
        <w:rPr>
          <w:rStyle w:val="InlineCite"/>
        </w:rPr>
        <w:t>Workload Separation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757"/>
        <w:gridCol w:w="520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vSphere Distributed Switches</w:t>
            </w:r>
          </w:p>
        </w:tc>
        <w:tc>
          <w:tcPr>
            <w:tcBorders>
              <w:left w:val="nil"/>
              <w:right w:val="nil"/>
            </w:tcBorders>
          </w:tcPr>
          <w:p>
            <w:pPr>
              <w:pStyle w:val="TableBodyText"/>
            </w:pPr>
            <w:r>
              <w:t>Two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Number of Physical NICs per </w:t>
            </w:r>
            <w:r>
              <w:t>ESX</w:t>
            </w:r>
            <w:r>
              <w:t xml:space="preserve"> Host</w:t>
            </w:r>
          </w:p>
        </w:tc>
        <w:tc>
          <w:tcPr>
            <w:tcBorders>
              <w:left w:val="nil"/>
              <w:right w:val="nil"/>
            </w:tcBorders>
          </w:tcPr>
          <w:p>
            <w:pPr>
              <w:pStyle w:val="TableBodyText"/>
            </w:pPr>
            <w:r>
              <w:t>Four (4)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Bandwidth</w:t>
            </w:r>
          </w:p>
        </w:tc>
        <w:tc>
          <w:tcPr>
            <w:tcBorders>
              <w:left w:val="nil"/>
              <w:right w:val="nil"/>
            </w:tcBorders>
          </w:tcPr>
          <w:p>
            <w:pPr>
              <w:pStyle w:val="TableBodyText"/>
              <w:numPr>
                <w:numId w:val="976"/>
              </w:numPr>
            </w:pPr>
            <w:r>
              <w:t>Shared for Management, vMotion, vSAN</w:t>
            </w:r>
          </w:p>
          <w:p>
            <w:pPr>
              <w:pStyle w:val="TableBodyText"/>
              <w:numPr>
                <w:numId w:val="976"/>
              </w:numPr>
            </w:pPr>
            <w:r>
              <w:t>Dedicated for Workloads on NSX</w:t>
            </w:r>
          </w:p>
        </w:tc>
      </w:tr>
    </w:tbl>
    <w:p>
      <w:pPr>
        <w:pStyle w:val="SectionHeading5"/>
        <w:spacing w:before="120"/>
      </w:pPr>
      <w:r>
        <w:t>Workload Separation Distributed Switch Model Options</w:t>
      </w:r>
    </w:p>
    <w:p>
      <w:pPr>
        <w:pStyle w:val="BodyText"/>
      </w:pPr>
      <w:r>
        <w:t xml:space="preserve">A </w:t>
      </w:r>
      <w:r>
        <w:rPr>
          <w:rStyle w:val="InlineCite"/>
        </w:rPr>
        <w:t>Workload Separation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03"/>
        <w:gridCol w:w="68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Fabric</w:t>
            </w:r>
          </w:p>
        </w:tc>
        <w:tc>
          <w:tcPr>
            <w:tcBorders>
              <w:left w:val="nil"/>
              <w:right w:val="nil"/>
            </w:tcBorders>
          </w:tcPr>
          <w:p>
            <w:pPr>
              <w:pStyle w:val="TableBodyText"/>
              <w:numPr>
                <w:numId w:val="977"/>
              </w:numPr>
            </w:pPr>
            <w:r>
              <w:t>Single (all traffic on same fabric).</w:t>
            </w:r>
          </w:p>
          <w:p>
            <w:pPr>
              <w:pStyle w:val="TableBodyText"/>
              <w:numPr>
                <w:numId w:val="977"/>
              </w:numPr>
            </w:pPr>
            <w:r>
              <w:t>Dual (workload traffic using NSX and VPC networks isolated to a dedicated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NIC Level Redundancy (NLR)</w:t>
            </w:r>
          </w:p>
        </w:tc>
        <w:tc>
          <w:tcPr>
            <w:tcBorders>
              <w:left w:val="nil"/>
              <w:right w:val="nil"/>
            </w:tcBorders>
          </w:tcPr>
          <w:p>
            <w:pPr>
              <w:pStyle w:val="TableBodyText"/>
            </w:pPr>
            <w:r>
              <w:t>No NLR:</w:t>
            </w:r>
          </w:p>
          <w:p>
            <w:pPr>
              <w:pStyle w:val="TableBodyText"/>
              <w:numPr>
                <w:numId w:val="978"/>
              </w:numPr>
            </w:pPr>
            <w:r>
              <w:t>Don't spread network traffic types across different network cards.</w:t>
            </w:r>
          </w:p>
          <w:p>
            <w:pPr>
              <w:pStyle w:val="TableBodyText"/>
            </w:pPr>
            <w:r>
              <w:t>NLR:</w:t>
            </w:r>
          </w:p>
          <w:p>
            <w:pPr>
              <w:pStyle w:val="TableBodyText"/>
              <w:numPr>
                <w:numId w:val="979"/>
              </w:numPr>
            </w:pPr>
            <w:r>
              <w:t>Use two separate 2-port Network Cards.</w:t>
            </w:r>
          </w:p>
          <w:p>
            <w:pPr>
              <w:pStyle w:val="TableBodyText"/>
              <w:numPr>
                <w:numId w:val="979"/>
              </w:numPr>
            </w:pPr>
            <w:r>
              <w:t>Each traffic type is spread across two separate Network Cards to avoid single point of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Balancing Option</w:t>
            </w:r>
          </w:p>
        </w:tc>
        <w:tc>
          <w:tcPr>
            <w:tcBorders>
              <w:left w:val="nil"/>
              <w:right w:val="nil"/>
            </w:tcBorders>
          </w:tcPr>
          <w:p>
            <w:pPr>
              <w:pStyle w:val="TableBodyText"/>
              <w:numPr>
                <w:numId w:val="980"/>
              </w:numPr>
            </w:pPr>
            <w:r>
              <w:t>Route based on physical NIC load.</w:t>
            </w:r>
          </w:p>
          <w:p>
            <w:pPr>
              <w:pStyle w:val="TableBodyText"/>
              <w:numPr>
                <w:numId w:val="980"/>
              </w:numPr>
            </w:pPr>
            <w:r>
              <w:t>Route based on the originating virtual port.</w:t>
            </w:r>
          </w:p>
          <w:p>
            <w:pPr>
              <w:pStyle w:val="TableBodyText"/>
              <w:numPr>
                <w:numId w:val="980"/>
              </w:numPr>
            </w:pPr>
            <w:r>
              <w:t>Use explicit failover order.</w:t>
            </w:r>
          </w:p>
          <w:p>
            <w:pPr>
              <w:pStyle w:val="TableBodyText"/>
              <w:numPr>
                <w:numId w:val="980"/>
              </w:numPr>
            </w:pPr>
            <w:r>
              <w:t>Route based on IP hash.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 Path Mode</w:t>
            </w:r>
          </w:p>
        </w:tc>
        <w:tc>
          <w:tcPr>
            <w:tcBorders>
              <w:left w:val="nil"/>
              <w:right w:val="nil"/>
            </w:tcBorders>
          </w:tcPr>
          <w:p>
            <w:pPr>
              <w:pStyle w:val="TableBodyText"/>
              <w:numPr>
                <w:numId w:val="981"/>
              </w:numPr>
            </w:pPr>
            <w:r>
              <w:t>Standard.</w:t>
            </w:r>
          </w:p>
          <w:p>
            <w:pPr>
              <w:pStyle w:val="TableBodyText"/>
              <w:numPr>
                <w:numId w:val="981"/>
              </w:numPr>
            </w:pPr>
            <w:r>
              <w:t>Enhanced Datapath Standard (Default).</w:t>
            </w:r>
          </w:p>
          <w:p>
            <w:pPr>
              <w:pStyle w:val="TableBodyText"/>
              <w:numPr>
                <w:numId w:val="981"/>
              </w:numPr>
            </w:pPr>
            <w:r>
              <w:t>Enhanced Datapath Dedicated.</w:t>
            </w:r>
          </w:p>
        </w:tc>
      </w:tr>
    </w:tbl>
    <w:p>
      <w:pPr>
        <w:pStyle w:val="SectionHeading5"/>
        <w:spacing w:before="120"/>
      </w:pPr>
      <w:r>
        <w:t>Common Distributed Switch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245</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80"/>
        <w:gridCol w:w="2696"/>
        <w:gridCol w:w="2628"/>
        <w:gridCol w:w="24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Recommendations ID</w:t>
            </w:r>
          </w:p>
        </w:tc>
        <w:tc>
          <w:tcPr>
            <w:tcBorders>
              <w:left w:val="nil"/>
              <w:right w:val="nil"/>
            </w:tcBorders>
            <w:shd w:val="clear" w:color="auto" w:fill="E1E1E1"/>
            <w:tcMar>
              <w:top w:w="60" w:type="dxa"/>
              <w:bottom w:w="60" w:type="dxa"/>
            </w:tcMar>
          </w:tcPr>
          <w:p>
            <w:pPr>
              <w:pStyle w:val="TableHeaderText"/>
            </w:pPr>
            <w:r>
              <w:t>Design Recommendations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VCF-VDS-COM-RCMD-CFG-001</w:t>
            </w:r>
          </w:p>
        </w:tc>
        <w:tc>
          <w:tcPr>
            <w:tcBorders>
              <w:left w:val="nil"/>
              <w:right w:val="nil"/>
            </w:tcBorders>
          </w:tcPr>
          <w:p>
            <w:pPr>
              <w:pStyle w:val="TableBodyText"/>
            </w:pPr>
            <w:r>
              <w:t>Configure the MTU size of the vSphere Distributed Switch to 9000 bytes for jumbo frames.</w:t>
            </w:r>
          </w:p>
        </w:tc>
        <w:tc>
          <w:tcPr>
            <w:tcBorders>
              <w:left w:val="nil"/>
              <w:right w:val="nil"/>
            </w:tcBorders>
          </w:tcPr>
          <w:p>
            <w:pPr>
              <w:pStyle w:val="TableBodyText"/>
              <w:numPr>
                <w:numId w:val="982"/>
              </w:numPr>
            </w:pPr>
            <w:r>
              <w:t>Supports the MTU size required by system traffic types.</w:t>
            </w:r>
          </w:p>
          <w:p>
            <w:pPr>
              <w:pStyle w:val="TableBodyText"/>
              <w:numPr>
                <w:numId w:val="982"/>
              </w:numPr>
            </w:pPr>
            <w:r>
              <w:t>Improves traffic throughput.</w:t>
            </w:r>
          </w:p>
        </w:tc>
        <w:tc>
          <w:tcPr>
            <w:tcBorders>
              <w:left w:val="nil"/>
              <w:right w:val="nil"/>
            </w:tcBorders>
          </w:tcPr>
          <w:p>
            <w:pPr>
              <w:pStyle w:val="TableBodyText"/>
            </w:pPr>
            <w:r>
              <w:t>When adjusting the MTU packet size, you must also configure the entire network path (VMkernel ports, virtual switches, physical switches, and routers) to support the same MTU packet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VCF-VDS-COM-RCMD-CFG-002</w:t>
            </w:r>
          </w:p>
        </w:tc>
        <w:tc>
          <w:tcPr>
            <w:tcBorders>
              <w:left w:val="nil"/>
              <w:right w:val="nil"/>
            </w:tcBorders>
          </w:tcPr>
          <w:p>
            <w:pPr>
              <w:pStyle w:val="TableBodyText"/>
            </w:pPr>
            <w:r>
              <w:t>For NSX enabled vSphere Distributed Switch with Overlay or VLAN transport zone configure Enhanced Datapath Standard.</w:t>
            </w:r>
          </w:p>
        </w:tc>
        <w:tc>
          <w:tcPr>
            <w:tcBorders>
              <w:left w:val="nil"/>
              <w:right w:val="nil"/>
            </w:tcBorders>
          </w:tcPr>
          <w:p>
            <w:pPr>
              <w:pStyle w:val="TableBodyText"/>
            </w:pPr>
            <w:r>
              <w:t>Provides the best performance for bandwidth and packets per second for the edge nodes running on the cluster.</w:t>
            </w:r>
          </w:p>
        </w:tc>
        <w:tc>
          <w:tcPr>
            <w:tcBorders>
              <w:left w:val="nil"/>
              <w:right w:val="nil"/>
            </w:tcBorders>
          </w:tcPr>
          <w:p>
            <w:pPr>
              <w:pStyle w:val="TableBodyText"/>
            </w:pPr>
            <w:r>
              <w:t>The physical NIC must support the Enhanced Datapath - Interrupt Mode feature.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VCF-VDS-COM-RCMD-DPG-001</w:t>
            </w:r>
          </w:p>
        </w:tc>
        <w:tc>
          <w:tcPr>
            <w:tcBorders>
              <w:left w:val="nil"/>
              <w:right w:val="nil"/>
            </w:tcBorders>
          </w:tcPr>
          <w:p>
            <w:pPr>
              <w:pStyle w:val="TableBodyText"/>
            </w:pPr>
            <w:r>
              <w:t>Use ephemeral port binding for the VM management distributed port group (default setting).</w:t>
            </w:r>
          </w:p>
        </w:tc>
        <w:tc>
          <w:tcPr>
            <w:tcBorders>
              <w:left w:val="nil"/>
              <w:right w:val="nil"/>
            </w:tcBorders>
          </w:tcPr>
          <w:p>
            <w:pPr>
              <w:pStyle w:val="TableBodyText"/>
              <w:numPr>
                <w:numId w:val="983"/>
              </w:numPr>
            </w:pPr>
            <w:r>
              <w:t>Using ephemeral port binding provides the option to recover the vCenter instance that is managing the vSphere Distributed Switch.</w:t>
            </w:r>
          </w:p>
          <w:p>
            <w:pPr>
              <w:pStyle w:val="TableBodyText"/>
              <w:numPr>
                <w:numId w:val="983"/>
              </w:numPr>
            </w:pPr>
            <w:r>
              <w:t>The VM management network is not required for a multi-rack compute-only cluster in a VI workload domain</w:t>
            </w:r>
          </w:p>
        </w:tc>
        <w:tc>
          <w:tcPr>
            <w:tcBorders>
              <w:left w:val="nil"/>
              <w:right w:val="nil"/>
            </w:tcBorders>
          </w:tcPr>
          <w:p>
            <w:pPr>
              <w:pStyle w:val="TableBodyText"/>
            </w:pPr>
            <w:r>
              <w:t>Port-level permissions and controls are lost across power cycles, and no historical context is saved.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VCF-VDS-COM-RCMD-DPG-002</w:t>
            </w:r>
          </w:p>
        </w:tc>
        <w:tc>
          <w:tcPr>
            <w:tcBorders>
              <w:left w:val="nil"/>
              <w:right w:val="nil"/>
            </w:tcBorders>
          </w:tcPr>
          <w:p>
            <w:pPr>
              <w:pStyle w:val="TableBodyText"/>
            </w:pPr>
            <w:r>
              <w:t>Use static port binding for all non-management distributed port groups (default setting).</w:t>
            </w:r>
          </w:p>
        </w:tc>
        <w:tc>
          <w:tcPr>
            <w:tcBorders>
              <w:left w:val="nil"/>
              <w:right w:val="nil"/>
            </w:tcBorders>
          </w:tcPr>
          <w:p>
            <w:pPr>
              <w:pStyle w:val="TableBodyText"/>
            </w:pPr>
            <w:r>
              <w:t>Static binding ensures a virtual machine connects to the same port on the vSphere Distributed Switch. This allows for historical data and port-level monitoring.</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VCF-VDS-COM-RCMD-DPG-003</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VM management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VCF-VDS-COM-RCMD-DPG-004</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ESX management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VCF-VDS-COM-RCMD-DPG-005</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vMotion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bl>
    <w:p>
      <w:pPr>
        <w:pStyle w:val="SectionHeading5"/>
        <w:spacing w:before="120"/>
      </w:pPr>
      <w:r>
        <w:t>Workload Separation Distributed Switch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246</w:t>
      </w:r>
      <w:r>
        <w:fldChar w:fldCharType="end"/>
      </w:r>
      <w:r>
        <w:t>. Workload Separation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1"/>
        <w:gridCol w:w="2980"/>
        <w:gridCol w:w="2578"/>
        <w:gridCol w:w="26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Requirements ID</w:t>
            </w:r>
          </w:p>
        </w:tc>
        <w:tc>
          <w:tcPr>
            <w:tcBorders>
              <w:left w:val="nil"/>
              <w:right w:val="nil"/>
            </w:tcBorders>
            <w:shd w:val="clear" w:color="auto" w:fill="E1E1E1"/>
            <w:tcMar>
              <w:top w:w="60" w:type="dxa"/>
              <w:bottom w:w="60" w:type="dxa"/>
            </w:tcMar>
          </w:tcPr>
          <w:p>
            <w:pPr>
              <w:pStyle w:val="TableHeaderText"/>
            </w:pPr>
            <w:r>
              <w:t>Design Requirements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VCF-VDS-WS-REQD-CFG-001</w:t>
            </w:r>
          </w:p>
        </w:tc>
        <w:tc>
          <w:tcPr>
            <w:tcBorders>
              <w:left w:val="nil"/>
              <w:right w:val="nil"/>
            </w:tcBorders>
          </w:tcPr>
          <w:p>
            <w:pPr>
              <w:pStyle w:val="TableBodyText"/>
            </w:pPr>
            <w:r>
              <w:t>Use two (2) vSphere Distributed Switches per vSphere cluster:</w:t>
            </w:r>
          </w:p>
          <w:p>
            <w:pPr>
              <w:pStyle w:val="TableBodyText"/>
              <w:numPr>
                <w:numId w:val="984"/>
              </w:numPr>
            </w:pPr>
            <w:r>
              <w:t>vDS01</w:t>
            </w:r>
          </w:p>
          <w:p>
            <w:pPr>
              <w:pStyle w:val="TableBodyText"/>
              <w:numPr>
                <w:ilvl w:val="1"/>
                <w:numId w:val="984"/>
              </w:numPr>
            </w:pPr>
            <w:r>
              <w:t>Mangement</w:t>
            </w:r>
          </w:p>
          <w:p>
            <w:pPr>
              <w:pStyle w:val="TableBodyText"/>
              <w:numPr>
                <w:ilvl w:val="1"/>
                <w:numId w:val="984"/>
              </w:numPr>
            </w:pPr>
            <w:r>
              <w:t>vMotion</w:t>
            </w:r>
          </w:p>
          <w:p>
            <w:pPr>
              <w:pStyle w:val="TableBodyText"/>
              <w:numPr>
                <w:ilvl w:val="1"/>
                <w:numId w:val="984"/>
              </w:numPr>
            </w:pPr>
            <w:r>
              <w:t>Storage</w:t>
            </w:r>
          </w:p>
          <w:p>
            <w:pPr>
              <w:pStyle w:val="TableBodyText"/>
              <w:numPr>
                <w:numId w:val="984"/>
              </w:numPr>
            </w:pPr>
            <w:r>
              <w:t>vDS02</w:t>
            </w:r>
          </w:p>
          <w:p>
            <w:pPr>
              <w:pStyle w:val="TableBodyText"/>
              <w:numPr>
                <w:ilvl w:val="1"/>
                <w:numId w:val="984"/>
              </w:numPr>
            </w:pPr>
            <w:r>
              <w:t>NSX</w:t>
            </w:r>
          </w:p>
        </w:tc>
        <w:tc>
          <w:tcPr>
            <w:tcBorders>
              <w:left w:val="nil"/>
              <w:right w:val="nil"/>
            </w:tcBorders>
          </w:tcPr>
          <w:p>
            <w:pPr>
              <w:pStyle w:val="TableBodyText"/>
              <w:numPr>
                <w:numId w:val="985"/>
              </w:numPr>
            </w:pPr>
            <w:r>
              <w:t>Separates NSX workload traffic onto dedicated vSphere Distributed Swtich.</w:t>
            </w:r>
          </w:p>
          <w:p>
            <w:pPr>
              <w:pStyle w:val="TableBodyText"/>
              <w:numPr>
                <w:numId w:val="985"/>
              </w:numPr>
            </w:pPr>
            <w:r>
              <w:t>Can provide maximum bandwidth and performance for workload traffic with no contention from other traffic on the ESX host physical NICs.</w:t>
            </w:r>
          </w:p>
        </w:tc>
        <w:tc>
          <w:tcPr>
            <w:tcBorders>
              <w:left w:val="nil"/>
              <w:right w:val="nil"/>
            </w:tcBorders>
          </w:tcPr>
          <w:p>
            <w:pPr>
              <w:pStyle w:val="TableBodyText"/>
              <w:numPr>
                <w:numId w:val="986"/>
              </w:numPr>
            </w:pPr>
            <w:r>
              <w:t>Additional vSphere Distributed Switches required increasing management overhead.</w:t>
            </w:r>
          </w:p>
          <w:p>
            <w:pPr>
              <w:pStyle w:val="TableBodyText"/>
              <w:numPr>
                <w:numId w:val="986"/>
              </w:numPr>
            </w:pPr>
            <w:r>
              <w:t>A higher number of ESX host physical NICs is required than using a single vSphere Distributed Switch with two (2) physical NICs per ESX host.</w:t>
            </w:r>
          </w:p>
          <w:p>
            <w:pPr>
              <w:pStyle w:val="TableBodyText"/>
              <w:numPr>
                <w:numId w:val="986"/>
              </w:numPr>
            </w:pPr>
            <w:r>
              <w:t>Higher physical switch port density is required than the simple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VCF-VDS-WS-REQD-CFG-002</w:t>
            </w:r>
          </w:p>
        </w:tc>
        <w:tc>
          <w:tcPr>
            <w:tcBorders>
              <w:left w:val="nil"/>
              <w:right w:val="nil"/>
            </w:tcBorders>
          </w:tcPr>
          <w:p>
            <w:pPr>
              <w:pStyle w:val="TableBodyText"/>
            </w:pPr>
            <w:r>
              <w:t>Create the following distributed port groups on vDS01:</w:t>
            </w:r>
          </w:p>
          <w:p>
            <w:pPr>
              <w:pStyle w:val="TableBodyText"/>
              <w:numPr>
                <w:numId w:val="987"/>
              </w:numPr>
            </w:pPr>
            <w:r>
              <w:t>VM management</w:t>
            </w:r>
          </w:p>
          <w:p>
            <w:pPr>
              <w:pStyle w:val="TableBodyText"/>
              <w:numPr>
                <w:numId w:val="987"/>
              </w:numPr>
            </w:pPr>
            <w:r>
              <w:t>ESX management</w:t>
            </w:r>
          </w:p>
          <w:p>
            <w:pPr>
              <w:pStyle w:val="TableBodyText"/>
              <w:numPr>
                <w:numId w:val="987"/>
              </w:numPr>
            </w:pPr>
            <w:r>
              <w:t>vMotion</w:t>
            </w:r>
          </w:p>
          <w:p>
            <w:pPr>
              <w:pStyle w:val="TableBodyText"/>
              <w:numPr>
                <w:numId w:val="987"/>
              </w:numPr>
            </w:pPr>
            <w:r>
              <w:t>Storage</w:t>
            </w:r>
          </w:p>
        </w:tc>
        <w:tc>
          <w:tcPr>
            <w:tcBorders>
              <w:left w:val="nil"/>
              <w:right w:val="nil"/>
            </w:tcBorders>
          </w:tcPr>
          <w:p>
            <w:pPr>
              <w:pStyle w:val="TableBodyText"/>
            </w:pPr>
            <w:r>
              <w:t>Provides the required network services for the cluster.</w:t>
            </w:r>
          </w:p>
        </w:tc>
        <w:tc>
          <w:tcPr>
            <w:tcBorders>
              <w:left w:val="nil"/>
              <w:right w:val="nil"/>
            </w:tcBorders>
          </w:tcPr>
          <w:p>
            <w:pPr>
              <w:pStyle w:val="TableBodyText"/>
            </w:pPr>
            <w:r>
              <w:t>VM mangement distributed port group needs to be manually created on additional clusters in the Mgmt domain and any workload domain clusters.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VCF-VDS-WS-REQD-CFG-003</w:t>
            </w:r>
          </w:p>
        </w:tc>
        <w:tc>
          <w:tcPr>
            <w:tcBorders>
              <w:left w:val="nil"/>
              <w:right w:val="nil"/>
            </w:tcBorders>
          </w:tcPr>
          <w:p>
            <w:pPr>
              <w:pStyle w:val="TableBodyText"/>
            </w:pPr>
            <w:r>
              <w:t>Configure vDS02 for NSX.</w:t>
            </w:r>
          </w:p>
        </w:tc>
        <w:tc>
          <w:tcPr>
            <w:tcBorders>
              <w:left w:val="nil"/>
              <w:right w:val="nil"/>
            </w:tcBorders>
          </w:tcPr>
          <w:p>
            <w:pPr>
              <w:pStyle w:val="TableBodyText"/>
            </w:pPr>
            <w:r>
              <w:t>Provides NSX networking capabilities for the workloads on the cluster.</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VCF-VDS-WS-REQD-CFG-004</w:t>
            </w:r>
          </w:p>
        </w:tc>
        <w:tc>
          <w:tcPr>
            <w:tcBorders>
              <w:left w:val="nil"/>
              <w:right w:val="nil"/>
            </w:tcBorders>
          </w:tcPr>
          <w:p>
            <w:pPr>
              <w:pStyle w:val="TableBodyText"/>
            </w:pPr>
            <w:r>
              <w:t>For Layer 3 multi-rack cluster deployments create the following distributed port groups on the vSphere Distributed Switch for each additional rack:</w:t>
            </w:r>
          </w:p>
          <w:p>
            <w:pPr>
              <w:pStyle w:val="TableBodyText"/>
              <w:numPr>
                <w:numId w:val="988"/>
              </w:numPr>
            </w:pPr>
            <w:r>
              <w:t>ESX management</w:t>
            </w:r>
          </w:p>
          <w:p>
            <w:pPr>
              <w:pStyle w:val="TableBodyText"/>
              <w:numPr>
                <w:numId w:val="988"/>
              </w:numPr>
            </w:pPr>
            <w:r>
              <w:t>vMotion</w:t>
            </w:r>
          </w:p>
          <w:p>
            <w:pPr>
              <w:pStyle w:val="TableBodyText"/>
              <w:numPr>
                <w:numId w:val="988"/>
              </w:numPr>
            </w:pPr>
            <w:r>
              <w:t>Storage (vSAN/NFS)</w:t>
            </w:r>
          </w:p>
        </w:tc>
        <w:tc>
          <w:tcPr>
            <w:tcBorders>
              <w:left w:val="nil"/>
              <w:right w:val="nil"/>
            </w:tcBorders>
          </w:tcPr>
          <w:p>
            <w:pPr>
              <w:pStyle w:val="TableBodyText"/>
              <w:numPr>
                <w:numId w:val="989"/>
              </w:numPr>
            </w:pPr>
            <w:r>
              <w:t>Provides separate networks per rack in a multi-rack deployment.</w:t>
            </w:r>
          </w:p>
          <w:p>
            <w:pPr>
              <w:pStyle w:val="TableBodyText"/>
              <w:numPr>
                <w:numId w:val="989"/>
              </w:numPr>
            </w:pPr>
            <w:r>
              <w:t>Storage traffic has a separate isolated layer 2 broadcast domain per rack</w:t>
            </w:r>
          </w:p>
        </w:tc>
        <w:tc>
          <w:tcPr>
            <w:tcBorders>
              <w:left w:val="nil"/>
              <w:right w:val="nil"/>
            </w:tcBorders>
          </w:tcPr>
          <w:p>
            <w:pPr>
              <w:pStyle w:val="TableBodyText"/>
            </w:pPr>
            <w:r>
              <w:t>Additional port groups will be created for each additional rack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VCF-VDS-WS-REQD-CFG-005</w:t>
            </w:r>
          </w:p>
        </w:tc>
        <w:tc>
          <w:tcPr>
            <w:tcBorders>
              <w:left w:val="nil"/>
              <w:right w:val="nil"/>
            </w:tcBorders>
          </w:tcPr>
          <w:p>
            <w:pPr>
              <w:pStyle w:val="TableBodyText"/>
            </w:pPr>
            <w:r>
              <w:t>For stretched cluster deployments create the following distributed port groups on the vSphere Distributed Switch for availability zone 2</w:t>
            </w:r>
          </w:p>
          <w:p>
            <w:pPr>
              <w:pStyle w:val="TableBodyText"/>
              <w:numPr>
                <w:numId w:val="990"/>
              </w:numPr>
            </w:pPr>
            <w:r>
              <w:t>ESX management</w:t>
            </w:r>
          </w:p>
          <w:p>
            <w:pPr>
              <w:pStyle w:val="TableBodyText"/>
              <w:numPr>
                <w:numId w:val="990"/>
              </w:numPr>
            </w:pPr>
            <w:r>
              <w:t>vMotion</w:t>
            </w:r>
          </w:p>
          <w:p>
            <w:pPr>
              <w:pStyle w:val="TableBodyText"/>
              <w:numPr>
                <w:numId w:val="990"/>
              </w:numPr>
            </w:pPr>
            <w:r>
              <w:t>vSAN</w:t>
            </w:r>
          </w:p>
        </w:tc>
        <w:tc>
          <w:tcPr>
            <w:tcBorders>
              <w:left w:val="nil"/>
              <w:right w:val="nil"/>
            </w:tcBorders>
          </w:tcPr>
          <w:p>
            <w:pPr>
              <w:pStyle w:val="TableBodyText"/>
              <w:numPr>
                <w:numId w:val="991"/>
              </w:numPr>
            </w:pPr>
            <w:r>
              <w:t>Provides separate networks per rack in a multi-rack deployment.</w:t>
            </w:r>
          </w:p>
          <w:p>
            <w:pPr>
              <w:pStyle w:val="TableBodyText"/>
              <w:numPr>
                <w:numId w:val="991"/>
              </w:numPr>
            </w:pPr>
            <w:r>
              <w:t>vSAN traffic has a separate isolated layer 2 broadcast domain per availability zone</w:t>
            </w:r>
          </w:p>
        </w:tc>
        <w:tc>
          <w:tcPr>
            <w:tcBorders>
              <w:left w:val="nil"/>
              <w:right w:val="nil"/>
            </w:tcBorders>
          </w:tcPr>
          <w:p>
            <w:pPr>
              <w:pStyle w:val="TableBodyText"/>
            </w:pPr>
            <w:r>
              <w:t>Additional port groups will be created for availability zone 2</w:t>
            </w:r>
          </w:p>
        </w:tc>
      </w:tr>
    </w:tbl>
    <w:p>
      <w:pPr>
        <w:pStyle w:val="SectionHeading5"/>
        <w:spacing w:before="120"/>
      </w:pPr>
      <w:r>
        <w:t>Workload Separation Distributed Switch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247</w:t>
      </w:r>
      <w:r>
        <w:fldChar w:fldCharType="end"/>
      </w:r>
      <w:r>
        <w:t>. Workload Separation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75"/>
        <w:gridCol w:w="2721"/>
        <w:gridCol w:w="2878"/>
        <w:gridCol w:w="21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Recommendations ID</w:t>
            </w:r>
          </w:p>
        </w:tc>
        <w:tc>
          <w:tcPr>
            <w:tcBorders>
              <w:left w:val="nil"/>
              <w:right w:val="nil"/>
            </w:tcBorders>
            <w:shd w:val="clear" w:color="auto" w:fill="E1E1E1"/>
            <w:tcMar>
              <w:top w:w="60" w:type="dxa"/>
              <w:bottom w:w="60" w:type="dxa"/>
            </w:tcMar>
          </w:tcPr>
          <w:p>
            <w:pPr>
              <w:pStyle w:val="TableHeaderText"/>
            </w:pPr>
            <w:r>
              <w:t>Design Recommendations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VCF-VDS-WS-RCMD-DPG-001</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storage distributed port group on vDS01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VCF-VDS-WS-RCMD-NIO-001</w:t>
            </w:r>
          </w:p>
        </w:tc>
        <w:tc>
          <w:tcPr>
            <w:tcBorders>
              <w:left w:val="nil"/>
              <w:right w:val="nil"/>
            </w:tcBorders>
          </w:tcPr>
          <w:p>
            <w:pPr>
              <w:pStyle w:val="TableBodyText"/>
            </w:pPr>
            <w:r>
              <w:t>Enable Network I/O Control on vSphere Distributed Switch vDS01 (default setting).</w:t>
            </w:r>
          </w:p>
        </w:tc>
        <w:tc>
          <w:tcPr>
            <w:tcBorders>
              <w:left w:val="nil"/>
              <w:right w:val="nil"/>
            </w:tcBorders>
          </w:tcPr>
          <w:p>
            <w:pPr>
              <w:pStyle w:val="TableBodyText"/>
            </w:pPr>
            <w:r>
              <w:t>Increases resiliency and performance when network traffic shares uplinks.</w:t>
            </w:r>
          </w:p>
        </w:tc>
        <w:tc>
          <w:tcPr>
            <w:tcBorders>
              <w:left w:val="nil"/>
              <w:right w:val="nil"/>
            </w:tcBorders>
          </w:tcPr>
          <w:p>
            <w:pPr>
              <w:pStyle w:val="TableBodyText"/>
            </w:pPr>
            <w:r>
              <w:t>Network I/O Control might impact network performance for critical traffic types if misconfigured.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VCF-VDS-WS-RCMD-NIO-002</w:t>
            </w:r>
          </w:p>
        </w:tc>
        <w:tc>
          <w:tcPr>
            <w:tcBorders>
              <w:left w:val="nil"/>
              <w:right w:val="nil"/>
            </w:tcBorders>
          </w:tcPr>
          <w:p>
            <w:pPr>
              <w:pStyle w:val="TableBodyText"/>
            </w:pPr>
            <w:r>
              <w:t>Set the share value for management traffic to Normal for vDS01 (default setting).</w:t>
            </w:r>
          </w:p>
        </w:tc>
        <w:tc>
          <w:tcPr>
            <w:tcBorders>
              <w:left w:val="nil"/>
              <w:right w:val="nil"/>
            </w:tcBorders>
          </w:tcPr>
          <w:p>
            <w:pPr>
              <w:pStyle w:val="TableBodyText"/>
            </w:pPr>
            <w:r>
              <w:t>By keeping the default setting of Normal, management traffic is prioritized higher than vMotion but lower than principal storage traffic. Management traffic is important because it ensures that the hosts can still be managed during times of network contention.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VCF-VDS-WS-RCMD-NIO-003</w:t>
            </w:r>
          </w:p>
        </w:tc>
        <w:tc>
          <w:tcPr>
            <w:tcBorders>
              <w:left w:val="nil"/>
              <w:right w:val="nil"/>
            </w:tcBorders>
          </w:tcPr>
          <w:p>
            <w:pPr>
              <w:pStyle w:val="TableBodyText"/>
            </w:pPr>
            <w:r>
              <w:t>Set the share value for vMotion traffic to Low for vDS01 (default setting).</w:t>
            </w:r>
          </w:p>
        </w:tc>
        <w:tc>
          <w:tcPr>
            <w:tcBorders>
              <w:left w:val="nil"/>
              <w:right w:val="nil"/>
            </w:tcBorders>
          </w:tcPr>
          <w:p>
            <w:pPr>
              <w:pStyle w:val="TableBodyText"/>
            </w:pPr>
            <w:r>
              <w:t>During times of network contention, vMotion traffic is not as important as storage traffic.</w:t>
            </w:r>
          </w:p>
        </w:tc>
        <w:tc>
          <w:tcPr>
            <w:tcBorders>
              <w:left w:val="nil"/>
              <w:right w:val="nil"/>
            </w:tcBorders>
          </w:tcPr>
          <w:p>
            <w:pPr>
              <w:pStyle w:val="TableBodyText"/>
            </w:pPr>
            <w:r>
              <w:t>During times of network contention, vMotion takes longer than usual to complete.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VCF-VDS-WS-RCMD-NIO-004</w:t>
            </w:r>
          </w:p>
        </w:tc>
        <w:tc>
          <w:tcPr>
            <w:tcBorders>
              <w:left w:val="nil"/>
              <w:right w:val="nil"/>
            </w:tcBorders>
          </w:tcPr>
          <w:p>
            <w:pPr>
              <w:pStyle w:val="TableBodyText"/>
            </w:pPr>
            <w:r>
              <w:t>Set the share value for virtual machines to High for vDS01 (default setting).</w:t>
            </w:r>
          </w:p>
        </w:tc>
        <w:tc>
          <w:tcPr>
            <w:tcBorders>
              <w:left w:val="nil"/>
              <w:right w:val="nil"/>
            </w:tcBorders>
          </w:tcPr>
          <w:p>
            <w:pPr>
              <w:pStyle w:val="TableBodyText"/>
            </w:pPr>
            <w:r>
              <w:t>Virtual machines are the most important asset in an VCF Instance. Leaving the default setting of High ensures that they always have access to the network resources they need.</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VCF-VDS-WS-RCMD-NIO-005</w:t>
            </w:r>
          </w:p>
        </w:tc>
        <w:tc>
          <w:tcPr>
            <w:tcBorders>
              <w:left w:val="nil"/>
              <w:right w:val="nil"/>
            </w:tcBorders>
          </w:tcPr>
          <w:p>
            <w:pPr>
              <w:pStyle w:val="TableBodyText"/>
            </w:pPr>
            <w:r>
              <w:t>Set the share value for principal IP-based Storage traffic to High for vDS01 (default setting).</w:t>
            </w:r>
          </w:p>
        </w:tc>
        <w:tc>
          <w:tcPr>
            <w:tcBorders>
              <w:left w:val="nil"/>
              <w:right w:val="nil"/>
            </w:tcBorders>
          </w:tcPr>
          <w:p>
            <w:pPr>
              <w:pStyle w:val="TableBodyText"/>
            </w:pPr>
            <w:r>
              <w:t>During times of network contention, storage traffic needs guaranteed bandwidth to support virtual machine performance.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VCF-VDS-WS-RCMD-NIO-006</w:t>
            </w:r>
          </w:p>
        </w:tc>
        <w:tc>
          <w:tcPr>
            <w:tcBorders>
              <w:left w:val="nil"/>
              <w:right w:val="nil"/>
            </w:tcBorders>
          </w:tcPr>
          <w:p>
            <w:pPr>
              <w:pStyle w:val="TableBodyText"/>
            </w:pPr>
            <w:r>
              <w:t>All other traffic types are set using default settings.</w:t>
            </w:r>
          </w:p>
        </w:tc>
        <w:tc>
          <w:tcPr>
            <w:tcBorders>
              <w:left w:val="nil"/>
              <w:right w:val="nil"/>
            </w:tcBorders>
          </w:tcPr>
          <w:p>
            <w:pPr>
              <w:pStyle w:val="TableBodyText"/>
            </w:pPr>
            <w:r>
              <w:t>Other traffic types are only added during day 2 operations.</w:t>
            </w:r>
          </w:p>
        </w:tc>
        <w:tc>
          <w:tcPr>
            <w:tcBorders>
              <w:left w:val="nil"/>
              <w:right w:val="nil"/>
            </w:tcBorders>
          </w:tcPr>
          <w:p>
            <w:pPr>
              <w:pStyle w:val="TableBodyText"/>
            </w:pPr>
            <w:r>
              <w:t>Can be manually adjusted on day 2 if required.</w:t>
            </w:r>
          </w:p>
        </w:tc>
      </w:tr>
    </w:tbl>
    <w:p>
      <w:pPr>
        <w:pStyle w:val="Heading4"/>
        <w:spacing w:before="120"/>
      </w:pPr>
      <w:r>
        <w:t>vSAN Single-Rack HCI ESA Storage Model</w:t>
      </w:r>
    </w:p>
    <w:p>
      <w:pPr>
        <w:pStyle w:val="BodyText"/>
      </w:pPr>
      <w:r>
        <w:t>vSAN</w:t>
      </w:r>
      <w:r>
        <w:t xml:space="preserve"> ESA uses a single-tier architecture that utilizes high-performance flash storage devices. </w:t>
      </w:r>
      <w:r>
        <w:t>vSAN</w:t>
      </w:r>
      <w:r>
        <w:t xml:space="preserve"> ESA supports only NVMe high performance storage devices.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47</w:t>
      </w:r>
      <w:r>
        <w:fldChar w:fldCharType="end"/>
      </w:r>
      <w:r>
        <w:t>. vSAN Single-Rack HCI ESA Storage Model</w:t>
      </w:r>
    </w:p>
    <w:p>
      <w:pPr>
        <w:pStyle w:val="BodyText"/>
      </w:pPr>
      <w:r>
        <w:drawing>
          <wp:anchor simplePos="0" relativeHeight="251706368" behindDoc="0" locked="0" layoutInCell="0" allowOverlap="0">
            <wp:simplePos x="0" y="0"/>
            <wp:positionH relativeFrom="column">
              <wp:align>center</wp:align>
            </wp:positionH>
            <wp:positionV relativeFrom="paragraph">
              <wp:align>bottom</wp:align>
            </wp:positionV>
            <wp:extent cx="1714286" cy="3580952"/>
            <wp:wrapTopAndBottom/>
            <wp:docPr id="1000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
                    <pic:cNvPicPr>
                      <a:picLocks noChangeAspect="1"/>
                    </pic:cNvPicPr>
                  </pic:nvPicPr>
                  <pic:blipFill>
                    <a:blip xmlns:r="http://schemas.openxmlformats.org/officeDocument/2006/relationships" r:embed="rId21">
                      <a:extLst>
                        <a:ext uri="{96DAC541-7B7A-43D3-8B79-37D633B846F1}">
                          <asvg:svgBlip xmlns:asvg="http://schemas.microsoft.com/office/drawing/2016/SVG/main" r:embed="rId22"/>
                        </a:ext>
                      </a:extLst>
                    </a:blip>
                    <a:stretch>
                      <a:fillRect/>
                    </a:stretch>
                  </pic:blipFill>
                  <pic:spPr>
                    <a:xfrm>
                      <a:off x="0" y="0"/>
                      <a:ext cx="1714286" cy="3580952"/>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248</w:t>
      </w:r>
      <w:r>
        <w:fldChar w:fldCharType="end"/>
      </w:r>
      <w:r>
        <w:t>. vSAN Single-Rack HCI ESA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20"/>
        <w:gridCol w:w="84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Single Tier</w:t>
            </w:r>
          </w:p>
        </w:tc>
        <w:tc>
          <w:tcPr>
            <w:tcBorders>
              <w:left w:val="nil"/>
              <w:right w:val="nil"/>
            </w:tcBorders>
          </w:tcPr>
          <w:p>
            <w:pPr>
              <w:pStyle w:val="TableBodyText"/>
            </w:pPr>
            <w:r>
              <w:t>All data is stored on the same type of storage device, regardless of access frequency or importance.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 Pool</w:t>
            </w:r>
          </w:p>
        </w:tc>
        <w:tc>
          <w:tcPr>
            <w:tcBorders>
              <w:left w:val="nil"/>
              <w:right w:val="nil"/>
            </w:tcBorders>
          </w:tcPr>
          <w:p>
            <w:pPr>
              <w:pStyle w:val="TableBodyText"/>
            </w:pPr>
            <w:r>
              <w:t>All NVMe Flash Storage.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 Services</w:t>
            </w:r>
          </w:p>
        </w:tc>
        <w:tc>
          <w:tcPr>
            <w:tcBorders>
              <w:left w:val="nil"/>
              <w:right w:val="nil"/>
            </w:tcBorders>
          </w:tcPr>
          <w:p>
            <w:pPr>
              <w:pStyle w:val="TableBodyText"/>
              <w:numPr>
                <w:numId w:val="992"/>
              </w:numPr>
            </w:pPr>
            <w:r>
              <w:t>Compression using Storage Policy (default).</w:t>
            </w:r>
          </w:p>
          <w:p>
            <w:pPr>
              <w:pStyle w:val="TableBodyText"/>
              <w:numPr>
                <w:numId w:val="992"/>
              </w:numPr>
            </w:pPr>
            <w:r>
              <w:t>Encryption.</w:t>
            </w:r>
          </w:p>
          <w:p>
            <w:pPr>
              <w:pStyle w:val="TableBodyText"/>
              <w:numPr>
                <w:numId w:val="992"/>
              </w:numPr>
            </w:pPr>
            <w:r>
              <w:t>Integrated File Services.</w:t>
            </w:r>
          </w:p>
          <w:p>
            <w:pPr>
              <w:pStyle w:val="TableBodyText"/>
              <w:numPr>
                <w:numId w:val="992"/>
              </w:numPr>
            </w:pPr>
            <w:r>
              <w:t>vSAN</w:t>
            </w:r>
            <w:r>
              <w:t xml:space="preserve"> iSCSI Target Service.</w:t>
            </w:r>
          </w:p>
          <w:p>
            <w:pPr>
              <w:pStyle w:val="TableBodyText"/>
              <w:numPr>
                <w:numId w:val="992"/>
              </w:numPr>
            </w:pPr>
            <w:r>
              <w:t>vSAN</w:t>
            </w:r>
            <w:r>
              <w:t xml:space="preserve"> storage clusters</w:t>
            </w:r>
          </w:p>
          <w:p>
            <w:pPr>
              <w:pStyle w:val="TableBodyText"/>
              <w:numPr>
                <w:numId w:val="992"/>
              </w:numPr>
            </w:pPr>
            <w:r>
              <w:t>Stretched Cluster</w:t>
            </w:r>
          </w:p>
          <w:p>
            <w:pPr>
              <w:pStyle w:val="TableBodyText"/>
              <w:numPr>
                <w:numId w:val="992"/>
              </w:numPr>
            </w:pPr>
            <w:r>
              <w:t>Fault Domains</w:t>
            </w:r>
          </w:p>
          <w:p>
            <w:pPr>
              <w:pStyle w:val="TableBodyText"/>
              <w:numPr>
                <w:numId w:val="992"/>
              </w:numPr>
            </w:pPr>
            <w:r>
              <w:t>Kubernetes persistent storage services (block and file).</w:t>
            </w:r>
          </w:p>
          <w:p>
            <w:pPr>
              <w:pStyle w:val="TableBodyText"/>
              <w:numPr>
                <w:numId w:val="992"/>
              </w:numPr>
            </w:pPr>
            <w:r>
              <w:t>Native scaleable snapshots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249</w:t>
      </w:r>
      <w:r>
        <w:fldChar w:fldCharType="end"/>
      </w:r>
      <w:r>
        <w:t>. vSAN Single-Rack HCI ESA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83"/>
        <w:gridCol w:w="68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Distributed switch models</w:t>
            </w:r>
          </w:p>
        </w:tc>
        <w:tc>
          <w:tcPr>
            <w:tcBorders>
              <w:left w:val="nil"/>
              <w:right w:val="nil"/>
            </w:tcBorders>
          </w:tcPr>
          <w:p>
            <w:pPr>
              <w:pStyle w:val="TableBodyText"/>
              <w:numPr>
                <w:numId w:val="99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B0502c6796d9d4b28acbedaf34d9d6091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Distributed Switch Model</w:t>
            </w:r>
            <w:r>
              <w:fldChar w:fldCharType="end"/>
            </w:r>
          </w:p>
          <w:p>
            <w:pPr>
              <w:pStyle w:val="TableBodyText"/>
              <w:numPr>
                <w:numId w:val="99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B97fd49748c024f179c9bb64431378efe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Separation Distributed Switch Model</w:t>
            </w:r>
            <w:r>
              <w:fldChar w:fldCharType="end"/>
            </w:r>
          </w:p>
          <w:p>
            <w:pPr>
              <w:pStyle w:val="TableBodyText"/>
              <w:numPr>
                <w:numId w:val="993"/>
              </w:numPr>
            </w:pPr>
            <w:r>
              <w:t>Storage Separation Distributed Switch Model</w:t>
            </w:r>
          </w:p>
          <w:p>
            <w:pPr>
              <w:pStyle w:val="TableBodyText"/>
              <w:numPr>
                <w:numId w:val="993"/>
              </w:numPr>
            </w:pPr>
            <w:r>
              <w:t>Storage and Workload Separation Network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w:t>
            </w:r>
            <w:r>
              <w:t xml:space="preserve"> ESA Cluster models</w:t>
            </w:r>
          </w:p>
        </w:tc>
        <w:tc>
          <w:tcPr>
            <w:tcBorders>
              <w:left w:val="nil"/>
              <w:right w:val="nil"/>
            </w:tcBorders>
          </w:tcPr>
          <w:p>
            <w:pPr>
              <w:pStyle w:val="TableBodyText"/>
              <w:numPr>
                <w:numId w:val="99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r>
              <w:t xml:space="preserve"> (current model)</w:t>
            </w:r>
          </w:p>
          <w:p>
            <w:pPr>
              <w:pStyle w:val="TableBodyText"/>
              <w:numPr>
                <w:numId w:val="994"/>
              </w:numPr>
            </w:pPr>
            <w:r>
              <w:t>vSAN ESA Storage Cluster Storage Model</w:t>
            </w:r>
          </w:p>
          <w:p>
            <w:pPr>
              <w:pStyle w:val="TableBodyText"/>
              <w:numPr>
                <w:numId w:val="994"/>
              </w:numPr>
            </w:pPr>
            <w:r>
              <w:t>vSAN ESA Stretched Storage Cluster</w:t>
            </w:r>
          </w:p>
          <w:p>
            <w:pPr>
              <w:pStyle w:val="TableBodyText"/>
              <w:numPr>
                <w:numId w:val="99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p>
            <w:pPr>
              <w:pStyle w:val="TableBodyText"/>
              <w:numPr>
                <w:numId w:val="994"/>
              </w:numPr>
            </w:pPr>
            <w:r>
              <w:t>vSAN HCI Multi-Rack Model</w:t>
            </w:r>
          </w:p>
          <w:p>
            <w:pPr>
              <w:pStyle w:val="TableBodyText"/>
              <w:numPr>
                <w:numId w:val="994"/>
              </w:numPr>
            </w:pPr>
            <w:r>
              <w:t>vSAN HCI Datastore Sharing Model</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250</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2"/>
        <w:gridCol w:w="3106"/>
        <w:gridCol w:w="2006"/>
        <w:gridCol w:w="34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VCF-VSAN-REQD-CFG-001</w:t>
            </w:r>
          </w:p>
        </w:tc>
        <w:tc>
          <w:tcPr>
            <w:tcBorders>
              <w:left w:val="nil"/>
              <w:right w:val="nil"/>
            </w:tcBorders>
          </w:tcPr>
          <w:p>
            <w:pPr>
              <w:pStyle w:val="TableBodyText"/>
            </w:pPr>
            <w:r>
              <w:t>Minimum vSAN cluster size.</w:t>
            </w:r>
          </w:p>
        </w:tc>
        <w:tc>
          <w:tcPr>
            <w:tcBorders>
              <w:left w:val="nil"/>
              <w:right w:val="nil"/>
            </w:tcBorders>
          </w:tcPr>
          <w:p>
            <w:pPr>
              <w:pStyle w:val="TableBodyText"/>
            </w:pPr>
            <w:r>
              <w:t>Minimum valid vSAN HCI cluster is three (3) nodes all contributing to storage.</w:t>
            </w:r>
          </w:p>
        </w:tc>
        <w:tc>
          <w:tcPr>
            <w:tcBorders>
              <w:left w:val="nil"/>
              <w:right w:val="nil"/>
            </w:tcBorders>
          </w:tcPr>
          <w:p>
            <w:pPr>
              <w:pStyle w:val="TableBodyText"/>
              <w:numPr>
                <w:numId w:val="995"/>
              </w:numPr>
            </w:pPr>
            <w:r>
              <w:t>Supports simple install of a management domain default vSphere cluster only.</w:t>
            </w:r>
          </w:p>
          <w:p>
            <w:pPr>
              <w:pStyle w:val="TableBodyText"/>
              <w:numPr>
                <w:numId w:val="995"/>
              </w:numPr>
            </w:pPr>
            <w:r>
              <w:t>A three (3) node vSAN cluster will not offer automatic rebuild of components in the event of a failure.</w:t>
            </w:r>
          </w:p>
          <w:p>
            <w:pPr>
              <w:pStyle w:val="TableBodyText"/>
              <w:numPr>
                <w:numId w:val="995"/>
              </w:numPr>
            </w:pPr>
            <w:r>
              <w:t>Using a smaller cluster limits the workload that can be placed on a vSAN cluster.</w:t>
            </w:r>
          </w:p>
          <w:p>
            <w:pPr>
              <w:pStyle w:val="TableBodyText"/>
              <w:pBdr>
                <w:top w:val="single" w:sz="8" w:space="2" w:color="D3D3D3"/>
                <w:bottom w:val="single" w:sz="8" w:space="2" w:color="D3D3D3"/>
              </w:pBdr>
            </w:pPr>
            <w:r>
              <w:rPr>
                <w:rStyle w:val="NoteLeaderimportant"/>
              </w:rPr>
              <w:t>Important</w:t>
              <w:tab/>
            </w:r>
            <w:r>
              <w:t xml:space="preserve">vSAN Storage Clusters require minimum four (4) vSAN Nodes see </w:t>
            </w:r>
            <w:r>
              <w:t>vSAN Single-Rack Storage Cluster Storage Model</w:t>
            </w:r>
            <w:r>
              <w:t xml:space="preserve"> for more 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VCF-VSAN-REQD-CFG-002</w:t>
            </w:r>
          </w:p>
        </w:tc>
        <w:tc>
          <w:tcPr>
            <w:tcBorders>
              <w:left w:val="nil"/>
              <w:right w:val="nil"/>
            </w:tcBorders>
          </w:tcPr>
          <w:p>
            <w:pPr>
              <w:pStyle w:val="TableBodyText"/>
            </w:pPr>
            <w:r>
              <w:t>Provide sufficient raw capacity to meet the initial needs of the workload domain vSphere cluster.</w:t>
            </w:r>
          </w:p>
        </w:tc>
        <w:tc>
          <w:tcPr>
            <w:tcBorders>
              <w:left w:val="nil"/>
              <w:right w:val="nil"/>
            </w:tcBorders>
          </w:tcPr>
          <w:p>
            <w:pPr>
              <w:pStyle w:val="TableBodyText"/>
            </w:pPr>
            <w:r>
              <w:t>Ensures that sufficient resources are present to create the workload domain vSphere cluster.</w:t>
            </w:r>
          </w:p>
        </w:tc>
        <w:tc>
          <w:tcPr>
            <w:tcBorders>
              <w:left w:val="nil"/>
              <w:right w:val="nil"/>
            </w:tcBorders>
          </w:tcPr>
          <w:p>
            <w:pPr>
              <w:pStyle w:val="TableBodyText"/>
            </w:pPr>
            <w:r>
              <w:t>Requires determining the workload capacity requirements prior to deployment.</w:t>
            </w:r>
          </w:p>
          <w:p>
            <w:pPr>
              <w:pStyle w:val="TableBodyText"/>
              <w:pBdr>
                <w:top w:val="single" w:sz="8" w:space="2" w:color="D3D3D3"/>
                <w:bottom w:val="single" w:sz="8" w:space="2" w:color="D3D3D3"/>
              </w:pBdr>
            </w:pPr>
            <w:r>
              <w:rPr>
                <w:rStyle w:val="NoteLeadernote"/>
              </w:rPr>
              <w:t>Note</w:t>
              <w:tab/>
            </w:r>
            <w:r>
              <w:t xml:space="preserve">Refer to the </w:t>
            </w:r>
            <w:hyperlink r:id="rId23" w:tooltip="VMware Cloud Foundation Planning and Preparation Workbook" w:history="1">
              <w:r>
                <w:rPr>
                  <w:color w:val="0000FF"/>
                  <w:u w:val="single"/>
                </w:rPr>
                <w:t>VMware Cloud Foundation Planning and Preparation Workbook</w:t>
              </w:r>
            </w:hyperlink>
            <w:r>
              <w:t xml:space="preserve"> for accurate sizing guidance.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VCF-VSAN-REQD-CFG-003</w:t>
            </w:r>
          </w:p>
        </w:tc>
        <w:tc>
          <w:tcPr>
            <w:tcBorders>
              <w:left w:val="nil"/>
              <w:right w:val="nil"/>
            </w:tcBorders>
          </w:tcPr>
          <w:p>
            <w:pPr>
              <w:pStyle w:val="TableBodyText"/>
            </w:pPr>
            <w:r>
              <w:t>vSphere Lifecycle Management (vLCM) image based management is required for vSAN clusters.</w:t>
            </w:r>
          </w:p>
        </w:tc>
        <w:tc>
          <w:tcPr>
            <w:tcBorders>
              <w:left w:val="nil"/>
              <w:right w:val="nil"/>
            </w:tcBorders>
          </w:tcPr>
          <w:p>
            <w:pPr>
              <w:pStyle w:val="TableBodyText"/>
              <w:numPr>
                <w:numId w:val="996"/>
              </w:numPr>
            </w:pPr>
            <w:r>
              <w:t xml:space="preserve">All new vSAN clusters, irrespective of OSA or ESA architectures, are required to be using vSphere Lifecycle Manager images for </w:t>
            </w:r>
            <w:r>
              <w:t>VMware Cloud Foundation</w:t>
            </w:r>
            <w:r>
              <w:t>.</w:t>
            </w:r>
          </w:p>
          <w:p>
            <w:pPr>
              <w:pStyle w:val="TableBodyText"/>
              <w:numPr>
                <w:numId w:val="996"/>
              </w:numPr>
            </w:pPr>
            <w:r>
              <w:t>As per VCF-CLS-REQD-CFG-003 vSphere Lifecycle Manager images simplify the management of firmware and vendor add-ons.</w:t>
            </w:r>
          </w:p>
        </w:tc>
        <w:tc>
          <w:tcPr>
            <w:tcBorders>
              <w:left w:val="nil"/>
              <w:right w:val="nil"/>
            </w:tcBorders>
          </w:tcPr>
          <w:p>
            <w:pPr>
              <w:pStyle w:val="TableBodyText"/>
            </w:pPr>
            <w:r>
              <w:t xml:space="preserve">Imported vSAN OSA clusters may use vLCM baselines, but have to be converted prior to upgrade to </w:t>
            </w:r>
            <w:r>
              <w:t>VMware Cloud Foundation</w:t>
            </w:r>
            <w:r>
              <w:t xml:space="preserve"> 9.0.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VCF-VSAN-REQD-CFG-004</w:t>
            </w:r>
          </w:p>
        </w:tc>
        <w:tc>
          <w:tcPr>
            <w:tcBorders>
              <w:left w:val="nil"/>
              <w:right w:val="nil"/>
            </w:tcBorders>
          </w:tcPr>
          <w:p>
            <w:pPr>
              <w:pStyle w:val="TableBodyText"/>
            </w:pPr>
            <w:r>
              <w:t>Verify the hardware components used for vSAN deployments are on the vSAN hardware compatibility list.</w:t>
            </w:r>
          </w:p>
        </w:tc>
        <w:tc>
          <w:tcPr>
            <w:tcBorders>
              <w:left w:val="nil"/>
              <w:right w:val="nil"/>
            </w:tcBorders>
          </w:tcPr>
          <w:p>
            <w:pPr>
              <w:pStyle w:val="TableBodyText"/>
            </w:pPr>
            <w:r>
              <w:t>Helps prevent hardware related issues during workload deployment and operation.</w:t>
            </w:r>
          </w:p>
        </w:tc>
        <w:tc>
          <w:tcPr>
            <w:tcBorders>
              <w:left w:val="nil"/>
              <w:right w:val="nil"/>
            </w:tcBorders>
          </w:tcPr>
          <w:p>
            <w:pPr>
              <w:pStyle w:val="TableBodyText"/>
              <w:numPr>
                <w:numId w:val="997"/>
              </w:numPr>
            </w:pPr>
            <w:r>
              <w:t>Requires validating vSAN hardware to ensure its on the compatibility list prior to deployment.</w:t>
            </w:r>
          </w:p>
          <w:p>
            <w:pPr>
              <w:pStyle w:val="TableBodyText"/>
              <w:numPr>
                <w:numId w:val="997"/>
              </w:numPr>
            </w:pPr>
            <w:r>
              <w:t>Restricts the number of devices that can be used to a certified list.</w:t>
            </w:r>
          </w:p>
          <w:p>
            <w:pPr>
              <w:pStyle w:val="TableBodyText"/>
              <w:pBdr>
                <w:top w:val="single" w:sz="8" w:space="2" w:color="D3D3D3"/>
                <w:bottom w:val="single" w:sz="8" w:space="2" w:color="D3D3D3"/>
              </w:pBdr>
            </w:pPr>
            <w:r>
              <w:rPr>
                <w:rStyle w:val="NoteLeadernote"/>
              </w:rPr>
              <w:t>Note</w:t>
              <w:tab/>
            </w:r>
            <w:r>
              <w:t xml:space="preserve">Refer to the vSAN hardware compatibility guide for certified hardware </w:t>
            </w:r>
            <w:hyperlink r:id="rId24" w:tooltip="https://compatibilityguide.broadcom.com/." w:history="1">
              <w:r>
                <w:rPr>
                  <w:color w:val="0000FF"/>
                  <w:u w:val="single"/>
                </w:rPr>
                <w:t>https://compatibilityguide.broadcom.com/.</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VCF-VSAN-REQD-CFG-005</w:t>
            </w:r>
          </w:p>
        </w:tc>
        <w:tc>
          <w:tcPr>
            <w:tcBorders>
              <w:left w:val="nil"/>
              <w:right w:val="nil"/>
            </w:tcBorders>
          </w:tcPr>
          <w:p>
            <w:pPr>
              <w:pStyle w:val="TableBodyText"/>
            </w:pPr>
            <w:r>
              <w:t>Do not use NVMe storage devices attached to a Tri-Mode controller for vSAN diskgroups or storage pools.</w:t>
            </w:r>
          </w:p>
        </w:tc>
        <w:tc>
          <w:tcPr>
            <w:tcBorders>
              <w:left w:val="nil"/>
              <w:right w:val="nil"/>
            </w:tcBorders>
          </w:tcPr>
          <w:p>
            <w:pPr>
              <w:pStyle w:val="TableBodyText"/>
              <w:numPr>
                <w:numId w:val="998"/>
              </w:numPr>
            </w:pPr>
            <w:r>
              <w:t>Discrete RAID controllers that support SATA/SAS/NVMe are often known as "Tri-mode controllers".</w:t>
            </w:r>
          </w:p>
          <w:p>
            <w:pPr>
              <w:pStyle w:val="TableBodyText"/>
              <w:numPr>
                <w:numId w:val="998"/>
              </w:numPr>
            </w:pPr>
            <w:r>
              <w:t xml:space="preserve">VMware vSAN will </w:t>
            </w:r>
            <w:r>
              <w:rPr>
                <w:rStyle w:val="InlineBold"/>
              </w:rPr>
              <w:t>only</w:t>
            </w:r>
            <w:r>
              <w:t xml:space="preserve"> support SAS and SATA devices attached to a Tri-mode controller.</w:t>
            </w:r>
          </w:p>
          <w:p>
            <w:pPr>
              <w:pStyle w:val="TableBodyText"/>
              <w:numPr>
                <w:numId w:val="998"/>
              </w:numPr>
            </w:pPr>
            <w:r>
              <w:t xml:space="preserve">NVMe devices attached to Tri-mode controller is </w:t>
            </w:r>
            <w:r>
              <w:rPr>
                <w:rStyle w:val="InlineBold"/>
              </w:rPr>
              <w:t>NOT</w:t>
            </w:r>
            <w:r>
              <w:t xml:space="preserve"> a vSAN supported configuration.</w:t>
            </w:r>
          </w:p>
          <w:p>
            <w:pPr>
              <w:pStyle w:val="TableBodyText"/>
              <w:pBdr>
                <w:top w:val="single" w:sz="8" w:space="2" w:color="D3D3D3"/>
                <w:bottom w:val="single" w:sz="8" w:space="2" w:color="D3D3D3"/>
              </w:pBdr>
              <w:ind w:left="480"/>
            </w:pPr>
            <w:r>
              <w:rPr>
                <w:rStyle w:val="NoteLeadernote"/>
              </w:rPr>
              <w:t>Note</w:t>
              <w:tab/>
            </w:r>
            <w:r>
              <w:t xml:space="preserve">Refer to knowledge base article </w:t>
            </w:r>
            <w:hyperlink r:id="rId25" w:tooltip="KB314305" w:history="1">
              <w:r>
                <w:rPr>
                  <w:color w:val="0000FF"/>
                  <w:u w:val="single"/>
                </w:rPr>
                <w:t>KB314305</w:t>
              </w:r>
            </w:hyperlink>
          </w:p>
        </w:tc>
        <w:tc>
          <w:tcPr>
            <w:tcBorders>
              <w:left w:val="nil"/>
              <w:right w:val="nil"/>
            </w:tcBorders>
          </w:tcPr>
          <w:p>
            <w:pPr>
              <w:pStyle w:val="TableBodyText"/>
              <w:numPr>
                <w:numId w:val="999"/>
              </w:numPr>
            </w:pPr>
            <w:r>
              <w:t>NVMe devices are only supported directly connected to a PCIe slot on the bus.</w:t>
            </w:r>
          </w:p>
          <w:p>
            <w:pPr>
              <w:pStyle w:val="TableBodyText"/>
              <w:numPr>
                <w:numId w:val="999"/>
              </w:numPr>
            </w:pPr>
            <w:r>
              <w:t>May require to work with server vendor to verify or modify configurations.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VCF-VSAN-REQD-CFG-006</w:t>
            </w:r>
          </w:p>
        </w:tc>
        <w:tc>
          <w:tcPr>
            <w:tcBorders>
              <w:left w:val="nil"/>
              <w:right w:val="nil"/>
            </w:tcBorders>
          </w:tcPr>
          <w:p>
            <w:pPr>
              <w:pStyle w:val="TableBodyText"/>
            </w:pPr>
            <w:r>
              <w:t>For vSAN HCI clusters, excluding vSAN storage clusters, configure the vSAN network gateway IP address as the isolation address for the cluster.</w:t>
            </w:r>
          </w:p>
        </w:tc>
        <w:tc>
          <w:tcPr>
            <w:tcBorders>
              <w:left w:val="nil"/>
              <w:right w:val="nil"/>
            </w:tcBorders>
          </w:tcPr>
          <w:p>
            <w:pPr>
              <w:pStyle w:val="TableBodyText"/>
            </w:pPr>
            <w:r>
              <w:t>vSphere HA can validate against an IP address on the vSAN network if a host is isolated.</w:t>
            </w:r>
          </w:p>
        </w:tc>
        <w:tc>
          <w:tcPr>
            <w:tcBorders>
              <w:left w:val="nil"/>
              <w:right w:val="nil"/>
            </w:tcBorders>
          </w:tcPr>
          <w:p>
            <w:pPr>
              <w:pStyle w:val="TableBodyText"/>
            </w:pPr>
            <w:r>
              <w:t>Allocate an additional IP address. Top of rack switches may configure a port for switch virtual interface (SVI) which can be used as the isolation address.</w:t>
            </w:r>
          </w:p>
          <w:p>
            <w:pPr>
              <w:pStyle w:val="TableBodyText"/>
            </w:pPr>
            <w:r>
              <w:t>See VCF-VSAN-NET-REQD-CFG-003</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VCF-VSAN-REQD-CFG-007</w:t>
            </w:r>
          </w:p>
        </w:tc>
        <w:tc>
          <w:tcPr>
            <w:tcBorders>
              <w:left w:val="nil"/>
              <w:right w:val="nil"/>
            </w:tcBorders>
          </w:tcPr>
          <w:p>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Borders>
              <w:left w:val="nil"/>
              <w:right w:val="nil"/>
            </w:tcBorders>
          </w:tcPr>
          <w:p>
            <w:pPr>
              <w:pStyle w:val="TableBodyText"/>
            </w:pPr>
            <w:r>
              <w:t>vSphere HA in vSAN uses the ESX hosts management network default gateway IP for isolation detection when configured with default settings. This setting avoids conflicts if vSphere HA and vSAN triggers different responses when failures occur.</w:t>
            </w:r>
          </w:p>
        </w:tc>
        <w:tc>
          <w:tcPr>
            <w:tcBorders>
              <w:left w:val="nil"/>
              <w:right w:val="nil"/>
            </w:tcBorders>
          </w:tcPr>
          <w:p>
            <w:pPr>
              <w:pStyle w:val="TableBodyText"/>
            </w:pPr>
            <w:r>
              <w:t>May require to configure a SVI (Switched Virtual Interface) gateway address for the VLAN assigned to the vSAN network.</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251</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9"/>
        <w:gridCol w:w="2137"/>
        <w:gridCol w:w="2948"/>
        <w:gridCol w:w="28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VCF-VSAN-RCMD-CFG-001</w:t>
            </w:r>
          </w:p>
        </w:tc>
        <w:tc>
          <w:tcPr>
            <w:tcBorders>
              <w:left w:val="nil"/>
              <w:right w:val="nil"/>
            </w:tcBorders>
          </w:tcPr>
          <w:p>
            <w:pPr>
              <w:pStyle w:val="TableBodyText"/>
            </w:pPr>
            <w:r>
              <w:t>It is recommended to start with four (4) vSAN nodes.</w:t>
            </w:r>
          </w:p>
        </w:tc>
        <w:tc>
          <w:tcPr>
            <w:tcBorders>
              <w:left w:val="nil"/>
              <w:right w:val="nil"/>
            </w:tcBorders>
          </w:tcPr>
          <w:p>
            <w:pPr>
              <w:pStyle w:val="TableBodyText"/>
              <w:numPr>
                <w:numId w:val="1000"/>
              </w:numPr>
            </w:pPr>
            <w:r>
              <w:t>This ensures vSAN objects will automatically rebuild in the case of a failure or maintenance event.</w:t>
            </w:r>
          </w:p>
          <w:p>
            <w:pPr>
              <w:pStyle w:val="TableBodyText"/>
              <w:numPr>
                <w:numId w:val="1000"/>
              </w:numPr>
            </w:pPr>
            <w:r>
              <w:t>This allows enabling Reserved Capacity on four (4) node clusters.</w:t>
            </w:r>
          </w:p>
          <w:p>
            <w:pPr>
              <w:pStyle w:val="TableBodyText"/>
              <w:numPr>
                <w:numId w:val="1000"/>
              </w:numPr>
            </w:pPr>
            <w:r>
              <w:t>This allows space efficient storage polices to be automatically configured when used with vSAN ESA clusters.</w:t>
            </w:r>
          </w:p>
        </w:tc>
        <w:tc>
          <w:tcPr>
            <w:tcBorders>
              <w:left w:val="nil"/>
              <w:right w:val="nil"/>
            </w:tcBorders>
          </w:tcPr>
          <w:p>
            <w:pPr>
              <w:pStyle w:val="TableBodyText"/>
            </w:pPr>
            <w:r>
              <w:t>This will potentially increase cost and hardware footprint of vSAN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VCF-VSAN-RCMD-CFG-002</w:t>
            </w:r>
          </w:p>
        </w:tc>
        <w:tc>
          <w:tcPr>
            <w:tcBorders>
              <w:left w:val="nil"/>
              <w:right w:val="nil"/>
            </w:tcBorders>
          </w:tcPr>
          <w:p>
            <w:pPr>
              <w:pStyle w:val="TableBodyText"/>
            </w:pPr>
            <w:r>
              <w:t>Include TPM (Trusted Platform Module) in the hardware configuration of the ESX hosts.</w:t>
            </w:r>
          </w:p>
        </w:tc>
        <w:tc>
          <w:tcPr>
            <w:tcBorders>
              <w:left w:val="nil"/>
              <w:right w:val="nil"/>
            </w:tcBorders>
          </w:tcPr>
          <w:p>
            <w:pPr>
              <w:pStyle w:val="TableBodyText"/>
            </w:pPr>
            <w:r>
              <w:t>Ensures that the keys issued to the hosts in a vSAN cluster using Data-at-Rest Encryption are cryptographically stored on a TPM device.</w:t>
            </w:r>
          </w:p>
        </w:tc>
        <w:tc>
          <w:tcPr>
            <w:tcBorders>
              <w:left w:val="nil"/>
              <w:right w:val="nil"/>
            </w:tcBorders>
          </w:tcPr>
          <w:p>
            <w:pPr>
              <w:pStyle w:val="TableBodyText"/>
            </w:pPr>
            <w:r>
              <w:t>Can limit the choice of hardware configurations.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VCF-VSAN-RCMD-CFG-003</w:t>
            </w:r>
          </w:p>
        </w:tc>
        <w:tc>
          <w:tcPr>
            <w:tcBorders>
              <w:left w:val="nil"/>
              <w:right w:val="nil"/>
            </w:tcBorders>
          </w:tcPr>
          <w:p>
            <w:pPr>
              <w:pStyle w:val="TableBodyText"/>
            </w:pPr>
            <w:r>
              <w:t>Enable Reserved Capacity on vSAN clusters.</w:t>
            </w:r>
          </w:p>
        </w:tc>
        <w:tc>
          <w:tcPr>
            <w:tcBorders>
              <w:left w:val="nil"/>
              <w:right w:val="nil"/>
            </w:tcBorders>
          </w:tcPr>
          <w:p>
            <w:pPr>
              <w:pStyle w:val="TableBodyText"/>
              <w:numPr>
                <w:numId w:val="1001"/>
              </w:numPr>
            </w:pPr>
            <w: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pPr>
              <w:pStyle w:val="TableBodyText"/>
              <w:numPr>
                <w:numId w:val="1001"/>
              </w:numPr>
            </w:pPr>
            <w:r>
              <w:t>Recommendation is to design for vSphere cluster host counts large enough to lower the percentage needed for Reserved Capacity, This will provide the most efficient, yet agile vSphere cluster design.</w:t>
            </w:r>
          </w:p>
        </w:tc>
        <w:tc>
          <w:tcPr>
            <w:tcBorders>
              <w:left w:val="nil"/>
              <w:right w:val="nil"/>
            </w:tcBorders>
          </w:tcPr>
          <w:p>
            <w:pPr>
              <w:pStyle w:val="TableBodyText"/>
              <w:numPr>
                <w:numId w:val="1002"/>
              </w:numPr>
            </w:pPr>
            <w:r>
              <w:t>When enabled vSAN will impose two soft limits:</w:t>
            </w:r>
          </w:p>
          <w:p>
            <w:pPr>
              <w:pStyle w:val="TableBodyText"/>
              <w:numPr>
                <w:numId w:val="1002"/>
              </w:numPr>
            </w:pPr>
            <w:r>
              <w:rPr>
                <w:rStyle w:val="InlineBold"/>
              </w:rPr>
              <w:t>Operations Reserve</w:t>
            </w:r>
            <w:r>
              <w:t xml:space="preserve"> - limits for capacity needed to perform transient storage activities like storage policy changes, re-balancing.</w:t>
            </w:r>
          </w:p>
          <w:p>
            <w:pPr>
              <w:pStyle w:val="TableBodyText"/>
              <w:numPr>
                <w:numId w:val="1002"/>
              </w:numPr>
            </w:pPr>
            <w:r>
              <w:rPr>
                <w:rStyle w:val="InlineBold"/>
              </w:rPr>
              <w:t>Host Rebuild Reserve</w:t>
            </w:r>
            <w:r>
              <w:t xml:space="preserve"> - will reserve the capacity needed to absorb a sustained failure of a single ESX host in a vSAN cluster – to support an N+1 cluster design strategy.</w:t>
            </w:r>
          </w:p>
          <w:p>
            <w:pPr>
              <w:pStyle w:val="TableBodyText"/>
              <w:numPr>
                <w:numId w:val="1002"/>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pPr>
              <w:pStyle w:val="TableBodyText"/>
              <w:pBdr>
                <w:top w:val="single" w:sz="8" w:space="2" w:color="D3D3D3"/>
              </w:pBdr>
            </w:pPr>
            <w:r>
              <w:rPr>
                <w:rStyle w:val="NoteLeadercaution"/>
              </w:rPr>
              <w:t>Caution</w:t>
              <w:tab/>
            </w:r>
            <w:r>
              <w:t>vSAN capacity reserve is not supported in conjunction with the following vSAN Cluster typologies:</w:t>
            </w:r>
          </w:p>
          <w:p>
            <w:pPr>
              <w:pStyle w:val="TableBodyText"/>
              <w:numPr>
                <w:numId w:val="1003"/>
              </w:numPr>
            </w:pPr>
            <w:r>
              <w:t>Three (3) node clusters.</w:t>
            </w:r>
          </w:p>
          <w:p>
            <w:pPr>
              <w:pStyle w:val="TableBodyText"/>
              <w:numPr>
                <w:numId w:val="1003"/>
              </w:numPr>
            </w:pPr>
            <w:r>
              <w:t>vSAN stretched clusters.</w:t>
            </w:r>
          </w:p>
          <w:p>
            <w:pPr>
              <w:pStyle w:val="TableBodyText"/>
              <w:numPr>
                <w:numId w:val="1003"/>
              </w:numPr>
              <w:pBdr>
                <w:bottom w:val="single" w:sz="8" w:space="2" w:color="D3D3D3"/>
              </w:pBdr>
            </w:pPr>
            <w:r>
              <w:t>vSAN clusters using fault domains.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VCF-VSAN-RCMD-CFG-004</w:t>
            </w:r>
          </w:p>
        </w:tc>
        <w:tc>
          <w:tcPr>
            <w:tcBorders>
              <w:left w:val="nil"/>
              <w:right w:val="nil"/>
            </w:tcBorders>
          </w:tcPr>
          <w:p>
            <w:pPr>
              <w:pStyle w:val="TableBodyText"/>
            </w:pPr>
            <w:r>
              <w:t>Enable disk Automatic Re-balance.</w:t>
            </w:r>
          </w:p>
        </w:tc>
        <w:tc>
          <w:tcPr>
            <w:tcBorders>
              <w:left w:val="nil"/>
              <w:right w:val="nil"/>
            </w:tcBorders>
          </w:tcPr>
          <w:p>
            <w:pPr>
              <w:pStyle w:val="TableBodyText"/>
              <w:numPr>
                <w:numId w:val="1004"/>
              </w:numPr>
            </w:pPr>
            <w:r>
              <w:t>When enabled vSAN will attempt to automatically keep the storage consumption of each capacity drive within a default variance threshold of 30%.</w:t>
            </w:r>
          </w:p>
          <w:p>
            <w:pPr>
              <w:pStyle w:val="TableBodyText"/>
              <w:numPr>
                <w:numId w:val="1004"/>
              </w:numPr>
            </w:pPr>
            <w:r>
              <w:t>This allows vSAN to more evenly distribute the data across the discrete devices to achieve a balanced distribution of resources, and thus, improved performance.</w:t>
            </w:r>
          </w:p>
        </w:tc>
        <w:tc>
          <w:tcPr>
            <w:tcBorders>
              <w:left w:val="nil"/>
              <w:right w:val="nil"/>
            </w:tcBorders>
          </w:tcPr>
          <w:p>
            <w:pPr>
              <w:pStyle w:val="TableBodyText"/>
              <w:numPr>
                <w:numId w:val="1005"/>
              </w:numPr>
            </w:pPr>
            <w:r>
              <w:t>Adding or scaling out new hosts will trigger a disk rebalance and resynchronization.</w:t>
            </w:r>
          </w:p>
          <w:p>
            <w:pPr>
              <w:pStyle w:val="TableBodyText"/>
              <w:numPr>
                <w:numId w:val="1005"/>
              </w:numPr>
            </w:pPr>
            <w:r>
              <w:t>When adding or replacing failed resources, automatic rebalance may introduce additional data re-synchronization and as a result additional network traffic utilization</w:t>
            </w:r>
          </w:p>
          <w:p>
            <w:pPr>
              <w:pStyle w:val="TableBodyText"/>
              <w:numPr>
                <w:numId w:val="1006"/>
              </w:numPr>
            </w:pPr>
            <w:r>
              <w:t>re-synchronization may have an impact when vSAN clusters are network bandwidth constrained.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252</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43"/>
        <w:gridCol w:w="1684"/>
        <w:gridCol w:w="5315"/>
        <w:gridCol w:w="16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VCF-VSAN-NET-REQD-CFG-001</w:t>
            </w:r>
          </w:p>
        </w:tc>
        <w:tc>
          <w:tcPr>
            <w:tcBorders>
              <w:left w:val="nil"/>
              <w:right w:val="nil"/>
            </w:tcBorders>
          </w:tcPr>
          <w:p>
            <w:pPr>
              <w:pStyle w:val="TableBodyText"/>
            </w:pPr>
            <w:r>
              <w:t>vSAN requires a high speed, low latency network for synchronous replication of vSAN components.</w:t>
            </w:r>
          </w:p>
          <w:p>
            <w:pPr>
              <w:pStyle w:val="TableBodyText"/>
              <w:pBdr>
                <w:top w:val="single" w:sz="8" w:space="2" w:color="D3D3D3"/>
                <w:bottom w:val="single" w:sz="8" w:space="2" w:color="D3D3D3"/>
              </w:pBdr>
            </w:pPr>
            <w:r>
              <w:rPr>
                <w:rStyle w:val="NoteLeadernote"/>
              </w:rPr>
              <w:t>Note</w:t>
              <w:tab/>
            </w:r>
            <w:r>
              <w:t>vSAN can use 10GbE , 25GbE or greater.</w:t>
            </w:r>
          </w:p>
        </w:tc>
        <w:tc>
          <w:tcPr>
            <w:tcBorders>
              <w:left w:val="nil"/>
              <w:right w:val="nil"/>
            </w:tcBorders>
          </w:tcPr>
          <w:p>
            <w:pPr>
              <w:pStyle w:val="TableBodyText"/>
            </w:pPr>
            <w:r>
              <w:t>10GbE is the minimum network required for vSAN (ESA and OSA architectures</w:t>
            </w:r>
          </w:p>
          <w:p>
            <w:pPr>
              <w:pStyle w:val="TableBodyText"/>
              <w:pBdr>
                <w:top w:val="single" w:sz="8" w:space="2" w:color="D3D3D3"/>
              </w:pBdr>
            </w:pPr>
            <w:r>
              <w:rPr>
                <w:rStyle w:val="NoteLeadercaution"/>
              </w:rPr>
              <w:t>Caution</w:t>
              <w:tab/>
            </w:r>
            <w:r>
              <w:t>There is limited support for 10GbE and vSAN ESA.</w:t>
            </w:r>
          </w:p>
          <w:p>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26" w:tooltip="https://partnerweb.vmware.com/comp_guide2/vsanesa_profile.php" w:history="1">
              <w:r>
                <w:rPr>
                  <w:color w:val="0000FF"/>
                  <w:u w:val="single"/>
                </w:rPr>
                <w:t>https://partnerweb.vmware.com/comp_guide2/vsanesa_profile.php</w:t>
              </w:r>
            </w:hyperlink>
          </w:p>
        </w:tc>
        <w:tc>
          <w:tcPr>
            <w:tcBorders>
              <w:left w:val="nil"/>
              <w:right w:val="nil"/>
            </w:tcBorders>
          </w:tcPr>
          <w:p>
            <w:pPr>
              <w:pStyle w:val="TableBodyText"/>
              <w:numPr>
                <w:numId w:val="1007"/>
              </w:numPr>
            </w:pPr>
            <w:r>
              <w:t xml:space="preserve">Using 10GbE for vSAN networking can </w:t>
            </w:r>
            <w:r>
              <w:rPr>
                <w:rStyle w:val="InlineBold"/>
              </w:rPr>
              <w:t>severely</w:t>
            </w:r>
            <w:r>
              <w:t xml:space="preserve"> limit vSAN performance and can introduce bandwidth constraints combined with high latency.</w:t>
            </w:r>
          </w:p>
          <w:p>
            <w:pPr>
              <w:pStyle w:val="TableBodyText"/>
              <w:numPr>
                <w:numId w:val="1007"/>
              </w:numPr>
            </w:pPr>
            <w:r>
              <w:t>Larger vSAN ESA nodes require 25GbE.</w:t>
            </w:r>
          </w:p>
          <w:p>
            <w:pPr>
              <w:pStyle w:val="TableBodyText"/>
              <w:pBdr>
                <w:top w:val="single" w:sz="8" w:space="2" w:color="D3D3D3"/>
              </w:pBdr>
            </w:pPr>
            <w:r>
              <w:rPr>
                <w:rStyle w:val="NoteLeadercaution"/>
              </w:rPr>
              <w:t>Caution</w:t>
              <w:tab/>
            </w:r>
            <w:r>
              <w:t>Using 10GbE networking on vSAN ESA will trigger a vSAN cluster compliance check.</w:t>
            </w:r>
          </w:p>
          <w:p>
            <w:pPr>
              <w:pStyle w:val="TableBodyText"/>
              <w:pBdr>
                <w:bottom w:val="single" w:sz="8" w:space="2" w:color="D3D3D3"/>
              </w:pBdr>
            </w:pPr>
            <w:r>
              <w:t xml:space="preserve">Please review Broadcom Knowledge base </w:t>
            </w:r>
            <w:hyperlink r:id="rId27" w:tooltip="KB372309" w:history="1">
              <w:r>
                <w:rPr>
                  <w:color w:val="0000FF"/>
                  <w:u w:val="single"/>
                </w:rPr>
                <w:t>KB372309</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VCF-VSAN-NET-REQD-CFG-002</w:t>
            </w:r>
          </w:p>
        </w:tc>
        <w:tc>
          <w:tcPr>
            <w:tcBorders>
              <w:left w:val="nil"/>
              <w:right w:val="nil"/>
            </w:tcBorders>
          </w:tcPr>
          <w:p>
            <w:pPr>
              <w:pStyle w:val="TableBodyText"/>
              <w:numPr>
                <w:numId w:val="1008"/>
              </w:numPr>
            </w:pPr>
            <w:r>
              <w:t>Use a dedicated VLAN for a single rack cluster</w:t>
            </w:r>
          </w:p>
          <w:p>
            <w:pPr>
              <w:pStyle w:val="TableBodyText"/>
              <w:pBdr>
                <w:top w:val="single" w:sz="8" w:space="2" w:color="D3D3D3"/>
                <w:bottom w:val="single" w:sz="8" w:space="2" w:color="D3D3D3"/>
              </w:pBdr>
              <w:ind w:left="480"/>
            </w:pPr>
            <w:r>
              <w:rPr>
                <w:rStyle w:val="NoteLeadernote"/>
              </w:rPr>
              <w:t>Note</w:t>
              <w:tab/>
            </w:r>
            <w:r>
              <w:t>You can share a single VLAN for multiple vSAN clusters within the same rack</w:t>
            </w:r>
          </w:p>
          <w:p>
            <w:pPr>
              <w:pStyle w:val="TableBodyText"/>
              <w:numPr>
                <w:numId w:val="1009"/>
              </w:numPr>
            </w:pPr>
            <w:r>
              <w:t xml:space="preserve">For stretched cluster topology, use a dedicated VLAN per availability zone.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p>
            <w:pPr>
              <w:pStyle w:val="TableBodyText"/>
              <w:numPr>
                <w:numId w:val="1009"/>
              </w:numPr>
            </w:pPr>
            <w:r>
              <w:t xml:space="preserve">For vSAN HCI multi-rack topology, VLAN requirements will depend on </w:t>
            </w:r>
            <w:r>
              <w:t>vSphere Multi-Rack Cluster Detailed Design</w:t>
            </w:r>
            <w:r>
              <w:t xml:space="preserve"> if using L2 or L3 design</w:t>
            </w:r>
          </w:p>
        </w:tc>
        <w:tc>
          <w:tcPr>
            <w:tcBorders>
              <w:left w:val="nil"/>
              <w:right w:val="nil"/>
            </w:tcBorders>
          </w:tcPr>
          <w:p>
            <w:pPr>
              <w:pStyle w:val="TableBodyText"/>
              <w:numPr>
                <w:numId w:val="1010"/>
              </w:numPr>
            </w:pPr>
            <w:r>
              <w:t>For a single rack cluster using a dedicated VLAN allows for better storage traffic isolation and security.</w:t>
            </w:r>
          </w:p>
          <w:p>
            <w:pPr>
              <w:pStyle w:val="TableBodyText"/>
              <w:numPr>
                <w:numId w:val="1011"/>
              </w:numPr>
            </w:pPr>
            <w:r>
              <w:t>For vSAN Stretched Cluster VCF automated workflows, it is required to have two (2) VLANs, one VLAN per availability zone.</w:t>
            </w:r>
          </w:p>
        </w:tc>
        <w:tc>
          <w:tcPr>
            <w:tcBorders>
              <w:left w:val="nil"/>
              <w:right w:val="nil"/>
            </w:tcBorders>
          </w:tcPr>
          <w:p>
            <w:pPr>
              <w:pStyle w:val="TableBodyText"/>
              <w:numPr>
                <w:numId w:val="1012"/>
              </w:numPr>
            </w:pPr>
            <w:r>
              <w:t>For a single rack Cluster a VLAN ID must be allocated for use for a vSAN Cluster.</w:t>
            </w:r>
          </w:p>
          <w:p>
            <w:pPr>
              <w:pStyle w:val="TableBodyText"/>
              <w:numPr>
                <w:numId w:val="1013"/>
              </w:numPr>
            </w:pPr>
            <w:r>
              <w:t>For a vSAN Stretch Cluster topology two VLAN IDs must be allocated for use in a stretched cluster topology. These VLAN must be routable to each other</w:t>
            </w:r>
          </w:p>
          <w:p>
            <w:pPr>
              <w:pStyle w:val="TableBodyText"/>
              <w:numPr>
                <w:numId w:val="1013"/>
              </w:numPr>
            </w:pPr>
            <w:r>
              <w:t>For vSAN HCI multi-rack topology, VLAN requirements will depend on the deployment, if using L2 or L3 design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VCF-VSAN-NET-REQD-CFG-003</w:t>
            </w:r>
          </w:p>
        </w:tc>
        <w:tc>
          <w:tcPr>
            <w:tcBorders>
              <w:left w:val="nil"/>
              <w:right w:val="nil"/>
            </w:tcBorders>
          </w:tcPr>
          <w:p>
            <w:pPr>
              <w:pStyle w:val="TableBodyText"/>
              <w:numPr>
                <w:numId w:val="1014"/>
              </w:numPr>
            </w:pPr>
            <w:r>
              <w:t>Use one (1) IPv4 IP address subnet for vSAN traffic in a single rack cluster.</w:t>
            </w:r>
          </w:p>
          <w:p>
            <w:pPr>
              <w:pStyle w:val="TableBodyText"/>
              <w:numPr>
                <w:numId w:val="1014"/>
              </w:numPr>
            </w:pPr>
            <w:r>
              <w:t xml:space="preserve">For vSAN stretch cluster topology, use two (2) IPv4 subnets, see </w:t>
            </w:r>
            <w:r>
              <w:t>VLAN and IP Subnet Requirements for vSAN Stretched Cluster in a VCF Environment</w:t>
            </w:r>
          </w:p>
        </w:tc>
        <w:tc>
          <w:tcPr>
            <w:tcBorders>
              <w:left w:val="nil"/>
              <w:right w:val="nil"/>
            </w:tcBorders>
          </w:tcPr>
          <w:p>
            <w:pPr>
              <w:pStyle w:val="TableBodyText"/>
            </w:pPr>
            <w:r>
              <w:t xml:space="preserve">The vSAN VMkernel in a </w:t>
            </w:r>
            <w:r>
              <w:t>VMware Cloud Foundation</w:t>
            </w:r>
            <w:r>
              <w:t xml:space="preserve"> platform requires IPv4 addressing.</w:t>
            </w:r>
          </w:p>
        </w:tc>
        <w:tc>
          <w:tcPr>
            <w:tcBorders>
              <w:left w:val="nil"/>
              <w:right w:val="nil"/>
            </w:tcBorders>
          </w:tcPr>
          <w:p>
            <w:pPr>
              <w:pStyle w:val="TableBodyText"/>
              <w:numPr>
                <w:numId w:val="1015"/>
              </w:numPr>
            </w:pPr>
            <w:r>
              <w:t>You require an IPv4 subnet configured with a correctly sized subnet to support the number of free IP addresses for each vSAN node in a single rack vSAN Cluster.</w:t>
            </w:r>
          </w:p>
          <w:p>
            <w:pPr>
              <w:pStyle w:val="TableBodyText"/>
              <w:numPr>
                <w:numId w:val="1015"/>
              </w:numPr>
            </w:pPr>
            <w:r>
              <w:t>A gateway IP is required.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253</w:t>
      </w:r>
      <w:r>
        <w:fldChar w:fldCharType="end"/>
      </w:r>
      <w:r>
        <w:t>. Common vSAN Network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3"/>
        <w:gridCol w:w="5122"/>
        <w:gridCol w:w="1755"/>
        <w:gridCol w:w="141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VCF-VSAN-NET-RCMD-CFG-001</w:t>
            </w:r>
          </w:p>
        </w:tc>
        <w:tc>
          <w:tcPr>
            <w:tcBorders>
              <w:left w:val="nil"/>
              <w:right w:val="nil"/>
            </w:tcBorders>
          </w:tcPr>
          <w:p>
            <w:pPr>
              <w:pStyle w:val="TableBodyText"/>
            </w:pPr>
            <w:r>
              <w:t>25GbE or higher for vSAN Data traffic is recommended.</w:t>
            </w:r>
          </w:p>
        </w:tc>
        <w:tc>
          <w:tcPr>
            <w:tcBorders>
              <w:left w:val="nil"/>
              <w:right w:val="nil"/>
            </w:tcBorders>
          </w:tcPr>
          <w:p>
            <w:pPr>
              <w:pStyle w:val="TableBodyText"/>
              <w:numPr>
                <w:numId w:val="1016"/>
              </w:numPr>
            </w:pPr>
            <w:r>
              <w:t>vSAN synchronous replication requires high bandwidth / low latency intra-node communication. While 10GbE is supported for vSAN 25GbE or higher networking is highly recommended to ensure consistent performance.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VCF-VSAN-NET-RCMD-CFG-002</w:t>
            </w:r>
          </w:p>
        </w:tc>
        <w:tc>
          <w:tcPr>
            <w:tcBorders>
              <w:left w:val="nil"/>
              <w:right w:val="nil"/>
            </w:tcBorders>
          </w:tcPr>
          <w:p>
            <w:pPr>
              <w:pStyle w:val="TableBodyText"/>
            </w:pPr>
            <w:r>
              <w:rPr>
                <w:rStyle w:val="InlineBold"/>
              </w:rPr>
              <w:t>Small scale workloads:</w:t>
            </w:r>
            <w:r>
              <w:t xml:space="preserve"> Recommend two (2) physical NICs per vSAN node for small scale workloads, that utilize smaller vSAN ready node profiles.</w:t>
            </w:r>
          </w:p>
          <w:p>
            <w:pPr>
              <w:pStyle w:val="TableBodyText"/>
            </w:pPr>
            <w:r>
              <w:t xml:space="preserve">For vSAN ESA ready node sizing guidance review </w:t>
            </w:r>
            <w:hyperlink r:id="rId26" w:tooltip="https://partnerweb.vmware.com/comp_guide2/vsanesa_profile.php" w:history="1">
              <w:r>
                <w:rPr>
                  <w:color w:val="0000FF"/>
                  <w:u w:val="single"/>
                </w:rPr>
                <w:t>https://partnerweb.vmware.com/comp_guide2/vsanesa_profile.php</w:t>
              </w:r>
            </w:hyperlink>
          </w:p>
        </w:tc>
        <w:tc>
          <w:tcPr>
            <w:tcBorders>
              <w:left w:val="nil"/>
              <w:right w:val="nil"/>
            </w:tcBorders>
          </w:tcPr>
          <w:p>
            <w:pPr>
              <w:pStyle w:val="TableBodyText"/>
              <w:numPr>
                <w:numId w:val="1017"/>
              </w:numPr>
            </w:pPr>
            <w:r>
              <w:t>Simplifies deployment to use a single vDS model</w:t>
            </w:r>
          </w:p>
          <w:p>
            <w:pPr>
              <w:pStyle w:val="TableBodyText"/>
              <w:numPr>
                <w:numId w:val="1017"/>
              </w:numPr>
            </w:pPr>
            <w:r>
              <w:t>During periods of contention NIOC will distribute shares among competing traffic</w:t>
            </w:r>
          </w:p>
        </w:tc>
        <w:tc>
          <w:tcPr>
            <w:tcBorders>
              <w:left w:val="nil"/>
              <w:right w:val="nil"/>
            </w:tcBorders>
          </w:tcPr>
          <w:p>
            <w:pPr>
              <w:pStyle w:val="TableBodyText"/>
            </w:pPr>
            <w:r>
              <w:t>Requires careful planning to ensure vSAN workload can share resources with other services such as vMotion and NSX workloads.</w:t>
            </w:r>
          </w:p>
          <w:p>
            <w:pPr>
              <w:pStyle w:val="TableBodyText"/>
            </w:pPr>
            <w:r>
              <w:t>For high IO intensive workloads, 100GbE networking maybe required for vSAN ready nodes that require two phyiscal nics.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VCF-VSAN-NET-RCMD-CFG-003</w:t>
            </w:r>
          </w:p>
        </w:tc>
        <w:tc>
          <w:tcPr>
            <w:tcBorders>
              <w:left w:val="nil"/>
              <w:right w:val="nil"/>
            </w:tcBorders>
          </w:tcPr>
          <w:p>
            <w:pPr>
              <w:pStyle w:val="TableBodyText"/>
            </w:pPr>
            <w:r>
              <w:rPr>
                <w:rStyle w:val="InlineBold"/>
              </w:rPr>
              <w:t>Large scale workloads:</w:t>
            </w:r>
          </w:p>
          <w:p>
            <w:pPr>
              <w:pStyle w:val="TableBodyText"/>
            </w:pPr>
            <w:r>
              <w:t>Recommend four (4) physical NICs per vSAN node</w:t>
            </w:r>
          </w:p>
          <w:p>
            <w:pPr>
              <w:pStyle w:val="TableBodyText"/>
            </w:pPr>
            <w:r>
              <w:t>For large scale / IO intensive workloads based on bigger vSAN ready node profiles.</w:t>
            </w:r>
          </w:p>
          <w:p>
            <w:pPr>
              <w:pStyle w:val="TableBodyText"/>
            </w:pPr>
            <w:r>
              <w:t xml:space="preserve">For vSAN ESA ready node sizing guidance review </w:t>
            </w:r>
            <w:hyperlink r:id="rId26" w:tooltip="https://partnerweb.vmware.com/comp_guide2/vsanesa_profile.php" w:history="1">
              <w:r>
                <w:rPr>
                  <w:color w:val="0000FF"/>
                  <w:u w:val="single"/>
                </w:rPr>
                <w:t>https://partnerweb.vmware.com/comp_guide2/vsanesa_profile.php</w:t>
              </w:r>
            </w:hyperlink>
          </w:p>
        </w:tc>
        <w:tc>
          <w:tcPr>
            <w:tcBorders>
              <w:left w:val="nil"/>
              <w:right w:val="nil"/>
            </w:tcBorders>
          </w:tcPr>
          <w:p>
            <w:pPr>
              <w:pStyle w:val="TableBodyText"/>
              <w:numPr>
                <w:numId w:val="1018"/>
              </w:numPr>
            </w:pPr>
            <w:r>
              <w:t>This guarantees storage traffic isolation and full bandwidth of physical network resources on a ESX host.</w:t>
            </w:r>
          </w:p>
        </w:tc>
        <w:tc>
          <w:tcPr>
            <w:tcBorders>
              <w:left w:val="nil"/>
              <w:right w:val="nil"/>
            </w:tcBorders>
          </w:tcPr>
          <w:p>
            <w:pPr>
              <w:pStyle w:val="TableBodyText"/>
            </w:pPr>
            <w:r>
              <w:t>Additional vSphere Distributed Switches requires increasing management overhead with a higher number of ESX host physical NICs. For more information see</w:t>
            </w:r>
          </w:p>
          <w:p>
            <w:pPr>
              <w:pStyle w:val="TableBodyText"/>
            </w:pPr>
            <w:r>
              <w:t>Storage and Workload Separation Network Model</w:t>
            </w:r>
          </w:p>
          <w:p>
            <w:pPr>
              <w:pStyle w:val="TableBodyText"/>
            </w:pPr>
            <w:r>
              <w:t>For high IO intensive workloads, 100GbE networking maybe required to satisfy bandwidth and latency 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VCF-VSAN-NET-RCMD-CFG-004</w:t>
            </w:r>
          </w:p>
        </w:tc>
        <w:tc>
          <w:tcPr>
            <w:tcBorders>
              <w:left w:val="nil"/>
              <w:right w:val="nil"/>
            </w:tcBorders>
          </w:tcPr>
          <w:p>
            <w:pPr>
              <w:pStyle w:val="TableBodyText"/>
            </w:pPr>
            <w:r>
              <w:t>Configure the MTU size of the vSphere Distributed Switch to 9000 bytes for jumbo frames. See VCF-VDS-RCMD-CFG-003</w:t>
            </w:r>
          </w:p>
        </w:tc>
        <w:tc>
          <w:tcPr>
            <w:tcBorders>
              <w:left w:val="nil"/>
              <w:right w:val="nil"/>
            </w:tcBorders>
          </w:tcPr>
          <w:p>
            <w:pPr>
              <w:pStyle w:val="TableBodyText"/>
              <w:numPr>
                <w:numId w:val="1019"/>
              </w:numPr>
            </w:pPr>
            <w:r>
              <w:t>Supports the MTU size required by system traffic types. Improves traffic throughput.</w:t>
            </w:r>
          </w:p>
        </w:tc>
        <w:tc>
          <w:tcPr>
            <w:tcBorders>
              <w:left w:val="nil"/>
              <w:right w:val="nil"/>
            </w:tcBorders>
          </w:tcPr>
          <w:p>
            <w:pPr>
              <w:pStyle w:val="TableBodyText"/>
            </w:pPr>
            <w:r>
              <w:t>When adjusting the MTU packet size, you must also configure the entire network path (VMkernel ports, virtual switches, physical switches, and routers) to support the same MTU packet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VCF-VSAN-NET-RCMD-CFG-005</w:t>
            </w:r>
          </w:p>
        </w:tc>
        <w:tc>
          <w:tcPr>
            <w:tcBorders>
              <w:left w:val="nil"/>
              <w:right w:val="nil"/>
            </w:tcBorders>
          </w:tcPr>
          <w:p>
            <w:pPr>
              <w:pStyle w:val="TableBodyText"/>
            </w:pPr>
            <w:r>
              <w:t xml:space="preserve">For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 xml:space="preserve"> use Layer 2 networking for vSAN.</w:t>
            </w:r>
          </w:p>
        </w:tc>
        <w:tc>
          <w:tcPr>
            <w:tcBorders>
              <w:left w:val="nil"/>
              <w:right w:val="nil"/>
            </w:tcBorders>
          </w:tcPr>
          <w:p>
            <w:pPr>
              <w:pStyle w:val="TableBodyText"/>
            </w:pPr>
            <w:r>
              <w:t>Layer 2 connectivity between all vSAN hosts sharing the subnet within a single rack simplifies deployment.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VCF-VSAN-NET-RCMD-CFG-006</w:t>
            </w:r>
          </w:p>
        </w:tc>
        <w:tc>
          <w:tcPr>
            <w:tcBorders>
              <w:left w:val="nil"/>
              <w:right w:val="nil"/>
            </w:tcBorders>
          </w:tcPr>
          <w:p>
            <w:pPr>
              <w:pStyle w:val="TableBodyText"/>
            </w:pPr>
            <w:r>
              <w:t xml:space="preserve">For </w:t>
            </w:r>
            <w:r>
              <w:t>Layer 3 Multi-Rack Cluster Model</w:t>
            </w:r>
            <w:r>
              <w:t xml:space="preserve"> with Layer 3 networking for vSAN.</w:t>
            </w:r>
          </w:p>
        </w:tc>
        <w:tc>
          <w:tcPr>
            <w:tcBorders>
              <w:left w:val="nil"/>
              <w:right w:val="nil"/>
            </w:tcBorders>
          </w:tcPr>
          <w:p>
            <w:pPr>
              <w:pStyle w:val="TableBodyText"/>
            </w:pPr>
            <w:r>
              <w:t>Reduces fault domain of network to a specific rack and IP segment.</w:t>
            </w:r>
          </w:p>
        </w:tc>
        <w:tc>
          <w:tcPr>
            <w:tcBorders>
              <w:left w:val="nil"/>
              <w:right w:val="nil"/>
            </w:tcBorders>
          </w:tcPr>
          <w:p>
            <w:pPr>
              <w:pStyle w:val="TableBodyText"/>
              <w:numPr>
                <w:numId w:val="1020"/>
              </w:numPr>
            </w:pPr>
            <w:r>
              <w:t>Routing must be configured between each network subnet.</w:t>
            </w:r>
          </w:p>
          <w:p>
            <w:pPr>
              <w:pStyle w:val="TableBodyText"/>
              <w:numPr>
                <w:numId w:val="1020"/>
              </w:numPr>
            </w:pPr>
            <w:r>
              <w:t>Host to rack addressing needs to be planned in advance.</w:t>
            </w:r>
          </w:p>
          <w:p>
            <w:pPr>
              <w:pStyle w:val="TableBodyText"/>
              <w:numPr>
                <w:numId w:val="1020"/>
              </w:numPr>
            </w:pPr>
            <w:r>
              <w:t>Consider the number of hops and additional latency incurred while the traffic gets routed.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VCF-VSAN-NET-RCMD-CFG-007</w:t>
            </w:r>
          </w:p>
        </w:tc>
        <w:tc>
          <w:tcPr>
            <w:tcBorders>
              <w:left w:val="nil"/>
              <w:right w:val="nil"/>
            </w:tcBorders>
          </w:tcPr>
          <w:p>
            <w:pPr>
              <w:pStyle w:val="TableBodyText"/>
            </w:pPr>
            <w:r>
              <w:t>Use the Failover Order teaming algorithm for the vSAN storage port group. See VCF-VDS-SS-RCMD-DPG-001</w:t>
            </w:r>
          </w:p>
        </w:tc>
        <w:tc>
          <w:tcPr>
            <w:tcBorders>
              <w:left w:val="nil"/>
              <w:right w:val="nil"/>
            </w:tcBorders>
          </w:tcPr>
          <w:p>
            <w:pPr>
              <w:pStyle w:val="TableBodyText"/>
            </w:pPr>
            <w:r>
              <w:t>Provides a consistent traffic flow through a single physical ToR switch without need to traverse Inter Switch Link during normal operations.</w:t>
            </w:r>
          </w:p>
        </w:tc>
        <w:tc>
          <w:tcPr>
            <w:tcBorders>
              <w:left w:val="nil"/>
              <w:right w:val="nil"/>
            </w:tcBorders>
          </w:tcPr>
          <w:p>
            <w:pPr>
              <w:pStyle w:val="TableBodyText"/>
            </w:pPr>
            <w:r>
              <w:t>It needs to be manually configured during deployment using vSphere Distributed Switches custom profile option.</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254</w:t>
      </w:r>
      <w:r>
        <w:fldChar w:fldCharType="end"/>
      </w:r>
      <w:r>
        <w:t>. vSAN ESA Storage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18"/>
        <w:gridCol w:w="2273"/>
        <w:gridCol w:w="3489"/>
        <w:gridCol w:w="248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VCF-VSAN-ESA-REQD-CFG-001</w:t>
            </w:r>
          </w:p>
        </w:tc>
        <w:tc>
          <w:tcPr>
            <w:tcBorders>
              <w:left w:val="nil"/>
              <w:right w:val="nil"/>
            </w:tcBorders>
          </w:tcPr>
          <w:p>
            <w:pPr>
              <w:pStyle w:val="TableBodyText"/>
            </w:pPr>
            <w:r>
              <w:t>Ensure vSAN certified Drives used for vSAN ESA clusters.</w:t>
            </w:r>
          </w:p>
        </w:tc>
        <w:tc>
          <w:tcPr>
            <w:tcBorders>
              <w:left w:val="nil"/>
              <w:right w:val="nil"/>
            </w:tcBorders>
          </w:tcPr>
          <w:p>
            <w:pPr>
              <w:pStyle w:val="TableBodyText"/>
              <w:numPr>
                <w:numId w:val="1021"/>
              </w:numPr>
            </w:pPr>
            <w:r>
              <w:t>When using VMware Cloud Foundation automated workflows, vSAN ESA cluster creation maybe blocked unless vSAN certified drives are detected.</w:t>
            </w:r>
          </w:p>
          <w:p>
            <w:pPr>
              <w:pStyle w:val="TableBodyText"/>
              <w:numPr>
                <w:numId w:val="1021"/>
              </w:numPr>
            </w:pPr>
            <w:r>
              <w:t>vSAN Auto policy will be enabled when vSAN certified components are detected. This allows vSAN to generate an optimal default storage policy, based on the cluster topology and the number of ESX hosts.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VCF-VSAN-ESA-REQD-CFG-002</w:t>
            </w:r>
          </w:p>
        </w:tc>
        <w:tc>
          <w:tcPr>
            <w:tcBorders>
              <w:left w:val="nil"/>
              <w:right w:val="nil"/>
            </w:tcBorders>
          </w:tcPr>
          <w:p>
            <w:pPr>
              <w:pStyle w:val="TableBodyText"/>
            </w:pPr>
            <w:r>
              <w:t>1.6 TB drive size or higher for vSAN ESA devices for storage pools.</w:t>
            </w:r>
          </w:p>
        </w:tc>
        <w:tc>
          <w:tcPr>
            <w:tcBorders>
              <w:left w:val="nil"/>
              <w:right w:val="nil"/>
            </w:tcBorders>
          </w:tcPr>
          <w:p>
            <w:pPr>
              <w:pStyle w:val="TableBodyText"/>
            </w:pPr>
            <w:r>
              <w:t>Minimum supported vSAN ESA drive size is 1.6TB.</w:t>
            </w:r>
          </w:p>
        </w:tc>
        <w:tc>
          <w:tcPr>
            <w:tcBorders>
              <w:left w:val="nil"/>
              <w:right w:val="nil"/>
            </w:tcBorders>
          </w:tcPr>
          <w:p>
            <w:pPr>
              <w:pStyle w:val="TableBodyText"/>
            </w:pPr>
            <w:r>
              <w:t>vSAN ESA supports up to 24 drives per node. Smaller capacity drives may constrain raw capacity of a vSAN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VCF-VSAN-ESA-REQD-CFG-003</w:t>
            </w:r>
          </w:p>
        </w:tc>
        <w:tc>
          <w:tcPr>
            <w:tcBorders>
              <w:left w:val="nil"/>
              <w:right w:val="nil"/>
            </w:tcBorders>
          </w:tcPr>
          <w:p>
            <w:pPr>
              <w:pStyle w:val="TableBodyText"/>
            </w:pPr>
            <w:r>
              <w:t>16 Cores or higher per vSAN node. vSAN ESA has a minimum value of 16 cores per vSAN Node</w:t>
            </w:r>
          </w:p>
        </w:tc>
        <w:tc>
          <w:tcPr>
            <w:tcBorders>
              <w:left w:val="nil"/>
              <w:right w:val="nil"/>
            </w:tcBorders>
          </w:tcPr>
          <w:p>
            <w:pPr>
              <w:pStyle w:val="TableBodyText"/>
            </w:pPr>
            <w:r>
              <w:t>Minimum vSAN ESA core count per node is 16 for the smallest vSAN Ready node, vSAN-ESA-AF-0.</w:t>
            </w:r>
          </w:p>
        </w:tc>
        <w:tc>
          <w:tcPr>
            <w:tcBorders>
              <w:left w:val="nil"/>
              <w:right w:val="nil"/>
            </w:tcBorders>
          </w:tcPr>
          <w:p>
            <w:pPr>
              <w:pStyle w:val="TableBodyText"/>
            </w:pPr>
            <w:r>
              <w:t>Smaller number of cores per node may require more vSAN nodes to support targeted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VCF-VSAN-ESA-REQD-CFG-004</w:t>
            </w:r>
          </w:p>
        </w:tc>
        <w:tc>
          <w:tcPr>
            <w:tcBorders>
              <w:left w:val="nil"/>
              <w:right w:val="nil"/>
            </w:tcBorders>
          </w:tcPr>
          <w:p>
            <w:pPr>
              <w:pStyle w:val="TableBodyText"/>
            </w:pPr>
            <w:r>
              <w:t>Memory size per vSAN Ready node 128GB or higher</w:t>
            </w:r>
          </w:p>
        </w:tc>
        <w:tc>
          <w:tcPr>
            <w:tcBorders>
              <w:left w:val="nil"/>
              <w:right w:val="nil"/>
            </w:tcBorders>
          </w:tcPr>
          <w:p>
            <w:pPr>
              <w:pStyle w:val="TableBodyText"/>
            </w:pPr>
            <w:r>
              <w:t>Minimum vSAN ESA memory is 128GB for the smallest vSAN Ready node. vSAN-ESA-AF-0.</w:t>
            </w:r>
          </w:p>
        </w:tc>
        <w:tc>
          <w:tcPr>
            <w:tcBorders>
              <w:left w:val="nil"/>
              <w:right w:val="nil"/>
            </w:tcBorders>
          </w:tcPr>
          <w:p>
            <w:pPr>
              <w:pStyle w:val="TableBodyText"/>
              <w:numPr>
                <w:numId w:val="1022"/>
              </w:numPr>
            </w:pPr>
            <w:r>
              <w:t>Smaller memory footprint per node will limit number of vSAN drives per node.</w:t>
            </w:r>
          </w:p>
          <w:p>
            <w:pPr>
              <w:pStyle w:val="TableBodyText"/>
              <w:numPr>
                <w:numId w:val="1023"/>
              </w:numPr>
            </w:pPr>
            <w:r>
              <w:t>Smaller memory footprint per node for vSAN ESA will limit VM workloads being placed on vSAN nodes.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255</w:t>
      </w:r>
      <w:r>
        <w:fldChar w:fldCharType="end"/>
      </w:r>
      <w:r>
        <w:t>. vSAN ESA Storage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5"/>
        <w:gridCol w:w="1998"/>
        <w:gridCol w:w="1666"/>
        <w:gridCol w:w="44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VCF-VSAN-ESA-RCMD-CFG-001</w:t>
            </w:r>
          </w:p>
        </w:tc>
        <w:tc>
          <w:tcPr>
            <w:tcBorders>
              <w:left w:val="nil"/>
              <w:right w:val="nil"/>
            </w:tcBorders>
          </w:tcPr>
          <w:p>
            <w:pPr>
              <w:pStyle w:val="TableBodyText"/>
              <w:numPr>
                <w:numId w:val="1024"/>
              </w:numPr>
            </w:pPr>
            <w:r>
              <w:t>Specific size of drives used will depend on target workload.</w:t>
            </w:r>
          </w:p>
          <w:p>
            <w:pPr>
              <w:pStyle w:val="TableBodyText"/>
              <w:numPr>
                <w:numId w:val="1024"/>
              </w:numPr>
            </w:pPr>
            <w:r>
              <w:t>The recommendation is to use multiple storage devices per vSAN node</w:t>
            </w:r>
          </w:p>
          <w:p>
            <w:pPr>
              <w:pStyle w:val="TableBodyText"/>
              <w:numPr>
                <w:numId w:val="1024"/>
              </w:numPr>
            </w:pPr>
            <w:r>
              <w:t>NVMe TLC devices with a performance Class F (100000 - 349999) or higher with endurance class 3 DWPD or higher.</w:t>
            </w:r>
          </w:p>
        </w:tc>
        <w:tc>
          <w:tcPr>
            <w:tcBorders>
              <w:left w:val="nil"/>
              <w:right w:val="nil"/>
            </w:tcBorders>
          </w:tcPr>
          <w:p>
            <w:pPr>
              <w:pStyle w:val="TableBodyText"/>
              <w:numPr>
                <w:numId w:val="1025"/>
              </w:numPr>
            </w:pPr>
            <w:r>
              <w:t>The number of storage devices has an impact on the performance of vSAN ESA.</w:t>
            </w:r>
          </w:p>
          <w:p>
            <w:pPr>
              <w:pStyle w:val="TableBodyText"/>
              <w:numPr>
                <w:numId w:val="1025"/>
              </w:numPr>
            </w:pPr>
            <w:r>
              <w:t>NVMe drives with mixed-use endurance and performance class typically classified on the vSAN HCL as "3DWPD" (3 Drive Writes per Day) will give a balance between performance and durability.</w:t>
            </w:r>
          </w:p>
        </w:tc>
        <w:tc>
          <w:tcPr>
            <w:tcBorders>
              <w:left w:val="nil"/>
              <w:right w:val="nil"/>
            </w:tcBorders>
          </w:tcPr>
          <w:p>
            <w:pPr>
              <w:pStyle w:val="TableBodyText"/>
              <w:numPr>
                <w:numId w:val="1026"/>
              </w:numPr>
            </w:pPr>
            <w:r>
              <w:t>Smaller drive sizes will impact overall capacity of vSAN ESA. Large drive sizes will introduce larger capacity fault domain in case of failure.</w:t>
            </w:r>
          </w:p>
          <w:p>
            <w:pPr>
              <w:pStyle w:val="TableBodyText"/>
              <w:numPr>
                <w:numId w:val="1027"/>
              </w:numPr>
            </w:pPr>
            <w:r>
              <w:t xml:space="preserve">Sizing vSAN Nodes requires determining the workload capacity requirements prior to deployment. Refer to vSAN Sizer for recommended capacity at </w:t>
            </w:r>
            <w:hyperlink r:id="rId28" w:tooltip="https://vcf.broadcom.com/tools/vsansizer/home." w:history="1">
              <w:r>
                <w:rPr>
                  <w:color w:val="0000FF"/>
                  <w:u w:val="single"/>
                </w:rPr>
                <w:t>https://vcf.broadcom.com/tools/vsansizer/home.</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VCF-VSAN-ESA-RCMD-CFG-002</w:t>
            </w:r>
          </w:p>
        </w:tc>
        <w:tc>
          <w:tcPr>
            <w:tcBorders>
              <w:left w:val="nil"/>
              <w:right w:val="nil"/>
            </w:tcBorders>
          </w:tcPr>
          <w:p>
            <w:pPr>
              <w:pStyle w:val="TableBodyText"/>
            </w:pPr>
            <w:r>
              <w:t>Its recommended to use vSAN ready nodes with high core count.</w:t>
            </w:r>
          </w:p>
        </w:tc>
        <w:tc>
          <w:tcPr>
            <w:tcBorders>
              <w:left w:val="nil"/>
              <w:right w:val="nil"/>
            </w:tcBorders>
          </w:tcPr>
          <w:p>
            <w:pPr>
              <w:pStyle w:val="TableBodyText"/>
            </w:pPr>
            <w:r>
              <w:t>vSAN Express Storage Architecture (ESA) is designed to be highly parallel and leverages multiple CPU cores for improved performance, making it multithreaded, and optimized for NVMe- TLC based flash devices.</w:t>
            </w:r>
          </w:p>
        </w:tc>
        <w:tc>
          <w:tcPr>
            <w:tcBorders>
              <w:left w:val="nil"/>
              <w:right w:val="nil"/>
            </w:tcBorders>
          </w:tcPr>
          <w:p>
            <w:pPr>
              <w:pStyle w:val="TableBodyText"/>
            </w:pPr>
            <w:r>
              <w:t xml:space="preserve">There will be a correlation between target workload, number of cores and NVMe devices per vSAN Node. Refer to vSAN Sizer for recommended capacity at </w:t>
            </w:r>
            <w:hyperlink r:id="rId28" w:tooltip="https://vcf.broadcom.com/tools/vsansizer/home." w:history="1">
              <w:r>
                <w:rPr>
                  <w:color w:val="0000FF"/>
                  <w:u w:val="single"/>
                </w:rPr>
                <w:t>https://vcf.broadcom.com/tools/vsansizer/home.</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VCF-VSAN-ESA-RCMD-CFG-003</w:t>
            </w:r>
          </w:p>
        </w:tc>
        <w:tc>
          <w:tcPr>
            <w:tcBorders>
              <w:left w:val="nil"/>
              <w:right w:val="nil"/>
            </w:tcBorders>
          </w:tcPr>
          <w:p>
            <w:pPr>
              <w:pStyle w:val="TableBodyText"/>
            </w:pPr>
            <w:r>
              <w:t>Its recommended to use vSAN ready nodes with high memory capacity per vSAN node.</w:t>
            </w:r>
          </w:p>
        </w:tc>
        <w:tc>
          <w:tcPr>
            <w:tcBorders>
              <w:left w:val="nil"/>
              <w:right w:val="nil"/>
            </w:tcBorders>
          </w:tcPr>
          <w:p>
            <w:pPr>
              <w:pStyle w:val="TableBodyText"/>
            </w:pPr>
            <w:r>
              <w:t>When enabled vSAN has required memory overheads and must have adequate resources account for VM workloads.</w:t>
            </w:r>
          </w:p>
        </w:tc>
        <w:tc>
          <w:tcPr>
            <w:tcBorders>
              <w:left w:val="nil"/>
              <w:right w:val="nil"/>
            </w:tcBorders>
          </w:tcPr>
          <w:p>
            <w:pPr>
              <w:pStyle w:val="TableBodyText"/>
            </w:pPr>
            <w:r>
              <w:t xml:space="preserve">Refer to vSAN Sizer for recommended capacity at </w:t>
            </w:r>
            <w:hyperlink r:id="rId28" w:tooltip="https://vcf.broadcom.com/tools/vsansizer/home." w:history="1">
              <w:r>
                <w:rPr>
                  <w:color w:val="0000FF"/>
                  <w:u w:val="single"/>
                </w:rPr>
                <w:t>https://vcf.broadcom.com/tools/vsansizer/home.</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VCF-VSAN-ESA-RCMD-CFG-004</w:t>
            </w:r>
          </w:p>
        </w:tc>
        <w:tc>
          <w:tcPr>
            <w:tcBorders>
              <w:left w:val="nil"/>
              <w:right w:val="nil"/>
            </w:tcBorders>
          </w:tcPr>
          <w:p>
            <w:pPr>
              <w:pStyle w:val="TableBodyText"/>
            </w:pPr>
            <w:r>
              <w:t>Recommend at least four (4) nodes for vSAN cluster size.</w:t>
            </w:r>
          </w:p>
        </w:tc>
        <w:tc>
          <w:tcPr>
            <w:tcBorders>
              <w:left w:val="nil"/>
              <w:right w:val="nil"/>
            </w:tcBorders>
          </w:tcPr>
          <w:p>
            <w:pPr>
              <w:pStyle w:val="TableBodyText"/>
            </w:pPr>
            <w:r>
              <w:t>This ensures in the event of a fault domain failure, vSAN objects can be re-protected to maintain policy compliance.</w:t>
            </w:r>
          </w:p>
          <w:p>
            <w:pPr>
              <w:pStyle w:val="TableBodyText"/>
            </w:pPr>
            <w:r>
              <w:t>In conjunction with auto policy management, four (4) node vSAN ESA clusters will allow vSAN to automatically create a default storage policy that is capacity optimized.</w:t>
            </w:r>
          </w:p>
        </w:tc>
        <w:tc>
          <w:tcPr>
            <w:tcBorders>
              <w:left w:val="nil"/>
              <w:right w:val="nil"/>
            </w:tcBorders>
          </w:tcPr>
          <w:p>
            <w:pPr>
              <w:pStyle w:val="TableBodyText"/>
            </w:pPr>
            <w:r>
              <w:t>None.</w:t>
            </w:r>
          </w:p>
          <w:p>
            <w:pPr>
              <w:pStyle w:val="TableBodyText"/>
              <w:pBdr>
                <w:top w:val="single" w:sz="8" w:space="2" w:color="D3D3D3"/>
                <w:bottom w:val="single" w:sz="8" w:space="2" w:color="D3D3D3"/>
              </w:pBdr>
            </w:pPr>
            <w:r>
              <w:rPr>
                <w:rStyle w:val="NoteLeadernote"/>
              </w:rPr>
              <w:t>Note</w:t>
              <w:tab/>
            </w:r>
            <w:r>
              <w:t>vSAN Auto Policy default profile can be can be adjusted by an admin if necessary.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VCF-VSAN-ESA-RCMD-CFG-005</w:t>
            </w:r>
          </w:p>
        </w:tc>
        <w:tc>
          <w:tcPr>
            <w:tcBorders>
              <w:left w:val="nil"/>
              <w:right w:val="nil"/>
            </w:tcBorders>
          </w:tcPr>
          <w:p>
            <w:pPr>
              <w:pStyle w:val="TableBodyText"/>
              <w:numPr>
                <w:numId w:val="1028"/>
              </w:numPr>
            </w:pPr>
            <w:r>
              <w:t>It is recommended to select the same minimum requirements for vSAN Storage cluster nodes as vSAN ESA HCI nodes.</w:t>
            </w:r>
          </w:p>
          <w:p>
            <w:pPr>
              <w:pStyle w:val="TableBodyText"/>
              <w:numPr>
                <w:numId w:val="1029"/>
              </w:numPr>
            </w:pPr>
            <w:r>
              <w:t xml:space="preserve">Please review </w:t>
            </w:r>
            <w:r>
              <w:t>vSAN Storage minimum node requirements</w:t>
            </w:r>
          </w:p>
        </w:tc>
        <w:tc>
          <w:tcPr>
            <w:tcBorders>
              <w:left w:val="nil"/>
              <w:right w:val="nil"/>
            </w:tcBorders>
          </w:tcPr>
          <w:p>
            <w:pPr>
              <w:pStyle w:val="TableBodyText"/>
              <w:numPr>
                <w:numId w:val="1030"/>
              </w:numPr>
            </w:pPr>
            <w:r>
              <w:t>vSAN Storage Cluster Nodes use the same architecture as regular vSAN ESA nodes.</w:t>
            </w:r>
          </w:p>
          <w:p>
            <w:pPr>
              <w:pStyle w:val="TableBodyText"/>
              <w:numPr>
                <w:numId w:val="1030"/>
              </w:numPr>
            </w:pPr>
            <w:r>
              <w:t>vSAN ESA nodes can be re-purposed for vSAN Storage Clusters or vSAN HCI Clusters</w:t>
            </w:r>
          </w:p>
        </w:tc>
        <w:tc>
          <w:tcPr>
            <w:tcBorders>
              <w:left w:val="nil"/>
              <w:right w:val="nil"/>
            </w:tcBorders>
          </w:tcPr>
          <w:p>
            <w:pPr>
              <w:pStyle w:val="TableBodyText"/>
            </w:pPr>
            <w:r>
              <w:t>None.</w:t>
            </w:r>
          </w:p>
        </w:tc>
      </w:tr>
    </w:tbl>
    <w:p>
      <w:pPr>
        <w:pStyle w:val="Heading4"/>
        <w:spacing w:before="120"/>
      </w:pPr>
      <w:r>
        <w:t>Network Consumption Models</w:t>
      </w:r>
    </w:p>
    <w:p>
      <w:pPr>
        <w:pStyle w:val="BodyText"/>
      </w:pPr>
      <w:r>
        <w:t>VMware Cloud Foundation (VCF) offers various approaches to network consumption. Administrators can select the model the best suit their requirements regarding how network and security services are created and life-cycled.</w:t>
      </w:r>
    </w:p>
    <w:p>
      <w:pPr>
        <w:pStyle w:val="SectionHeading5"/>
      </w:pPr>
      <w:r>
        <w:t>VCF Automation All Apps Orgs network consumption model</w:t>
      </w:r>
    </w:p>
    <w:p>
      <w:pPr>
        <w:pStyle w:val="BodyText"/>
      </w:pPr>
      <w:r>
        <w:t>When the goal is to leverage the VCF infrastructure via VCF Automation via All Apps Orgs, where the management of compute , storage and and network is centralized via single UI/API, the cloud user should not interact directly with the NSX UI/API other than for troubleshooting purposes. The cloud user should create and administer NSX VPCs via the VCF Automation API/UI.</w:t>
      </w:r>
    </w:p>
    <w:p>
      <w:pPr>
        <w:pStyle w:val="SectionHeading5"/>
      </w:pPr>
      <w:r>
        <w:t>Network Consumption models based on custom topologies</w:t>
      </w:r>
    </w:p>
    <w:p>
      <w:pPr>
        <w:pStyle w:val="BodyText"/>
      </w:pPr>
      <w:r>
        <w:t>This category encompasses designs where the deployment of workloads and network topologies are decoupled or only loosely coupled. A common example is a scenario where the network administrator manually creates a topology for a specific use case or tenants in NSX, then the VI Admin deploys workloads on top of that manually or via some automation.</w:t>
      </w:r>
    </w:p>
    <w:p>
      <w:pPr>
        <w:pStyle w:val="BodyText"/>
      </w:pPr>
      <w:r>
        <w:t>Leveraging automation implies that the automation solution can discover the NSX-created networks (e.g., VPC subnets) or the corresponding vSphere dvpgs so that workloads can be connected to them. The automation solution doesn't require any awareness of how those networks are wired into the larger network design, which can be independently controlled by the network administrator in NSX. The network administrators have full freedom to deploy the Network Workload Design that best meets the application requirements. Various Network Workload designs are available and presented in the relevant section. The NSX administrator can select one for the entire infrastructure or mix multiple designs of the same or different types for different tenants or use cases.</w:t>
      </w:r>
    </w:p>
    <w:p>
      <w:pPr>
        <w:pStyle w:val="BodyText"/>
      </w:pPr>
      <w:r>
        <w:t>The network consumption models based on custom topologies we will cover are:</w:t>
      </w:r>
    </w:p>
    <w:p>
      <w:pPr>
        <w:pStyle w:val="BodyText"/>
        <w:numPr>
          <w:numId w:val="1031"/>
        </w:numPr>
      </w:pPr>
      <w:r>
        <w:t>Virtual Private Cloud (VPC) Network Virtualization model</w:t>
      </w:r>
    </w:p>
    <w:p>
      <w:pPr>
        <w:pStyle w:val="BodyText"/>
        <w:numPr>
          <w:numId w:val="1031"/>
        </w:numPr>
      </w:pPr>
      <w:r>
        <w:t>NSX Segment Network Virtualization model</w:t>
      </w:r>
    </w:p>
    <w:p>
      <w:pPr>
        <w:pStyle w:val="BodyText"/>
        <w:numPr>
          <w:numId w:val="1031"/>
        </w:numPr>
      </w:pPr>
      <w:r>
        <w:t>VLAN Networking model</w:t>
      </w:r>
    </w:p>
    <w:p>
      <w:pPr>
        <w:pStyle w:val="SectionHeading5"/>
      </w:pPr>
      <w:r>
        <w:t>Virtual Private Cloud (VPC) Network Virtualization model</w:t>
      </w:r>
    </w:p>
    <w:p>
      <w:pPr>
        <w:pStyle w:val="BodyText"/>
      </w:pPr>
      <w:r>
        <w:t>A VPC is a cloud networking construct, a secure, isolated virtual network within a cloud environment. NSX VPCs bring the same characteristics and consumption model of the public cloud to VCF.</w:t>
      </w:r>
    </w:p>
    <w:p>
      <w:pPr>
        <w:pStyle w:val="BodyText"/>
      </w:pPr>
      <w:r>
        <w:t>The NSX VPC is a foundational and required component for designs requiring VCF Automation All Apps Orgs, but it is also the recommended network consumption model for any custom topology aimed at supporting the manual deployment of workloads, VCF Automation VM Only Orgs, or third-party automation tools.</w:t>
      </w:r>
    </w:p>
    <w:p>
      <w:pPr>
        <w:pStyle w:val="BodyText"/>
      </w:pPr>
      <w:r>
        <w:t>Starting with VCF 9, VPCs can be managed from the vCenter inventory networking tab making the vSphere client the single interface for managing compute, network, and storage for simple single-tenant deployments. Multi-tenant deployments not requiring the strong separation provided by VCF Automation All Apps Orgs can leverage VPCs within the NSX multi-tenancy framework to provide self-service network and security services via the NSX UI and API.</w:t>
      </w:r>
    </w:p>
    <w:p>
      <w:pPr>
        <w:pStyle w:val="SectionHeading5"/>
      </w:pPr>
      <w:r>
        <w:t>NSX Segment Network Virtualization model</w:t>
      </w:r>
    </w:p>
    <w:p>
      <w:pPr>
        <w:pStyle w:val="BodyText"/>
      </w:pPr>
      <w:r>
        <w:t>This model leverages Policy NSX objects such as Tier-0/Tier-1 Gateways and segments to deploy network topologies. This model allows the Network Administrator to leverage all of the advanced NSX network capabilities but requires more extensive networking and NSX-specific knowledge.</w:t>
      </w:r>
    </w:p>
    <w:p>
      <w:pPr>
        <w:pStyle w:val="BodyText"/>
      </w:pPr>
      <w:r>
        <w:t>This model does not support VCF Automation All Apps Orgs, and while it does support supervisor services, it is recommended that new deployments of supervisor embrace the VPC-based topology.</w:t>
      </w:r>
    </w:p>
    <w:p>
      <w:pPr>
        <w:pStyle w:val="BodyText"/>
      </w:pPr>
      <w:r>
        <w:t>For custom topologies, the VPC model is still the preferred approach for its simplicity and seamless integration with other VCF components such as vCenter.</w:t>
      </w:r>
    </w:p>
    <w:p>
      <w:pPr>
        <w:pStyle w:val="BodyText"/>
      </w:pPr>
      <w:r>
        <w:t>The NSX Segment Network Virtualization model should be considered when the capabilities it provides compared to the VPC model are critical to meeting the design requirements. Among those, the ability to extend network topologies across workload domains in different VCF instances via NSX Federation is a primary use case.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256</w:t>
      </w:r>
      <w:r>
        <w:fldChar w:fldCharType="end"/>
      </w:r>
      <w:r>
        <w:t>. Comparison between NSX Segment and VPC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213"/>
        <w:gridCol w:w="674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Exclusive capabilities of the NSX Segment Network Virtualization Model</w:t>
            </w:r>
          </w:p>
        </w:tc>
        <w:tc>
          <w:tcPr>
            <w:tcBorders>
              <w:left w:val="nil"/>
              <w:right w:val="nil"/>
            </w:tcBorders>
            <w:shd w:val="clear" w:color="auto" w:fill="E1E1E1"/>
            <w:tcMar>
              <w:top w:w="60" w:type="dxa"/>
              <w:bottom w:w="60" w:type="dxa"/>
            </w:tcMar>
          </w:tcPr>
          <w:p>
            <w:pPr>
              <w:pStyle w:val="TableHeaderText"/>
            </w:pPr>
            <w:r>
              <w:t>Alternatives when using the VPC Network Virtualization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Federation:</w:t>
            </w:r>
          </w:p>
          <w:p>
            <w:pPr>
              <w:pStyle w:val="TableBodyText"/>
              <w:numPr>
                <w:numId w:val="1032"/>
              </w:numPr>
            </w:pPr>
            <w:r>
              <w:t>Stretched Layer 2 and Layer 3 topologies across NSX Domains</w:t>
            </w:r>
          </w:p>
          <w:p>
            <w:pPr>
              <w:pStyle w:val="TableBodyText"/>
              <w:numPr>
                <w:numId w:val="1032"/>
              </w:numPr>
            </w:pPr>
            <w:r>
              <w:t>Single point of management for security policies across NSX Domains</w:t>
            </w:r>
          </w:p>
          <w:p>
            <w:pPr>
              <w:pStyle w:val="TableBodyText"/>
              <w:numPr>
                <w:numId w:val="1032"/>
              </w:numPr>
            </w:pPr>
            <w:r>
              <w:t>VM Mobility across NSX Domains</w:t>
            </w:r>
          </w:p>
        </w:tc>
        <w:tc>
          <w:tcPr>
            <w:tcBorders>
              <w:left w:val="nil"/>
              <w:right w:val="nil"/>
            </w:tcBorders>
          </w:tcPr>
          <w:p>
            <w:pPr>
              <w:pStyle w:val="TableBodyText"/>
              <w:numPr>
                <w:numId w:val="1033"/>
              </w:numPr>
            </w:pPr>
            <w:r>
              <w:t>Use a shared NSX Domain across VI WLDs</w:t>
            </w:r>
          </w:p>
          <w:p>
            <w:pPr>
              <w:pStyle w:val="TableBodyText"/>
              <w:numPr>
                <w:numId w:val="1033"/>
              </w:numPr>
            </w:pPr>
            <w:r>
              <w:t>With separate NSX Domains, the NSX Enterprise Admin can leverage NSX federation to provide a single point of management for security policies across VPCs in different NSX domains</w:t>
            </w:r>
          </w:p>
          <w:p>
            <w:pPr>
              <w:pStyle w:val="TableBodyText"/>
              <w:numPr>
                <w:numId w:val="1033"/>
              </w:numPr>
            </w:pPr>
            <w:r>
              <w:t>Duplicating VPCs with the same networking layout across NSX Domains allows the recovery of VMs one VPC at a time (It requires filtering the VPC IP ranges at the secondary site on the upstream Tier-0 gateway or VRF until the recovery process is initiated)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VPNs on Tier-1 Gateways</w:t>
            </w:r>
          </w:p>
        </w:tc>
        <w:tc>
          <w:tcPr>
            <w:tcBorders>
              <w:left w:val="nil"/>
              <w:right w:val="nil"/>
            </w:tcBorders>
          </w:tcPr>
          <w:p>
            <w:pPr>
              <w:pStyle w:val="TableBodyText"/>
            </w:pPr>
            <w:r>
              <w:t>Configure VPNs on upstream VRF or Tier-0 Gateway, where dynamic routing is supported and peer redundancy can be provided.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Advanced Security Features supported on Tier-1 Gateway (Firewall Add-On required):</w:t>
            </w:r>
          </w:p>
          <w:p>
            <w:pPr>
              <w:pStyle w:val="TableBodyText"/>
              <w:numPr>
                <w:numId w:val="1034"/>
              </w:numPr>
            </w:pPr>
            <w:r>
              <w:t>Identity Firewall</w:t>
            </w:r>
          </w:p>
          <w:p>
            <w:pPr>
              <w:pStyle w:val="TableBodyText"/>
              <w:numPr>
                <w:numId w:val="1034"/>
              </w:numPr>
            </w:pPr>
            <w:r>
              <w:t>URL Filtering</w:t>
            </w:r>
          </w:p>
          <w:p>
            <w:pPr>
              <w:pStyle w:val="TableBodyText"/>
              <w:numPr>
                <w:numId w:val="1034"/>
              </w:numPr>
            </w:pPr>
            <w:r>
              <w:t>FQDN Analysis</w:t>
            </w:r>
          </w:p>
          <w:p>
            <w:pPr>
              <w:pStyle w:val="TableBodyText"/>
              <w:numPr>
                <w:numId w:val="1034"/>
              </w:numPr>
            </w:pPr>
            <w:r>
              <w:t>IDS/IPS</w:t>
            </w:r>
          </w:p>
          <w:p>
            <w:pPr>
              <w:pStyle w:val="TableBodyText"/>
              <w:numPr>
                <w:numId w:val="1034"/>
              </w:numPr>
            </w:pPr>
            <w:r>
              <w:t>Malware Detection</w:t>
            </w:r>
          </w:p>
          <w:p>
            <w:pPr>
              <w:pStyle w:val="TableBodyText"/>
              <w:numPr>
                <w:numId w:val="1034"/>
              </w:numPr>
            </w:pPr>
            <w:r>
              <w:t>TLS Inspection</w:t>
            </w:r>
          </w:p>
        </w:tc>
        <w:tc>
          <w:tcPr>
            <w:tcBorders>
              <w:left w:val="nil"/>
              <w:right w:val="nil"/>
            </w:tcBorders>
          </w:tcPr>
          <w:p>
            <w:pPr>
              <w:pStyle w:val="TableBodyText"/>
              <w:numPr>
                <w:numId w:val="1035"/>
              </w:numPr>
            </w:pPr>
            <w:r>
              <w:t>Enable those capabilities on the upstream VRF or Tier-0 Gateway when supported(i.e., IDS/IPS, Identity Firewall), Firewall Add-On is required</w:t>
            </w:r>
          </w:p>
          <w:p>
            <w:pPr>
              <w:pStyle w:val="TableBodyText"/>
              <w:numPr>
                <w:numId w:val="1035"/>
              </w:numPr>
            </w:pPr>
            <w:r>
              <w:t>Enable the equivalent Distributed Service when available (i.e. Distributed IDS/IPS or Distributed Malware Protection), Firewall Add-On is required</w:t>
            </w:r>
          </w:p>
        </w:tc>
      </w:tr>
    </w:tbl>
    <w:p>
      <w:pPr>
        <w:pStyle w:val="SectionHeading5"/>
        <w:spacing w:before="120"/>
      </w:pPr>
      <w:r>
        <w:t>VLAN Networking Model</w:t>
      </w:r>
    </w:p>
    <w:p>
      <w:pPr>
        <w:pStyle w:val="BodyText"/>
      </w:pPr>
      <w:r>
        <w:t>In this model, the only VCF component participating in the networking functionalities is the VDS, responsible for switching the traffic between the VMs running in the hypervisor and the physical uplinks. Once the packets are delivered to the upstream physical switch, it is the responsibility of the physical fabric to deliver them to the appropriate destination.Virtual machines are connected to distributed port-groups or NSX VLAN segments.</w:t>
      </w:r>
    </w:p>
    <w:p>
      <w:pPr>
        <w:pStyle w:val="BodyText"/>
      </w:pPr>
      <w:r>
        <w:t>This model lacks the benefits provided by the NSX network virtualization which decouples the physical network from the topology requirements of the applications and services that run on top of it. With network virtualization, the physical fabric can be designed and operated based on a simpler and more stable model that does not require following the application's lifecycle. The role of adapting to the ever-changing application requirements is offloaded to the NSX network virtualization layer while the physical fabric design can be centered around maximizing throughput and high availability, minimizing latency, and optimizing operational efficiency.</w:t>
      </w:r>
    </w:p>
    <w:p>
      <w:pPr>
        <w:pStyle w:val="BodyText"/>
      </w:pPr>
      <w:r>
        <w:t>The VLAN networking model is supported in VCF and may be appropriate for specific use cases, but it is not recommended for the majority of scenarios as it lacks the benefits provided by network virtualization. The benefits of network virtualization are summarized in the table below.</w:t>
      </w:r>
    </w:p>
    <w:p>
      <w:pPr>
        <w:pStyle w:val="SectionHeading5"/>
      </w:pPr>
      <w:r>
        <w:t>Comparison VLAN Networking vs Network Virtualization (VPC or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0"/>
        <w:gridCol w:w="3499"/>
        <w:gridCol w:w="432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VLAN Networking</w:t>
            </w:r>
          </w:p>
        </w:tc>
        <w:tc>
          <w:tcPr>
            <w:tcBorders>
              <w:left w:val="nil"/>
              <w:right w:val="nil"/>
            </w:tcBorders>
            <w:shd w:val="clear" w:color="auto" w:fill="E1E1E1"/>
            <w:tcMar>
              <w:top w:w="60" w:type="dxa"/>
              <w:bottom w:w="60" w:type="dxa"/>
            </w:tcMar>
          </w:tcPr>
          <w:p>
            <w:pPr>
              <w:pStyle w:val="TableHeaderText"/>
            </w:pPr>
            <w:r>
              <w:t>Network Virtualization (VPC or Policy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 Mobility</w:t>
            </w:r>
          </w:p>
        </w:tc>
        <w:tc>
          <w:tcPr>
            <w:tcBorders>
              <w:left w:val="nil"/>
              <w:right w:val="nil"/>
            </w:tcBorders>
          </w:tcPr>
          <w:p>
            <w:pPr>
              <w:pStyle w:val="TableBodyText"/>
            </w:pPr>
            <w:r>
              <w:t>VM mobility is limited to the span of a VLAN (usually one rack)</w:t>
            </w:r>
          </w:p>
        </w:tc>
        <w:tc>
          <w:tcPr>
            <w:tcBorders>
              <w:left w:val="nil"/>
              <w:right w:val="nil"/>
            </w:tcBorders>
          </w:tcPr>
          <w:p>
            <w:pPr>
              <w:pStyle w:val="TableBodyText"/>
            </w:pPr>
            <w:r>
              <w:t>VM mobility across Layer 3 boundaries – any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Rack Availability</w:t>
            </w:r>
          </w:p>
        </w:tc>
        <w:tc>
          <w:tcPr>
            <w:tcBorders>
              <w:left w:val="nil"/>
              <w:right w:val="nil"/>
            </w:tcBorders>
          </w:tcPr>
          <w:p>
            <w:pPr>
              <w:pStyle w:val="TableBodyText"/>
            </w:pPr>
            <w:r>
              <w:t>Achieving rack availability via vSphere HA is not possible without extending VLANs between racks</w:t>
            </w:r>
          </w:p>
        </w:tc>
        <w:tc>
          <w:tcPr>
            <w:tcBorders>
              <w:left w:val="nil"/>
              <w:right w:val="nil"/>
            </w:tcBorders>
          </w:tcPr>
          <w:p>
            <w:pPr>
              <w:pStyle w:val="TableBodyText"/>
            </w:pPr>
            <w:r>
              <w:t>Easy to achieve rack availability via vSphere HA for compute workloads regardless of the network fabric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Pooling</w:t>
            </w:r>
          </w:p>
        </w:tc>
        <w:tc>
          <w:tcPr>
            <w:tcBorders>
              <w:left w:val="nil"/>
              <w:right w:val="nil"/>
            </w:tcBorders>
          </w:tcPr>
          <w:p>
            <w:pPr>
              <w:pStyle w:val="TableBodyText"/>
            </w:pPr>
            <w:r>
              <w:t>Resource pooling is limited by the VLAN span</w:t>
            </w:r>
          </w:p>
        </w:tc>
        <w:tc>
          <w:tcPr>
            <w:tcBorders>
              <w:left w:val="nil"/>
              <w:right w:val="nil"/>
            </w:tcBorders>
          </w:tcPr>
          <w:p>
            <w:pPr>
              <w:pStyle w:val="TableBodyText"/>
            </w:pPr>
            <w:r>
              <w:t>Heterogenous islands of computing are easily integrated. vSphere clusters can be distributed across N racks regardless of the network fabric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Infrastructure Agility</w:t>
            </w:r>
          </w:p>
        </w:tc>
        <w:tc>
          <w:tcPr>
            <w:tcBorders>
              <w:left w:val="nil"/>
              <w:right w:val="nil"/>
            </w:tcBorders>
          </w:tcPr>
          <w:p>
            <w:pPr>
              <w:pStyle w:val="TableBodyText"/>
            </w:pPr>
            <w:r>
              <w:t>Slow application deployment dependent on physical network reconfigurations</w:t>
            </w:r>
          </w:p>
        </w:tc>
        <w:tc>
          <w:tcPr>
            <w:tcBorders>
              <w:left w:val="nil"/>
              <w:right w:val="nil"/>
            </w:tcBorders>
          </w:tcPr>
          <w:p>
            <w:pPr>
              <w:pStyle w:val="TableBodyText"/>
            </w:pPr>
            <w:r>
              <w:t>The physical network is abstracted. No changes are required to support the application lifecycle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Change Management</w:t>
            </w:r>
          </w:p>
        </w:tc>
        <w:tc>
          <w:tcPr>
            <w:tcBorders>
              <w:left w:val="nil"/>
              <w:right w:val="nil"/>
            </w:tcBorders>
          </w:tcPr>
          <w:p>
            <w:pPr>
              <w:pStyle w:val="TableBodyText"/>
            </w:pPr>
            <w:r>
              <w:t>Network changes require the reconfiguration of multiple devices</w:t>
            </w:r>
          </w:p>
        </w:tc>
        <w:tc>
          <w:tcPr>
            <w:tcBorders>
              <w:left w:val="nil"/>
              <w:right w:val="nil"/>
            </w:tcBorders>
          </w:tcPr>
          <w:p>
            <w:pPr>
              <w:pStyle w:val="TableBodyText"/>
            </w:pPr>
            <w:r>
              <w:t>Single point of management for the entire logical network. The network can embrace an Infrastructure as Code (IoC) approach, where network constructs follow the application lifecycle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Disaster Recovery</w:t>
            </w:r>
          </w:p>
        </w:tc>
        <w:tc>
          <w:tcPr>
            <w:tcBorders>
              <w:left w:val="nil"/>
              <w:right w:val="nil"/>
            </w:tcBorders>
          </w:tcPr>
          <w:p>
            <w:pPr>
              <w:pStyle w:val="TableBodyText"/>
            </w:pPr>
            <w:r>
              <w:t>Disaster recovery requires re-IP or extending networks across sites via the physical network</w:t>
            </w:r>
          </w:p>
        </w:tc>
        <w:tc>
          <w:tcPr>
            <w:tcBorders>
              <w:left w:val="nil"/>
              <w:right w:val="nil"/>
            </w:tcBorders>
          </w:tcPr>
          <w:p>
            <w:pPr>
              <w:pStyle w:val="TableBodyText"/>
            </w:pPr>
            <w:r>
              <w:t>Easy disaster recovery without re-IP via NSX Federation (NSX Segment only) or Multi-AZ design.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L2 Scale</w:t>
            </w:r>
          </w:p>
        </w:tc>
        <w:tc>
          <w:tcPr>
            <w:tcBorders>
              <w:left w:val="nil"/>
              <w:right w:val="nil"/>
            </w:tcBorders>
          </w:tcPr>
          <w:p>
            <w:pPr>
              <w:pStyle w:val="TableBodyText"/>
            </w:pPr>
            <w:r>
              <w:t>Fundamentally tied to MAC learning and L2 discovery over different types of underlay technology (e.g., traditional L2, EVPN)</w:t>
            </w:r>
          </w:p>
        </w:tc>
        <w:tc>
          <w:tcPr>
            <w:tcBorders>
              <w:left w:val="nil"/>
              <w:right w:val="nil"/>
            </w:tcBorders>
          </w:tcPr>
          <w:p>
            <w:pPr>
              <w:pStyle w:val="TableBodyText"/>
            </w:pPr>
            <w:r>
              <w:t>Programmed from vSphere, and thus no MAC learning and abstracted from the physical network, reducing the leaf switch scale 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L2 Security</w:t>
            </w:r>
          </w:p>
        </w:tc>
        <w:tc>
          <w:tcPr>
            <w:tcBorders>
              <w:left w:val="nil"/>
              <w:right w:val="nil"/>
            </w:tcBorders>
          </w:tcPr>
          <w:p>
            <w:pPr>
              <w:pStyle w:val="TableBodyText"/>
            </w:pPr>
            <w:r>
              <w:t>Physical fabric is directly exposed to L2 frames generated by the VMs (e.g., STP BPDU)</w:t>
            </w:r>
          </w:p>
        </w:tc>
        <w:tc>
          <w:tcPr>
            <w:tcBorders>
              <w:left w:val="nil"/>
              <w:right w:val="nil"/>
            </w:tcBorders>
          </w:tcPr>
          <w:p>
            <w:pPr>
              <w:pStyle w:val="TableBodyText"/>
            </w:pPr>
            <w:r>
              <w:t>NSX Overlay isolates the physical fabric from the Layer 2 frames generated by the endpoints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Support of Advanced Networking (i.e., NAT, Firewall)</w:t>
            </w:r>
          </w:p>
        </w:tc>
        <w:tc>
          <w:tcPr>
            <w:tcBorders>
              <w:left w:val="nil"/>
              <w:right w:val="nil"/>
            </w:tcBorders>
          </w:tcPr>
          <w:p>
            <w:pPr>
              <w:pStyle w:val="TableBodyText"/>
            </w:pPr>
            <w:r>
              <w:t>Tied to physical ASIC and limited by switch vendor</w:t>
            </w:r>
          </w:p>
        </w:tc>
        <w:tc>
          <w:tcPr>
            <w:tcBorders>
              <w:left w:val="nil"/>
              <w:right w:val="nil"/>
            </w:tcBorders>
          </w:tcPr>
          <w:p>
            <w:pPr>
              <w:pStyle w:val="TableBodyText"/>
            </w:pPr>
            <w:r>
              <w:t>Software-defined allows scaling of the networking and security stack</w:t>
            </w:r>
          </w:p>
        </w:tc>
      </w:tr>
    </w:tbl>
    <w:p>
      <w:pPr>
        <w:pStyle w:val="BodyText"/>
        <w:spacing w:before="240"/>
      </w:pPr>
      <w:r>
        <w:t>When using VLAN networking two options are available:</w:t>
      </w:r>
    </w:p>
    <w:p>
      <w:pPr>
        <w:pStyle w:val="BodyText"/>
        <w:numPr>
          <w:numId w:val="1036"/>
        </w:numPr>
      </w:pPr>
      <w:r>
        <w:t>Create distributed port-groups (dvpgs) in vCenter</w:t>
      </w:r>
    </w:p>
    <w:p>
      <w:pPr>
        <w:pStyle w:val="BodyText"/>
        <w:numPr>
          <w:numId w:val="1036"/>
        </w:numPr>
      </w:pPr>
      <w:r>
        <w:t>Create VLAN Segments in NSX Manager</w:t>
      </w:r>
    </w:p>
    <w:p>
      <w:pPr>
        <w:pStyle w:val="BodyText"/>
      </w:pPr>
      <w:r>
        <w:t>When enabling "NSX on dvgps" for a vSphere cluster in NSX, workloads connected to dvpgs can leverage the same NSX distributed services as those connected to NSX Segments or VPC subnets. Those services include the vDefend Distributed Firewall (available as an advanced service), spoofguard, and any other services that can be applied via NSX segment profiles.</w:t>
      </w:r>
    </w:p>
    <w:p>
      <w:pPr>
        <w:pStyle w:val="BodyText"/>
      </w:pPr>
      <w:r>
        <w:t>To use VLAN segments, workloads must be placed on the NSX-managed distributed virtual port groups that are automatically created when a VLAN segment is defined in NSX.</w:t>
      </w:r>
    </w:p>
    <w:p>
      <w:pPr>
        <w:pStyle w:val="BodyText"/>
      </w:pPr>
      <w:r>
        <w:t>From a scalability perspective, using VLAN segments is better suited for larger environments with a high number of VDSs, vCenters, and dvpgs. When creating a VLAN segment in NSX, a corresponding vCenter dpvg is automatically created on any VDS part of the corresponding VLAN TZ. This provides simpler lifecycle management of VLAN networks via NSX manager in environments with numerous VDSs, across single or multiple vCenters. This consideration is particularly relevant for VMware Cloud Foundation platforms where each vSphere cluster has a dedicated VDS, increasing the number of VDSs and dvpgs to be managed.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257</w:t>
      </w:r>
      <w:r>
        <w:fldChar w:fldCharType="end"/>
      </w:r>
      <w:r>
        <w:t>. Comparison Distributed Switch Port-Groups vs VLAN Segments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9"/>
        <w:gridCol w:w="4821"/>
        <w:gridCol w:w="33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Feature</w:t>
            </w:r>
          </w:p>
        </w:tc>
        <w:tc>
          <w:tcPr>
            <w:tcBorders>
              <w:left w:val="nil"/>
              <w:right w:val="nil"/>
            </w:tcBorders>
            <w:shd w:val="clear" w:color="auto" w:fill="E1E1E1"/>
            <w:tcMar>
              <w:top w:w="60" w:type="dxa"/>
              <w:bottom w:w="60" w:type="dxa"/>
            </w:tcMar>
          </w:tcPr>
          <w:p>
            <w:pPr>
              <w:pStyle w:val="TableHeaderText"/>
            </w:pPr>
            <w:r>
              <w:t>Option 1: vCenter Distributed Switch Port-Groups</w:t>
            </w:r>
          </w:p>
        </w:tc>
        <w:tc>
          <w:tcPr>
            <w:tcBorders>
              <w:left w:val="nil"/>
              <w:right w:val="nil"/>
            </w:tcBorders>
            <w:shd w:val="clear" w:color="auto" w:fill="E1E1E1"/>
            <w:tcMar>
              <w:top w:w="60" w:type="dxa"/>
              <w:bottom w:w="60" w:type="dxa"/>
            </w:tcMar>
          </w:tcPr>
          <w:p>
            <w:pPr>
              <w:pStyle w:val="TableHeaderText"/>
            </w:pPr>
            <w:r>
              <w:t>Option 2: NSX VLAN Segments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Creation Method</w:t>
            </w:r>
          </w:p>
        </w:tc>
        <w:tc>
          <w:tcPr>
            <w:tcBorders>
              <w:left w:val="nil"/>
              <w:right w:val="nil"/>
            </w:tcBorders>
          </w:tcPr>
          <w:p>
            <w:pPr>
              <w:pStyle w:val="TableBodyText"/>
            </w:pPr>
            <w:r>
              <w:t>Created directly in vCenter</w:t>
            </w:r>
          </w:p>
        </w:tc>
        <w:tc>
          <w:tcPr>
            <w:tcBorders>
              <w:left w:val="nil"/>
              <w:right w:val="nil"/>
            </w:tcBorders>
          </w:tcPr>
          <w:p>
            <w:pPr>
              <w:pStyle w:val="TableBodyText"/>
            </w:pPr>
            <w:r>
              <w:t>Created in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Services Support</w:t>
            </w:r>
          </w:p>
        </w:tc>
        <w:tc>
          <w:tcPr>
            <w:tcBorders>
              <w:left w:val="nil"/>
              <w:right w:val="nil"/>
            </w:tcBorders>
          </w:tcPr>
          <w:p>
            <w:pPr>
              <w:pStyle w:val="TableBodyText"/>
            </w:pPr>
            <w:r>
              <w:t>Supported via "NSX on dvpgs" feature</w:t>
            </w:r>
          </w:p>
        </w:tc>
        <w:tc>
          <w:tcPr>
            <w:tcBorders>
              <w:left w:val="nil"/>
              <w:right w:val="nil"/>
            </w:tcBorders>
          </w:tcPr>
          <w:p>
            <w:pPr>
              <w:pStyle w:val="TableBodyText"/>
            </w:pPr>
            <w:r>
              <w:t>Natively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Compatible Services</w:t>
            </w:r>
          </w:p>
        </w:tc>
        <w:tc>
          <w:tcPr>
            <w:tcBorders>
              <w:left w:val="nil"/>
              <w:right w:val="nil"/>
            </w:tcBorders>
          </w:tcPr>
          <w:p>
            <w:pPr>
              <w:pStyle w:val="TableBodyText"/>
            </w:pPr>
            <w:r>
              <w:t>Distributed firewall, spoofguard, segment profiles (They require applying NSX to distributed port-groups)</w:t>
            </w:r>
          </w:p>
        </w:tc>
        <w:tc>
          <w:tcPr>
            <w:tcBorders>
              <w:left w:val="nil"/>
              <w:right w:val="nil"/>
            </w:tcBorders>
          </w:tcPr>
          <w:p>
            <w:pPr>
              <w:pStyle w:val="TableBodyText"/>
            </w:pPr>
            <w:r>
              <w:t>Distributed firewall, spoofguard, segment profiles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Placement</w:t>
            </w:r>
          </w:p>
        </w:tc>
        <w:tc>
          <w:tcPr>
            <w:tcBorders>
              <w:left w:val="nil"/>
              <w:right w:val="nil"/>
            </w:tcBorders>
          </w:tcPr>
          <w:p>
            <w:pPr>
              <w:pStyle w:val="TableBodyText"/>
            </w:pPr>
            <w:r>
              <w:t>VMs connected to vCenter-managed dvpgs</w:t>
            </w:r>
          </w:p>
        </w:tc>
        <w:tc>
          <w:tcPr>
            <w:tcBorders>
              <w:left w:val="nil"/>
              <w:right w:val="nil"/>
            </w:tcBorders>
          </w:tcPr>
          <w:p>
            <w:pPr>
              <w:pStyle w:val="TableBodyText"/>
            </w:pPr>
            <w:r>
              <w:t>VMs connected to NSX-managed dvpgs (auto-created)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Suitable for smaller environments</w:t>
            </w:r>
          </w:p>
        </w:tc>
        <w:tc>
          <w:tcPr>
            <w:tcBorders>
              <w:left w:val="nil"/>
              <w:right w:val="nil"/>
            </w:tcBorders>
          </w:tcPr>
          <w:p>
            <w:pPr>
              <w:pStyle w:val="TableBodyText"/>
            </w:pPr>
            <w:r>
              <w:t>Better for larger environments with many VDSs and vCenters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Lifecycle Management</w:t>
            </w:r>
          </w:p>
        </w:tc>
        <w:tc>
          <w:tcPr>
            <w:tcBorders>
              <w:left w:val="nil"/>
              <w:right w:val="nil"/>
            </w:tcBorders>
          </w:tcPr>
          <w:p>
            <w:pPr>
              <w:pStyle w:val="TableBodyText"/>
            </w:pPr>
            <w:r>
              <w:t>Individual management of dvpgs in vCenter</w:t>
            </w:r>
          </w:p>
        </w:tc>
        <w:tc>
          <w:tcPr>
            <w:tcBorders>
              <w:left w:val="nil"/>
              <w:right w:val="nil"/>
            </w:tcBorders>
          </w:tcPr>
          <w:p>
            <w:pPr>
              <w:pStyle w:val="TableBodyText"/>
            </w:pPr>
            <w:r>
              <w:t>Simplified management through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Multi-VDS Deployment</w:t>
            </w:r>
          </w:p>
        </w:tc>
        <w:tc>
          <w:tcPr>
            <w:tcBorders>
              <w:left w:val="nil"/>
              <w:right w:val="nil"/>
            </w:tcBorders>
          </w:tcPr>
          <w:p>
            <w:pPr>
              <w:pStyle w:val="TableBodyText"/>
            </w:pPr>
            <w:r>
              <w:t>Requires manual creation of dvpgs on each VDS</w:t>
            </w:r>
          </w:p>
        </w:tc>
        <w:tc>
          <w:tcPr>
            <w:tcBorders>
              <w:left w:val="nil"/>
              <w:right w:val="nil"/>
            </w:tcBorders>
          </w:tcPr>
          <w:p>
            <w:pPr>
              <w:pStyle w:val="TableBodyText"/>
            </w:pPr>
            <w:r>
              <w:t>Auto-creates corresponding dvpgs on all VDSs in VLAN TZ</w:t>
            </w:r>
          </w:p>
        </w:tc>
      </w:tr>
    </w:tbl>
    <w:p>
      <w:pPr>
        <w:pStyle w:val="SectionHeading5"/>
        <w:spacing w:before="120"/>
      </w:pPr>
      <w:r>
        <w:t>NSX Federation</w:t>
      </w:r>
    </w:p>
    <w:p>
      <w:pPr>
        <w:pStyle w:val="BodyText"/>
      </w:pPr>
      <w:r>
        <w:t>NSX Federation provides a single point of management for workload networking and security across NSX domains, regardless if those NSX domains are associated to workload domains, within, or across VCF Instances.</w:t>
      </w:r>
    </w:p>
    <w:p>
      <w:pPr>
        <w:pStyle w:val="BodyText"/>
      </w:pPr>
      <w:r>
        <w:t>NSX Federation is compatible with all the network consumption models listed in the previous section but the level of integration and the benefits it can provide vary across them. The table below summarize its capabilities in the context of each of the available network consumption models.</w:t>
      </w:r>
    </w:p>
    <w:p>
      <w:pPr>
        <w:pStyle w:val="BodyText"/>
      </w:pPr>
      <w:r>
        <w:t>The capabilities considered are :</w:t>
      </w:r>
    </w:p>
    <w:p>
      <w:pPr>
        <w:pStyle w:val="BodyText"/>
        <w:numPr>
          <w:numId w:val="1037"/>
        </w:numPr>
      </w:pPr>
      <w:r>
        <w:t>NSX Enterprise Admin centrally manages security policy and groups across NSX Domains</w:t>
      </w:r>
    </w:p>
    <w:p>
      <w:pPr>
        <w:pStyle w:val="BodyText"/>
        <w:numPr>
          <w:numId w:val="1037"/>
        </w:numPr>
      </w:pPr>
      <w:r>
        <w:t>Layer 2 and Layer 3 network topology extension across NSX Domains</w:t>
      </w:r>
    </w:p>
    <w:p>
      <w:pPr>
        <w:pStyle w:val="BodyText"/>
        <w:pBdr>
          <w:top w:val="single" w:sz="8" w:space="2" w:color="D3D3D3"/>
          <w:bottom w:val="single" w:sz="8" w:space="2" w:color="D3D3D3"/>
        </w:pBdr>
      </w:pPr>
      <w:r>
        <w:rPr>
          <w:rStyle w:val="NoteLeadernote"/>
        </w:rPr>
        <w:t>Note</w:t>
        <w:tab/>
      </w:r>
      <w:r>
        <w:t>Tenant (NSX Project) admins, and VPC admins do not have the ability to configure global groups and security policies spanning multiple NSX Domains, nor managing local groups and security policies for multiple NSX Domains via the NSX Global Manager.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258</w:t>
      </w:r>
      <w:r>
        <w:fldChar w:fldCharType="end"/>
      </w:r>
      <w:r>
        <w:t>. NSX Federation capabilities in the different Network Consumption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07"/>
        <w:gridCol w:w="3989"/>
        <w:gridCol w:w="32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Network Consumption Model</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NSX Enterprise Admin centrally manages security policy and groups across NSX Domains</w:t>
            </w:r>
          </w:p>
        </w:tc>
        <w:tc>
          <w:tcPr>
            <w:tcBorders>
              <w:left w:val="nil"/>
              <w:right w:val="nil"/>
            </w:tcBorders>
            <w:shd w:val="clear" w:color="auto" w:fill="E1E1E1"/>
            <w:tcMar>
              <w:top w:w="60" w:type="dxa"/>
              <w:bottom w:w="60" w:type="dxa"/>
            </w:tcMar>
          </w:tcPr>
          <w:p>
            <w:pPr>
              <w:pStyle w:val="TableHeaderText"/>
            </w:pPr>
            <w:r>
              <w:t>Layer 2 and Layer 3 network topology extension across NSX Domains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 All Apps Orgs</w:t>
            </w:r>
          </w:p>
        </w:tc>
        <w:tc>
          <w:tcPr>
            <w:tcBorders>
              <w:left w:val="nil"/>
              <w:right w:val="nil"/>
            </w:tcBorders>
          </w:tcPr>
          <w:p>
            <w:pPr>
              <w:pStyle w:val="TableBodyText"/>
            </w:pPr>
            <w:r>
              <w:t>Yes. Tenant or VPC scoped groups and security policies are local to a single NSX Domain.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Private Cloud (VPC) Network Virtualization</w:t>
            </w:r>
          </w:p>
        </w:tc>
        <w:tc>
          <w:tcPr>
            <w:tcBorders>
              <w:left w:val="nil"/>
              <w:right w:val="nil"/>
            </w:tcBorders>
          </w:tcPr>
          <w:p>
            <w:pPr>
              <w:pStyle w:val="TableBodyText"/>
            </w:pPr>
            <w:r>
              <w:t>Yes. Tenant or VPC scoped groups and security policies are local to a single NSX Domain.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Segment Network Virtualization</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Networking</w:t>
            </w:r>
          </w:p>
        </w:tc>
        <w:tc>
          <w:tcPr>
            <w:tcBorders>
              <w:left w:val="nil"/>
              <w:right w:val="nil"/>
            </w:tcBorders>
          </w:tcPr>
          <w:p>
            <w:pPr>
              <w:pStyle w:val="TableBodyText"/>
            </w:pPr>
            <w:r>
              <w:t>Yes</w:t>
            </w:r>
          </w:p>
        </w:tc>
        <w:tc>
          <w:tcPr>
            <w:tcBorders>
              <w:left w:val="nil"/>
              <w:right w:val="nil"/>
            </w:tcBorders>
          </w:tcPr>
          <w:p>
            <w:pPr>
              <w:pStyle w:val="TableBodyText"/>
            </w:pPr>
            <w:r>
              <w:t>No</w:t>
            </w:r>
          </w:p>
        </w:tc>
      </w:tr>
    </w:tbl>
    <w:p>
      <w:pPr>
        <w:pStyle w:val="BodyText"/>
        <w:spacing w:before="240"/>
      </w:pPr>
      <w:r>
        <w:t>When extending networking and security services across workload domains part of the same VCF Instance, the goal can be achieved via NSX Federation or by sharing the NSX domain across the workload domains. When extending networking and security services across workload domains as part of different VCF Instances, NSX Federation is the only option. For workload domains that are part of the same VCF Instance, the two methods are compared in the table below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259</w:t>
      </w:r>
      <w:r>
        <w:fldChar w:fldCharType="end"/>
      </w:r>
      <w:r>
        <w:t>. Comparison of NSX Federation vs Shared NSX Domain Capabilities for cross Workload Domain Networking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7"/>
        <w:gridCol w:w="2785"/>
        <w:gridCol w:w="2230"/>
        <w:gridCol w:w="337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NSX Federation</w:t>
            </w:r>
          </w:p>
        </w:tc>
        <w:tc>
          <w:tcPr>
            <w:tcBorders>
              <w:left w:val="nil"/>
              <w:right w:val="nil"/>
            </w:tcBorders>
            <w:shd w:val="clear" w:color="auto" w:fill="E1E1E1"/>
            <w:tcMar>
              <w:top w:w="60" w:type="dxa"/>
              <w:bottom w:w="60" w:type="dxa"/>
            </w:tcMar>
          </w:tcPr>
          <w:p>
            <w:pPr>
              <w:pStyle w:val="TableHeaderText"/>
            </w:pPr>
            <w:r>
              <w:t>Shared NSX domain</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Cross workload domain traffic</w:t>
            </w:r>
          </w:p>
        </w:tc>
        <w:tc>
          <w:tcPr>
            <w:tcBorders>
              <w:left w:val="nil"/>
              <w:right w:val="nil"/>
            </w:tcBorders>
          </w:tcPr>
          <w:p>
            <w:pPr>
              <w:pStyle w:val="TableBodyText"/>
            </w:pPr>
            <w:r>
              <w:t>Cross workload domain traffic goes trough the NSX Edge nodes.</w:t>
            </w:r>
          </w:p>
        </w:tc>
        <w:tc>
          <w:tcPr>
            <w:tcBorders>
              <w:left w:val="nil"/>
              <w:right w:val="nil"/>
            </w:tcBorders>
          </w:tcPr>
          <w:p>
            <w:pPr>
              <w:pStyle w:val="TableBodyText"/>
            </w:pPr>
            <w:r>
              <w:t>Cross workload domain traffic leverages fully distributed forwarding on the ESX host.</w:t>
            </w:r>
          </w:p>
        </w:tc>
        <w:tc>
          <w:tcPr>
            <w:tcBorders>
              <w:left w:val="nil"/>
              <w:right w:val="nil"/>
            </w:tcBorders>
          </w:tcPr>
          <w:p>
            <w:pPr>
              <w:pStyle w:val="TableBodyText"/>
            </w:pPr>
            <w:r>
              <w:t>Consider the amount of cross workload domain traffic. If NSX Federation is selected, size the NSX Edge node accordingly, and distribute workloads on separate segments and Tier-1 gateways to spread the load across multiple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MTU</w:t>
            </w:r>
          </w:p>
        </w:tc>
        <w:tc>
          <w:tcPr>
            <w:tcBorders>
              <w:left w:val="nil"/>
              <w:right w:val="nil"/>
            </w:tcBorders>
          </w:tcPr>
          <w:p>
            <w:pPr>
              <w:pStyle w:val="TableBodyText"/>
            </w:pPr>
            <w:r>
              <w:t>Cross workload domain traffic supports any MTU via TCP mss adjustment and fragmentation.</w:t>
            </w:r>
          </w:p>
        </w:tc>
        <w:tc>
          <w:tcPr>
            <w:tcBorders>
              <w:left w:val="nil"/>
              <w:right w:val="nil"/>
            </w:tcBorders>
          </w:tcPr>
          <w:p>
            <w:pPr>
              <w:pStyle w:val="TableBodyText"/>
            </w:pPr>
            <w:r>
              <w:t>Appropriate MTU must be available end-to-end (workload MTU + 200 bytes).</w:t>
            </w:r>
          </w:p>
        </w:tc>
        <w:tc>
          <w:tcPr>
            <w:tcBorders>
              <w:left w:val="nil"/>
              <w:right w:val="nil"/>
            </w:tcBorders>
          </w:tcPr>
          <w:p>
            <w:pPr>
              <w:pStyle w:val="TableBodyText"/>
            </w:pPr>
            <w:r>
              <w:t>If MTU cannot be guaranteed end-to-end, NSX Federation provides a solution.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Local egress</w:t>
            </w:r>
          </w:p>
        </w:tc>
        <w:tc>
          <w:tcPr>
            <w:tcBorders>
              <w:left w:val="nil"/>
              <w:right w:val="nil"/>
            </w:tcBorders>
          </w:tcPr>
          <w:p>
            <w:pPr>
              <w:pStyle w:val="TableBodyText"/>
            </w:pPr>
            <w:r>
              <w:t>Yes</w:t>
            </w:r>
          </w:p>
        </w:tc>
        <w:tc>
          <w:tcPr>
            <w:tcBorders>
              <w:left w:val="nil"/>
              <w:right w:val="nil"/>
            </w:tcBorders>
          </w:tcPr>
          <w:p>
            <w:pPr>
              <w:pStyle w:val="TableBodyText"/>
            </w:pPr>
            <w:r>
              <w:t>No</w:t>
            </w:r>
          </w:p>
        </w:tc>
        <w:tc>
          <w:tcPr>
            <w:tcBorders>
              <w:left w:val="nil"/>
              <w:right w:val="nil"/>
            </w:tcBorders>
          </w:tcPr>
          <w:p>
            <w:pPr>
              <w:pStyle w:val="TableBodyText"/>
            </w:pPr>
            <w:r>
              <w:t>Implementing Local egress causes asymmetric north-south routing across the workload domains unless each stretched segment has workloads in a single workload domain and inbound routing is configured appropriately.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plane availability</w:t>
            </w:r>
          </w:p>
        </w:tc>
        <w:tc>
          <w:tcPr>
            <w:tcBorders>
              <w:left w:val="nil"/>
              <w:right w:val="nil"/>
            </w:tcBorders>
          </w:tcPr>
          <w:p>
            <w:pPr>
              <w:pStyle w:val="TableBodyText"/>
            </w:pPr>
            <w:r>
              <w:t>Active/Standby model for Global Managers. Active and Standby clusters can be deployed in the same or different VCF Instances. Layer 3 connectivity is required. No layer2 connectivity is required between Active and Standby Global Manager cluster.</w:t>
            </w:r>
          </w:p>
        </w:tc>
        <w:tc>
          <w:tcPr>
            <w:tcBorders>
              <w:left w:val="nil"/>
              <w:right w:val="nil"/>
            </w:tcBorders>
          </w:tcPr>
          <w:p>
            <w:pPr>
              <w:pStyle w:val="TableBodyText"/>
            </w:pPr>
            <w:r>
              <w:t>Single NSX Manager cluster across workload domain. Recovery must be provided by the underlying infrastructure, for example via a stretched vSphere cluster.</w:t>
            </w:r>
          </w:p>
        </w:tc>
        <w:tc>
          <w:tcPr>
            <w:tcBorders>
              <w:left w:val="nil"/>
              <w:right w:val="nil"/>
            </w:tcBorders>
          </w:tcPr>
          <w:p>
            <w:pPr>
              <w:pStyle w:val="TableBodyText"/>
            </w:pPr>
            <w:r>
              <w:t>NSX Federation is the preferred solution for disaster recovery use cases.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 plane availability</w:t>
            </w:r>
          </w:p>
        </w:tc>
        <w:tc>
          <w:tcPr>
            <w:tcBorders>
              <w:left w:val="nil"/>
              <w:right w:val="nil"/>
            </w:tcBorders>
          </w:tcPr>
          <w:p>
            <w:pPr>
              <w:pStyle w:val="TableBodyText"/>
            </w:pPr>
            <w:r>
              <w:t>Independent per workload domain.</w:t>
            </w:r>
          </w:p>
        </w:tc>
        <w:tc>
          <w:tcPr>
            <w:tcBorders>
              <w:left w:val="nil"/>
              <w:right w:val="nil"/>
            </w:tcBorders>
          </w:tcPr>
          <w:p>
            <w:pPr>
              <w:pStyle w:val="TableBodyText"/>
            </w:pPr>
            <w:r>
              <w:t>Shared across workload domains.</w:t>
            </w:r>
          </w:p>
        </w:tc>
        <w:tc>
          <w:tcPr>
            <w:tcBorders>
              <w:left w:val="nil"/>
              <w:right w:val="nil"/>
            </w:tcBorders>
          </w:tcPr>
          <w:p>
            <w:pPr>
              <w:pStyle w:val="TableBodyText"/>
            </w:pPr>
            <w:r>
              <w:t>In a design with a shared NSX domain accross workload domains model requiring the recovery of workloads across such workload domains, workloads cannot be recovered until the control plane (NSX Manager appliances) is recovered. This limitation does not affect designs based on NSX Federation as each workload domain has an independent local control plane.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Feature support</w:t>
            </w:r>
          </w:p>
        </w:tc>
        <w:tc>
          <w:tcPr>
            <w:tcBorders>
              <w:left w:val="nil"/>
              <w:right w:val="nil"/>
            </w:tcBorders>
          </w:tcPr>
          <w:p>
            <w:pPr>
              <w:pStyle w:val="TableBodyText"/>
            </w:pPr>
            <w:r>
              <w:t>Some NSX features are not available.</w:t>
            </w:r>
          </w:p>
          <w:p>
            <w:pPr>
              <w:pStyle w:val="TableBodyText"/>
            </w:pPr>
            <w:r>
              <w:t>Refer to the NSX documentation for an up to date comprehensive list.</w:t>
            </w:r>
          </w:p>
        </w:tc>
        <w:tc>
          <w:tcPr>
            <w:tcBorders>
              <w:left w:val="nil"/>
              <w:right w:val="nil"/>
            </w:tcBorders>
          </w:tcPr>
          <w:p>
            <w:pPr>
              <w:pStyle w:val="TableBodyText"/>
            </w:pPr>
            <w:r>
              <w:t>Full NSX feature support.</w:t>
            </w:r>
          </w:p>
        </w:tc>
        <w:tc>
          <w:tcPr>
            <w:tcBorders>
              <w:left w:val="nil"/>
              <w:right w:val="nil"/>
            </w:tcBorders>
          </w:tcPr>
          <w:p>
            <w:pPr>
              <w:pStyle w:val="TableBodyText"/>
            </w:pPr>
            <w:r>
              <w:t>When the design requires the adoption of specific capabilities, NSX Federation may not meet those requirements.</w:t>
            </w:r>
          </w:p>
        </w:tc>
      </w:tr>
    </w:tbl>
    <w:p>
      <w:pPr>
        <w:pStyle w:val="Heading5"/>
        <w:spacing w:before="120"/>
      </w:pPr>
      <w:r>
        <w:t>VPC with Full Services Workload Networking Model</w:t>
      </w:r>
    </w:p>
    <w:p>
      <w:pPr>
        <w:pStyle w:val="BodyText"/>
      </w:pPr>
      <w:r>
        <w:t xml:space="preserve">The model uses a primary (Tier-0) Gateway configured in Active/Standby mode. It provides a VPC-compatible workload domain with network connectivity established via a Centralized Transit Gateway. Individual tenants connect to the Tier-0 Gateway through their own Active/Standby Transit Gateways (TGWs). This workload networking model is the base building block to support all the VCF Automation tenancy models described in VCF Automation Provider Tenant Models and </w:t>
      </w:r>
      <w:r>
        <w:t>Multi Tenancy Consumption Patterns</w:t>
      </w:r>
      <w:r>
        <w:t>. It can also be used in single tenant deployments without the integration with VCF Automation.</w:t>
      </w:r>
    </w:p>
    <w:p>
      <w:pPr>
        <w:pStyle w:val="SectionHeading6"/>
      </w:pPr>
      <w:r>
        <w:t>VPC with Full Services Workload Networking Model Attributes</w:t>
      </w:r>
    </w:p>
    <w:p>
      <w:pPr>
        <w:pStyle w:val="BodyText"/>
      </w:pPr>
      <w:r>
        <w:t xml:space="preserve">A </w:t>
      </w:r>
      <w:r>
        <w:rPr>
          <w:rStyle w:val="InlineCite"/>
        </w:rPr>
        <w:t>VPC with Full Services Workload Networking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11"/>
        <w:gridCol w:w="65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Transit Gateway Type</w:t>
            </w:r>
          </w:p>
        </w:tc>
        <w:tc>
          <w:tcPr>
            <w:tcBorders>
              <w:left w:val="nil"/>
              <w:right w:val="nil"/>
            </w:tcBorders>
          </w:tcPr>
          <w:p>
            <w:pPr>
              <w:pStyle w:val="TableBodyText"/>
            </w:pPr>
            <w:r>
              <w:t>Centralized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nodes required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Tier-0 Gateway HA Mode</w:t>
            </w:r>
          </w:p>
        </w:tc>
        <w:tc>
          <w:tcPr>
            <w:tcBorders>
              <w:left w:val="nil"/>
              <w:right w:val="nil"/>
            </w:tcBorders>
          </w:tcPr>
          <w:p>
            <w:pPr>
              <w:pStyle w:val="TableBodyText"/>
            </w:pPr>
            <w:r>
              <w:t>Active/Standby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consumption model</w:t>
            </w:r>
          </w:p>
        </w:tc>
        <w:tc>
          <w:tcPr>
            <w:tcBorders>
              <w:left w:val="nil"/>
              <w:right w:val="nil"/>
            </w:tcBorders>
          </w:tcPr>
          <w:p>
            <w:pPr>
              <w:pStyle w:val="TableBodyText"/>
            </w:pPr>
            <w:r>
              <w:t>VPC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Tenancy Constructs</w:t>
            </w:r>
          </w:p>
        </w:tc>
        <w:tc>
          <w:tcPr>
            <w:tcBorders>
              <w:left w:val="nil"/>
              <w:right w:val="nil"/>
            </w:tcBorders>
          </w:tcPr>
          <w:p>
            <w:pPr>
              <w:pStyle w:val="TableBodyText"/>
            </w:pPr>
            <w:r>
              <w:t>NSX Projects, VPCs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 options</w:t>
            </w:r>
          </w:p>
        </w:tc>
        <w:tc>
          <w:tcPr>
            <w:tcBorders>
              <w:left w:val="nil"/>
              <w:right w:val="nil"/>
            </w:tcBorders>
          </w:tcPr>
          <w:p>
            <w:pPr>
              <w:pStyle w:val="TableBodyText"/>
              <w:numPr>
                <w:numId w:val="1038"/>
              </w:numPr>
            </w:pPr>
            <w:r>
              <w:t>vCenter UI/API</w:t>
            </w:r>
          </w:p>
          <w:p>
            <w:pPr>
              <w:pStyle w:val="TableBodyText"/>
              <w:numPr>
                <w:numId w:val="1038"/>
              </w:numPr>
            </w:pPr>
            <w:r>
              <w:t>VCF Automation All Apps Orgs</w:t>
            </w:r>
          </w:p>
          <w:p>
            <w:pPr>
              <w:pStyle w:val="TableBodyText"/>
              <w:numPr>
                <w:numId w:val="1038"/>
              </w:numPr>
            </w:pPr>
            <w:r>
              <w:t>vSphere Supervisor (i.e. VM Service, VKS, and more)</w:t>
            </w:r>
          </w:p>
          <w:p>
            <w:pPr>
              <w:pStyle w:val="TableBodyText"/>
              <w:numPr>
                <w:numId w:val="1038"/>
              </w:numPr>
            </w:pPr>
            <w:r>
              <w:t>NSX UI/API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Provider gateway Type</w:t>
            </w:r>
          </w:p>
        </w:tc>
        <w:tc>
          <w:tcPr>
            <w:tcBorders>
              <w:left w:val="nil"/>
              <w:right w:val="nil"/>
            </w:tcBorders>
          </w:tcPr>
          <w:p>
            <w:pPr>
              <w:pStyle w:val="TableBodyText"/>
              <w:numPr>
                <w:numId w:val="1039"/>
              </w:numPr>
            </w:pPr>
            <w:r>
              <w:t>Tenant Dedicated Tier-0 Gateway</w:t>
            </w:r>
          </w:p>
          <w:p>
            <w:pPr>
              <w:pStyle w:val="TableBodyText"/>
              <w:numPr>
                <w:numId w:val="1039"/>
              </w:numPr>
            </w:pPr>
            <w:r>
              <w:t>Tenant Shared Tier-0 Gateway</w:t>
            </w:r>
          </w:p>
          <w:p>
            <w:pPr>
              <w:pStyle w:val="TableBodyText"/>
              <w:numPr>
                <w:numId w:val="1039"/>
              </w:numPr>
            </w:pPr>
            <w:r>
              <w:t>Tenant Dedicated VRF Gateway</w:t>
            </w:r>
          </w:p>
        </w:tc>
      </w:tr>
    </w:tbl>
    <w:p>
      <w:pPr>
        <w:pStyle w:val="SectionHeading6"/>
        <w:spacing w:before="120"/>
      </w:pPr>
      <w:r>
        <w:t>Gateway Deployment Options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260</w:t>
      </w:r>
      <w:r>
        <w:fldChar w:fldCharType="end"/>
      </w:r>
      <w:r>
        <w:t>. VPC with Full Services Workload Networking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394"/>
        <w:gridCol w:w="45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Gateway Deployment Options</w:t>
            </w:r>
          </w:p>
        </w:tc>
        <w:tc>
          <w:tcPr>
            <w:tcBorders>
              <w:left w:val="nil"/>
              <w:right w:val="nil"/>
            </w:tcBorders>
          </w:tcPr>
          <w:p>
            <w:pPr>
              <w:pStyle w:val="TableBodyText"/>
              <w:numPr>
                <w:numId w:val="1040"/>
              </w:numPr>
            </w:pPr>
            <w:r>
              <w:t>Single Tenant</w:t>
            </w:r>
          </w:p>
          <w:p>
            <w:pPr>
              <w:pStyle w:val="TableBodyText"/>
              <w:numPr>
                <w:numId w:val="1040"/>
              </w:numPr>
            </w:pPr>
            <w:r>
              <w:t>Shared across multiple tenants</w:t>
            </w:r>
          </w:p>
          <w:p>
            <w:pPr>
              <w:pStyle w:val="TableBodyText"/>
              <w:numPr>
                <w:numId w:val="1040"/>
              </w:numPr>
            </w:pPr>
            <w:r>
              <w:t>Dedicated, one Gateway for each tenant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VRF Adoption (Only applies if the Gateway is shared)</w:t>
            </w:r>
          </w:p>
        </w:tc>
        <w:tc>
          <w:tcPr>
            <w:tcBorders>
              <w:left w:val="nil"/>
              <w:right w:val="nil"/>
            </w:tcBorders>
          </w:tcPr>
          <w:p>
            <w:pPr>
              <w:pStyle w:val="TableBodyText"/>
            </w:pPr>
            <w:r>
              <w:t>Yes or No</w:t>
            </w:r>
          </w:p>
        </w:tc>
      </w:tr>
    </w:tbl>
    <w:p>
      <w:pPr>
        <w:pStyle w:val="FigureTitle"/>
        <w:spacing w:before="24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48</w:t>
      </w:r>
      <w:r>
        <w:fldChar w:fldCharType="end"/>
      </w:r>
      <w:r>
        <w:t>. Shared Gateway Option</w:t>
      </w:r>
    </w:p>
    <w:p>
      <w:pPr>
        <w:pStyle w:val="BodyText"/>
      </w:pPr>
      <w:r>
        <w:drawing>
          <wp:anchor simplePos="0" relativeHeight="251707392" behindDoc="0" locked="0" layoutInCell="0" allowOverlap="0">
            <wp:simplePos x="0" y="0"/>
            <wp:positionH relativeFrom="column">
              <wp:align>center</wp:align>
            </wp:positionH>
            <wp:positionV relativeFrom="paragraph">
              <wp:align>bottom</wp:align>
            </wp:positionV>
            <wp:extent cx="6324600" cy="3308617"/>
            <wp:wrapTopAndBottom/>
            <wp:docPr id="1000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
                    <pic:cNvPicPr>
                      <a:picLocks noChangeAspect="1"/>
                    </pic:cNvPicPr>
                  </pic:nvPicPr>
                  <pic:blipFill>
                    <a:blip xmlns:r="http://schemas.openxmlformats.org/officeDocument/2006/relationships" r:embed="rId42"/>
                    <a:stretch>
                      <a:fillRect/>
                    </a:stretch>
                  </pic:blipFill>
                  <pic:spPr>
                    <a:xfrm>
                      <a:off x="0" y="0"/>
                      <a:ext cx="6324600" cy="3308617"/>
                    </a:xfrm>
                    <a:prstGeom prst="rect">
                      <a:avLst/>
                    </a:prstGeom>
                  </pic:spPr>
                </pic:pic>
              </a:graphicData>
            </a:graphic>
          </wp:anchor>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49</w:t>
      </w:r>
      <w:r>
        <w:fldChar w:fldCharType="end"/>
      </w:r>
      <w:r>
        <w:t>. Dedicated Gateway Option</w:t>
      </w:r>
    </w:p>
    <w:p>
      <w:pPr>
        <w:pStyle w:val="BodyText"/>
      </w:pPr>
      <w:r>
        <w:drawing>
          <wp:anchor simplePos="0" relativeHeight="251708416" behindDoc="0" locked="0" layoutInCell="0" allowOverlap="0">
            <wp:simplePos x="0" y="0"/>
            <wp:positionH relativeFrom="column">
              <wp:align>center</wp:align>
            </wp:positionH>
            <wp:positionV relativeFrom="paragraph">
              <wp:align>bottom</wp:align>
            </wp:positionV>
            <wp:extent cx="6324600" cy="3385978"/>
            <wp:wrapTopAndBottom/>
            <wp:docPr id="100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
                    <pic:cNvPicPr>
                      <a:picLocks noChangeAspect="1"/>
                    </pic:cNvPicPr>
                  </pic:nvPicPr>
                  <pic:blipFill>
                    <a:blip xmlns:r="http://schemas.openxmlformats.org/officeDocument/2006/relationships" r:embed="rId43"/>
                    <a:stretch>
                      <a:fillRect/>
                    </a:stretch>
                  </pic:blipFill>
                  <pic:spPr>
                    <a:xfrm>
                      <a:off x="0" y="0"/>
                      <a:ext cx="6324600" cy="3385978"/>
                    </a:xfrm>
                    <a:prstGeom prst="rect">
                      <a:avLst/>
                    </a:prstGeom>
                  </pic:spPr>
                </pic:pic>
              </a:graphicData>
            </a:graphic>
          </wp:anchor>
        </w:drawing>
      </w:r>
    </w:p>
    <w:p>
      <w:pPr>
        <w:pStyle w:val="SectionHeading6"/>
      </w:pPr>
      <w:r>
        <w:t>Performance Considerations</w:t>
      </w:r>
    </w:p>
    <w:p>
      <w:pPr>
        <w:pStyle w:val="BodyText"/>
      </w:pPr>
      <w:r>
        <w:t>The Active/Standby configuration of both gateways (Tier-0 and TGW) limits north-south throughput to a single edge node's capacity. However, this setup provides the necessary stateful services for VCF Automation and VKS, including source NAT on TGW and VPC Auto-SNAT. For improved throughput, it's recommended to:</w:t>
      </w:r>
    </w:p>
    <w:p>
      <w:pPr>
        <w:pStyle w:val="BodyText"/>
        <w:numPr>
          <w:numId w:val="1041"/>
        </w:numPr>
      </w:pPr>
      <w:r>
        <w:t>Use a dedicated Tier-0 Gateways per tenant</w:t>
      </w:r>
    </w:p>
    <w:p>
      <w:pPr>
        <w:pStyle w:val="BodyText"/>
        <w:numPr>
          <w:numId w:val="1041"/>
        </w:numPr>
      </w:pPr>
      <w:r>
        <w:t>Limit tenant size to match single-edge node capacity</w:t>
      </w:r>
    </w:p>
    <w:p>
      <w:pPr>
        <w:pStyle w:val="SectionHeading6"/>
      </w:pPr>
      <w:r>
        <w:t>VRF Integration</w:t>
      </w:r>
    </w:p>
    <w:p>
      <w:pPr>
        <w:pStyle w:val="BodyText"/>
      </w:pPr>
      <w:r>
        <w:t>When tenants need dedicated external network access or VPN connections but dedicated edge nodes are impractical, NSX VRFs (Virtual Routing and Forwarding) offer a solution:</w:t>
      </w:r>
    </w:p>
    <w:p>
      <w:pPr>
        <w:pStyle w:val="BodyText"/>
        <w:numPr>
          <w:numId w:val="1042"/>
        </w:numPr>
      </w:pPr>
      <w:r>
        <w:t>VRFs provide similar capabilities to dedicated Tier-0 Gateways</w:t>
      </w:r>
    </w:p>
    <w:p>
      <w:pPr>
        <w:pStyle w:val="BodyText"/>
        <w:numPr>
          <w:numId w:val="1042"/>
        </w:numPr>
      </w:pPr>
      <w:r>
        <w:t>Multiple VRFs can share a single edge node with their parent Tier-0 Gateway</w:t>
      </w:r>
    </w:p>
    <w:p>
      <w:pPr>
        <w:pStyle w:val="BodyText"/>
        <w:numPr>
          <w:numId w:val="1042"/>
        </w:numPr>
      </w:pPr>
      <w:r>
        <w:t>VRF limitations in this topology:</w:t>
      </w:r>
    </w:p>
    <w:p>
      <w:pPr>
        <w:pStyle w:val="BodyText"/>
        <w:numPr>
          <w:ilvl w:val="1"/>
          <w:numId w:val="1042"/>
        </w:numPr>
      </w:pPr>
      <w:r>
        <w:t>NAT is the only network service available on the inter-VRF connection to the parent Tier-0 Gateway</w:t>
      </w:r>
    </w:p>
    <w:p>
      <w:pPr>
        <w:pStyle w:val="BodyText"/>
        <w:numPr>
          <w:ilvl w:val="1"/>
          <w:numId w:val="1042"/>
        </w:numPr>
      </w:pPr>
      <w:r>
        <w:t>Gateway firewall and VPN services are restricted to uplink interfaces</w:t>
      </w:r>
    </w:p>
    <w:p>
      <w:pPr>
        <w:pStyle w:val="BodyText"/>
      </w:pPr>
      <w:r>
        <w:t>VRF Gateways can be shared by multiple tenants. This variation may be desirable when multiple tenants, but not all, need access to the same set of upstream resources, such as VPNs, private WAN circuits, or VRFs in the physical network. When all tenants need access to the same upstream resources, a shared Tier-0 gateway is the most appropriate choice.</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50</w:t>
      </w:r>
      <w:r>
        <w:fldChar w:fldCharType="end"/>
      </w:r>
      <w:r>
        <w:t>. Dedicated VRF Gateway Option</w:t>
      </w:r>
    </w:p>
    <w:p>
      <w:pPr>
        <w:pStyle w:val="BodyText"/>
      </w:pPr>
      <w:r>
        <w:drawing>
          <wp:anchor simplePos="0" relativeHeight="251709440" behindDoc="0" locked="0" layoutInCell="0" allowOverlap="0">
            <wp:simplePos x="0" y="0"/>
            <wp:positionH relativeFrom="column">
              <wp:align>center</wp:align>
            </wp:positionH>
            <wp:positionV relativeFrom="paragraph">
              <wp:align>bottom</wp:align>
            </wp:positionV>
            <wp:extent cx="6324600" cy="3393164"/>
            <wp:wrapTopAndBottom/>
            <wp:docPr id="100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
                    <pic:cNvPicPr>
                      <a:picLocks noChangeAspect="1"/>
                    </pic:cNvPicPr>
                  </pic:nvPicPr>
                  <pic:blipFill>
                    <a:blip xmlns:r="http://schemas.openxmlformats.org/officeDocument/2006/relationships" r:embed="rId44"/>
                    <a:stretch>
                      <a:fillRect/>
                    </a:stretch>
                  </pic:blipFill>
                  <pic:spPr>
                    <a:xfrm>
                      <a:off x="0" y="0"/>
                      <a:ext cx="6324600" cy="3393164"/>
                    </a:xfrm>
                    <a:prstGeom prst="rect">
                      <a:avLst/>
                    </a:prstGeom>
                  </pic:spPr>
                </pic:pic>
              </a:graphicData>
            </a:graphic>
          </wp:anchor>
        </w:drawing>
      </w:r>
    </w:p>
    <w:p>
      <w:pPr>
        <w:pStyle w:val="SectionHeading6"/>
      </w:pPr>
      <w:r>
        <w:t>VPC with Full Services Workload Networking Model Design Requirements for Single Tenant or Shared Gateway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261</w:t>
      </w:r>
      <w:r>
        <w:fldChar w:fldCharType="end"/>
      </w:r>
      <w:r>
        <w:t>. VPC Full Services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6"/>
        <w:gridCol w:w="2486"/>
        <w:gridCol w:w="2774"/>
        <w:gridCol w:w="28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VCF-WLDNET-VPCFSVC-REQD-CFG-001</w:t>
            </w:r>
          </w:p>
        </w:tc>
        <w:tc>
          <w:tcPr>
            <w:tcBorders>
              <w:left w:val="nil"/>
              <w:right w:val="nil"/>
            </w:tcBorders>
          </w:tcPr>
          <w:p>
            <w:pPr>
              <w:pStyle w:val="TableBodyText"/>
            </w:pPr>
            <w:r>
              <w:t>Two (2) NSX Edge nodes must be available.</w:t>
            </w:r>
          </w:p>
        </w:tc>
        <w:tc>
          <w:tcPr>
            <w:tcBorders>
              <w:left w:val="nil"/>
              <w:right w:val="nil"/>
            </w:tcBorders>
          </w:tcPr>
          <w:p>
            <w:pPr>
              <w:pStyle w:val="TableBodyText"/>
              <w:numPr>
                <w:numId w:val="1043"/>
              </w:numPr>
            </w:pPr>
            <w:r>
              <w:t>This model requires the centralized security services provided by the NSX Edge nodes.</w:t>
            </w:r>
          </w:p>
          <w:p>
            <w:pPr>
              <w:pStyle w:val="TableBodyText"/>
              <w:numPr>
                <w:numId w:val="1043"/>
              </w:numPr>
            </w:pPr>
            <w:r>
              <w:t>Exactly two (2) nodes are required to support an Active/Standby Tier-0 gateway.</w:t>
            </w:r>
          </w:p>
        </w:tc>
        <w:tc>
          <w:tcPr>
            <w:tcBorders>
              <w:left w:val="nil"/>
              <w:right w:val="nil"/>
            </w:tcBorders>
          </w:tcPr>
          <w:p>
            <w:pPr>
              <w:pStyle w:val="TableBodyText"/>
            </w:pPr>
            <w:r>
              <w:t>Additional resources must be available to support the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VCF-WLDNET-VPCFSVC-REQD-CFG-002</w:t>
            </w:r>
          </w:p>
        </w:tc>
        <w:tc>
          <w:tcPr>
            <w:tcBorders>
              <w:left w:val="nil"/>
              <w:right w:val="nil"/>
            </w:tcBorders>
          </w:tcPr>
          <w:p>
            <w:pPr>
              <w:pStyle w:val="TableBodyText"/>
            </w:pPr>
            <w:r>
              <w:t>Use large or X-Large nodes if using NSX Edge appliance form factor, or use bare-metal NSX Edge.</w:t>
            </w:r>
          </w:p>
        </w:tc>
        <w:tc>
          <w:tcPr>
            <w:tcBorders>
              <w:left w:val="nil"/>
              <w:right w:val="nil"/>
            </w:tcBorders>
          </w:tcPr>
          <w:p>
            <w:pPr>
              <w:pStyle w:val="TableBodyText"/>
            </w:pPr>
            <w:r>
              <w:t>Supervisor cluster requires load balancing services to be instantiated on the NSX Edge nodes.</w:t>
            </w:r>
          </w:p>
        </w:tc>
        <w:tc>
          <w:tcPr>
            <w:tcBorders>
              <w:left w:val="nil"/>
              <w:right w:val="nil"/>
            </w:tcBorders>
          </w:tcPr>
          <w:p>
            <w:pPr>
              <w:pStyle w:val="TableBodyText"/>
            </w:pPr>
            <w:r>
              <w:t>Additional resources must be available to support the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VCF-WLDNET-VPCFSVC-REQD-CFG-003</w:t>
            </w:r>
          </w:p>
        </w:tc>
        <w:tc>
          <w:tcPr>
            <w:tcBorders>
              <w:left w:val="nil"/>
              <w:right w:val="nil"/>
            </w:tcBorders>
          </w:tcPr>
          <w:p>
            <w:pPr>
              <w:pStyle w:val="TableBodyText"/>
            </w:pPr>
            <w:r>
              <w:t>Use Centralized Connectivity for the connectivity of the Transit Gateway in the Default Project.</w:t>
            </w:r>
          </w:p>
        </w:tc>
        <w:tc>
          <w:tcPr>
            <w:tcBorders>
              <w:left w:val="nil"/>
              <w:right w:val="nil"/>
            </w:tcBorders>
          </w:tcPr>
          <w:p>
            <w:pPr>
              <w:pStyle w:val="TableBodyText"/>
            </w:pPr>
            <w:r>
              <w:t>This model requires the centralized services provided by the NSX Edge nodes.</w:t>
            </w:r>
          </w:p>
        </w:tc>
        <w:tc>
          <w:tcPr>
            <w:tcBorders>
              <w:left w:val="nil"/>
              <w:right w:val="nil"/>
            </w:tcBorders>
          </w:tcPr>
          <w:p>
            <w:pPr>
              <w:pStyle w:val="TableBodyText"/>
            </w:pPr>
            <w:r>
              <w:t>Additional resources must be available to support the NSX edge node, following one of the models described in the edge design section.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VCF-WLDNET-VPCFSVC-REQD-CFG-004</w:t>
            </w:r>
          </w:p>
        </w:tc>
        <w:tc>
          <w:tcPr>
            <w:tcBorders>
              <w:left w:val="nil"/>
              <w:right w:val="nil"/>
            </w:tcBorders>
          </w:tcPr>
          <w:p>
            <w:pPr>
              <w:pStyle w:val="TableBodyText"/>
            </w:pPr>
            <w:r>
              <w:t>Tier-0 gateway must be deployed in Active/Standby HA mode.</w:t>
            </w:r>
          </w:p>
        </w:tc>
        <w:tc>
          <w:tcPr>
            <w:tcBorders>
              <w:left w:val="nil"/>
              <w:right w:val="nil"/>
            </w:tcBorders>
          </w:tcPr>
          <w:p>
            <w:pPr>
              <w:pStyle w:val="TableBodyText"/>
              <w:numPr>
                <w:numId w:val="1044"/>
              </w:numPr>
            </w:pPr>
            <w:r>
              <w:t>VCF Automation All Apps Orgs require VPC Auto SNAT.</w:t>
            </w:r>
          </w:p>
          <w:p>
            <w:pPr>
              <w:pStyle w:val="TableBodyText"/>
              <w:numPr>
                <w:numId w:val="1044"/>
              </w:numPr>
            </w:pPr>
            <w:r>
              <w:t>VPC Auto SNAT requires an Active/Standby Tier-0 gateway.</w:t>
            </w:r>
          </w:p>
        </w:tc>
        <w:tc>
          <w:tcPr>
            <w:tcBorders>
              <w:left w:val="nil"/>
              <w:right w:val="nil"/>
            </w:tcBorders>
          </w:tcPr>
          <w:p>
            <w:pPr>
              <w:pStyle w:val="TableBodyText"/>
              <w:numPr>
                <w:numId w:val="1045"/>
              </w:numPr>
            </w:pPr>
            <w:r>
              <w:t>A single edge processes the entirety of the North-South traffic.</w:t>
            </w:r>
          </w:p>
          <w:p>
            <w:pPr>
              <w:pStyle w:val="TableBodyText"/>
              <w:numPr>
                <w:numId w:val="1045"/>
              </w:numPr>
            </w:pPr>
            <w:r>
              <w:t>Scaling North-South traffic requires distributing Tenants across multiple Tier-0 gateways.</w:t>
            </w:r>
          </w:p>
        </w:tc>
      </w:tr>
    </w:tbl>
    <w:p>
      <w:pPr>
        <w:pStyle w:val="SectionHeading6"/>
        <w:spacing w:before="120"/>
      </w:pPr>
      <w:r>
        <w:t>VPC with Full Services Workload Networking Model Design Recommendations for Single Tenant or Shared Gateway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262</w:t>
      </w:r>
      <w:r>
        <w:fldChar w:fldCharType="end"/>
      </w:r>
      <w:r>
        <w:t>. VPC Full Services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8"/>
        <w:gridCol w:w="2392"/>
        <w:gridCol w:w="2798"/>
        <w:gridCol w:w="272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VCF-WLDNET-VPCFSVC-RCMD-CFG-01</w:t>
            </w:r>
          </w:p>
        </w:tc>
        <w:tc>
          <w:tcPr>
            <w:tcBorders>
              <w:left w:val="nil"/>
              <w:right w:val="nil"/>
            </w:tcBorders>
          </w:tcPr>
          <w:p>
            <w:pPr>
              <w:pStyle w:val="TableBodyText"/>
            </w:pPr>
            <w:r>
              <w:t>Use External BGP (EBGP) as the routing protocol between the Tier-0 gateway and the physical network.</w:t>
            </w:r>
          </w:p>
        </w:tc>
        <w:tc>
          <w:tcPr>
            <w:tcBorders>
              <w:left w:val="nil"/>
              <w:right w:val="nil"/>
            </w:tcBorders>
          </w:tcPr>
          <w:p>
            <w:pPr>
              <w:pStyle w:val="TableBodyText"/>
              <w:numPr>
                <w:numId w:val="1046"/>
              </w:numPr>
            </w:pPr>
            <w:r>
              <w:t>BGP is a scalable solution to interconnect the virtual network environment to the physical fabric.</w:t>
            </w:r>
          </w:p>
          <w:p>
            <w:pPr>
              <w:pStyle w:val="TableBodyText"/>
              <w:numPr>
                <w:numId w:val="1046"/>
              </w:numPr>
            </w:pPr>
            <w:r>
              <w:t xml:space="preserve">New dynamically created networks in the </w:t>
            </w:r>
            <w:r>
              <w:t>VMware Cloud Foundation</w:t>
            </w:r>
            <w:r>
              <w:t xml:space="preserve"> platform are automatically advertised to the physical network. BGP is a standard protocol supported by the majority of the datacenter switches.</w:t>
            </w:r>
          </w:p>
          <w:p>
            <w:pPr>
              <w:pStyle w:val="TableBodyText"/>
              <w:numPr>
                <w:numId w:val="1046"/>
              </w:numPr>
            </w:pPr>
            <w:r>
              <w:t xml:space="preserve">EBGP simplifies the interconnection compared to internal BGP (IBGP) by eliminating the need for full-mesh peering and creating a clear boundary between the administrative domains of </w:t>
            </w:r>
            <w:r>
              <w:t>VMware Cloud Foundation</w:t>
            </w:r>
            <w:r>
              <w:t xml:space="preserve"> and the physical network.</w:t>
            </w:r>
          </w:p>
        </w:tc>
        <w:tc>
          <w:tcPr>
            <w:tcBorders>
              <w:left w:val="nil"/>
              <w:right w:val="nil"/>
            </w:tcBorders>
          </w:tcPr>
          <w:p>
            <w:pPr>
              <w:pStyle w:val="TableBodyText"/>
            </w:pPr>
            <w:r>
              <w:t>Physical switches must support EBGP.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VCF-WLDNET-VPCFSVC-RCMD-CFG-02</w:t>
            </w:r>
          </w:p>
        </w:tc>
        <w:tc>
          <w:tcPr>
            <w:tcBorders>
              <w:left w:val="nil"/>
              <w:right w:val="nil"/>
            </w:tcBorders>
          </w:tcPr>
          <w:p>
            <w:pPr>
              <w:pStyle w:val="TableBodyText"/>
            </w:pPr>
            <w:r>
              <w:t>Use a unique private BGP AS number for the Tier-0 gateway.</w:t>
            </w:r>
          </w:p>
        </w:tc>
        <w:tc>
          <w:tcPr>
            <w:tcBorders>
              <w:left w:val="nil"/>
              <w:right w:val="nil"/>
            </w:tcBorders>
          </w:tcPr>
          <w:p>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Borders>
              <w:left w:val="nil"/>
              <w:right w:val="nil"/>
            </w:tcBorders>
          </w:tcPr>
          <w:p>
            <w:pPr>
              <w:pStyle w:val="TableBodyText"/>
            </w:pPr>
            <w:r>
              <w:t>A unique BGP AS must be available for the Tier-0.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VCF-WLDNET-VPCFSVC-RCMD-CFG-03</w:t>
            </w:r>
          </w:p>
        </w:tc>
        <w:tc>
          <w:tcPr>
            <w:tcBorders>
              <w:left w:val="nil"/>
              <w:right w:val="nil"/>
            </w:tcBorders>
          </w:tcPr>
          <w:p>
            <w:pPr>
              <w:pStyle w:val="TableBodyText"/>
            </w:pPr>
            <w:r>
              <w:t>Each of the two (2) NSX Edge nodes where the Active/Standby Tier-0 Gateway runs will peer with two separate physical network devices.</w:t>
            </w:r>
          </w:p>
        </w:tc>
        <w:tc>
          <w:tcPr>
            <w:tcBorders>
              <w:left w:val="nil"/>
              <w:right w:val="nil"/>
            </w:tcBorders>
          </w:tcPr>
          <w:p>
            <w:pPr>
              <w:pStyle w:val="TableBodyText"/>
            </w:pPr>
            <w:r>
              <w:t>It provides redundancy at the physical network layer, without requiring an edge failover.</w:t>
            </w:r>
          </w:p>
        </w:tc>
        <w:tc>
          <w:tcPr>
            <w:tcBorders>
              <w:left w:val="nil"/>
              <w:right w:val="nil"/>
            </w:tcBorders>
          </w:tcPr>
          <w:p>
            <w:pPr>
              <w:pStyle w:val="TableBodyText"/>
              <w:numPr>
                <w:numId w:val="1047"/>
              </w:numPr>
            </w:pPr>
            <w:r>
              <w:t>If the NSX Edge is deployed in a virtual machine form factor, the ESX host where it runs must be connected to two (2) physical switches running BGP.</w:t>
            </w:r>
          </w:p>
          <w:p>
            <w:pPr>
              <w:pStyle w:val="TableBodyText"/>
              <w:numPr>
                <w:numId w:val="1047"/>
              </w:numPr>
            </w:pPr>
            <w:r>
              <w:t>If the NSX Edge is a bare-metal NSX Edge, the server where the bare-metal NSX Edge software is installed must be connected to two (2) physical switches running 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VCF-WLDNET-VPCFSVC-RCMD-CFG-04</w:t>
            </w:r>
          </w:p>
        </w:tc>
        <w:tc>
          <w:tcPr>
            <w:tcBorders>
              <w:left w:val="nil"/>
              <w:right w:val="nil"/>
            </w:tcBorders>
          </w:tcPr>
          <w:p>
            <w:pPr>
              <w:pStyle w:val="TableBodyText"/>
            </w:pPr>
            <w:r>
              <w:t>The physical network devices peering to the Tier-0 Gateway are physically connected to the ESX host where the NSX Edges run, or to the bare-metal NSX Edge.</w:t>
            </w:r>
          </w:p>
        </w:tc>
        <w:tc>
          <w:tcPr>
            <w:tcBorders>
              <w:left w:val="nil"/>
              <w:right w:val="nil"/>
            </w:tcBorders>
          </w:tcPr>
          <w:p>
            <w:pPr>
              <w:pStyle w:val="TableBodyText"/>
              <w:numPr>
                <w:numId w:val="1048"/>
              </w:numPr>
            </w:pPr>
            <w:r>
              <w:t>The Layer 3 peering is not dependent on any Layer 2 technology, making it easier to map a physical failure to a routing convergence.</w:t>
            </w:r>
          </w:p>
          <w:p>
            <w:pPr>
              <w:pStyle w:val="TableBodyText"/>
              <w:numPr>
                <w:numId w:val="1048"/>
              </w:numPr>
            </w:pPr>
            <w:r>
              <w:t>Peering over a VLAN transported over multiple physical switches and over potentially multiple redundant paths increases the operational complexity of the design.</w:t>
            </w:r>
          </w:p>
        </w:tc>
        <w:tc>
          <w:tcPr>
            <w:tcBorders>
              <w:left w:val="nil"/>
              <w:right w:val="nil"/>
            </w:tcBorders>
          </w:tcPr>
          <w:p>
            <w:pPr>
              <w:pStyle w:val="TableBodyText"/>
            </w:pPr>
            <w:r>
              <w:t>The physical switches connected to the ESX host where the NSX Edge Node is running or those connected to a bare-metal NSX Edge must be BGP capable.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VCF-WLDNET-VPCFSVC-RCMD-CFG-05</w:t>
            </w:r>
          </w:p>
        </w:tc>
        <w:tc>
          <w:tcPr>
            <w:tcBorders>
              <w:left w:val="nil"/>
              <w:right w:val="nil"/>
            </w:tcBorders>
          </w:tcPr>
          <w:p>
            <w:pPr>
              <w:pStyle w:val="TableBodyText"/>
            </w:pPr>
            <w:r>
              <w:t>If using edge VMs, use two (2) interfaces for data path fastpath traffic.</w:t>
            </w:r>
          </w:p>
        </w:tc>
        <w:tc>
          <w:tcPr>
            <w:tcBorders>
              <w:left w:val="nil"/>
              <w:right w:val="nil"/>
            </w:tcBorders>
          </w:tcPr>
          <w:p>
            <w:pPr>
              <w:pStyle w:val="TableBodyText"/>
            </w:pPr>
            <w:r>
              <w:t>Two (2)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NSX Edge appliances, we recommend the use of multiple NSX Edge nodes connected to different sets of pNICs.</w:t>
            </w:r>
          </w:p>
        </w:tc>
        <w:tc>
          <w:tcPr>
            <w:tcBorders>
              <w:left w:val="nil"/>
              <w:right w:val="nil"/>
            </w:tcBorders>
          </w:tcPr>
          <w:p>
            <w:pPr>
              <w:pStyle w:val="TableBodyText"/>
            </w:pPr>
            <w:r>
              <w:t>Two (2) physical NICs must be available on the ESX hosts where the NSX Edge Node in VM form factor is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VCF-WLDNET-VPCFSVC-RCMD-CFG-06</w:t>
            </w:r>
          </w:p>
        </w:tc>
        <w:tc>
          <w:tcPr>
            <w:tcBorders>
              <w:left w:val="nil"/>
              <w:right w:val="nil"/>
            </w:tcBorders>
          </w:tcPr>
          <w:p>
            <w:pPr>
              <w:pStyle w:val="TableBodyText"/>
            </w:pPr>
            <w:r>
              <w:t>If using bare-metal NSX Edge, use four (4) pNIC interfaces for data path traffic</w:t>
            </w:r>
          </w:p>
        </w:tc>
        <w:tc>
          <w:tcPr>
            <w:tcBorders>
              <w:left w:val="nil"/>
              <w:right w:val="nil"/>
            </w:tcBorders>
          </w:tcPr>
          <w:p>
            <w:pPr>
              <w:pStyle w:val="TableBodyText"/>
            </w:pPr>
            <w:r>
              <w:t>Bare-metal NSX Edge nodes are generally limited by the speed of their interfaces. In most cases, increasing the number of interfaces in use will linearly improve the throughput that can be achieved.</w:t>
            </w:r>
          </w:p>
        </w:tc>
        <w:tc>
          <w:tcPr>
            <w:tcBorders>
              <w:left w:val="nil"/>
              <w:right w:val="nil"/>
            </w:tcBorders>
          </w:tcPr>
          <w:p>
            <w:pPr>
              <w:pStyle w:val="TableBodyText"/>
              <w:numPr>
                <w:numId w:val="1049"/>
              </w:numPr>
            </w:pPr>
            <w:r>
              <w:t>Four (4) data plane fastpath pNIC must be available on the bare-metal NSX Edge server.</w:t>
            </w:r>
          </w:p>
          <w:p>
            <w:pPr>
              <w:pStyle w:val="TableBodyText"/>
              <w:numPr>
                <w:numId w:val="1049"/>
              </w:numPr>
            </w:pPr>
            <w:r>
              <w:t>Using two (2) 100G pNICs is a good option for bare-metal NSX Edges when four (4) pNICs are not available.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VCF-WLDNET-VPCFSVC-RCMD-CFG-07</w:t>
            </w:r>
          </w:p>
        </w:tc>
        <w:tc>
          <w:tcPr>
            <w:tcBorders>
              <w:left w:val="nil"/>
              <w:right w:val="nil"/>
            </w:tcBorders>
          </w:tcPr>
          <w:p>
            <w:pPr>
              <w:pStyle w:val="TableBodyText"/>
            </w:pPr>
            <w:r>
              <w:t>Each edge data path interface transports both VLAN and TEP traffic.</w:t>
            </w:r>
          </w:p>
        </w:tc>
        <w:tc>
          <w:tcPr>
            <w:tcBorders>
              <w:left w:val="nil"/>
              <w:right w:val="nil"/>
            </w:tcBorders>
          </w:tcPr>
          <w:p>
            <w:pPr>
              <w:pStyle w:val="TableBodyText"/>
            </w:pPr>
            <w:r>
              <w:t>Two (2) data path interfaces are sufficient to provide redundancy for both types of traffic.</w:t>
            </w:r>
          </w:p>
        </w:tc>
        <w:tc>
          <w:tcPr>
            <w:tcBorders>
              <w:left w:val="nil"/>
              <w:right w:val="nil"/>
            </w:tcBorders>
          </w:tcPr>
          <w:p>
            <w:pPr>
              <w:pStyle w:val="TableBodyText"/>
            </w:pPr>
            <w:r>
              <w:t>Inbound and outbound traffic from the virtual network are mixed on the same vNICs, making monitoring less intuitive.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VCF-WLDNET-VPCFSVC-RCMD-CFG-08</w:t>
            </w:r>
          </w:p>
        </w:tc>
        <w:tc>
          <w:tcPr>
            <w:tcBorders>
              <w:left w:val="nil"/>
              <w:right w:val="nil"/>
            </w:tcBorders>
          </w:tcPr>
          <w:p>
            <w:pPr>
              <w:pStyle w:val="TableBodyText"/>
            </w:pPr>
            <w:r>
              <w:t>Every NSX Edge shares the same VLAN to peer to a specific physical device. With two (2) physical devices, it means two (2) peering VLANs are needed.</w:t>
            </w:r>
          </w:p>
        </w:tc>
        <w:tc>
          <w:tcPr>
            <w:tcBorders>
              <w:left w:val="nil"/>
              <w:right w:val="nil"/>
            </w:tcBorders>
          </w:tcPr>
          <w:p>
            <w:pPr>
              <w:pStyle w:val="TableBodyText"/>
            </w:pPr>
            <w:r>
              <w:t>Adding or replacing additional edge nodes to the NSX Edge node cluster doesn't require creating new VLANs on the physical fabric.</w:t>
            </w:r>
          </w:p>
        </w:tc>
        <w:tc>
          <w:tcPr>
            <w:tcBorders>
              <w:left w:val="nil"/>
              <w:right w:val="nil"/>
            </w:tcBorders>
          </w:tcPr>
          <w:p>
            <w:pPr>
              <w:pStyle w:val="TableBodyText"/>
            </w:pPr>
            <w:r>
              <w:t>Peering subnet ranges should accommodate NSX Edge cluster growth.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VCF-WLDNET-VPC-RCMD-CFG-09</w:t>
            </w:r>
          </w:p>
        </w:tc>
        <w:tc>
          <w:tcPr>
            <w:tcBorders>
              <w:left w:val="nil"/>
              <w:right w:val="nil"/>
            </w:tcBorders>
          </w:tcPr>
          <w:p>
            <w:pPr>
              <w:pStyle w:val="TableBodyText"/>
            </w:pPr>
            <w:r>
              <w:t>Use /28 or larger uplink peering subnets are recommended.</w:t>
            </w:r>
          </w:p>
        </w:tc>
        <w:tc>
          <w:tcPr>
            <w:tcBorders>
              <w:left w:val="nil"/>
              <w:right w:val="nil"/>
            </w:tcBorders>
          </w:tcPr>
          <w:p>
            <w:pPr>
              <w:pStyle w:val="TableBodyText"/>
            </w:pPr>
            <w:r>
              <w:t>Allow to scale the Tier-0 gateway to eight (8) NSX Edge nodes when in an Active/Active configuration.</w:t>
            </w:r>
          </w:p>
        </w:tc>
        <w:tc>
          <w:tcPr>
            <w:tcBorders>
              <w:left w:val="nil"/>
              <w:right w:val="nil"/>
            </w:tcBorders>
          </w:tcPr>
          <w:p>
            <w:pPr>
              <w:pStyle w:val="TableBodyText"/>
            </w:pPr>
            <w:r>
              <w:t>For an Active/Standby Tier-0, the peering subnets can be smaller as the Tier-0 is limited to two (2)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VCF-WLDNET-VPCFSVC-RCMD-CFG-10</w:t>
            </w:r>
          </w:p>
        </w:tc>
        <w:tc>
          <w:tcPr>
            <w:tcBorders>
              <w:left w:val="nil"/>
              <w:right w:val="nil"/>
            </w:tcBorders>
          </w:tcPr>
          <w:p>
            <w:pPr>
              <w:pStyle w:val="TableBodyText"/>
            </w:pPr>
            <w:r>
              <w:t>Peering VLANs are transported on trunk port groups connected to the edge fp-eth0 and fp-eth1 interfaces.</w:t>
            </w:r>
          </w:p>
        </w:tc>
        <w:tc>
          <w:tcPr>
            <w:tcBorders>
              <w:left w:val="nil"/>
              <w:right w:val="nil"/>
            </w:tcBorders>
          </w:tcPr>
          <w:p>
            <w:pPr>
              <w:pStyle w:val="TableBodyText"/>
              <w:numPr>
                <w:numId w:val="1050"/>
              </w:numPr>
            </w:pPr>
            <w:r>
              <w:t>Trunk port groups allow to transport both peering VLAN and TEP VLAN traffic on the same edge vNIC.</w:t>
            </w:r>
          </w:p>
          <w:p>
            <w:pPr>
              <w:pStyle w:val="TableBodyText"/>
              <w:numPr>
                <w:numId w:val="1050"/>
              </w:numPr>
            </w:pPr>
            <w:r>
              <w:t>Trunk port groups allow seamless integration of VRFs and service interfaces for VLANs.</w:t>
            </w:r>
          </w:p>
        </w:tc>
        <w:tc>
          <w:tcPr>
            <w:tcBorders>
              <w:left w:val="nil"/>
              <w:right w:val="nil"/>
            </w:tcBorders>
          </w:tcPr>
          <w:p>
            <w:pPr>
              <w:pStyle w:val="TableBodyText"/>
              <w:numPr>
                <w:numId w:val="1051"/>
              </w:numPr>
            </w:pPr>
            <w:r>
              <w:t>Peering VLANs and TEP VLAN are transported on the same peering port-groups but they have different NIC teaming requirements.</w:t>
            </w:r>
          </w:p>
          <w:p>
            <w:pPr>
              <w:pStyle w:val="TableBodyText"/>
              <w:numPr>
                <w:numId w:val="1051"/>
              </w:numPr>
            </w:pPr>
            <w:r>
              <w:t>Peering VLANs do not need to failover between uplinks, the TEP VLAN does.</w:t>
            </w:r>
          </w:p>
          <w:p>
            <w:pPr>
              <w:pStyle w:val="TableBodyText"/>
              <w:numPr>
                <w:numId w:val="1051"/>
              </w:numPr>
            </w:pPr>
            <w:r>
              <w:t>The teaming policy for port group must be active/standby to satisfy the TEP VLAN requirement.</w:t>
            </w:r>
          </w:p>
          <w:p>
            <w:pPr>
              <w:pStyle w:val="TableBodyText"/>
              <w:numPr>
                <w:numId w:val="1051"/>
              </w:numPr>
            </w:pPr>
            <w:r>
              <w:t>Physical switches should prune the peering VLAN from their interfaces where they are not required and should avoid transporting them on the inter-switch link, or via a physical overlay extension (e.g., VXLAN in an EVPN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VCF-WLDNET-VPCFSVC-RCMD-CFG-11</w:t>
            </w:r>
          </w:p>
        </w:tc>
        <w:tc>
          <w:tcPr>
            <w:tcBorders>
              <w:left w:val="nil"/>
              <w:right w:val="nil"/>
            </w:tcBorders>
          </w:tcPr>
          <w:p>
            <w:pPr>
              <w:pStyle w:val="TableBodyText"/>
            </w:pPr>
            <w:r>
              <w:t>Set the MTU of the Tier-0 external interfaces to the MTU of the peering interface on the physical network switches (e.g., 9000).</w:t>
            </w:r>
          </w:p>
        </w:tc>
        <w:tc>
          <w:tcPr>
            <w:tcBorders>
              <w:left w:val="nil"/>
              <w:right w:val="nil"/>
            </w:tcBorders>
          </w:tcPr>
          <w:p>
            <w:pPr>
              <w:pStyle w:val="TableBodyText"/>
            </w:pPr>
            <w:r>
              <w:t>Some network devices set the df bit to "Do not Fragment" on the BGP peering session, a mismatch in the MTU may cause peering issues.</w:t>
            </w:r>
          </w:p>
        </w:tc>
        <w:tc>
          <w:tcPr>
            <w:tcBorders>
              <w:left w:val="nil"/>
              <w:right w:val="nil"/>
            </w:tcBorders>
          </w:tcPr>
          <w:p>
            <w:pPr>
              <w:pStyle w:val="TableBodyText"/>
            </w:pPr>
            <w:r>
              <w:t>Manual configuration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VCF-WLDNET-VPCFSVC-RCMD-CFG-12</w:t>
            </w:r>
          </w:p>
        </w:tc>
        <w:tc>
          <w:tcPr>
            <w:tcBorders>
              <w:left w:val="nil"/>
              <w:right w:val="nil"/>
            </w:tcBorders>
          </w:tcPr>
          <w:p>
            <w:pPr>
              <w:pStyle w:val="TableBodyText"/>
            </w:pPr>
            <w:r>
              <w:t>Set the global gateway MTU to the value of the external interfaces of the Tier-0 gateway minus 200 (i.e., 8800 = 9000 -200).</w:t>
            </w:r>
          </w:p>
        </w:tc>
        <w:tc>
          <w:tcPr>
            <w:tcBorders>
              <w:left w:val="nil"/>
              <w:right w:val="nil"/>
            </w:tcBorders>
          </w:tcPr>
          <w:p>
            <w:pPr>
              <w:pStyle w:val="TableBodyText"/>
            </w:pPr>
            <w:r>
              <w:t>Avoid fragmentation at the NSX layer when packets larger than the default 1500 bytes are exchanged between workloads in the virtual network and workloads on the physical network.</w:t>
            </w:r>
          </w:p>
        </w:tc>
        <w:tc>
          <w:tcPr>
            <w:tcBorders>
              <w:left w:val="nil"/>
              <w:right w:val="nil"/>
            </w:tcBorders>
          </w:tcPr>
          <w:p>
            <w:pPr>
              <w:pStyle w:val="TableBodyText"/>
            </w:pPr>
            <w:r>
              <w:t>Must be set post deployment in NSX as a global setting.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VCF-WLDNET-VPCFSVC-RCMD-CFG-13</w:t>
            </w:r>
          </w:p>
        </w:tc>
        <w:tc>
          <w:tcPr>
            <w:tcBorders>
              <w:left w:val="nil"/>
              <w:right w:val="nil"/>
            </w:tcBorders>
          </w:tcPr>
          <w:p>
            <w:pPr>
              <w:pStyle w:val="TableBodyText"/>
            </w:pPr>
            <w:r>
              <w:t>Enable BFD between the Tier-0 gateway and the physical devices.</w:t>
            </w:r>
          </w:p>
        </w:tc>
        <w:tc>
          <w:tcPr>
            <w:tcBorders>
              <w:left w:val="nil"/>
              <w:right w:val="nil"/>
            </w:tcBorders>
          </w:tcPr>
          <w:p>
            <w:pPr>
              <w:pStyle w:val="TableBodyText"/>
            </w:pPr>
            <w:r>
              <w:t>Provide fast failure detection and failover with minimal CPU overhead. It permits leaving the BGP timers to their default.</w:t>
            </w:r>
          </w:p>
        </w:tc>
        <w:tc>
          <w:tcPr>
            <w:tcBorders>
              <w:left w:val="nil"/>
              <w:right w:val="nil"/>
            </w:tcBorders>
          </w:tcPr>
          <w:p>
            <w:pPr>
              <w:pStyle w:val="TableBodyText"/>
            </w:pPr>
            <w:r>
              <w:t>Physical switches need to support BFD.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VCF-WLDNET-VPCFSVC-RCMD-CFG-14</w:t>
            </w:r>
          </w:p>
        </w:tc>
        <w:tc>
          <w:tcPr>
            <w:tcBorders>
              <w:left w:val="nil"/>
              <w:right w:val="nil"/>
            </w:tcBorders>
          </w:tcPr>
          <w:p>
            <w:pPr>
              <w:pStyle w:val="TableBodyText"/>
            </w:pPr>
            <w:r>
              <w:t>Use the default BGP timers, 60/180.</w:t>
            </w:r>
          </w:p>
        </w:tc>
        <w:tc>
          <w:tcPr>
            <w:tcBorders>
              <w:left w:val="nil"/>
              <w:right w:val="nil"/>
            </w:tcBorders>
          </w:tcPr>
          <w:p>
            <w:pPr>
              <w:pStyle w:val="TableBodyText"/>
            </w:pPr>
            <w:r>
              <w:t>When BFD is enabled, there is no need to lower the default BGP timer settings increasing edge CPU overhead.</w:t>
            </w:r>
          </w:p>
        </w:tc>
        <w:tc>
          <w:tcPr>
            <w:tcBorders>
              <w:left w:val="nil"/>
              <w:right w:val="nil"/>
            </w:tcBorders>
          </w:tcPr>
          <w:p>
            <w:pPr>
              <w:pStyle w:val="TableBodyText"/>
              <w:numPr>
                <w:numId w:val="1052"/>
              </w:numPr>
            </w:pPr>
            <w:r>
              <w:t>BFD is required for fast failure detection and failover.</w:t>
            </w:r>
          </w:p>
          <w:p>
            <w:pPr>
              <w:pStyle w:val="TableBodyText"/>
              <w:numPr>
                <w:numId w:val="1052"/>
              </w:numPr>
            </w:pPr>
            <w:r>
              <w:t>If BFD is not available on the physical switches, BGP timers can be lowered to allow a faster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VCF-WLDNET-VPCFSVC-RCMD-CFG-15</w:t>
            </w:r>
          </w:p>
        </w:tc>
        <w:tc>
          <w:tcPr>
            <w:tcBorders>
              <w:left w:val="nil"/>
              <w:right w:val="nil"/>
            </w:tcBorders>
          </w:tcPr>
          <w:p>
            <w:pPr>
              <w:pStyle w:val="TableBodyText"/>
            </w:pPr>
            <w:r>
              <w:t>On the Tier-0 Gateway, enable redistribution of the following network types into BGP:</w:t>
            </w:r>
          </w:p>
          <w:p>
            <w:pPr>
              <w:pStyle w:val="TableBodyText"/>
              <w:numPr>
                <w:numId w:val="1053"/>
              </w:numPr>
            </w:pPr>
            <w:r>
              <w:t>Transit Gateway Static</w:t>
            </w:r>
          </w:p>
        </w:tc>
        <w:tc>
          <w:tcPr>
            <w:tcBorders>
              <w:left w:val="nil"/>
              <w:right w:val="nil"/>
            </w:tcBorders>
          </w:tcPr>
          <w:p>
            <w:pPr>
              <w:pStyle w:val="TableBodyText"/>
            </w:pPr>
            <w:r>
              <w:t>In this model, all workloads are connected to transit gateways. This setting allows for VPC public subnets, NAT IPs, and load balancer VIPs to be advertised to the physical network.</w:t>
            </w:r>
          </w:p>
        </w:tc>
        <w:tc>
          <w:tcPr>
            <w:tcBorders>
              <w:left w:val="nil"/>
              <w:right w:val="nil"/>
            </w:tcBorders>
          </w:tcPr>
          <w:p>
            <w:pPr>
              <w:pStyle w:val="TableBodyText"/>
            </w:pPr>
            <w:r>
              <w:t>All VPC public subnets, NAT IPs, and load balancer VIPs will be advertised to all BGP peers. If filtering is required, route filters should be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VCF-WLDNET-VPCFSVC-RCMD-CFG-16</w:t>
            </w:r>
          </w:p>
        </w:tc>
        <w:tc>
          <w:tcPr>
            <w:tcBorders>
              <w:left w:val="nil"/>
              <w:right w:val="nil"/>
            </w:tcBorders>
          </w:tcPr>
          <w:p>
            <w:pPr>
              <w:pStyle w:val="TableBodyText"/>
            </w:pPr>
            <w:r>
              <w:t>Create a route filter allowing the advertisement of the default route only from the physical network to the Tier-0 Gateway. A corresponding summarization from the physical network is recommended.</w:t>
            </w:r>
          </w:p>
        </w:tc>
        <w:tc>
          <w:tcPr>
            <w:tcBorders>
              <w:left w:val="nil"/>
              <w:right w:val="nil"/>
            </w:tcBorders>
          </w:tcPr>
          <w:p>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Borders>
              <w:left w:val="nil"/>
              <w:right w:val="nil"/>
            </w:tcBorders>
          </w:tcPr>
          <w:p>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VCF-WLDNET-VPCFSVC-RCMD-CFG-17</w:t>
            </w:r>
          </w:p>
        </w:tc>
        <w:tc>
          <w:tcPr>
            <w:tcBorders>
              <w:left w:val="nil"/>
              <w:right w:val="nil"/>
            </w:tcBorders>
          </w:tcPr>
          <w:p>
            <w:pPr>
              <w:pStyle w:val="TableBodyText"/>
            </w:pPr>
            <w:r>
              <w:t>Leave the RPF check enabled (set to strict) on all four external interfaces of the Tier-0 Gateway.</w:t>
            </w:r>
          </w:p>
        </w:tc>
        <w:tc>
          <w:tcPr>
            <w:tcBorders>
              <w:left w:val="nil"/>
              <w:right w:val="nil"/>
            </w:tcBorders>
          </w:tcPr>
          <w:p>
            <w:pPr>
              <w:pStyle w:val="TableBodyText"/>
            </w:pPr>
            <w:r>
              <w:t>RPF check mitigates IP Address spoofing attacks.</w:t>
            </w:r>
          </w:p>
        </w:tc>
        <w:tc>
          <w:tcPr>
            <w:tcBorders>
              <w:left w:val="nil"/>
              <w:right w:val="nil"/>
            </w:tcBorders>
          </w:tcPr>
          <w:p>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VCF-WLDNET-VPCFSVC-RCMD-CFG-18</w:t>
            </w:r>
          </w:p>
        </w:tc>
        <w:tc>
          <w:tcPr>
            <w:tcBorders>
              <w:left w:val="nil"/>
              <w:right w:val="nil"/>
            </w:tcBorders>
          </w:tcPr>
          <w:p>
            <w:pPr>
              <w:pStyle w:val="TableBodyText"/>
            </w:pPr>
            <w:r>
              <w:t>Set BGP Graceful restart to Helper-only.</w:t>
            </w:r>
          </w:p>
        </w:tc>
        <w:tc>
          <w:tcPr>
            <w:tcBorders>
              <w:left w:val="nil"/>
              <w:right w:val="nil"/>
            </w:tcBorders>
          </w:tcPr>
          <w:p>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Borders>
              <w:left w:val="nil"/>
              <w:right w:val="nil"/>
            </w:tcBorders>
          </w:tcPr>
          <w:p>
            <w:pPr>
              <w:pStyle w:val="TableBodyText"/>
            </w:pPr>
            <w:r>
              <w:t>If the peer device doesn't support graceful restart or if graceful restart is not desirable it may be better to disable graceful restart altogether.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VCF-WLDNET-VPCFSVC-RCMD-CFG-19</w:t>
            </w:r>
          </w:p>
        </w:tc>
        <w:tc>
          <w:tcPr>
            <w:tcBorders>
              <w:left w:val="nil"/>
              <w:right w:val="nil"/>
            </w:tcBorders>
          </w:tcPr>
          <w:p>
            <w:pPr>
              <w:pStyle w:val="TableBodyText"/>
            </w:pPr>
            <w:r>
              <w:t>Set the Forwarding Up timer to 5 seconds (Default).</w:t>
            </w:r>
          </w:p>
        </w:tc>
        <w:tc>
          <w:tcPr>
            <w:tcBorders>
              <w:left w:val="nil"/>
              <w:right w:val="nil"/>
            </w:tcBorders>
          </w:tcPr>
          <w:p>
            <w:pPr>
              <w:pStyle w:val="TableBodyText"/>
            </w:pPr>
            <w:r>
              <w:t>This will delay traffic from being forwarded to the edge from the virtual network before the routing table is fully populated.</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VCF-WLDNET-VPCFSVC-RCMD-CFG-20</w:t>
            </w:r>
          </w:p>
        </w:tc>
        <w:tc>
          <w:tcPr>
            <w:tcBorders>
              <w:left w:val="nil"/>
              <w:right w:val="nil"/>
            </w:tcBorders>
          </w:tcPr>
          <w:p>
            <w:pPr>
              <w:pStyle w:val="TableBodyText"/>
            </w:pPr>
            <w:r>
              <w:t>If leveraging this topology for VCF Automation All Apps Orgs, use the Default Project for system namespace's VPCs.</w:t>
            </w:r>
          </w:p>
        </w:tc>
        <w:tc>
          <w:tcPr>
            <w:tcBorders>
              <w:left w:val="nil"/>
              <w:right w:val="nil"/>
            </w:tcBorders>
          </w:tcPr>
          <w:p>
            <w:pPr>
              <w:pStyle w:val="TableBodyText"/>
            </w:pPr>
            <w:r>
              <w:t>When VCFA All Apps Orgs are in use, in each Organization will have its dedicated NSX Project. The Default space will not be used and it will be available to be consumed by system VPCs to support the IaaS control plane. The WLD creation workflow follows this model when the new WLD has a new dedicated NSX Manager.</w:t>
            </w:r>
          </w:p>
        </w:tc>
        <w:tc>
          <w:tcPr>
            <w:tcBorders>
              <w:left w:val="nil"/>
              <w:right w:val="nil"/>
            </w:tcBorders>
          </w:tcPr>
          <w:p>
            <w:pPr>
              <w:pStyle w:val="TableBodyText"/>
            </w:pPr>
            <w:r>
              <w:t>This approach is not recommended if the NSX default project is also consumed via other means, for example via the vCenter UI, which allows the configuration of VPCs in the default project. In general, when VCF Automation is in use, it's not recommended to mix another network consumption vehicle in the same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VCF-WLDNET-VPCFSVC-RCMD-CFG-21</w:t>
            </w:r>
          </w:p>
        </w:tc>
        <w:tc>
          <w:tcPr>
            <w:tcBorders>
              <w:left w:val="nil"/>
              <w:right w:val="nil"/>
            </w:tcBorders>
          </w:tcPr>
          <w:p>
            <w:pPr>
              <w:pStyle w:val="TableBodyText"/>
            </w:pPr>
            <w:r>
              <w:t>In the Default VPC Connectivity Profile of the Default project set the NSX Edge cluster as the same where the Tier-0 Gateway is deployed.</w:t>
            </w:r>
          </w:p>
        </w:tc>
        <w:tc>
          <w:tcPr>
            <w:tcBorders>
              <w:left w:val="nil"/>
              <w:right w:val="nil"/>
            </w:tcBorders>
          </w:tcPr>
          <w:p>
            <w:pPr>
              <w:pStyle w:val="TableBodyText"/>
            </w:pPr>
            <w:r>
              <w:t>This choice will lead to the VPC centralized services running on the same pair of edge nodes as the Tier-0 Gateway and TGW. Because all traffic for the tenant will traverse the single edge node where the TGW and Tier-0 Gateways are active. Scaling the VPC services on a dedicated edge cluster is generally not beneficial in this model because of the Active/Standby nature of the Tier-0 gateway. A better scaling strategy is to create parallel topologies with A/S Tier-0 Gateways sharing the edge cluster with VPC centralized services, one topology per tenant, following the dedicated gateway model.</w:t>
            </w:r>
          </w:p>
        </w:tc>
        <w:tc>
          <w:tcPr>
            <w:tcBorders>
              <w:left w:val="nil"/>
              <w:right w:val="nil"/>
            </w:tcBorders>
          </w:tcPr>
          <w:p>
            <w:pPr>
              <w:pStyle w:val="TableBodyText"/>
            </w:pPr>
            <w:r>
              <w:t>Edge Nodes will leverage additional CPU cycles to serve Tier-0 Gateway, TGW, and VPC centralized services. Monitor the CPU utilization via one of the following methods:</w:t>
            </w:r>
          </w:p>
          <w:p>
            <w:pPr>
              <w:pStyle w:val="TableBodyText"/>
              <w:numPr>
                <w:numId w:val="1054"/>
              </w:numPr>
            </w:pPr>
            <w:r>
              <w:t>NSX Edge CLI</w:t>
            </w:r>
          </w:p>
          <w:p>
            <w:pPr>
              <w:pStyle w:val="TableBodyText"/>
              <w:numPr>
                <w:numId w:val="1054"/>
              </w:numPr>
            </w:pPr>
            <w:r>
              <w:t>NSX API/UI</w:t>
            </w:r>
          </w:p>
          <w:p>
            <w:pPr>
              <w:pStyle w:val="TableBodyText"/>
              <w:numPr>
                <w:numId w:val="1054"/>
              </w:numPr>
            </w:pPr>
            <w:r>
              <w:t>VCF Ops</w:t>
            </w:r>
          </w:p>
          <w:p>
            <w:pPr>
              <w:pStyle w:val="TableBodyText"/>
            </w:pPr>
            <w:r>
              <w:t>Do not use the vCenter UI graphs to monitor the NSX Edge CPU utilization as it will provide unreliable results.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VCF-WLDNET-VPCFSVC-RCMD-CFG-22</w:t>
            </w:r>
          </w:p>
        </w:tc>
        <w:tc>
          <w:tcPr>
            <w:tcBorders>
              <w:left w:val="nil"/>
              <w:right w:val="nil"/>
            </w:tcBorders>
          </w:tcPr>
          <w:p>
            <w:pPr>
              <w:pStyle w:val="TableBodyText"/>
            </w:pPr>
            <w:r>
              <w:t>In the default VPC Connectivity Profile of the Default project enable N-S Services.</w:t>
            </w:r>
          </w:p>
        </w:tc>
        <w:tc>
          <w:tcPr>
            <w:tcBorders>
              <w:left w:val="nil"/>
              <w:right w:val="nil"/>
            </w:tcBorders>
          </w:tcPr>
          <w:p>
            <w:pPr>
              <w:pStyle w:val="TableBodyText"/>
            </w:pPr>
            <w:r>
              <w:t>N-S services are required for VPC's Auto-SNAT, SNAT, and DNAT services, which are necessary for VCFA All Apps Orgs and VKS.</w:t>
            </w:r>
          </w:p>
        </w:tc>
        <w:tc>
          <w:tcPr>
            <w:tcBorders>
              <w:left w:val="nil"/>
              <w:right w:val="nil"/>
            </w:tcBorders>
          </w:tcPr>
          <w:p>
            <w:pPr>
              <w:pStyle w:val="TableBodyText"/>
            </w:pPr>
            <w:r>
              <w:t>Any traffic between different VPCs will traverse the NSX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VCF-WLDNET-VPCFSVC-RCMD-CFG-23</w:t>
            </w:r>
          </w:p>
        </w:tc>
        <w:tc>
          <w:tcPr>
            <w:tcBorders>
              <w:left w:val="nil"/>
              <w:right w:val="nil"/>
            </w:tcBorders>
          </w:tcPr>
          <w:p>
            <w:pPr>
              <w:pStyle w:val="TableBodyText"/>
            </w:pPr>
            <w:r>
              <w:t>In the default VPC Connectivity Profile of the Default project enable Default Outbound NAT.</w:t>
            </w:r>
          </w:p>
        </w:tc>
        <w:tc>
          <w:tcPr>
            <w:tcBorders>
              <w:left w:val="nil"/>
              <w:right w:val="nil"/>
            </w:tcBorders>
          </w:tcPr>
          <w:p>
            <w:pPr>
              <w:pStyle w:val="TableBodyText"/>
            </w:pPr>
            <w:r>
              <w:t>Auto-SNAT is necessary for VCFA All Apps Orgs and VKS.</w:t>
            </w:r>
          </w:p>
        </w:tc>
        <w:tc>
          <w:tcPr>
            <w:tcBorders>
              <w:left w:val="nil"/>
              <w:right w:val="nil"/>
            </w:tcBorders>
          </w:tcPr>
          <w:p>
            <w:pPr>
              <w:pStyle w:val="TableBodyText"/>
            </w:pPr>
            <w:r>
              <w:t>Any traffic between different VPCs will traverse the NSX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VCF-WLDNET-VPCFSVC-RCMD-CFG-24</w:t>
            </w:r>
          </w:p>
        </w:tc>
        <w:tc>
          <w:tcPr>
            <w:tcBorders>
              <w:left w:val="nil"/>
              <w:right w:val="nil"/>
            </w:tcBorders>
          </w:tcPr>
          <w:p>
            <w:pPr>
              <w:pStyle w:val="TableBodyText"/>
            </w:pPr>
            <w:r>
              <w:t>In the Default VPC Connectivity Profile of the Default project, assign an IP range of enterprise-wide routable IPs to the external IP block ( a /24 CIDR or larger is preferred).</w:t>
            </w:r>
          </w:p>
        </w:tc>
        <w:tc>
          <w:tcPr>
            <w:tcBorders>
              <w:left w:val="nil"/>
              <w:right w:val="nil"/>
            </w:tcBorders>
          </w:tcPr>
          <w:p>
            <w:pPr>
              <w:pStyle w:val="TableBodyText"/>
            </w:pPr>
            <w:r>
              <w:t>This IP range will be used for any tenant outbound and inbound traffic. It means that any NAT IP, Public subnet range, or Load Balancer VIP will be assigned from this range.</w:t>
            </w:r>
          </w:p>
        </w:tc>
        <w:tc>
          <w:tcPr>
            <w:tcBorders>
              <w:left w:val="nil"/>
              <w:right w:val="nil"/>
            </w:tcBorders>
          </w:tcPr>
          <w:p>
            <w:pPr>
              <w:pStyle w:val="TableBodyText"/>
            </w:pPr>
            <w:r>
              <w:t>If the IP range is exhausted, additional CIDRs can be added up to a total of 5. Ranges can be added in a CIDR format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VCF-WLDNET-VPCFSVC-RCMD-CFG-25</w:t>
            </w:r>
          </w:p>
        </w:tc>
        <w:tc>
          <w:tcPr>
            <w:tcBorders>
              <w:left w:val="nil"/>
              <w:right w:val="nil"/>
            </w:tcBorders>
          </w:tcPr>
          <w:p>
            <w:pPr>
              <w:pStyle w:val="TableBodyText"/>
            </w:pPr>
            <w:r>
              <w:t>In the Default VPC Connectivity Profile of the Default project, assign an IP range of non-routable IPs to the Private-TGW IP block ( a /23 CIDR or larger is preferred).</w:t>
            </w:r>
          </w:p>
        </w:tc>
        <w:tc>
          <w:tcPr>
            <w:tcBorders>
              <w:left w:val="nil"/>
              <w:right w:val="nil"/>
            </w:tcBorders>
          </w:tcPr>
          <w:p>
            <w:pPr>
              <w:pStyle w:val="TableBodyText"/>
            </w:pPr>
            <w:r>
              <w:t>This IP range will be used for inter-VPC connectivity within the tenant boundary. It will be used to assign CIDRs for Private TGW VPC Subnets.</w:t>
            </w:r>
          </w:p>
        </w:tc>
        <w:tc>
          <w:tcPr>
            <w:tcBorders>
              <w:left w:val="nil"/>
              <w:right w:val="nil"/>
            </w:tcBorders>
          </w:tcPr>
          <w:p>
            <w:pPr>
              <w:pStyle w:val="TableBodyText"/>
            </w:pPr>
            <w:r>
              <w:t>Workloads on Private-TGW subnets will be reachable from any other tenant workloads without requiring NAT, but no connectivity from workloads outside of the tenant boundary will be available without exposing the workloads via a NAT Rule, or a Load Balancer VIP, or an external IP.</w:t>
            </w:r>
          </w:p>
        </w:tc>
      </w:tr>
    </w:tbl>
    <w:p>
      <w:pPr>
        <w:pStyle w:val="SectionHeading6"/>
        <w:spacing w:before="120"/>
      </w:pPr>
      <w:r>
        <w:t>Next steps</w:t>
      </w:r>
    </w:p>
    <w:p>
      <w:pPr>
        <w:pStyle w:val="BodyText"/>
      </w:pPr>
      <w:r>
        <w:t>Once the workload networking for single tenant or shared gateway multi-tenant setup is ready the following options are available:</w:t>
      </w:r>
    </w:p>
    <w:p>
      <w:pPr>
        <w:pStyle w:val="BodyText"/>
        <w:numPr>
          <w:numId w:val="1055"/>
        </w:numPr>
      </w:pPr>
      <w:r>
        <w:t>Provision tenant-specific networking via tenant manager in VCF Automation</w:t>
      </w:r>
    </w:p>
    <w:p>
      <w:pPr>
        <w:pStyle w:val="BodyText"/>
        <w:numPr>
          <w:numId w:val="1055"/>
        </w:numPr>
      </w:pPr>
      <w:r>
        <w:t>Start VPC consumption via vCenter</w:t>
      </w:r>
    </w:p>
    <w:p>
      <w:pPr>
        <w:pStyle w:val="BodyText"/>
        <w:numPr>
          <w:numId w:val="1055"/>
        </w:numPr>
      </w:pPr>
      <w:r>
        <w:t>Expand the design to the dedicated gateway option</w:t>
      </w:r>
    </w:p>
    <w:p>
      <w:pPr>
        <w:pStyle w:val="BodyText"/>
        <w:numPr>
          <w:numId w:val="1055"/>
        </w:numPr>
      </w:pPr>
      <w:r>
        <w:t>Expand the design with VRF integration</w:t>
      </w:r>
    </w:p>
    <w:p>
      <w:pPr>
        <w:pStyle w:val="SectionHeading6"/>
      </w:pPr>
      <w:r>
        <w:t>VPC with Full Services Workload Networking Model Design Requirements for Dedicated Gateway</w:t>
      </w:r>
    </w:p>
    <w:p>
      <w:pPr>
        <w:pStyle w:val="BodyText"/>
      </w:pPr>
      <w:r>
        <w:t>The following design requirements and recommendations assume that the design for "VPC with Full Services model" for single tenant or shared gateway model has been provisioned already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263</w:t>
      </w:r>
      <w:r>
        <w:fldChar w:fldCharType="end"/>
      </w:r>
      <w:r>
        <w:t>. Dedicated Gateway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40"/>
        <w:gridCol w:w="2574"/>
        <w:gridCol w:w="2889"/>
        <w:gridCol w:w="27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VCF-WLDNET-VPCFSVC-REQD-CFG-05</w:t>
            </w:r>
          </w:p>
        </w:tc>
        <w:tc>
          <w:tcPr>
            <w:tcBorders>
              <w:left w:val="nil"/>
              <w:right w:val="nil"/>
            </w:tcBorders>
          </w:tcPr>
          <w:p>
            <w:pPr>
              <w:pStyle w:val="TableBodyText"/>
            </w:pPr>
            <w:r>
              <w:t>The "VPC Full Services Model for single tenant or shared gateway options" must be in place.</w:t>
            </w:r>
          </w:p>
        </w:tc>
        <w:tc>
          <w:tcPr>
            <w:tcBorders>
              <w:left w:val="nil"/>
              <w:right w:val="nil"/>
            </w:tcBorders>
          </w:tcPr>
          <w:p>
            <w:pPr>
              <w:pStyle w:val="TableBodyText"/>
            </w:pPr>
            <w:r>
              <w:t>The "VPC Full Services Model for single tenant or shared gateway options" will support the system VPCs and optionally any tenant deployed following the shared gateway model.</w:t>
            </w:r>
          </w:p>
        </w:tc>
        <w:tc>
          <w:tcPr>
            <w:tcBorders>
              <w:left w:val="nil"/>
              <w:right w:val="nil"/>
            </w:tcBorders>
          </w:tcPr>
          <w:p>
            <w:pPr>
              <w:pStyle w:val="TableBodyText"/>
            </w:pPr>
            <w:r>
              <w:t>Two additional edge nodes are required solely to support the System VPCs.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VCF-WLDNET-VPCFSVC-REQD-CFG-06</w:t>
            </w:r>
          </w:p>
        </w:tc>
        <w:tc>
          <w:tcPr>
            <w:tcBorders>
              <w:left w:val="nil"/>
              <w:right w:val="nil"/>
            </w:tcBorders>
          </w:tcPr>
          <w:p>
            <w:pPr>
              <w:pStyle w:val="TableBodyText"/>
            </w:pPr>
            <w:r>
              <w:t>Two (2) NSX Edge nodes (Large, X-Large, or bare metal) must be available for each tenant adhering to the dedicated gateway deployment model.</w:t>
            </w:r>
          </w:p>
        </w:tc>
        <w:tc>
          <w:tcPr>
            <w:tcBorders>
              <w:left w:val="nil"/>
              <w:right w:val="nil"/>
            </w:tcBorders>
          </w:tcPr>
          <w:p>
            <w:pPr>
              <w:pStyle w:val="TableBodyText"/>
              <w:numPr>
                <w:numId w:val="1056"/>
              </w:numPr>
            </w:pPr>
            <w:r>
              <w:t>Each tenant will have exclusive access to the resources provided by a pair of edge nodes. This will limit resource contention and will allow the multi-tenant design to scale.</w:t>
            </w:r>
          </w:p>
          <w:p>
            <w:pPr>
              <w:pStyle w:val="TableBodyText"/>
              <w:numPr>
                <w:numId w:val="1056"/>
              </w:numPr>
            </w:pPr>
            <w:r>
              <w:t>Also, the provider will be able to configure tenant services on a tenant-dedicated Tier-0 gateway, for example VPNs, leveraging tenant-specific IP addresses for local and remote networks.</w:t>
            </w:r>
          </w:p>
        </w:tc>
        <w:tc>
          <w:tcPr>
            <w:tcBorders>
              <w:left w:val="nil"/>
              <w:right w:val="nil"/>
            </w:tcBorders>
          </w:tcPr>
          <w:p>
            <w:pPr>
              <w:pStyle w:val="TableBodyText"/>
            </w:pPr>
            <w:r>
              <w:t>Additional ESX hosts or pNICs must be available to support the additional edge nodes. In most cases, connecting multiple edge nodes to the same pair of pNICs will not achieve the desired scalability objective.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VCF-WLDNET-VPCFSVC-REQD-CFG-07</w:t>
            </w:r>
          </w:p>
        </w:tc>
        <w:tc>
          <w:tcPr>
            <w:tcBorders>
              <w:left w:val="nil"/>
              <w:right w:val="nil"/>
            </w:tcBorders>
          </w:tcPr>
          <w:p>
            <w:pPr>
              <w:pStyle w:val="TableBodyText"/>
            </w:pPr>
            <w:r>
              <w:t>A tier-0 in Active/Standby mode must be deployed for each tenant adhering to the dedicated gateway deployment model.</w:t>
            </w:r>
          </w:p>
        </w:tc>
        <w:tc>
          <w:tcPr>
            <w:tcBorders>
              <w:left w:val="nil"/>
              <w:right w:val="nil"/>
            </w:tcBorders>
          </w:tcPr>
          <w:p>
            <w:pPr>
              <w:pStyle w:val="TableBodyText"/>
            </w:pPr>
            <w:r>
              <w:t>VPC Auto SNAT requires an Active/Standby Tier-0 gateway. VCFA All Apps Orgs require VPC Auto SNAT.</w:t>
            </w:r>
          </w:p>
        </w:tc>
        <w:tc>
          <w:tcPr>
            <w:tcBorders>
              <w:left w:val="nil"/>
              <w:right w:val="nil"/>
            </w:tcBorders>
          </w:tcPr>
          <w:p>
            <w:pPr>
              <w:pStyle w:val="TableBodyText"/>
            </w:pPr>
            <w:r>
              <w:t>A single edge processes the entirety of the North-South traffic for the tenant.</w:t>
            </w:r>
          </w:p>
        </w:tc>
      </w:tr>
    </w:tbl>
    <w:p>
      <w:pPr>
        <w:pStyle w:val="SectionHeading6"/>
        <w:spacing w:before="120"/>
      </w:pPr>
      <w:r>
        <w:t>VPC with Full Services Workload Networking Model Design Recommendations for Dedicated Gateway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264</w:t>
      </w:r>
      <w:r>
        <w:fldChar w:fldCharType="end"/>
      </w:r>
      <w:r>
        <w:t>. Dedicated Gateway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2"/>
        <w:gridCol w:w="2341"/>
        <w:gridCol w:w="2702"/>
        <w:gridCol w:w="287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VCF-WLDNET-VPCFSVC-RCMD-CFG-26</w:t>
            </w:r>
          </w:p>
        </w:tc>
        <w:tc>
          <w:tcPr>
            <w:tcBorders>
              <w:left w:val="nil"/>
              <w:right w:val="nil"/>
            </w:tcBorders>
          </w:tcPr>
          <w:p>
            <w:pPr>
              <w:pStyle w:val="TableBodyText"/>
            </w:pPr>
            <w:r>
              <w:t>Use EBGP as the routing protocol between the Tier-0 gateway and the physical network.</w:t>
            </w:r>
          </w:p>
        </w:tc>
        <w:tc>
          <w:tcPr>
            <w:tcBorders>
              <w:left w:val="nil"/>
              <w:right w:val="nil"/>
            </w:tcBorders>
          </w:tcPr>
          <w:p>
            <w:pPr>
              <w:pStyle w:val="TableBodyText"/>
              <w:numPr>
                <w:numId w:val="1057"/>
              </w:numPr>
            </w:pPr>
            <w:r>
              <w:t>BGP is a scalable solution to interconnect the virtual network environment to the physical fabric.</w:t>
            </w:r>
          </w:p>
          <w:p>
            <w:pPr>
              <w:pStyle w:val="TableBodyText"/>
              <w:numPr>
                <w:numId w:val="1057"/>
              </w:numPr>
            </w:pPr>
            <w:r>
              <w:t>New dynamically created networks in the VCF environment are automatically advertised to the physical network. BGP is a standard protocol supported by the majority of the datacenter switches.</w:t>
            </w:r>
          </w:p>
          <w:p>
            <w:pPr>
              <w:pStyle w:val="TableBodyText"/>
              <w:numPr>
                <w:numId w:val="1057"/>
              </w:numPr>
            </w:pPr>
            <w:r>
              <w:t>EBGP simplifies the interconnection compared to IBGP by eliminating the need for full-mesh peering and creating a clear boundary between the administrative domains of VCF and the physical network.</w:t>
            </w:r>
          </w:p>
        </w:tc>
        <w:tc>
          <w:tcPr>
            <w:tcBorders>
              <w:left w:val="nil"/>
              <w:right w:val="nil"/>
            </w:tcBorders>
          </w:tcPr>
          <w:p>
            <w:pPr>
              <w:pStyle w:val="TableBodyText"/>
            </w:pPr>
            <w:r>
              <w:t>Physical switches must support EBGP.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VCF-WLDNET-VPCFSVC-RCMD-CFG-27</w:t>
            </w:r>
          </w:p>
        </w:tc>
        <w:tc>
          <w:tcPr>
            <w:tcBorders>
              <w:left w:val="nil"/>
              <w:right w:val="nil"/>
            </w:tcBorders>
          </w:tcPr>
          <w:p>
            <w:pPr>
              <w:pStyle w:val="TableBodyText"/>
            </w:pPr>
            <w:r>
              <w:t>Use a unique private BGP AS number for the Tier-0 gateway.</w:t>
            </w:r>
          </w:p>
        </w:tc>
        <w:tc>
          <w:tcPr>
            <w:tcBorders>
              <w:left w:val="nil"/>
              <w:right w:val="nil"/>
            </w:tcBorders>
          </w:tcPr>
          <w:p>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Borders>
              <w:left w:val="nil"/>
              <w:right w:val="nil"/>
            </w:tcBorders>
          </w:tcPr>
          <w:p>
            <w:pPr>
              <w:pStyle w:val="TableBodyText"/>
            </w:pPr>
            <w:r>
              <w:t>A unique BGP AS must be available for the Tier-0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VCF-WLDNET-VPCFSVC-RCMD-CFG-28</w:t>
            </w:r>
          </w:p>
        </w:tc>
        <w:tc>
          <w:tcPr>
            <w:tcBorders>
              <w:left w:val="nil"/>
              <w:right w:val="nil"/>
            </w:tcBorders>
          </w:tcPr>
          <w:p>
            <w:pPr>
              <w:pStyle w:val="TableBodyText"/>
            </w:pPr>
            <w:r>
              <w:t>Each of the two edge nodes where the Active/Standby Tier-0 Gateway runs will peer with two separate physical network devices.</w:t>
            </w:r>
          </w:p>
        </w:tc>
        <w:tc>
          <w:tcPr>
            <w:tcBorders>
              <w:left w:val="nil"/>
              <w:right w:val="nil"/>
            </w:tcBorders>
          </w:tcPr>
          <w:p>
            <w:pPr>
              <w:pStyle w:val="TableBodyText"/>
            </w:pPr>
            <w:r>
              <w:t>It provides redundancy at the physical network layer, without requiring an edge failover.</w:t>
            </w:r>
          </w:p>
        </w:tc>
        <w:tc>
          <w:tcPr>
            <w:tcBorders>
              <w:left w:val="nil"/>
              <w:right w:val="nil"/>
            </w:tcBorders>
          </w:tcPr>
          <w:p>
            <w:pPr>
              <w:pStyle w:val="TableBodyText"/>
            </w:pPr>
            <w:r>
              <w:t>If the NSX Edge is a virtual machine, the ESX host where it runs must be connected to two physical switches running BGP. If the NSX edge is a Bare Metal edge, the server where the BM edge software is installed must be connected to two physical switches running 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VCF-WLDNET-VPCFSVC-RCMD-CFG-29</w:t>
            </w:r>
          </w:p>
        </w:tc>
        <w:tc>
          <w:tcPr>
            <w:tcBorders>
              <w:left w:val="nil"/>
              <w:right w:val="nil"/>
            </w:tcBorders>
          </w:tcPr>
          <w:p>
            <w:pPr>
              <w:pStyle w:val="TableBodyText"/>
            </w:pPr>
            <w:r>
              <w:t>The physical network devices peering to the Tier-0 Gateway are physically connected to the ESX host where the NSX Edges run, or to the bare-metal NSX Edge.</w:t>
            </w:r>
          </w:p>
        </w:tc>
        <w:tc>
          <w:tcPr>
            <w:tcBorders>
              <w:left w:val="nil"/>
              <w:right w:val="nil"/>
            </w:tcBorders>
          </w:tcPr>
          <w:p>
            <w:pPr>
              <w:pStyle w:val="TableBodyText"/>
              <w:numPr>
                <w:numId w:val="1058"/>
              </w:numPr>
            </w:pPr>
            <w:r>
              <w:t>The Layer 3 peering is not dependent on ant L2 technology, making it easier to map a physical failure to a routing convergence.</w:t>
            </w:r>
          </w:p>
          <w:p>
            <w:pPr>
              <w:pStyle w:val="TableBodyText"/>
              <w:numPr>
                <w:numId w:val="1058"/>
              </w:numPr>
            </w:pPr>
            <w:r>
              <w:t>Peering over a VLAN transported over multiple physical switches and over potentially multiple redundant paths increases the operational complexity of the design.</w:t>
            </w:r>
          </w:p>
        </w:tc>
        <w:tc>
          <w:tcPr>
            <w:tcBorders>
              <w:left w:val="nil"/>
              <w:right w:val="nil"/>
            </w:tcBorders>
          </w:tcPr>
          <w:p>
            <w:pPr>
              <w:pStyle w:val="TableBodyText"/>
            </w:pPr>
            <w:r>
              <w:t>The physical switches connected to the ESX host where the NSX Edge appliances are running or those connected to a bare-metal NSX Edge must be BGP capable.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VCF-WLDNET-VPCFSVC-RCMD-CFG-30</w:t>
            </w:r>
          </w:p>
        </w:tc>
        <w:tc>
          <w:tcPr>
            <w:tcBorders>
              <w:left w:val="nil"/>
              <w:right w:val="nil"/>
            </w:tcBorders>
          </w:tcPr>
          <w:p>
            <w:pPr>
              <w:pStyle w:val="TableBodyText"/>
            </w:pPr>
            <w:r>
              <w:t>If using NSX Edge appliances, use two (2) interfaces for data plane fastpath traffic.</w:t>
            </w:r>
          </w:p>
        </w:tc>
        <w:tc>
          <w:tcPr>
            <w:tcBorders>
              <w:left w:val="nil"/>
              <w:right w:val="nil"/>
            </w:tcBorders>
          </w:tcPr>
          <w:p>
            <w:pPr>
              <w:pStyle w:val="TableBodyText"/>
            </w:pPr>
            <w:r>
              <w:t>Two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edge VMs, we recommend the use of multiple edge nodes connected to different sets of pNICs.</w:t>
            </w:r>
          </w:p>
        </w:tc>
        <w:tc>
          <w:tcPr>
            <w:tcBorders>
              <w:left w:val="nil"/>
              <w:right w:val="nil"/>
            </w:tcBorders>
          </w:tcPr>
          <w:p>
            <w:pPr>
              <w:pStyle w:val="TableBodyText"/>
            </w:pPr>
            <w:r>
              <w:t>Two (2) pNIC must be available on the ESX hosts where the NSX Edge VM is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VCF-WLDNET-VPCFSVC-RCMD-CFG-31</w:t>
            </w:r>
          </w:p>
        </w:tc>
        <w:tc>
          <w:tcPr>
            <w:tcBorders>
              <w:left w:val="nil"/>
              <w:right w:val="nil"/>
            </w:tcBorders>
          </w:tcPr>
          <w:p>
            <w:pPr>
              <w:pStyle w:val="TableBodyText"/>
            </w:pPr>
            <w:r>
              <w:t>If using bare metal edge, use four (4) pNIC interfaces for data plane fastpath traffic.</w:t>
            </w:r>
          </w:p>
        </w:tc>
        <w:tc>
          <w:tcPr>
            <w:tcBorders>
              <w:left w:val="nil"/>
              <w:right w:val="nil"/>
            </w:tcBorders>
          </w:tcPr>
          <w:p>
            <w:pPr>
              <w:pStyle w:val="TableBodyText"/>
            </w:pPr>
            <w:r>
              <w:t>Bare metal NSX edge nodes are generally limited by the speed of their interfaces. In most cases, increasing the number of interfaces in use will linearly improve the throughput that can be achieved.</w:t>
            </w:r>
          </w:p>
        </w:tc>
        <w:tc>
          <w:tcPr>
            <w:tcBorders>
              <w:left w:val="nil"/>
              <w:right w:val="nil"/>
            </w:tcBorders>
          </w:tcPr>
          <w:p>
            <w:pPr>
              <w:pStyle w:val="TableBodyText"/>
              <w:numPr>
                <w:numId w:val="1059"/>
              </w:numPr>
            </w:pPr>
            <w:r>
              <w:t>4 data plane fastpath pNIC must be available on the bare metal edge server.</w:t>
            </w:r>
          </w:p>
          <w:p>
            <w:pPr>
              <w:pStyle w:val="TableBodyText"/>
              <w:numPr>
                <w:numId w:val="1059"/>
              </w:numPr>
            </w:pPr>
            <w:r>
              <w:t>Using 2 100G pNICs is a good option for bare metal edges when 4 pNICs are not available.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VCF-WLDNET-VPCFSVC-RCMD-CFG-32</w:t>
            </w:r>
          </w:p>
        </w:tc>
        <w:tc>
          <w:tcPr>
            <w:tcBorders>
              <w:left w:val="nil"/>
              <w:right w:val="nil"/>
            </w:tcBorders>
          </w:tcPr>
          <w:p>
            <w:pPr>
              <w:pStyle w:val="TableBodyText"/>
            </w:pPr>
            <w:r>
              <w:t>Each edge data plane fastpath interface transports both VLAN and TEP traffic.</w:t>
            </w:r>
          </w:p>
        </w:tc>
        <w:tc>
          <w:tcPr>
            <w:tcBorders>
              <w:left w:val="nil"/>
              <w:right w:val="nil"/>
            </w:tcBorders>
          </w:tcPr>
          <w:p>
            <w:pPr>
              <w:pStyle w:val="TableBodyText"/>
            </w:pPr>
            <w:r>
              <w:t>Two data plane fastpath interfaces are sufficient to provide redundancy for both types of traffic.</w:t>
            </w:r>
          </w:p>
        </w:tc>
        <w:tc>
          <w:tcPr>
            <w:tcBorders>
              <w:left w:val="nil"/>
              <w:right w:val="nil"/>
            </w:tcBorders>
          </w:tcPr>
          <w:p>
            <w:pPr>
              <w:pStyle w:val="TableBodyText"/>
            </w:pPr>
            <w:r>
              <w:t>Inbound and outbound traffic from the virtual network are mixed on the same vNICs, making monitoring less intuitive.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VCF-WLDNET-VPCFSVC-RCMD-CFG-33</w:t>
            </w:r>
          </w:p>
        </w:tc>
        <w:tc>
          <w:tcPr>
            <w:tcBorders>
              <w:left w:val="nil"/>
              <w:right w:val="nil"/>
            </w:tcBorders>
          </w:tcPr>
          <w:p>
            <w:pPr>
              <w:pStyle w:val="TableBodyText"/>
            </w:pPr>
            <w:r>
              <w:t>Every edge shares the same VLAN to peer to a specific physical device. With two physical devices, it means two peering VLANs are needed.</w:t>
            </w:r>
          </w:p>
        </w:tc>
        <w:tc>
          <w:tcPr>
            <w:tcBorders>
              <w:left w:val="nil"/>
              <w:right w:val="nil"/>
            </w:tcBorders>
          </w:tcPr>
          <w:p>
            <w:pPr>
              <w:pStyle w:val="TableBodyText"/>
            </w:pPr>
            <w:r>
              <w:t>Adding or replacing additional edge nodes to the NSX edge node cluster doesn't require creating new VLANs on the physical fabric.</w:t>
            </w:r>
          </w:p>
        </w:tc>
        <w:tc>
          <w:tcPr>
            <w:tcBorders>
              <w:left w:val="nil"/>
              <w:right w:val="nil"/>
            </w:tcBorders>
          </w:tcPr>
          <w:p>
            <w:pPr>
              <w:pStyle w:val="TableBodyText"/>
            </w:pPr>
            <w:r>
              <w:t>Peering subnet ranges should accommodate NSX edge cluster growth.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VCF-WLDNET-VPC-RCMD-CFG-34</w:t>
            </w:r>
          </w:p>
        </w:tc>
        <w:tc>
          <w:tcPr>
            <w:tcBorders>
              <w:left w:val="nil"/>
              <w:right w:val="nil"/>
            </w:tcBorders>
          </w:tcPr>
          <w:p>
            <w:pPr>
              <w:pStyle w:val="TableBodyText"/>
            </w:pPr>
            <w:r>
              <w:t>Use /28 or larger uplink peering subnets are recommended.</w:t>
            </w:r>
          </w:p>
        </w:tc>
        <w:tc>
          <w:tcPr>
            <w:tcBorders>
              <w:left w:val="nil"/>
              <w:right w:val="nil"/>
            </w:tcBorders>
          </w:tcPr>
          <w:p>
            <w:pPr>
              <w:pStyle w:val="TableBodyText"/>
            </w:pPr>
            <w:r>
              <w:t>Allow to scale the Tier-0 gateway to 8 edge nodes when in an Active/Active configuration.</w:t>
            </w:r>
          </w:p>
        </w:tc>
        <w:tc>
          <w:tcPr>
            <w:tcBorders>
              <w:left w:val="nil"/>
              <w:right w:val="nil"/>
            </w:tcBorders>
          </w:tcPr>
          <w:p>
            <w:pPr>
              <w:pStyle w:val="TableBodyText"/>
            </w:pPr>
            <w:r>
              <w:t>For an Active/Standby Tier-0, the peering subnets can be smaller as the Tier-0 is limited to 2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VCF-WLDNET-VPCFSVC-RCMD-CFG-35</w:t>
            </w:r>
          </w:p>
        </w:tc>
        <w:tc>
          <w:tcPr>
            <w:tcBorders>
              <w:left w:val="nil"/>
              <w:right w:val="nil"/>
            </w:tcBorders>
          </w:tcPr>
          <w:p>
            <w:pPr>
              <w:pStyle w:val="TableBodyText"/>
            </w:pPr>
            <w:r>
              <w:t>Peering VLANs are transported on trunk port groups connected to the edge fp-eth0 and fp-eth1 interfaces.</w:t>
            </w:r>
          </w:p>
        </w:tc>
        <w:tc>
          <w:tcPr>
            <w:tcBorders>
              <w:left w:val="nil"/>
              <w:right w:val="nil"/>
            </w:tcBorders>
          </w:tcPr>
          <w:p>
            <w:pPr>
              <w:pStyle w:val="TableBodyText"/>
              <w:numPr>
                <w:numId w:val="1060"/>
              </w:numPr>
            </w:pPr>
            <w:r>
              <w:t>Trunk port groups allow to transport both peering VLAN and TEP VLAN traffic on the same edge vNIC.</w:t>
            </w:r>
          </w:p>
          <w:p>
            <w:pPr>
              <w:pStyle w:val="TableBodyText"/>
              <w:numPr>
                <w:numId w:val="1060"/>
              </w:numPr>
            </w:pPr>
            <w:r>
              <w:t>Trunk port groups allow seamless integration of VRFs and service interfaces for VLANs.</w:t>
            </w:r>
          </w:p>
        </w:tc>
        <w:tc>
          <w:tcPr>
            <w:tcBorders>
              <w:left w:val="nil"/>
              <w:right w:val="nil"/>
            </w:tcBorders>
          </w:tcPr>
          <w:p>
            <w:pPr>
              <w:pStyle w:val="TableBodyText"/>
            </w:pPr>
            <w: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VCF-WLDNET-VPCFSVC-RCMD-CFG-36</w:t>
            </w:r>
          </w:p>
        </w:tc>
        <w:tc>
          <w:tcPr>
            <w:tcBorders>
              <w:left w:val="nil"/>
              <w:right w:val="nil"/>
            </w:tcBorders>
          </w:tcPr>
          <w:p>
            <w:pPr>
              <w:pStyle w:val="TableBodyText"/>
            </w:pPr>
            <w:r>
              <w:t>Set the MTU of the Tier-0 external interfaces to the MTU of the peering interface on the physical network switches (e.g., 9000).</w:t>
            </w:r>
          </w:p>
        </w:tc>
        <w:tc>
          <w:tcPr>
            <w:tcBorders>
              <w:left w:val="nil"/>
              <w:right w:val="nil"/>
            </w:tcBorders>
          </w:tcPr>
          <w:p>
            <w:pPr>
              <w:pStyle w:val="TableBodyText"/>
            </w:pPr>
            <w:r>
              <w:t>Some network devices set the df bit to "Do not Fragment" on the BGP peering session, a mismatch in the MTU may cause peering issues.</w:t>
            </w:r>
          </w:p>
        </w:tc>
        <w:tc>
          <w:tcPr>
            <w:tcBorders>
              <w:left w:val="nil"/>
              <w:right w:val="nil"/>
            </w:tcBorders>
          </w:tcPr>
          <w:p>
            <w:pPr>
              <w:pStyle w:val="TableBodyText"/>
            </w:pPr>
            <w:r>
              <w:t>Manual configuration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VCF-WLDNET-VPCFSVC-RCMD-CFG-37</w:t>
            </w:r>
          </w:p>
        </w:tc>
        <w:tc>
          <w:tcPr>
            <w:tcBorders>
              <w:left w:val="nil"/>
              <w:right w:val="nil"/>
            </w:tcBorders>
          </w:tcPr>
          <w:p>
            <w:pPr>
              <w:pStyle w:val="TableBodyText"/>
            </w:pPr>
            <w:r>
              <w:t>Set the global gateway MTU to the value of the external interfaces of the Tier-0 gateway minus 200 (i.e., 8800 = 9000 -200).</w:t>
            </w:r>
          </w:p>
        </w:tc>
        <w:tc>
          <w:tcPr>
            <w:tcBorders>
              <w:left w:val="nil"/>
              <w:right w:val="nil"/>
            </w:tcBorders>
          </w:tcPr>
          <w:p>
            <w:pPr>
              <w:pStyle w:val="TableBodyText"/>
            </w:pPr>
            <w:r>
              <w:t>Avoid fragmentation at the NSX layer when packets larger than the default 1500 bytes are exchanged between workloads in the virtual network and workloads on the physical network.</w:t>
            </w:r>
          </w:p>
        </w:tc>
        <w:tc>
          <w:tcPr>
            <w:tcBorders>
              <w:left w:val="nil"/>
              <w:right w:val="nil"/>
            </w:tcBorders>
          </w:tcPr>
          <w:p>
            <w:pPr>
              <w:pStyle w:val="TableBodyText"/>
            </w:pPr>
            <w:r>
              <w:t>Must be set post deployment in NSX as a global setting.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VCF-WLDNET-VPCFSVC-RCMD-CFG-38</w:t>
            </w:r>
          </w:p>
        </w:tc>
        <w:tc>
          <w:tcPr>
            <w:tcBorders>
              <w:left w:val="nil"/>
              <w:right w:val="nil"/>
            </w:tcBorders>
          </w:tcPr>
          <w:p>
            <w:pPr>
              <w:pStyle w:val="TableBodyText"/>
            </w:pPr>
            <w:r>
              <w:t>Enable BFD between the Tier-0 gateway and the physical devices.</w:t>
            </w:r>
          </w:p>
        </w:tc>
        <w:tc>
          <w:tcPr>
            <w:tcBorders>
              <w:left w:val="nil"/>
              <w:right w:val="nil"/>
            </w:tcBorders>
          </w:tcPr>
          <w:p>
            <w:pPr>
              <w:pStyle w:val="TableBodyText"/>
            </w:pPr>
            <w:r>
              <w:t>Provide fast failure detection and failover with minimal CPU overhead. It permits leaving the BGP timers to their default.</w:t>
            </w:r>
          </w:p>
        </w:tc>
        <w:tc>
          <w:tcPr>
            <w:tcBorders>
              <w:left w:val="nil"/>
              <w:right w:val="nil"/>
            </w:tcBorders>
          </w:tcPr>
          <w:p>
            <w:pPr>
              <w:pStyle w:val="TableBodyText"/>
            </w:pPr>
            <w:r>
              <w:t>Physical switches need to support BFD.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VCF-WLDNET-VPCFSVC-RCMD-CFG-39</w:t>
            </w:r>
          </w:p>
        </w:tc>
        <w:tc>
          <w:tcPr>
            <w:tcBorders>
              <w:left w:val="nil"/>
              <w:right w:val="nil"/>
            </w:tcBorders>
          </w:tcPr>
          <w:p>
            <w:pPr>
              <w:pStyle w:val="TableBodyText"/>
            </w:pPr>
            <w:r>
              <w:t>Use the default BGP timers, 60/180.</w:t>
            </w:r>
          </w:p>
        </w:tc>
        <w:tc>
          <w:tcPr>
            <w:tcBorders>
              <w:left w:val="nil"/>
              <w:right w:val="nil"/>
            </w:tcBorders>
          </w:tcPr>
          <w:p>
            <w:pPr>
              <w:pStyle w:val="TableBodyText"/>
            </w:pPr>
            <w:r>
              <w:t>When BFD is enabled, there is no need to lower the default BGP timer settings increasing edge CPU overhead.</w:t>
            </w:r>
          </w:p>
        </w:tc>
        <w:tc>
          <w:tcPr>
            <w:tcBorders>
              <w:left w:val="nil"/>
              <w:right w:val="nil"/>
            </w:tcBorders>
          </w:tcPr>
          <w:p>
            <w:pPr>
              <w:pStyle w:val="TableBodyText"/>
              <w:numPr>
                <w:numId w:val="1061"/>
              </w:numPr>
            </w:pPr>
            <w:r>
              <w:t>BFD is required for fast failure detection and failover.</w:t>
            </w:r>
          </w:p>
          <w:p>
            <w:pPr>
              <w:pStyle w:val="TableBodyText"/>
              <w:numPr>
                <w:numId w:val="1061"/>
              </w:numPr>
            </w:pPr>
            <w:r>
              <w:t>If BFD is not available on the physical switches, BGP timers can be lowered to allow a faster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VCF-WLDNET-VPCFSVC-RCMD-CFG-40</w:t>
            </w:r>
          </w:p>
        </w:tc>
        <w:tc>
          <w:tcPr>
            <w:tcBorders>
              <w:left w:val="nil"/>
              <w:right w:val="nil"/>
            </w:tcBorders>
          </w:tcPr>
          <w:p>
            <w:pPr>
              <w:pStyle w:val="TableBodyText"/>
            </w:pPr>
            <w:r>
              <w:t>On the Tier-0 Gateway, enable redistribution of the following network types into BGP:</w:t>
            </w:r>
          </w:p>
          <w:p>
            <w:pPr>
              <w:pStyle w:val="TableBodyText"/>
              <w:numPr>
                <w:numId w:val="1062"/>
              </w:numPr>
            </w:pPr>
            <w:r>
              <w:t>Transit Gateway Static</w:t>
            </w:r>
          </w:p>
        </w:tc>
        <w:tc>
          <w:tcPr>
            <w:tcBorders>
              <w:left w:val="nil"/>
              <w:right w:val="nil"/>
            </w:tcBorders>
          </w:tcPr>
          <w:p>
            <w:pPr>
              <w:pStyle w:val="TableBodyText"/>
            </w:pPr>
            <w:r>
              <w:t>In this model, all workloads are connected to transit gateways. This setting allows for VPC public subnets, NAT IPs, and load balancer VIPs to be advertised to the physical network.</w:t>
            </w:r>
          </w:p>
        </w:tc>
        <w:tc>
          <w:tcPr>
            <w:tcBorders>
              <w:left w:val="nil"/>
              <w:right w:val="nil"/>
            </w:tcBorders>
          </w:tcPr>
          <w:p>
            <w:pPr>
              <w:pStyle w:val="TableBodyText"/>
            </w:pPr>
            <w:r>
              <w:t>All VPC public subnets, NAT IPs, and load balancer VIPs will be advertised to all BGP peers. If filtering is required, route filters should be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VCF-WLDNET-VPCFSVC-RCMD-CFG-41</w:t>
            </w:r>
          </w:p>
        </w:tc>
        <w:tc>
          <w:tcPr>
            <w:tcBorders>
              <w:left w:val="nil"/>
              <w:right w:val="nil"/>
            </w:tcBorders>
          </w:tcPr>
          <w:p>
            <w:pPr>
              <w:pStyle w:val="TableBodyText"/>
            </w:pPr>
            <w:r>
              <w:t>Create a route filter allowing the advertisement of the default route only from the physical network to the Tier-0 Gateway. A corresponding summarization from the physical network is recommended.</w:t>
            </w:r>
          </w:p>
        </w:tc>
        <w:tc>
          <w:tcPr>
            <w:tcBorders>
              <w:left w:val="nil"/>
              <w:right w:val="nil"/>
            </w:tcBorders>
          </w:tcPr>
          <w:p>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Borders>
              <w:left w:val="nil"/>
              <w:right w:val="nil"/>
            </w:tcBorders>
          </w:tcPr>
          <w:p>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VCF-WLDNET-VPCFSVC-RCMD-CFG-42</w:t>
            </w:r>
          </w:p>
        </w:tc>
        <w:tc>
          <w:tcPr>
            <w:tcBorders>
              <w:left w:val="nil"/>
              <w:right w:val="nil"/>
            </w:tcBorders>
          </w:tcPr>
          <w:p>
            <w:pPr>
              <w:pStyle w:val="TableBodyText"/>
            </w:pPr>
            <w:r>
              <w:t>Leave the RPF check enabled (set to strict) on all four external interfaces of the Tier-0 Gateway.</w:t>
            </w:r>
          </w:p>
        </w:tc>
        <w:tc>
          <w:tcPr>
            <w:tcBorders>
              <w:left w:val="nil"/>
              <w:right w:val="nil"/>
            </w:tcBorders>
          </w:tcPr>
          <w:p>
            <w:pPr>
              <w:pStyle w:val="TableBodyText"/>
            </w:pPr>
            <w:r>
              <w:t>RPF check mitigates IP address spoofing attacks.</w:t>
            </w:r>
          </w:p>
        </w:tc>
        <w:tc>
          <w:tcPr>
            <w:tcBorders>
              <w:left w:val="nil"/>
              <w:right w:val="nil"/>
            </w:tcBorders>
          </w:tcPr>
          <w:p>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VCF-WLDNET-VPCFSVC-RCMD-CFG-43</w:t>
            </w:r>
          </w:p>
        </w:tc>
        <w:tc>
          <w:tcPr>
            <w:tcBorders>
              <w:left w:val="nil"/>
              <w:right w:val="nil"/>
            </w:tcBorders>
          </w:tcPr>
          <w:p>
            <w:pPr>
              <w:pStyle w:val="TableBodyText"/>
            </w:pPr>
            <w:r>
              <w:t>Set BGP Graceful restart to Helper-only.</w:t>
            </w:r>
          </w:p>
        </w:tc>
        <w:tc>
          <w:tcPr>
            <w:tcBorders>
              <w:left w:val="nil"/>
              <w:right w:val="nil"/>
            </w:tcBorders>
          </w:tcPr>
          <w:p>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Borders>
              <w:left w:val="nil"/>
              <w:right w:val="nil"/>
            </w:tcBorders>
          </w:tcPr>
          <w:p>
            <w:pPr>
              <w:pStyle w:val="TableBodyText"/>
            </w:pPr>
            <w:r>
              <w:t>If the peer device doesn't support graceful restart or if graceful restart is not desirable it may be better to disable graceful restart altogether.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VCF-WLDNET-VPCFSVC-RCMD-CFG-44</w:t>
            </w:r>
          </w:p>
        </w:tc>
        <w:tc>
          <w:tcPr>
            <w:tcBorders>
              <w:left w:val="nil"/>
              <w:right w:val="nil"/>
            </w:tcBorders>
          </w:tcPr>
          <w:p>
            <w:pPr>
              <w:pStyle w:val="TableBodyText"/>
            </w:pPr>
            <w:r>
              <w:t>Set the Forwarding Up timer to 5 seconds (default).</w:t>
            </w:r>
          </w:p>
        </w:tc>
        <w:tc>
          <w:tcPr>
            <w:tcBorders>
              <w:left w:val="nil"/>
              <w:right w:val="nil"/>
            </w:tcBorders>
          </w:tcPr>
          <w:p>
            <w:pPr>
              <w:pStyle w:val="TableBodyText"/>
            </w:pPr>
            <w:r>
              <w:t>This will delay traffic from being forwarded to the edge from the virtual network before the routing table is fully populated.</w:t>
            </w:r>
          </w:p>
        </w:tc>
        <w:tc>
          <w:tcPr>
            <w:tcBorders>
              <w:left w:val="nil"/>
              <w:right w:val="nil"/>
            </w:tcBorders>
          </w:tcPr>
          <w:p>
            <w:pPr>
              <w:pStyle w:val="TableBodyText"/>
            </w:pPr>
            <w:r>
              <w:t>None.</w:t>
            </w:r>
          </w:p>
        </w:tc>
      </w:tr>
    </w:tbl>
    <w:p>
      <w:pPr>
        <w:pStyle w:val="SectionHeading6"/>
        <w:spacing w:before="120"/>
      </w:pPr>
      <w:r>
        <w:t>VPC with Full Services Workload Networking Model Design Requirements for VRF Integration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265</w:t>
      </w:r>
      <w:r>
        <w:fldChar w:fldCharType="end"/>
      </w:r>
      <w:r>
        <w:t>. VRF Integration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1"/>
        <w:gridCol w:w="2656"/>
        <w:gridCol w:w="2743"/>
        <w:gridCol w:w="28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VCF-WLDNET-VPCFSVC-REQD-CFG-08</w:t>
            </w:r>
          </w:p>
        </w:tc>
        <w:tc>
          <w:tcPr>
            <w:tcBorders>
              <w:left w:val="nil"/>
              <w:right w:val="nil"/>
            </w:tcBorders>
          </w:tcPr>
          <w:p>
            <w:pPr>
              <w:pStyle w:val="TableBodyText"/>
            </w:pPr>
            <w:r>
              <w:t>The "VPC Full Services Model for single tenant or shared gateway options" must be in place</w:t>
            </w:r>
          </w:p>
        </w:tc>
        <w:tc>
          <w:tcPr>
            <w:tcBorders>
              <w:left w:val="nil"/>
              <w:right w:val="nil"/>
            </w:tcBorders>
          </w:tcPr>
          <w:p>
            <w:pPr>
              <w:pStyle w:val="TableBodyText"/>
            </w:pPr>
            <w:r>
              <w:t>The "VPC Full Services Model for single tenant or shared gateway options" will support the system VPCs and optionally any tenant deployed following the shared gateway model.</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VCF-WLDNET-VPCFSVC-REQD-CFG-09</w:t>
            </w:r>
          </w:p>
        </w:tc>
        <w:tc>
          <w:tcPr>
            <w:tcBorders>
              <w:left w:val="nil"/>
              <w:right w:val="nil"/>
            </w:tcBorders>
          </w:tcPr>
          <w:p>
            <w:pPr>
              <w:pStyle w:val="TableBodyText"/>
            </w:pPr>
            <w:r>
              <w:t>Each tenant requiring a VRF will have a dedicated VRF deployed in Active/Standby Mode</w:t>
            </w:r>
          </w:p>
        </w:tc>
        <w:tc>
          <w:tcPr>
            <w:tcBorders>
              <w:left w:val="nil"/>
              <w:right w:val="nil"/>
            </w:tcBorders>
          </w:tcPr>
          <w:p>
            <w:pPr>
              <w:pStyle w:val="TableBodyText"/>
            </w:pPr>
            <w:r>
              <w:t>The provider will be able to configure tenant services on a tenant-dedicated VPN, for example, VPNs leveraging tenant-specific IP addresses for local and remote networks.</w:t>
            </w:r>
          </w:p>
        </w:tc>
        <w:tc>
          <w:tcPr>
            <w:tcBorders>
              <w:left w:val="nil"/>
              <w:right w:val="nil"/>
            </w:tcBorders>
          </w:tcPr>
          <w:p>
            <w:pPr>
              <w:pStyle w:val="TableBodyText"/>
            </w:pPr>
            <w:r>
              <w:t>Additional ESX hosts or pNICs must be available to support the additional edge nodes. In most cases, connecting multiple edge nodes to the same pair of pNICs will not achieve the desired scalability objective.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VCF-WLDNET-VPCFSVC-REQD-CFG-10</w:t>
            </w:r>
          </w:p>
        </w:tc>
        <w:tc>
          <w:tcPr>
            <w:tcBorders>
              <w:left w:val="nil"/>
              <w:right w:val="nil"/>
            </w:tcBorders>
          </w:tcPr>
          <w:p>
            <w:pPr>
              <w:pStyle w:val="TableBodyText"/>
            </w:pPr>
            <w:r>
              <w:t>The tenant VRFs must be associated with the Tier-0 (Parent Tier-0) provisioned as part of the "VPC Full Services Model for single tenant or shared gateway options"</w:t>
            </w:r>
          </w:p>
        </w:tc>
        <w:tc>
          <w:tcPr>
            <w:tcBorders>
              <w:left w:val="nil"/>
              <w:right w:val="nil"/>
            </w:tcBorders>
          </w:tcPr>
          <w:p>
            <w:pPr>
              <w:pStyle w:val="TableBodyText"/>
            </w:pPr>
            <w:r>
              <w:t>VPC Auto SNAT requires an Active/Standby Tier-0 gateway or VRF. VCFA All Apps Orgs require VPC Auto SNAT.</w:t>
            </w:r>
          </w:p>
        </w:tc>
        <w:tc>
          <w:tcPr>
            <w:tcBorders>
              <w:left w:val="nil"/>
              <w:right w:val="nil"/>
            </w:tcBorders>
          </w:tcPr>
          <w:p>
            <w:pPr>
              <w:pStyle w:val="TableBodyText"/>
            </w:pPr>
            <w:r>
              <w:t>A single NSX Edge processes the entirety of the North-South traffic for the tenant.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VCF-WLDNET-VPCFSVC-REQD-CFG-11</w:t>
            </w:r>
          </w:p>
        </w:tc>
        <w:tc>
          <w:tcPr>
            <w:tcBorders>
              <w:left w:val="nil"/>
              <w:right w:val="nil"/>
            </w:tcBorders>
          </w:tcPr>
          <w:p>
            <w:pPr>
              <w:pStyle w:val="TableBodyText"/>
            </w:pPr>
            <w:r>
              <w:t>Each VRF uses two dedicated peering VLANs</w:t>
            </w:r>
          </w:p>
        </w:tc>
        <w:tc>
          <w:tcPr>
            <w:tcBorders>
              <w:left w:val="nil"/>
              <w:right w:val="nil"/>
            </w:tcBorders>
          </w:tcPr>
          <w:p>
            <w:pPr>
              <w:pStyle w:val="TableBodyText"/>
            </w:pPr>
            <w:r>
              <w:t>VRFs sharing the same NSX edge node cannot share the same VLAN ID for any of their external interfaces</w:t>
            </w:r>
          </w:p>
        </w:tc>
        <w:tc>
          <w:tcPr>
            <w:tcBorders>
              <w:left w:val="nil"/>
              <w:right w:val="nil"/>
            </w:tcBorders>
          </w:tcPr>
          <w:p>
            <w:pPr>
              <w:pStyle w:val="TableBodyText"/>
            </w:pPr>
            <w:r>
              <w:t>New VLANs must be created any time a new VRF is provisioned. In highly dynamic environments incorporating inline EVPN in the design will remove this design requirement.</w:t>
            </w:r>
          </w:p>
        </w:tc>
      </w:tr>
    </w:tbl>
    <w:p>
      <w:pPr>
        <w:pStyle w:val="SectionHeading6"/>
        <w:spacing w:before="120"/>
      </w:pPr>
      <w:r>
        <w:t>VPC with Full Services Workload Networking Model Design Recommendations for VRF Integration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51"/>
        <w:gridCol w:w="2426"/>
        <w:gridCol w:w="2476"/>
        <w:gridCol w:w="30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VCF-WLDNET-VPCFSVC-RCMD-CFG-45</w:t>
            </w:r>
          </w:p>
        </w:tc>
        <w:tc>
          <w:tcPr>
            <w:tcBorders>
              <w:left w:val="nil"/>
              <w:right w:val="nil"/>
            </w:tcBorders>
          </w:tcPr>
          <w:p>
            <w:pPr>
              <w:pStyle w:val="TableBodyText"/>
            </w:pPr>
            <w:r>
              <w:t>Use external BGP (EBGP) as the routing protocol between the VRF gateway and the physical network</w:t>
            </w:r>
          </w:p>
        </w:tc>
        <w:tc>
          <w:tcPr>
            <w:tcBorders>
              <w:left w:val="nil"/>
              <w:right w:val="nil"/>
            </w:tcBorders>
          </w:tcPr>
          <w:p>
            <w:pPr>
              <w:pStyle w:val="TableBodyText"/>
            </w:pPr>
            <w:r>
              <w:t>BGP is a scalable solution to interconnect the virtual network environment to the physical fabric.</w:t>
            </w:r>
          </w:p>
          <w:p>
            <w:pPr>
              <w:pStyle w:val="TableBodyText"/>
            </w:pPr>
            <w:r>
              <w:t>New dynamically created networks in the VCF environment are automatically advertised to the physical network. BGP is a standard protocol supported by the majority of the datacenter switches.</w:t>
            </w:r>
          </w:p>
          <w:p>
            <w:pPr>
              <w:pStyle w:val="TableBodyText"/>
            </w:pPr>
            <w:r>
              <w:t>EBGP simplifies the interconnection compared to internal BGP (IBGP) by eliminating the need for full-mesh peering and creating a clear boundary between the administrative domains of VCF and the physical network.</w:t>
            </w:r>
          </w:p>
        </w:tc>
        <w:tc>
          <w:tcPr>
            <w:tcBorders>
              <w:left w:val="nil"/>
              <w:right w:val="nil"/>
            </w:tcBorders>
          </w:tcPr>
          <w:p>
            <w:pPr>
              <w:pStyle w:val="TableBodyText"/>
            </w:pPr>
            <w:r>
              <w:t>Physical switches must support EBGP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VCF-WLDNET-VPCFSVC-RCMD-CFG-46</w:t>
            </w:r>
          </w:p>
        </w:tc>
        <w:tc>
          <w:tcPr>
            <w:tcBorders>
              <w:left w:val="nil"/>
              <w:right w:val="nil"/>
            </w:tcBorders>
          </w:tcPr>
          <w:p>
            <w:pPr>
              <w:pStyle w:val="TableBodyText"/>
            </w:pPr>
            <w:r>
              <w:t>Use a unique private BGP AS number for the VRF gateway</w:t>
            </w:r>
          </w:p>
        </w:tc>
        <w:tc>
          <w:tcPr>
            <w:tcBorders>
              <w:left w:val="nil"/>
              <w:right w:val="nil"/>
            </w:tcBorders>
          </w:tcPr>
          <w:p>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Borders>
              <w:left w:val="nil"/>
              <w:right w:val="nil"/>
            </w:tcBorders>
          </w:tcPr>
          <w:p>
            <w:pPr>
              <w:pStyle w:val="TableBodyText"/>
            </w:pPr>
            <w:r>
              <w:t>A unique BGP AS must be available for each VRF</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VCF-WLDNET-VPCFSVC-RCMD-CFG-47</w:t>
            </w:r>
          </w:p>
        </w:tc>
        <w:tc>
          <w:tcPr>
            <w:tcBorders>
              <w:left w:val="nil"/>
              <w:right w:val="nil"/>
            </w:tcBorders>
          </w:tcPr>
          <w:p>
            <w:pPr>
              <w:pStyle w:val="TableBodyText"/>
            </w:pPr>
            <w:r>
              <w:t>The VRF will peer to the same physical devices as the Parent Tier-0 Gateway</w:t>
            </w:r>
          </w:p>
        </w:tc>
        <w:tc>
          <w:tcPr>
            <w:tcBorders>
              <w:left w:val="nil"/>
              <w:right w:val="nil"/>
            </w:tcBorders>
          </w:tcPr>
          <w:p>
            <w:pPr>
              <w:pStyle w:val="TableBodyText"/>
            </w:pPr>
            <w:r>
              <w:t>VRF HA status is dependent on the HA status of the parent Tier-0 gateway. For this reason, the VRF and the Parent Tier-0 gateway must share the same type of physical failures and react to them consistently. Specifically, the design should avoid the VRF having an NSX Edge node in the "All BGP peers down" state while the parent T0 does not. More details are in the NSX Design Guide version 4.2.1 Chapter 4.</w:t>
            </w:r>
          </w:p>
        </w:tc>
        <w:tc>
          <w:tcPr>
            <w:tcBorders>
              <w:left w:val="nil"/>
              <w:right w:val="nil"/>
            </w:tcBorders>
          </w:tcPr>
          <w:p>
            <w:pPr>
              <w:pStyle w:val="TableBodyText"/>
            </w:pPr>
            <w:r>
              <w:t>Designs where each VRF peers with a different upstream device incorporate additional risk. The risk can be avoided via the dedicated gateway model, which is not affected by this behavior as each Tier-0 gateway maintains its own HA state.</w:t>
            </w:r>
          </w:p>
          <w:p>
            <w:pPr>
              <w:pStyle w:val="TableBodyText"/>
            </w:pPr>
            <w:r>
              <w:t>If VRFs with different upstream gateways are in use, the risk can be mitigated by peering each VRF edge node to multiple upstream devices to limit the chance of a VRF having an edge node in the "All BGP peers down" state while the Parent Tier-0 does not.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VCF-WLDNET-VPCFSVC-RCMD-CFG-48</w:t>
            </w:r>
          </w:p>
        </w:tc>
        <w:tc>
          <w:tcPr>
            <w:tcBorders>
              <w:left w:val="nil"/>
              <w:right w:val="nil"/>
            </w:tcBorders>
          </w:tcPr>
          <w:p>
            <w:pPr>
              <w:pStyle w:val="TableBodyText"/>
            </w:pPr>
            <w:r>
              <w:t>Peering VLANs are transported on trunk port groups connected to the edge fp-eth0 and fp-eth1 interfaces.</w:t>
            </w:r>
          </w:p>
        </w:tc>
        <w:tc>
          <w:tcPr>
            <w:tcBorders>
              <w:left w:val="nil"/>
              <w:right w:val="nil"/>
            </w:tcBorders>
          </w:tcPr>
          <w:p>
            <w:pPr>
              <w:pStyle w:val="TableBodyText"/>
            </w:pPr>
            <w:r>
              <w:t>Trunk port groups allow to transport both peering VLAN and TEP VLAN traffic on the same edge vNIC.</w:t>
            </w:r>
          </w:p>
          <w:p>
            <w:pPr>
              <w:pStyle w:val="TableBodyText"/>
            </w:pPr>
            <w:r>
              <w:t>Trunk port groups allow seamless integration of VRFs and service interfaces for VLANs.</w:t>
            </w:r>
          </w:p>
        </w:tc>
        <w:tc>
          <w:tcPr>
            <w:tcBorders>
              <w:left w:val="nil"/>
              <w:right w:val="nil"/>
            </w:tcBorders>
          </w:tcPr>
          <w:p>
            <w:pPr>
              <w:pStyle w:val="TableBodyText"/>
            </w:pPr>
            <w: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VCF-WLDNET-VPCFSVC-RCMD-CFG-49</w:t>
            </w:r>
          </w:p>
        </w:tc>
        <w:tc>
          <w:tcPr>
            <w:tcBorders>
              <w:left w:val="nil"/>
              <w:right w:val="nil"/>
            </w:tcBorders>
          </w:tcPr>
          <w:p>
            <w:pPr>
              <w:pStyle w:val="TableBodyText"/>
            </w:pPr>
            <w:r>
              <w:t>Set the MTU of the Tier-0 external interfaces to the MTU of the peering interface on the physical network switches (e.g., 9000)</w:t>
            </w:r>
          </w:p>
        </w:tc>
        <w:tc>
          <w:tcPr>
            <w:tcBorders>
              <w:left w:val="nil"/>
              <w:right w:val="nil"/>
            </w:tcBorders>
          </w:tcPr>
          <w:p>
            <w:pPr>
              <w:pStyle w:val="TableBodyText"/>
            </w:pPr>
            <w:r>
              <w:t>Some network devices set the df bit to "Do not Fragment" on the BGP peering session, a mismatch in the MTU may cause peering issues</w:t>
            </w:r>
          </w:p>
        </w:tc>
        <w:tc>
          <w:tcPr>
            <w:tcBorders>
              <w:left w:val="nil"/>
              <w:right w:val="nil"/>
            </w:tcBorders>
          </w:tcPr>
          <w:p>
            <w:pPr>
              <w:pStyle w:val="TableBodyText"/>
            </w:pPr>
            <w:r>
              <w:t>Manual configuration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VCF-WLDNET-VPCFSVC-RCMD-CFG-50</w:t>
            </w:r>
          </w:p>
        </w:tc>
        <w:tc>
          <w:tcPr>
            <w:tcBorders>
              <w:left w:val="nil"/>
              <w:right w:val="nil"/>
            </w:tcBorders>
          </w:tcPr>
          <w:p>
            <w:pPr>
              <w:pStyle w:val="TableBodyText"/>
            </w:pPr>
            <w:r>
              <w:t>Enable BFD between the VRF gateway and the physical devices</w:t>
            </w:r>
          </w:p>
        </w:tc>
        <w:tc>
          <w:tcPr>
            <w:tcBorders>
              <w:left w:val="nil"/>
              <w:right w:val="nil"/>
            </w:tcBorders>
          </w:tcPr>
          <w:p>
            <w:pPr>
              <w:pStyle w:val="TableBodyText"/>
            </w:pPr>
            <w:r>
              <w:t>Provide fast failure detection and failover with minimal CPU overhead. It permits leaving the BGP timers to their default.</w:t>
            </w:r>
          </w:p>
        </w:tc>
        <w:tc>
          <w:tcPr>
            <w:tcBorders>
              <w:left w:val="nil"/>
              <w:right w:val="nil"/>
            </w:tcBorders>
          </w:tcPr>
          <w:p>
            <w:pPr>
              <w:pStyle w:val="TableBodyText"/>
            </w:pPr>
            <w:r>
              <w:t>Physical switches need to support BFD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VCF-WLDNET-VPCFSVC-RCMD-CFG-51</w:t>
            </w:r>
          </w:p>
        </w:tc>
        <w:tc>
          <w:tcPr>
            <w:tcBorders>
              <w:left w:val="nil"/>
              <w:right w:val="nil"/>
            </w:tcBorders>
          </w:tcPr>
          <w:p>
            <w:pPr>
              <w:pStyle w:val="TableBodyText"/>
            </w:pPr>
            <w:r>
              <w:t>Use the default BGP timers, 60/180</w:t>
            </w:r>
          </w:p>
        </w:tc>
        <w:tc>
          <w:tcPr>
            <w:tcBorders>
              <w:left w:val="nil"/>
              <w:right w:val="nil"/>
            </w:tcBorders>
          </w:tcPr>
          <w:p>
            <w:pPr>
              <w:pStyle w:val="TableBodyText"/>
            </w:pPr>
            <w:r>
              <w:t>When BFD is enabled, there is no need to lower the default BGP timer settings increasing edge CPU overhead.</w:t>
            </w:r>
          </w:p>
        </w:tc>
        <w:tc>
          <w:tcPr>
            <w:tcBorders>
              <w:left w:val="nil"/>
              <w:right w:val="nil"/>
            </w:tcBorders>
          </w:tcPr>
          <w:p>
            <w:pPr>
              <w:pStyle w:val="TableBodyText"/>
            </w:pPr>
            <w:r>
              <w:t>BFD is required for fast failure detection and failover</w:t>
            </w:r>
          </w:p>
          <w:p>
            <w:pPr>
              <w:pStyle w:val="TableBodyText"/>
            </w:pPr>
            <w:r>
              <w:t>If BFD is not available on the physical switches, BGP timers can be lowered to allow a faster failure detection and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VCF-WLDNET-VPCFSVC-RCMD-CFG-52</w:t>
            </w:r>
          </w:p>
        </w:tc>
        <w:tc>
          <w:tcPr>
            <w:tcBorders>
              <w:left w:val="nil"/>
              <w:right w:val="nil"/>
            </w:tcBorders>
          </w:tcPr>
          <w:p>
            <w:pPr>
              <w:pStyle w:val="TableBodyText"/>
            </w:pPr>
            <w:r>
              <w:t>On the VRF, enable redistribution of the following network types into BGP:</w:t>
            </w:r>
          </w:p>
          <w:p>
            <w:pPr>
              <w:pStyle w:val="TableBodyText"/>
              <w:numPr>
                <w:numId w:val="1063"/>
              </w:numPr>
            </w:pPr>
            <w:r>
              <w:t>Transit Gateway Static</w:t>
            </w:r>
          </w:p>
        </w:tc>
        <w:tc>
          <w:tcPr>
            <w:tcBorders>
              <w:left w:val="nil"/>
              <w:right w:val="nil"/>
            </w:tcBorders>
          </w:tcPr>
          <w:p>
            <w:pPr>
              <w:pStyle w:val="TableBodyText"/>
            </w:pPr>
            <w:r>
              <w:t>In this model, all workloads are connected to transit gateways. This setting allows for VPC public subnets, NAT IPs, and load balancer VIPs to be advertised to the physical network.</w:t>
            </w:r>
          </w:p>
        </w:tc>
        <w:tc>
          <w:tcPr>
            <w:tcBorders>
              <w:left w:val="nil"/>
              <w:right w:val="nil"/>
            </w:tcBorders>
          </w:tcPr>
          <w:p>
            <w:pPr>
              <w:pStyle w:val="TableBodyText"/>
            </w:pPr>
            <w:r>
              <w:t>All VPC public subnets, NAT IPs, and load balancer VIPs will be advertised to all BGP peers. If filtering is required, route filters should be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VCF-WLDNET-VPCFSVC-RCMD-CFG-53</w:t>
            </w:r>
          </w:p>
        </w:tc>
        <w:tc>
          <w:tcPr>
            <w:tcBorders>
              <w:left w:val="nil"/>
              <w:right w:val="nil"/>
            </w:tcBorders>
          </w:tcPr>
          <w:p>
            <w:pPr>
              <w:pStyle w:val="TableBodyText"/>
            </w:pPr>
            <w:r>
              <w:t>Create a ingress route filter allowing the advertisement of the default route only from the physical network to the VRF Gateway. A corresponding summarization from the physical network is recommended.</w:t>
            </w:r>
          </w:p>
        </w:tc>
        <w:tc>
          <w:tcPr>
            <w:tcBorders>
              <w:left w:val="nil"/>
              <w:right w:val="nil"/>
            </w:tcBorders>
          </w:tcPr>
          <w:p>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Borders>
              <w:left w:val="nil"/>
              <w:right w:val="nil"/>
            </w:tcBorders>
          </w:tcPr>
          <w:p>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VCF-WLDNET-VPCFSVC-RCMD-CFG-54</w:t>
            </w:r>
          </w:p>
        </w:tc>
        <w:tc>
          <w:tcPr>
            <w:tcBorders>
              <w:left w:val="nil"/>
              <w:right w:val="nil"/>
            </w:tcBorders>
          </w:tcPr>
          <w:p>
            <w:pPr>
              <w:pStyle w:val="TableBodyText"/>
            </w:pPr>
            <w:r>
              <w:t>Leave the RFP check enabled (set to strict) on all four external interfaces of the Tier-0 Gateway</w:t>
            </w:r>
          </w:p>
        </w:tc>
        <w:tc>
          <w:tcPr>
            <w:tcBorders>
              <w:left w:val="nil"/>
              <w:right w:val="nil"/>
            </w:tcBorders>
          </w:tcPr>
          <w:p>
            <w:pPr>
              <w:pStyle w:val="TableBodyText"/>
            </w:pPr>
            <w:r>
              <w:t>RPF check mitigates IP Address Spoofing Attacks</w:t>
            </w:r>
          </w:p>
        </w:tc>
        <w:tc>
          <w:tcPr>
            <w:tcBorders>
              <w:left w:val="nil"/>
              <w:right w:val="nil"/>
            </w:tcBorders>
          </w:tcPr>
          <w:p>
            <w:pPr>
              <w:pStyle w:val="TableBodyText"/>
            </w:pPr>
            <w:r>
              <w:t>Asymmetric routing advertisements from the physical switches will trigger the RPF check and drop nonmalicious traffic. RPF check should be enabled only if consistent routing advertisement from all BGP peers can be guaranteed via route summarization and filtering.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VCF-WLDNET-VPCFSVC-RCMD-CFG-55</w:t>
            </w:r>
          </w:p>
        </w:tc>
        <w:tc>
          <w:tcPr>
            <w:tcBorders>
              <w:left w:val="nil"/>
              <w:right w:val="nil"/>
            </w:tcBorders>
          </w:tcPr>
          <w:p>
            <w:pPr>
              <w:pStyle w:val="TableBodyText"/>
            </w:pPr>
            <w:r>
              <w:t>Set BGP Graceful restart to Helper-only</w:t>
            </w:r>
          </w:p>
        </w:tc>
        <w:tc>
          <w:tcPr>
            <w:tcBorders>
              <w:left w:val="nil"/>
              <w:right w:val="nil"/>
            </w:tcBorders>
          </w:tcPr>
          <w:p>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Borders>
              <w:left w:val="nil"/>
              <w:right w:val="nil"/>
            </w:tcBorders>
          </w:tcPr>
          <w:p>
            <w:pPr>
              <w:pStyle w:val="TableBodyText"/>
            </w:pPr>
            <w:r>
              <w:t>If the peer device doesn't support graceful restart or if graceful restart is not desirable it may be better to disable graceful restart altogether.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VCF-WLDNET-VPCFSVC-RCMD-CFG-56</w:t>
            </w:r>
          </w:p>
        </w:tc>
        <w:tc>
          <w:tcPr>
            <w:tcBorders>
              <w:left w:val="nil"/>
              <w:right w:val="nil"/>
            </w:tcBorders>
          </w:tcPr>
          <w:p>
            <w:pPr>
              <w:pStyle w:val="TableBodyText"/>
            </w:pPr>
            <w:r>
              <w:t>Set the Forwarding Up timer to 5 seconds (Default)</w:t>
            </w:r>
          </w:p>
        </w:tc>
        <w:tc>
          <w:tcPr>
            <w:tcBorders>
              <w:left w:val="nil"/>
              <w:right w:val="nil"/>
            </w:tcBorders>
          </w:tcPr>
          <w:p>
            <w:pPr>
              <w:pStyle w:val="TableBodyText"/>
            </w:pPr>
            <w:r>
              <w:t>This will delay traffic from being forwarded to the edge from the virtual network before the routing table is fully populated</w:t>
            </w:r>
          </w:p>
        </w:tc>
        <w:tc>
          <w:tcPr>
            <w:tcBorders>
              <w:left w:val="nil"/>
              <w:right w:val="nil"/>
            </w:tcBorders>
          </w:tcPr>
          <w:p>
            <w:pPr>
              <w:pStyle w:val="TableBodyText"/>
            </w:pPr>
            <w:r>
              <w:t>None</w:t>
            </w:r>
          </w:p>
        </w:tc>
      </w:tr>
    </w:tbl>
    <w:p>
      <w:pPr>
        <w:pStyle w:val="Heading4"/>
        <w:spacing w:before="120"/>
      </w:pPr>
      <w:r>
        <w:t>High Availability NSX Manager Model</w:t>
      </w:r>
    </w:p>
    <w:p>
      <w:pPr>
        <w:pStyle w:val="BodyText"/>
      </w:pPr>
      <w:r>
        <w:t>This model addresses use cases requiring the highest scale, optimized operations, and maximum availability requirements.</w:t>
      </w:r>
    </w:p>
    <w:p>
      <w:pPr>
        <w:pStyle w:val="SectionHeading5"/>
      </w:pPr>
      <w:r>
        <w:t>High Availability NSX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61"/>
        <w:gridCol w:w="70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Size</w:t>
            </w:r>
          </w:p>
        </w:tc>
        <w:tc>
          <w:tcPr>
            <w:tcBorders>
              <w:left w:val="nil"/>
              <w:right w:val="nil"/>
            </w:tcBorders>
          </w:tcPr>
          <w:p>
            <w:pPr>
              <w:pStyle w:val="TableBodyText"/>
            </w:pPr>
            <w:r>
              <w:t xml:space="preserve">Three-node cluster of </w:t>
            </w:r>
            <w:r>
              <w:t>NSX Manager</w:t>
            </w:r>
            <w:r>
              <w:t xml:space="preserve"> appliances with internal virtual IP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numPr>
                <w:numId w:val="1064"/>
              </w:numPr>
            </w:pPr>
            <w:r>
              <w:t xml:space="preserve">Highly available cluster of virtual IP </w:t>
            </w:r>
            <w:r>
              <w:t>NSX Manager</w:t>
            </w:r>
            <w:r>
              <w:t xml:space="preserve"> appliances with rapid recovery of a single-node failure.</w:t>
            </w:r>
          </w:p>
          <w:p>
            <w:pPr>
              <w:pStyle w:val="TableBodyText"/>
              <w:numPr>
                <w:numId w:val="1064"/>
              </w:numPr>
            </w:pPr>
            <w:r>
              <w:t>vSphere HA recovers a node applying high restart priority</w:t>
            </w:r>
          </w:p>
          <w:p>
            <w:pPr>
              <w:pStyle w:val="TableBodyText"/>
              <w:numPr>
                <w:numId w:val="1064"/>
              </w:numPr>
            </w:pPr>
            <w:r>
              <w:t>Anti-affinity rule to keep cluster nodes on different ESX hosts.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Infrastructure Impact during Upgrade</w:t>
            </w:r>
          </w:p>
        </w:tc>
        <w:tc>
          <w:tcPr>
            <w:tcBorders>
              <w:left w:val="nil"/>
              <w:right w:val="nil"/>
            </w:tcBorders>
          </w:tcPr>
          <w:p>
            <w:pPr>
              <w:pStyle w:val="TableBodyText"/>
            </w:pPr>
            <w:r>
              <w:t>No impact to control plane during upgrade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Networking Scale</w:t>
            </w:r>
          </w:p>
        </w:tc>
        <w:tc>
          <w:tcPr>
            <w:tcBorders>
              <w:left w:val="nil"/>
              <w:right w:val="nil"/>
            </w:tcBorders>
          </w:tcPr>
          <w:p>
            <w:pPr>
              <w:pStyle w:val="TableBodyText"/>
            </w:pPr>
            <w:r>
              <w:t>Enterprise scale up to NSX configuration maximums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API Request Scale</w:t>
            </w:r>
          </w:p>
        </w:tc>
        <w:tc>
          <w:tcPr>
            <w:tcBorders>
              <w:left w:val="nil"/>
              <w:right w:val="nil"/>
            </w:tcBorders>
          </w:tcPr>
          <w:p>
            <w:pPr>
              <w:pStyle w:val="TableBodyText"/>
            </w:pPr>
            <w:r>
              <w:t xml:space="preserve">Internal virtual IP directs API requests to a single </w:t>
            </w:r>
            <w:r>
              <w:t>NSX Manager</w:t>
            </w:r>
            <w:r>
              <w:t xml:space="preserve"> appliance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266</w:t>
      </w:r>
      <w:r>
        <w:fldChar w:fldCharType="end"/>
      </w:r>
      <w:r>
        <w:t>. Common NSX Manager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6"/>
        <w:gridCol w:w="2077"/>
        <w:gridCol w:w="3676"/>
        <w:gridCol w:w="25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VCF-NSX-LM-REQD-CFG-001</w:t>
            </w:r>
          </w:p>
        </w:tc>
        <w:tc>
          <w:tcPr>
            <w:tcBorders>
              <w:left w:val="nil"/>
              <w:right w:val="nil"/>
            </w:tcBorders>
          </w:tcPr>
          <w:p>
            <w:pPr>
              <w:pStyle w:val="TableBodyText"/>
            </w:pPr>
            <w:r>
              <w:t>Place the appliances of the NSX Manager cluster on the VM management network in the management domain.</w:t>
            </w:r>
          </w:p>
        </w:tc>
        <w:tc>
          <w:tcPr>
            <w:tcBorders>
              <w:left w:val="nil"/>
              <w:right w:val="nil"/>
            </w:tcBorders>
          </w:tcPr>
          <w:p>
            <w:pPr>
              <w:pStyle w:val="TableBodyText"/>
              <w:numPr>
                <w:numId w:val="1065"/>
              </w:numPr>
            </w:pPr>
            <w:r>
              <w:t>Simplifies IP addressing for management compomentes by using the same VLAN and subnet.</w:t>
            </w:r>
          </w:p>
          <w:p>
            <w:pPr>
              <w:pStyle w:val="TableBodyText"/>
              <w:numPr>
                <w:numId w:val="1065"/>
              </w:numPr>
            </w:pPr>
            <w:r>
              <w:t>Provides simplified secure access to management components in the same VLAN network.</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VCF-NSX-LM-REQD-CFG-002</w:t>
            </w:r>
          </w:p>
        </w:tc>
        <w:tc>
          <w:tcPr>
            <w:tcBorders>
              <w:left w:val="nil"/>
              <w:right w:val="nil"/>
            </w:tcBorders>
          </w:tcPr>
          <w:p>
            <w:pPr>
              <w:pStyle w:val="TableBodyText"/>
            </w:pPr>
            <w:r>
              <w:t>Create a virtual IP (VIP) address for the NSX Manager cluster for the workload domain.</w:t>
            </w:r>
          </w:p>
        </w:tc>
        <w:tc>
          <w:tcPr>
            <w:tcBorders>
              <w:left w:val="nil"/>
              <w:right w:val="nil"/>
            </w:tcBorders>
          </w:tcPr>
          <w:p>
            <w:pPr>
              <w:pStyle w:val="TableBodyText"/>
              <w:numPr>
                <w:numId w:val="1066"/>
              </w:numPr>
            </w:pPr>
            <w:r>
              <w:t>Utilized for user interface and API of NSX Manager.</w:t>
            </w:r>
          </w:p>
          <w:p>
            <w:pPr>
              <w:pStyle w:val="TableBodyText"/>
              <w:numPr>
                <w:numId w:val="1066"/>
              </w:numPr>
            </w:pPr>
            <w:r>
              <w:t>In a clustered configuration, provides high availability.</w:t>
            </w:r>
          </w:p>
          <w:p>
            <w:pPr>
              <w:pStyle w:val="TableBodyText"/>
              <w:numPr>
                <w:numId w:val="1066"/>
              </w:numPr>
            </w:pPr>
            <w:r>
              <w:t>In a non-clustered configuration, prepares for future expansion.</w:t>
            </w:r>
          </w:p>
        </w:tc>
        <w:tc>
          <w:tcPr>
            <w:tcBorders>
              <w:left w:val="nil"/>
              <w:right w:val="nil"/>
            </w:tcBorders>
          </w:tcPr>
          <w:p>
            <w:pPr>
              <w:pStyle w:val="TableBodyText"/>
              <w:numPr>
                <w:numId w:val="1067"/>
              </w:numPr>
            </w:pPr>
            <w:r>
              <w:t>In a clustered configuration, the VIP address feature provides high availability only. It does not load-balance requests across the cluster.</w:t>
            </w:r>
          </w:p>
          <w:p>
            <w:pPr>
              <w:pStyle w:val="TableBodyText"/>
              <w:numPr>
                <w:numId w:val="1067"/>
              </w:numPr>
            </w:pPr>
            <w:r>
              <w:t>When using the VIP address feature, all NSX Manager nodes must be deployed on the same Layer 2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VCF-NSX-LM-REQD-CFG-003</w:t>
            </w:r>
          </w:p>
        </w:tc>
        <w:tc>
          <w:tcPr>
            <w:tcBorders>
              <w:left w:val="nil"/>
              <w:right w:val="nil"/>
            </w:tcBorders>
          </w:tcPr>
          <w:p>
            <w:pPr>
              <w:pStyle w:val="TableBodyText"/>
            </w:pPr>
            <w:r>
              <w:t>In vSphere HA, set the restart priority policy for each NSX Manager appliance to high.</w:t>
            </w:r>
          </w:p>
        </w:tc>
        <w:tc>
          <w:tcPr>
            <w:tcBorders>
              <w:left w:val="nil"/>
              <w:right w:val="nil"/>
            </w:tcBorders>
          </w:tcPr>
          <w:p>
            <w:pPr>
              <w:pStyle w:val="TableBodyText"/>
              <w:numPr>
                <w:numId w:val="1068"/>
              </w:numPr>
            </w:pPr>
            <w:r>
              <w:t>NSX Manager implements the control plane for virtual network segments. vSphere HA restarts the NSX Manager appliances first so that other virtual machines that are being powered on or migrated by using vSphere vMotion while the control plane is offline lose connectivity only until the control plane quorum is re-established.</w:t>
            </w:r>
          </w:p>
          <w:p>
            <w:pPr>
              <w:pStyle w:val="TableBodyText"/>
              <w:numPr>
                <w:numId w:val="1068"/>
              </w:numPr>
            </w:pPr>
            <w:r>
              <w:t>Setting the restart priority to high reserves the highest priority for flexibility for adding services that must be started before NSX Manager.</w:t>
            </w:r>
          </w:p>
        </w:tc>
        <w:tc>
          <w:tcPr>
            <w:tcBorders>
              <w:left w:val="nil"/>
              <w:right w:val="nil"/>
            </w:tcBorders>
          </w:tcPr>
          <w:p>
            <w:pPr>
              <w:pStyle w:val="TableBodyText"/>
            </w:pPr>
            <w:r>
              <w:t>If the restart priority for another management appliance is set to highest, the connectivity delay for management appliances will be longer.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267</w:t>
      </w:r>
      <w:r>
        <w:fldChar w:fldCharType="end"/>
      </w:r>
      <w:r>
        <w:t>. Common NSX Manager Model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8"/>
        <w:gridCol w:w="3042"/>
        <w:gridCol w:w="2121"/>
        <w:gridCol w:w="26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VCF-NSX-LM-RCMD-CFG-001</w:t>
            </w:r>
          </w:p>
        </w:tc>
        <w:tc>
          <w:tcPr>
            <w:tcBorders>
              <w:left w:val="nil"/>
              <w:right w:val="nil"/>
            </w:tcBorders>
          </w:tcPr>
          <w:p>
            <w:pPr>
              <w:pStyle w:val="TableBodyText"/>
            </w:pPr>
            <w:r>
              <w:t>Deploy appropriately sized nodes in the NSX Manager cluster for the workload domain.</w:t>
            </w:r>
          </w:p>
          <w:p>
            <w:pPr>
              <w:pStyle w:val="TableBodyText"/>
              <w:pBdr>
                <w:top w:val="single" w:sz="8" w:space="2" w:color="D3D3D3"/>
                <w:bottom w:val="single" w:sz="8" w:space="2" w:color="D3D3D3"/>
              </w:pBdr>
            </w:pPr>
            <w:r>
              <w:rPr>
                <w:rStyle w:val="NoteLeadernote"/>
              </w:rPr>
              <w:t>Note</w:t>
              <w:tab/>
            </w:r>
            <w:r>
              <w:t xml:space="preserve">Check </w:t>
            </w:r>
            <w:hyperlink r:id="rId29" w:tooltip="VMware Configuration Maximums" w:history="1">
              <w:r>
                <w:rPr>
                  <w:color w:val="0000FF"/>
                  <w:u w:val="single"/>
                </w:rPr>
                <w:t>VMware Configuration Maximums</w:t>
              </w:r>
            </w:hyperlink>
            <w:r>
              <w:t xml:space="preserve"> to select the right NSX Managers form factor for your scale needs.</w:t>
            </w:r>
          </w:p>
        </w:tc>
        <w:tc>
          <w:tcPr>
            <w:tcBorders>
              <w:left w:val="nil"/>
              <w:right w:val="nil"/>
            </w:tcBorders>
          </w:tcPr>
          <w:p>
            <w:pPr>
              <w:pStyle w:val="TableBodyText"/>
            </w:pPr>
            <w:r>
              <w:t>Ensures resource availability and usage efficiency per workload domain.</w:t>
            </w:r>
          </w:p>
        </w:tc>
        <w:tc>
          <w:tcPr>
            <w:tcBorders>
              <w:left w:val="nil"/>
              <w:right w:val="nil"/>
            </w:tcBorders>
          </w:tcPr>
          <w:p>
            <w:pPr>
              <w:pStyle w:val="TableBodyText"/>
            </w:pPr>
            <w:r>
              <w:t>You must have sufficient resources in the management domain default vSphere cluster to run three (3) NSX Manager nodes.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268</w:t>
      </w:r>
      <w:r>
        <w:fldChar w:fldCharType="end"/>
      </w:r>
      <w:r>
        <w:t>. High Availability NSX Manager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7"/>
        <w:gridCol w:w="3392"/>
        <w:gridCol w:w="2005"/>
        <w:gridCol w:w="280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VCF-NSX-LM-REQD-CFG-005</w:t>
            </w:r>
          </w:p>
        </w:tc>
        <w:tc>
          <w:tcPr>
            <w:tcBorders>
              <w:left w:val="nil"/>
              <w:right w:val="nil"/>
            </w:tcBorders>
          </w:tcPr>
          <w:p>
            <w:pPr>
              <w:pStyle w:val="TableBodyText"/>
            </w:pPr>
            <w:r>
              <w:t>Deploy three (3) NSX Manager nodes in the management domain default vSphere cluster for configuring and managing the network services for the VCF domain.</w:t>
            </w:r>
          </w:p>
        </w:tc>
        <w:tc>
          <w:tcPr>
            <w:tcBorders>
              <w:left w:val="nil"/>
              <w:right w:val="nil"/>
            </w:tcBorders>
          </w:tcPr>
          <w:p>
            <w:pPr>
              <w:pStyle w:val="TableBodyText"/>
            </w:pPr>
            <w:r>
              <w:t>Supports high availability of the NSX manager cluster.</w:t>
            </w:r>
          </w:p>
        </w:tc>
        <w:tc>
          <w:tcPr>
            <w:tcBorders>
              <w:left w:val="nil"/>
              <w:right w:val="nil"/>
            </w:tcBorders>
          </w:tcPr>
          <w:p>
            <w:pPr>
              <w:pStyle w:val="TableBodyText"/>
            </w:pPr>
            <w:r>
              <w:t>You must have sufficient resources in the default cluster of the management domain to run three NSX Manager nodes.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269</w:t>
      </w:r>
      <w:r>
        <w:fldChar w:fldCharType="end"/>
      </w:r>
      <w:r>
        <w:t>. High Availability NSX Manager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8"/>
        <w:gridCol w:w="3029"/>
        <w:gridCol w:w="2225"/>
        <w:gridCol w:w="25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VCF-NSX-LM-RCMD-CFG-002</w:t>
            </w:r>
          </w:p>
        </w:tc>
        <w:tc>
          <w:tcPr>
            <w:tcBorders>
              <w:left w:val="nil"/>
              <w:right w:val="nil"/>
            </w:tcBorders>
          </w:tcPr>
          <w:p>
            <w:pPr>
              <w:pStyle w:val="TableBodyText"/>
            </w:pPr>
            <w:r>
              <w:t>Apply VM-VM anti-affinity rules in vSphere Distributed Resource Scheduler (vSphere DRS) to the NSX Manager appliances.</w:t>
            </w:r>
          </w:p>
        </w:tc>
        <w:tc>
          <w:tcPr>
            <w:tcBorders>
              <w:left w:val="nil"/>
              <w:right w:val="nil"/>
            </w:tcBorders>
          </w:tcPr>
          <w:p>
            <w:pPr>
              <w:pStyle w:val="TableBodyText"/>
            </w:pPr>
            <w:r>
              <w:t>Keeps the NSX Manager appliances running on different ESX hosts for high availability.</w:t>
            </w:r>
          </w:p>
        </w:tc>
        <w:tc>
          <w:tcPr>
            <w:tcBorders>
              <w:left w:val="nil"/>
              <w:right w:val="nil"/>
            </w:tcBorders>
          </w:tcPr>
          <w:p>
            <w:pPr>
              <w:pStyle w:val="TableBodyText"/>
            </w:pPr>
            <w:r>
              <w:t>You must allocate at least four physical hosts so that the three NSX Manager appliances continue running if an ESX host failure occurs.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270</w:t>
      </w:r>
      <w:r>
        <w:fldChar w:fldCharType="end"/>
      </w:r>
      <w:r>
        <w:t>. Common NSX Manager Design Recommendations for Stretched Clusters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10"/>
        <w:gridCol w:w="3236"/>
        <w:gridCol w:w="3141"/>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VCF-NSX-LM-RCMD-CFG-002</w:t>
            </w:r>
          </w:p>
        </w:tc>
        <w:tc>
          <w:tcPr>
            <w:tcBorders>
              <w:left w:val="nil"/>
              <w:right w:val="nil"/>
            </w:tcBorders>
          </w:tcPr>
          <w:p>
            <w:pPr>
              <w:pStyle w:val="TableBodyText"/>
            </w:pPr>
            <w:r>
              <w:t>Add the NSX Manager appliances to the virtual machine group for the first availability zone.</w:t>
            </w:r>
          </w:p>
        </w:tc>
        <w:tc>
          <w:tcPr>
            <w:tcBorders>
              <w:left w:val="nil"/>
              <w:right w:val="nil"/>
            </w:tcBorders>
          </w:tcPr>
          <w:p>
            <w:pPr>
              <w:pStyle w:val="TableBodyText"/>
            </w:pPr>
            <w:r>
              <w:t>Ensures that, by default, the NSX Manager appliances are powered on a host in the primary availability zone.</w:t>
            </w:r>
          </w:p>
        </w:tc>
        <w:tc>
          <w:tcPr>
            <w:tcBorders>
              <w:left w:val="nil"/>
              <w:right w:val="nil"/>
            </w:tcBorders>
          </w:tcPr>
          <w:p>
            <w:pPr>
              <w:pStyle w:val="TableBodyText"/>
            </w:pPr>
            <w:r>
              <w:t>None.</w:t>
            </w:r>
          </w:p>
        </w:tc>
      </w:tr>
    </w:tbl>
    <w:p>
      <w:pPr>
        <w:pStyle w:val="Heading4"/>
        <w:spacing w:before="120"/>
      </w:pPr>
      <w:r>
        <w:t>Host Fault Tolerant NSX Edge Cluster Model</w:t>
      </w:r>
    </w:p>
    <w:p>
      <w:pPr>
        <w:pStyle w:val="BodyText"/>
      </w:pPr>
      <w:r>
        <w:t xml:space="preserve">A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r>
        <w:t xml:space="preserve"> for hosting NSX Edge nodes offers a minimalist footprint while maintaining basic host-level availability.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51</w:t>
      </w:r>
      <w:r>
        <w:fldChar w:fldCharType="end"/>
      </w:r>
      <w:r>
        <w:t>. Host Fault Tolerant NSX Edge Cluster Model</w:t>
      </w:r>
    </w:p>
    <w:p>
      <w:pPr>
        <w:pStyle w:val="BodyText"/>
      </w:pPr>
      <w:r>
        <w:drawing>
          <wp:anchor simplePos="0" relativeHeight="251710464" behindDoc="0" locked="0" layoutInCell="0" allowOverlap="0">
            <wp:simplePos x="0" y="0"/>
            <wp:positionH relativeFrom="column">
              <wp:align>center</wp:align>
            </wp:positionH>
            <wp:positionV relativeFrom="paragraph">
              <wp:align>bottom</wp:align>
            </wp:positionV>
            <wp:extent cx="6324600" cy="5226159"/>
            <wp:wrapTopAndBottom/>
            <wp:docPr id="100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
                    <pic:cNvPicPr>
                      <a:picLocks noChangeAspect="1"/>
                    </pic:cNvPicPr>
                  </pic:nvPicPr>
                  <pic:blipFill>
                    <a:blip xmlns:r="http://schemas.openxmlformats.org/officeDocument/2006/relationships" r:embed="rId30"/>
                    <a:stretch>
                      <a:fillRect/>
                    </a:stretch>
                  </pic:blipFill>
                  <pic:spPr>
                    <a:xfrm>
                      <a:off x="0" y="0"/>
                      <a:ext cx="6324600" cy="5226159"/>
                    </a:xfrm>
                    <a:prstGeom prst="rect">
                      <a:avLst/>
                    </a:prstGeom>
                  </pic:spPr>
                </pic:pic>
              </a:graphicData>
            </a:graphic>
          </wp:anchor>
        </w:drawing>
      </w:r>
    </w:p>
    <w:p>
      <w:pPr>
        <w:pStyle w:val="SectionHeading5"/>
      </w:pPr>
      <w:r>
        <w:t>Host Fault Tolerant NSX Edge Cluster Model Attributes</w:t>
      </w:r>
    </w:p>
    <w:p>
      <w:pPr>
        <w:pStyle w:val="BodyText"/>
      </w:pPr>
      <w:r>
        <w:t xml:space="preserve">The </w:t>
      </w:r>
      <w:r>
        <w:rPr>
          <w:rStyle w:val="InlineCite"/>
        </w:rPr>
        <w:t>Host Fault Tolerant NSX Edge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92"/>
        <w:gridCol w:w="76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 model</w:t>
            </w:r>
          </w:p>
        </w:tc>
        <w:tc>
          <w:tcPr>
            <w:tcBorders>
              <w:left w:val="nil"/>
              <w:right w:val="nil"/>
            </w:tcBorders>
          </w:tcPr>
          <w:p>
            <w:pPr>
              <w:pStyle w:val="TableBodyText"/>
              <w:numPr>
                <w:numId w:val="1069"/>
              </w:numPr>
            </w:pPr>
            <w:r>
              <w:t>Host level redundancy only.</w:t>
            </w:r>
          </w:p>
          <w:p>
            <w:pPr>
              <w:pStyle w:val="TableBodyText"/>
              <w:numPr>
                <w:numId w:val="1069"/>
              </w:numPr>
            </w:pPr>
            <w:r>
              <w:t>Single shared storage.</w:t>
            </w:r>
          </w:p>
          <w:p>
            <w:pPr>
              <w:pStyle w:val="TableBodyText"/>
              <w:numPr>
                <w:numId w:val="1069"/>
              </w:numPr>
            </w:pPr>
            <w:r>
              <w:t>This design cannot ensure continuous service availability for north-south communication and centralized network services during a complete rack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 mobility across racks</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BGP peering</w:t>
            </w:r>
          </w:p>
        </w:tc>
        <w:tc>
          <w:tcPr>
            <w:tcBorders>
              <w:left w:val="nil"/>
              <w:right w:val="nil"/>
            </w:tcBorders>
          </w:tcPr>
          <w:p>
            <w:pPr>
              <w:pStyle w:val="TableBodyText"/>
            </w:pPr>
            <w:r>
              <w:t>Establish BGP peering solely with the local ToR switches located within the same rack that hosts the NSX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 and link failover mechanisms</w:t>
            </w:r>
          </w:p>
        </w:tc>
        <w:tc>
          <w:tcPr>
            <w:tcBorders>
              <w:left w:val="nil"/>
              <w:right w:val="nil"/>
            </w:tcBorders>
          </w:tcPr>
          <w:p>
            <w:pPr>
              <w:pStyle w:val="TableBodyText"/>
              <w:numPr>
                <w:numId w:val="1070"/>
              </w:numPr>
            </w:pPr>
            <w:r>
              <w:t>Fast NSX Edge node High-Availability detection for NSX Edge node failures.</w:t>
            </w:r>
          </w:p>
          <w:p>
            <w:pPr>
              <w:pStyle w:val="TableBodyText"/>
              <w:numPr>
                <w:numId w:val="1070"/>
              </w:numPr>
            </w:pPr>
            <w:r>
              <w:t>Fast link failure detection with Bidirectional Forwarding Detection (BFD) for 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North-South bandwidth growth</w:t>
            </w:r>
          </w:p>
        </w:tc>
        <w:tc>
          <w:tcPr>
            <w:tcBorders>
              <w:left w:val="nil"/>
              <w:right w:val="nil"/>
            </w:tcBorders>
          </w:tcPr>
          <w:p>
            <w:pPr>
              <w:pStyle w:val="TableBodyText"/>
              <w:numPr>
                <w:numId w:val="1071"/>
              </w:numPr>
            </w:pPr>
            <w:r>
              <w:t>Add hosts to the single existing vSphere cluster or preferably transition to a rack fault tolerant design with two or more vertical Layer 2 vSphere cluster in separate rack.</w:t>
            </w:r>
          </w:p>
          <w:p>
            <w:pPr>
              <w:pStyle w:val="TableBodyText"/>
              <w:numPr>
                <w:numId w:val="1071"/>
              </w:numPr>
            </w:pPr>
            <w:r>
              <w:t>When deploying more NSX Edge nodes on existing hosts, ensure each host has sufficient CPU, memory, and importantly, additional physical NICs (pNICs) to maintain maximum packet forwarding rates (PPS) for each NSX Edge node.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271</w:t>
      </w:r>
      <w:r>
        <w:fldChar w:fldCharType="end"/>
      </w:r>
      <w:r>
        <w:t>. Common NSX Edge for Single Availability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0"/>
        <w:gridCol w:w="2785"/>
        <w:gridCol w:w="2423"/>
        <w:gridCol w:w="28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VCF-NSX-EDGE-REQD-COMSAZ-01</w:t>
            </w:r>
          </w:p>
        </w:tc>
        <w:tc>
          <w:tcPr>
            <w:tcBorders>
              <w:left w:val="nil"/>
              <w:right w:val="nil"/>
            </w:tcBorders>
          </w:tcPr>
          <w:p>
            <w:pPr>
              <w:pStyle w:val="TableBodyText"/>
            </w:pPr>
            <w:r>
              <w:t>Align the Tunnel Endpoint (TEP) MTU for NSX Edge nodes to the same MTU as the VDS MTU.</w:t>
            </w:r>
          </w:p>
        </w:tc>
        <w:tc>
          <w:tcPr>
            <w:tcBorders>
              <w:left w:val="nil"/>
              <w:right w:val="nil"/>
            </w:tcBorders>
          </w:tcPr>
          <w:p>
            <w:pPr>
              <w:pStyle w:val="TableBodyText"/>
            </w:pPr>
            <w:r>
              <w:t>Consistent MTU within the same NSX Overlay Transport Zone is required.</w:t>
            </w:r>
          </w:p>
        </w:tc>
        <w:tc>
          <w:tcPr>
            <w:tcBorders>
              <w:left w:val="nil"/>
              <w:right w:val="nil"/>
            </w:tcBorders>
          </w:tcPr>
          <w:p>
            <w:pPr>
              <w:pStyle w:val="TableBodyText"/>
            </w:pPr>
            <w:r>
              <w:t>Requires manual configuration of the Tunnel Endpoint (TEP) MTU value in NSX Global Fabric Settings.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272</w:t>
      </w:r>
      <w:r>
        <w:fldChar w:fldCharType="end"/>
      </w:r>
      <w:r>
        <w:t>. Common NSX Edge for Single Availability Zone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35"/>
        <w:gridCol w:w="2590"/>
        <w:gridCol w:w="2510"/>
        <w:gridCol w:w="282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VCF-NSX-EDGE-RCMD-COMSAZ-01</w:t>
            </w:r>
          </w:p>
        </w:tc>
        <w:tc>
          <w:tcPr>
            <w:tcBorders>
              <w:left w:val="nil"/>
              <w:right w:val="nil"/>
            </w:tcBorders>
          </w:tcPr>
          <w:p>
            <w:pPr>
              <w:pStyle w:val="TableBodyText"/>
            </w:pPr>
            <w:r>
              <w:t>Dedicated vSphere cluster to exclusively host NSX Edge nodes.</w:t>
            </w:r>
          </w:p>
        </w:tc>
        <w:tc>
          <w:tcPr>
            <w:tcBorders>
              <w:left w:val="nil"/>
              <w:right w:val="nil"/>
            </w:tcBorders>
          </w:tcPr>
          <w:p>
            <w:pPr>
              <w:pStyle w:val="TableBodyText"/>
              <w:numPr>
                <w:numId w:val="1072"/>
              </w:numPr>
            </w:pPr>
            <w:r>
              <w:t>NSX Edge nodes use dedicated and exclusively host resources (CPU, memory, pNIC) to provide best packet forwarding performance, reliability and operational simplification.</w:t>
            </w:r>
          </w:p>
          <w:p>
            <w:pPr>
              <w:pStyle w:val="TableBodyText"/>
              <w:numPr>
                <w:numId w:val="1072"/>
              </w:numPr>
            </w:pPr>
            <w:r>
              <w:t>Enables the selection of an independent vSphere Distributed Switch design separate from the vSphere cluster hosting workload virtual machines.</w:t>
            </w:r>
          </w:p>
          <w:p>
            <w:pPr>
              <w:pStyle w:val="TableBodyText"/>
              <w:numPr>
                <w:numId w:val="1072"/>
              </w:numPr>
            </w:pPr>
            <w:r>
              <w:t>Enable specific hardware selection for NSX Edge node hosts.</w:t>
            </w:r>
          </w:p>
        </w:tc>
        <w:tc>
          <w:tcPr>
            <w:tcBorders>
              <w:left w:val="nil"/>
              <w:right w:val="nil"/>
            </w:tcBorders>
          </w:tcPr>
          <w:p>
            <w:pPr>
              <w:pStyle w:val="TableBodyText"/>
            </w:pPr>
            <w:r>
              <w:t>Additional servers are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VCF-NSX-EDGE-RCMD-COMSAZ-02</w:t>
            </w:r>
          </w:p>
        </w:tc>
        <w:tc>
          <w:tcPr>
            <w:tcBorders>
              <w:left w:val="nil"/>
              <w:right w:val="nil"/>
            </w:tcBorders>
          </w:tcPr>
          <w:p>
            <w:pPr>
              <w:pStyle w:val="TableBodyText"/>
            </w:pPr>
            <w:r>
              <w:t>Limit the number of NSX Edge nodes per host to the number of available physical NICs.</w:t>
            </w:r>
          </w:p>
        </w:tc>
        <w:tc>
          <w:tcPr>
            <w:tcBorders>
              <w:left w:val="nil"/>
              <w:right w:val="nil"/>
            </w:tcBorders>
          </w:tcPr>
          <w:p>
            <w:pPr>
              <w:pStyle w:val="TableBodyText"/>
            </w:pPr>
            <w:r>
              <w:t>Each NSX Edge node should be connected to a pair of physical NICs to ensure maximum packet forwarding rates (PPS).</w:t>
            </w:r>
          </w:p>
        </w:tc>
        <w:tc>
          <w:tcPr>
            <w:tcBorders>
              <w:left w:val="nil"/>
              <w:right w:val="nil"/>
            </w:tcBorders>
          </w:tcPr>
          <w:p>
            <w:pPr>
              <w:pStyle w:val="TableBodyText"/>
            </w:pPr>
            <w:r>
              <w:t>Additional physical NICs or hosts, or both are required to support the deployment of a higher number of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VCF-NSX-EDGE-RCMD-COMSAZ-03</w:t>
            </w:r>
          </w:p>
        </w:tc>
        <w:tc>
          <w:tcPr>
            <w:tcBorders>
              <w:left w:val="nil"/>
              <w:right w:val="nil"/>
            </w:tcBorders>
          </w:tcPr>
          <w:p>
            <w:pPr>
              <w:pStyle w:val="TableBodyText"/>
            </w:pPr>
            <w:r>
              <w:t>Use the default memory reservation with 100% for NSX Edge nodes.</w:t>
            </w:r>
          </w:p>
        </w:tc>
        <w:tc>
          <w:tcPr>
            <w:tcBorders>
              <w:left w:val="nil"/>
              <w:right w:val="nil"/>
            </w:tcBorders>
          </w:tcPr>
          <w:p>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Borders>
              <w:left w:val="nil"/>
              <w:right w:val="nil"/>
            </w:tcBorders>
          </w:tcPr>
          <w:p>
            <w:pPr>
              <w:pStyle w:val="TableBodyText"/>
            </w:pPr>
            <w:r>
              <w:t>In a collapsed cluster where other workload VMs have memory reservation too:</w:t>
            </w:r>
          </w:p>
          <w:p>
            <w:pPr>
              <w:pStyle w:val="TableBodyText"/>
              <w:numPr>
                <w:numId w:val="1073"/>
              </w:numPr>
            </w:pPr>
            <w:r>
              <w:t>Virtual machines may fail to power on when memory reservations can't be guaranteed, even if idle reserved memory exists.</w:t>
            </w:r>
          </w:p>
          <w:p>
            <w:pPr>
              <w:pStyle w:val="TableBodyText"/>
              <w:numPr>
                <w:numId w:val="1073"/>
              </w:numPr>
            </w:pPr>
            <w:r>
              <w:t>vSphere HA may be unable to restart VMs after host failures if it cannot meet their memory reservations on surviving hosts.Memory reservation locks physical RAM, while CPU reservation guarantees minimum access to a shared resource.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VCF-NSX-EDGE-RCMD-COMSAZ-04</w:t>
            </w:r>
          </w:p>
        </w:tc>
        <w:tc>
          <w:tcPr>
            <w:tcBorders>
              <w:left w:val="nil"/>
              <w:right w:val="nil"/>
            </w:tcBorders>
          </w:tcPr>
          <w:p>
            <w:pPr>
              <w:pStyle w:val="TableBodyText"/>
            </w:pPr>
            <w:r>
              <w:t>Use the default CPU reservation priority in NSX set to high shares for NSX Edge nodes.</w:t>
            </w:r>
          </w:p>
        </w:tc>
        <w:tc>
          <w:tcPr>
            <w:tcBorders>
              <w:left w:val="nil"/>
              <w:right w:val="nil"/>
            </w:tcBorders>
          </w:tcPr>
          <w:p>
            <w:pPr>
              <w:pStyle w:val="TableBodyText"/>
            </w:pPr>
            <w:r>
              <w:t>Setting CPU shares to "High" ensures that NSX Edge nodes receive higher relative priority during CPU contention scenarios, allowing critical network functions to maintain performance when host resources are constrained.</w:t>
            </w:r>
          </w:p>
        </w:tc>
        <w:tc>
          <w:tcPr>
            <w:tcBorders>
              <w:left w:val="nil"/>
              <w:right w:val="nil"/>
            </w:tcBorders>
          </w:tcPr>
          <w:p>
            <w:pPr>
              <w:pStyle w:val="TableBodyText"/>
            </w:pPr>
            <w:r>
              <w:t>High CPU reservations are generally less critical than high memory reservations.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VCF-NSX-EDGE-RCMD-COMSAZ-05</w:t>
            </w:r>
          </w:p>
        </w:tc>
        <w:tc>
          <w:tcPr>
            <w:tcBorders>
              <w:left w:val="nil"/>
              <w:right w:val="nil"/>
            </w:tcBorders>
          </w:tcPr>
          <w:p>
            <w:pPr>
              <w:pStyle w:val="TableBodyText"/>
            </w:pPr>
            <w:r>
              <w:t>For each NSX Edge node, assign a dedicated physical NIC to the data plane fastpath interfaces fp-eth0 and fp-eth1.</w:t>
            </w:r>
          </w:p>
        </w:tc>
        <w:tc>
          <w:tcPr>
            <w:tcBorders>
              <w:left w:val="nil"/>
              <w:right w:val="nil"/>
            </w:tcBorders>
          </w:tcPr>
          <w:p>
            <w:pPr>
              <w:pStyle w:val="TableBodyText"/>
              <w:numPr>
                <w:numId w:val="1074"/>
              </w:numPr>
            </w:pPr>
            <w:r>
              <w:t>Each NSX Edge node leverages only two of four data plane fastpath interfaces.</w:t>
            </w:r>
          </w:p>
          <w:p>
            <w:pPr>
              <w:pStyle w:val="TableBodyText"/>
              <w:numPr>
                <w:numId w:val="1074"/>
              </w:numPr>
            </w:pPr>
            <w:r>
              <w:t>When two NSX Edge nodes are deployed per host, each NSX Edge node should use a dedicated pair of physical NICs - one active and one standby.</w:t>
            </w:r>
          </w:p>
          <w:p>
            <w:pPr>
              <w:pStyle w:val="TableBodyText"/>
              <w:numPr>
                <w:numId w:val="1074"/>
              </w:numPr>
            </w:pPr>
            <w:r>
              <w:t>When deploying two NSX Edge nodes per host, each NSX Edge node requires two dedicated physical NICs configured for optimal performance.</w:t>
            </w:r>
          </w:p>
        </w:tc>
        <w:tc>
          <w:tcPr>
            <w:tcBorders>
              <w:left w:val="nil"/>
              <w:right w:val="nil"/>
            </w:tcBorders>
          </w:tcPr>
          <w:p>
            <w:pPr>
              <w:pStyle w:val="TableBodyText"/>
            </w:pPr>
            <w:r>
              <w:t>The two remaining data plane fastpath interfaces per NSX Edge node are not used.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VCF-NSX-EDGE-RCMD-COMSAZ-06</w:t>
            </w:r>
          </w:p>
        </w:tc>
        <w:tc>
          <w:tcPr>
            <w:tcBorders>
              <w:left w:val="nil"/>
              <w:right w:val="nil"/>
            </w:tcBorders>
          </w:tcPr>
          <w:p>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Borders>
              <w:left w:val="nil"/>
              <w:right w:val="nil"/>
            </w:tcBorders>
          </w:tcPr>
          <w:p>
            <w:pPr>
              <w:pStyle w:val="TableBodyText"/>
            </w:pPr>
            <w:r>
              <w:t>Enables redundant paths for both data plane fastpath interfaces on each NSX Edge node, preventing single points of failure.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VCF-NSX-EDGE-RCMD-COMSAZ-07</w:t>
            </w:r>
          </w:p>
        </w:tc>
        <w:tc>
          <w:tcPr>
            <w:tcBorders>
              <w:left w:val="nil"/>
              <w:right w:val="nil"/>
            </w:tcBorders>
          </w:tcPr>
          <w:p>
            <w:pPr>
              <w:pStyle w:val="TableBodyText"/>
            </w:pPr>
            <w: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Borders>
              <w:left w:val="nil"/>
              <w:right w:val="nil"/>
            </w:tcBorders>
          </w:tcPr>
          <w:p>
            <w:pPr>
              <w:pStyle w:val="TableBodyText"/>
            </w:pPr>
            <w:r>
              <w:t>Traffic segregation enables organizations to implement and enforce network security policies.</w:t>
            </w:r>
          </w:p>
        </w:tc>
        <w:tc>
          <w:tcPr>
            <w:tcBorders>
              <w:left w:val="nil"/>
              <w:right w:val="nil"/>
            </w:tcBorders>
          </w:tcPr>
          <w:p>
            <w:pPr>
              <w:pStyle w:val="TableBodyText"/>
              <w:numPr>
                <w:numId w:val="1075"/>
              </w:numPr>
            </w:pPr>
            <w:r>
              <w:t>Increased configuration effort.</w:t>
            </w:r>
          </w:p>
          <w:p>
            <w:pPr>
              <w:pStyle w:val="TableBodyText"/>
              <w:numPr>
                <w:numId w:val="1075"/>
              </w:numPr>
            </w:pPr>
            <w:r>
              <w:t>For a management domain: a separate dvPortGroup for the NSX Edge node management interface already exists when using a single VDS design; this is the same dvPortGroup as used for the management stack.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VCF-NSX-EDGE-RCMD-COMSAZ-08</w:t>
            </w:r>
          </w:p>
        </w:tc>
        <w:tc>
          <w:tcPr>
            <w:tcBorders>
              <w:left w:val="nil"/>
              <w:right w:val="nil"/>
            </w:tcBorders>
          </w:tcPr>
          <w:p>
            <w:pPr>
              <w:pStyle w:val="TableBodyText"/>
            </w:pPr>
            <w:r>
              <w:t>Create for every host an individual host group.</w:t>
            </w:r>
          </w:p>
        </w:tc>
        <w:tc>
          <w:tcPr>
            <w:tcBorders>
              <w:left w:val="nil"/>
              <w:right w:val="nil"/>
            </w:tcBorders>
          </w:tcPr>
          <w:p>
            <w:pPr>
              <w:pStyle w:val="TableBodyText"/>
            </w:pPr>
            <w:r>
              <w:t>Host groups will be required to enable compute policy type Best Effort Restart (BER).</w:t>
            </w:r>
          </w:p>
        </w:tc>
        <w:tc>
          <w:tcPr>
            <w:tcBorders>
              <w:left w:val="nil"/>
              <w:right w:val="nil"/>
            </w:tcBorders>
          </w:tcPr>
          <w:p>
            <w:pPr>
              <w:pStyle w:val="TableBodyText"/>
            </w:pPr>
            <w:r>
              <w:t>Host groups must be configured through the administrator before initiating the NSX or vCenter Network Connectivity workflow.</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VCF-NSX-EDGE-RCMD-COMSAZ-09</w:t>
            </w:r>
          </w:p>
        </w:tc>
        <w:tc>
          <w:tcPr>
            <w:tcBorders>
              <w:left w:val="nil"/>
              <w:right w:val="nil"/>
            </w:tcBorders>
          </w:tcPr>
          <w:p>
            <w:pPr>
              <w:pStyle w:val="TableBodyText"/>
            </w:pPr>
            <w:r>
              <w:t>Create for every NSX Edge node an individual VM group.</w:t>
            </w:r>
          </w:p>
        </w:tc>
        <w:tc>
          <w:tcPr>
            <w:tcBorders>
              <w:left w:val="nil"/>
              <w:right w:val="nil"/>
            </w:tcBorders>
          </w:tcPr>
          <w:p>
            <w:pPr>
              <w:pStyle w:val="TableBodyText"/>
            </w:pPr>
            <w:r>
              <w:t>VM groups will be required to enable compute policy type Best Effort Restart (BER).</w:t>
            </w:r>
          </w:p>
        </w:tc>
        <w:tc>
          <w:tcPr>
            <w:tcBorders>
              <w:left w:val="nil"/>
              <w:right w:val="nil"/>
            </w:tcBorders>
          </w:tcPr>
          <w:p>
            <w:pPr>
              <w:pStyle w:val="TableBodyText"/>
            </w:pPr>
            <w:r>
              <w:t>The NSX or vCenter Network Connectivity workflow automatically configures VM groups when the host group affinity option is selected. Do not create this VM group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VCF-NSX-EDGE-RCMD-COMSAZ-10</w:t>
            </w:r>
          </w:p>
        </w:tc>
        <w:tc>
          <w:tcPr>
            <w:tcBorders>
              <w:left w:val="nil"/>
              <w:right w:val="nil"/>
            </w:tcBorders>
          </w:tcPr>
          <w:p>
            <w:pPr>
              <w:pStyle w:val="TableBodyText"/>
            </w:pPr>
            <w:r>
              <w:t>Assign to each individual NSX Edge node the previously configured host group.</w:t>
            </w:r>
          </w:p>
        </w:tc>
        <w:tc>
          <w:tcPr>
            <w:tcBorders>
              <w:left w:val="nil"/>
              <w:right w:val="nil"/>
            </w:tcBorders>
          </w:tcPr>
          <w:p>
            <w:pPr>
              <w:pStyle w:val="TableBodyText"/>
            </w:pPr>
            <w:r>
              <w:t>Each NSX Edge node has a 1:1 affinity with the underlying ESX host.</w:t>
            </w:r>
          </w:p>
        </w:tc>
        <w:tc>
          <w:tcPr>
            <w:tcBorders>
              <w:left w:val="nil"/>
              <w:right w:val="nil"/>
            </w:tcBorders>
          </w:tcPr>
          <w:p>
            <w:pPr>
              <w:pStyle w:val="TableBodyText"/>
            </w:pPr>
            <w:r>
              <w:t>If the assignment was not set through the NSX or vCenter Network Connectivity workflow , it can be added via NSX API.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VCF-NSX-EDGE-RCMD-COMSAZ-11</w:t>
            </w:r>
          </w:p>
        </w:tc>
        <w:tc>
          <w:tcPr>
            <w:tcBorders>
              <w:left w:val="nil"/>
              <w:right w:val="nil"/>
            </w:tcBorders>
          </w:tcPr>
          <w:p>
            <w:pPr>
              <w:pStyle w:val="TableBodyText"/>
            </w:pPr>
            <w:r>
              <w:t>Create a VM/Host "must" rule by mapping the previously created host group and VM group together, ensuring the NSX Edge node in the VM group must only run on this specific host.</w:t>
            </w:r>
          </w:p>
        </w:tc>
        <w:tc>
          <w:tcPr>
            <w:tcBorders>
              <w:left w:val="nil"/>
              <w:right w:val="nil"/>
            </w:tcBorders>
          </w:tcPr>
          <w:p>
            <w:pPr>
              <w:pStyle w:val="TableBodyText"/>
            </w:pPr>
            <w:r>
              <w:t>VM/Host "must" rule for each NSX Edge node will be required to enable compute policy type Best Effort Restart (BER).</w:t>
            </w:r>
          </w:p>
        </w:tc>
        <w:tc>
          <w:tcPr>
            <w:tcBorders>
              <w:left w:val="nil"/>
              <w:right w:val="nil"/>
            </w:tcBorders>
          </w:tcPr>
          <w:p>
            <w:pPr>
              <w:pStyle w:val="TableBodyText"/>
            </w:pPr>
            <w:r>
              <w:t>The NSX or vCenter Network Connectivity workflow automatically configures VM/Host rule when the host group affinity option is selected. Do not create this VM/host rule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VCF-NSX-EDGE-RCMD-COMSAZ-12</w:t>
            </w:r>
          </w:p>
        </w:tc>
        <w:tc>
          <w:tcPr>
            <w:tcBorders>
              <w:left w:val="nil"/>
              <w:right w:val="nil"/>
            </w:tcBorders>
          </w:tcPr>
          <w:p>
            <w:pPr>
              <w:pStyle w:val="TableBodyText"/>
            </w:pPr>
            <w:r>
              <w:t>Create a vCenter tag with a category to identify the compute policy type Best Effort Restart (BER) and assign it to each NSX Edge node.</w:t>
            </w:r>
          </w:p>
        </w:tc>
        <w:tc>
          <w:tcPr>
            <w:tcBorders>
              <w:left w:val="nil"/>
              <w:right w:val="nil"/>
            </w:tcBorders>
          </w:tcPr>
          <w:p>
            <w:pPr>
              <w:pStyle w:val="TableBodyText"/>
            </w:pPr>
            <w:r>
              <w:t>The vCenter tag with a category is required to map both the compute policy type Best Effort Restart (BER) and the NSX Edge nodes together.</w:t>
            </w:r>
          </w:p>
        </w:tc>
        <w:tc>
          <w:tcPr>
            <w:tcBorders>
              <w:left w:val="nil"/>
              <w:right w:val="nil"/>
            </w:tcBorders>
          </w:tcPr>
          <w:p>
            <w:pPr>
              <w:pStyle w:val="TableBodyText"/>
            </w:pPr>
            <w:r>
              <w:t>The NSX or vCenter Network Connectivity workflow automatically configures the vCenter tag with a category and assign to each NSX Edge node when the host group affinity option is selected. Do not create the vCenter tag and category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VCF-NSX-EDGE-RCMD-COMSAZ-13</w:t>
            </w:r>
          </w:p>
        </w:tc>
        <w:tc>
          <w:tcPr>
            <w:tcBorders>
              <w:left w:val="nil"/>
              <w:right w:val="nil"/>
            </w:tcBorders>
          </w:tcPr>
          <w:p>
            <w:pPr>
              <w:pStyle w:val="TableBodyText"/>
            </w:pPr>
            <w:r>
              <w:t>Create a compute policy type Best Effort Restart (BER) and assign the previously created vCenter tag and category to it.</w:t>
            </w:r>
          </w:p>
        </w:tc>
        <w:tc>
          <w:tcPr>
            <w:tcBorders>
              <w:left w:val="nil"/>
              <w:right w:val="nil"/>
            </w:tcBorders>
          </w:tcPr>
          <w:p>
            <w:pPr>
              <w:pStyle w:val="TableBodyText"/>
              <w:numPr>
                <w:numId w:val="1076"/>
              </w:numPr>
            </w:pPr>
            <w:r>
              <w:t>Compute policy type Best Effort Restart (BER) enables smooth rolling host upgrades leveraging graceful NSX Edge node shutdown to minimize traffic disruption.</w:t>
            </w:r>
          </w:p>
          <w:p>
            <w:pPr>
              <w:pStyle w:val="TableBodyText"/>
              <w:numPr>
                <w:numId w:val="1076"/>
              </w:numPr>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Borders>
              <w:left w:val="nil"/>
              <w:right w:val="nil"/>
            </w:tcBorders>
          </w:tcPr>
          <w:p>
            <w:pPr>
              <w:pStyle w:val="TableBodyText"/>
              <w:numPr>
                <w:numId w:val="1077"/>
              </w:numPr>
            </w:pPr>
            <w:r>
              <w:t>The NSX or vCenter Network Connectivity workflow automatically configures the compute policy type Best Effort Restart (BER) when the host group affinity option is selected. Do not create this compute policy type Best Effort Restart (BER) manually.</w:t>
            </w:r>
          </w:p>
          <w:p>
            <w:pPr>
              <w:pStyle w:val="TableBodyText"/>
              <w:numPr>
                <w:numId w:val="1077"/>
              </w:numPr>
            </w:pPr>
            <w:r>
              <w:t>Evacuating the NSX Edge node using vMotion during host upgrades or maintenance is not possible.</w:t>
            </w:r>
          </w:p>
          <w:p>
            <w:pPr>
              <w:pStyle w:val="TableBodyText"/>
              <w:numPr>
                <w:numId w:val="1077"/>
              </w:numPr>
            </w:pPr>
            <w:r>
              <w:t>User-initiated host maintenance mode will shut down the hosted NSX Edge node regardless of whether a healthy peer NSX Edge node is available to take over, as readiness pre-checks are not executed during this process; it is the administrator's responsibility to ensure service availability is maintained.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VCF-NSX-EDGE-RCMD-COMSAZ-14</w:t>
            </w:r>
          </w:p>
        </w:tc>
        <w:tc>
          <w:tcPr>
            <w:tcBorders>
              <w:left w:val="nil"/>
              <w:right w:val="nil"/>
            </w:tcBorders>
          </w:tcPr>
          <w:p>
            <w:pPr>
              <w:pStyle w:val="TableBodyText"/>
            </w:pPr>
            <w:r>
              <w:t>Select the NSX Edge node size large or x-large.</w:t>
            </w:r>
          </w:p>
        </w:tc>
        <w:tc>
          <w:tcPr>
            <w:tcBorders>
              <w:left w:val="nil"/>
              <w:right w:val="nil"/>
            </w:tcBorders>
          </w:tcPr>
          <w:p>
            <w:pPr>
              <w:pStyle w:val="TableBodyText"/>
              <w:numPr>
                <w:numId w:val="1078"/>
              </w:numPr>
            </w:pPr>
            <w:r>
              <w:t>The size of an NSX Edge node depends on the throughput requirements and any configured centralized network services.</w:t>
            </w:r>
          </w:p>
          <w:p>
            <w:pPr>
              <w:pStyle w:val="TableBodyText"/>
              <w:numPr>
                <w:numId w:val="1078"/>
              </w:numPr>
            </w:pPr>
            <w:r>
              <w:t>For most deployments, particularly when NSX Edge nodes are used solely for north-south traffic forwarding, the large NSX Edge node size provides an optimal balance between performance and resource utilization.</w:t>
            </w:r>
          </w:p>
        </w:tc>
        <w:tc>
          <w:tcPr>
            <w:tcBorders>
              <w:left w:val="nil"/>
              <w:right w:val="nil"/>
            </w:tcBorders>
          </w:tcPr>
          <w:p>
            <w:pPr>
              <w:pStyle w:val="TableBodyText"/>
              <w:numPr>
                <w:numId w:val="1079"/>
              </w:numPr>
            </w:pPr>
            <w:r>
              <w:t>You must provide sufficient compute resources to support the chosen NSX Edge node size.</w:t>
            </w:r>
          </w:p>
          <w:p>
            <w:pPr>
              <w:pStyle w:val="TableBodyText"/>
              <w:numPr>
                <w:numId w:val="1079"/>
              </w:numPr>
            </w:pPr>
            <w:r>
              <w:t>In vSphere clusters with a high density of NSX Edge nodes, such as multi-tenancy environments with high oversubscription ratios or collapsed vSphere clusters where both workload virtual machines and NSX Edge nodes run on the same hosts, the resource requirements of large or extra large NSX Edge nodes occasionally create resource constraints.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VCF-NSX-EDGE-RCMD-COMSAZ-15</w:t>
            </w:r>
          </w:p>
        </w:tc>
        <w:tc>
          <w:tcPr>
            <w:tcBorders>
              <w:left w:val="nil"/>
              <w:right w:val="nil"/>
            </w:tcBorders>
          </w:tcPr>
          <w:p>
            <w:pPr>
              <w:pStyle w:val="TableBodyText"/>
            </w:pPr>
            <w:r>
              <w:t>Select the auto-generation password option for NSX Edge nodes.</w:t>
            </w:r>
          </w:p>
        </w:tc>
        <w:tc>
          <w:tcPr>
            <w:tcBorders>
              <w:left w:val="nil"/>
              <w:right w:val="nil"/>
            </w:tcBorders>
          </w:tcPr>
          <w:p>
            <w:pPr>
              <w:pStyle w:val="TableBodyText"/>
            </w:pPr>
            <w:r>
              <w:t>Auto-generation password option enables centralized password management in VCF Operations.</w:t>
            </w:r>
          </w:p>
        </w:tc>
        <w:tc>
          <w:tcPr>
            <w:tcBorders>
              <w:left w:val="nil"/>
              <w:right w:val="nil"/>
            </w:tcBorders>
          </w:tcPr>
          <w:p>
            <w:pPr>
              <w:pStyle w:val="TableBodyText"/>
            </w:pPr>
            <w:r>
              <w:t>Password needs to be looked up to gain SSH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VCF-NSX-EDGE-RCMD-COMSAZ-16</w:t>
            </w:r>
          </w:p>
        </w:tc>
        <w:tc>
          <w:tcPr>
            <w:tcBorders>
              <w:left w:val="nil"/>
              <w:right w:val="nil"/>
            </w:tcBorders>
          </w:tcPr>
          <w:p>
            <w:pPr>
              <w:pStyle w:val="TableBodyText"/>
            </w:pPr>
            <w:r>
              <w:t>Select static IP allocation for the NSX Edge node management interface.</w:t>
            </w:r>
          </w:p>
        </w:tc>
        <w:tc>
          <w:tcPr>
            <w:tcBorders>
              <w:left w:val="nil"/>
              <w:right w:val="nil"/>
            </w:tcBorders>
          </w:tcPr>
          <w:p>
            <w:pPr>
              <w:pStyle w:val="TableBodyText"/>
            </w:pPr>
            <w:r>
              <w:t>Static IP allocation removes the dependency on external DHCP services.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VCF-NSX-EDGE-RCMD-COMSAZ-17</w:t>
            </w:r>
          </w:p>
        </w:tc>
        <w:tc>
          <w:tcPr>
            <w:tcBorders>
              <w:left w:val="nil"/>
              <w:right w:val="nil"/>
            </w:tcBorders>
          </w:tcPr>
          <w:p>
            <w:pPr>
              <w:pStyle w:val="TableBodyText"/>
              <w:numPr>
                <w:numId w:val="1080"/>
              </w:numPr>
            </w:pPr>
            <w:r>
              <w:t>Configure separate Tunnel Endpoint (TEP) VLANs for NSX Edge nodes and ESX hosts.</w:t>
            </w:r>
          </w:p>
          <w:p>
            <w:pPr>
              <w:pStyle w:val="TableBodyText"/>
              <w:numPr>
                <w:numId w:val="1080"/>
              </w:numPr>
            </w:pPr>
            <w:r>
              <w:t>It is possible to use a single TEP VLAN across host and NSX Edge node by enabling "NSX on dvPG".</w:t>
            </w:r>
          </w:p>
        </w:tc>
        <w:tc>
          <w:tcPr>
            <w:tcBorders>
              <w:left w:val="nil"/>
              <w:right w:val="nil"/>
            </w:tcBorders>
          </w:tcPr>
          <w:p>
            <w:pPr>
              <w:pStyle w:val="TableBodyText"/>
              <w:numPr>
                <w:numId w:val="1081"/>
              </w:numPr>
            </w:pPr>
            <w:r>
              <w:t>Simplifies Tunnel Endpoint (TEP) IP management by separating IP allocation methods between ESX hosts and NSX Edge nodes, for example using static IP assignment for NSX Edge nodes while utilizing DHCP-based allocation for ESXi hosts.</w:t>
            </w:r>
          </w:p>
          <w:p>
            <w:pPr>
              <w:pStyle w:val="TableBodyText"/>
              <w:numPr>
                <w:numId w:val="1081"/>
              </w:numPr>
            </w:pPr>
            <w:r>
              <w:t>No need to enable "NSX on dvPG".</w:t>
            </w:r>
          </w:p>
        </w:tc>
        <w:tc>
          <w:tcPr>
            <w:tcBorders>
              <w:left w:val="nil"/>
              <w:right w:val="nil"/>
            </w:tcBorders>
          </w:tcPr>
          <w:p>
            <w:pPr>
              <w:pStyle w:val="TableBodyText"/>
              <w:numPr>
                <w:numId w:val="1082"/>
              </w:numPr>
            </w:pPr>
            <w:r>
              <w:t>NSX Edge nodes and host Tunnel Endpoint (TEP) require separate VLANs with routing configured between them to enable proper overlay network communication.</w:t>
            </w:r>
          </w:p>
          <w:p>
            <w:pPr>
              <w:pStyle w:val="TableBodyText"/>
              <w:numPr>
                <w:numId w:val="1082"/>
              </w:numPr>
            </w:pPr>
            <w:r>
              <w:t>Requires the configuration of ab additional VLAN for NSX Edge node Tunnel Endpoint (TEP)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VCF-NSX-EDGE-RCMD-COMSAZ-18</w:t>
            </w:r>
          </w:p>
        </w:tc>
        <w:tc>
          <w:tcPr>
            <w:tcBorders>
              <w:left w:val="nil"/>
              <w:right w:val="nil"/>
            </w:tcBorders>
          </w:tcPr>
          <w:p>
            <w:pPr>
              <w:pStyle w:val="TableBodyText"/>
            </w:pPr>
            <w:r>
              <w:t>Configure IP Pool allocation for the NSX Edge node Tunnel Endpoint (TEP) interfaces.</w:t>
            </w:r>
          </w:p>
        </w:tc>
        <w:tc>
          <w:tcPr>
            <w:tcBorders>
              <w:left w:val="nil"/>
              <w:right w:val="nil"/>
            </w:tcBorders>
          </w:tcPr>
          <w:p>
            <w:pPr>
              <w:pStyle w:val="TableBodyText"/>
              <w:numPr>
                <w:numId w:val="1083"/>
              </w:numPr>
            </w:pPr>
            <w:r>
              <w:t>IP Pool allocation eliminates dependency on external DHCP services while reducing configuration overhead compared to static IP assignment.</w:t>
            </w:r>
          </w:p>
          <w:p>
            <w:pPr>
              <w:pStyle w:val="TableBodyText"/>
              <w:numPr>
                <w:numId w:val="1083"/>
              </w:numPr>
            </w:pPr>
            <w:r>
              <w:t>Each of the two data plane fastpath interfaces get an IP address assigned to enable NSX Edge node Tunnel Endpoint (TEP)</w:t>
            </w:r>
          </w:p>
        </w:tc>
        <w:tc>
          <w:tcPr>
            <w:tcBorders>
              <w:left w:val="nil"/>
              <w:right w:val="nil"/>
            </w:tcBorders>
          </w:tcPr>
          <w:p>
            <w:pPr>
              <w:pStyle w:val="TableBodyText"/>
            </w:pPr>
            <w:r>
              <w:t>Requires the configuration of one or more IP Pools depending on the vSphere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VCF-NSX-EDGE-RCMD-COMSAZ-19</w:t>
            </w:r>
          </w:p>
        </w:tc>
        <w:tc>
          <w:tcPr>
            <w:tcBorders>
              <w:left w:val="nil"/>
              <w:right w:val="nil"/>
            </w:tcBorders>
          </w:tcPr>
          <w:p>
            <w:pPr>
              <w:pStyle w:val="TableBodyText"/>
            </w:pPr>
            <w:r>
              <w:t>Enable TEP Groups for NSX Edge nodes.</w:t>
            </w:r>
          </w:p>
        </w:tc>
        <w:tc>
          <w:tcPr>
            <w:tcBorders>
              <w:left w:val="nil"/>
              <w:right w:val="nil"/>
            </w:tcBorders>
          </w:tcPr>
          <w:p>
            <w:pPr>
              <w:pStyle w:val="TableBodyText"/>
              <w:numPr>
                <w:numId w:val="1084"/>
              </w:numPr>
            </w:pPr>
            <w:r>
              <w:t>Higher throughput achievable by a single NSX Edge node.</w:t>
            </w:r>
          </w:p>
          <w:p>
            <w:pPr>
              <w:pStyle w:val="TableBodyText"/>
              <w:numPr>
                <w:numId w:val="1084"/>
              </w:numPr>
            </w:pPr>
            <w:r>
              <w:t>Granular flow base load balancing of NSX Edge node TEP traffic.</w:t>
            </w:r>
          </w:p>
          <w:p>
            <w:pPr>
              <w:pStyle w:val="TableBodyText"/>
              <w:numPr>
                <w:numId w:val="1084"/>
              </w:numPr>
            </w:pPr>
            <w:r>
              <w:t>Resiliency to partial link failures (Physical link state up but not forwarding).</w:t>
            </w:r>
          </w:p>
        </w:tc>
        <w:tc>
          <w:tcPr>
            <w:tcBorders>
              <w:left w:val="nil"/>
              <w:right w:val="nil"/>
            </w:tcBorders>
          </w:tcPr>
          <w:p>
            <w:pPr>
              <w:pStyle w:val="TableBodyText"/>
            </w:pPr>
            <w:r>
              <w:t>TEP Groups must be enabled through NSX API globally for all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VCF-NSX-EDGE-RCMD-COMSAZ-20</w:t>
            </w:r>
          </w:p>
        </w:tc>
        <w:tc>
          <w:tcPr>
            <w:tcBorders>
              <w:left w:val="nil"/>
              <w:right w:val="nil"/>
            </w:tcBorders>
          </w:tcPr>
          <w:p>
            <w:pPr>
              <w:pStyle w:val="TableBodyText"/>
            </w:pPr>
            <w:r>
              <w:t>Limit the span of NSX Edge node networks to the local racks.</w:t>
            </w:r>
          </w:p>
        </w:tc>
        <w:tc>
          <w:tcPr>
            <w:tcBorders>
              <w:left w:val="nil"/>
              <w:right w:val="nil"/>
            </w:tcBorders>
          </w:tcPr>
          <w:p>
            <w:pPr>
              <w:pStyle w:val="TableBodyText"/>
              <w:numPr>
                <w:numId w:val="1085"/>
              </w:numPr>
            </w:pPr>
            <w:r>
              <w:t>VLANs including NSX Edge node Tunnel Endpoint (TEP), the NSX Edge node management and the two (2) Edge Uplink VLANs that carry BGP sessions and north-south traffic are limited to the rack.</w:t>
            </w:r>
          </w:p>
          <w:p>
            <w:pPr>
              <w:pStyle w:val="TableBodyText"/>
              <w:numPr>
                <w:numId w:val="1085"/>
              </w:numPr>
            </w:pPr>
            <w:r>
              <w:t>BGP will establish peering connections exclusively with Top-of-Rack (ToR) switches located within the same rack, ensuring a deterministic alignment between physical components (ToRs and cabling) and the corresponding BGP session.</w:t>
            </w:r>
          </w:p>
        </w:tc>
        <w:tc>
          <w:tcPr>
            <w:tcBorders>
              <w:left w:val="nil"/>
              <w:right w:val="nil"/>
            </w:tcBorders>
          </w:tcPr>
          <w:p>
            <w:pPr>
              <w:pStyle w:val="TableBodyText"/>
              <w:numPr>
                <w:numId w:val="1086"/>
              </w:numPr>
            </w:pPr>
            <w:r>
              <w:t>Limit the span of networks to reduce failure propagation across racks.</w:t>
            </w:r>
          </w:p>
          <w:p>
            <w:pPr>
              <w:pStyle w:val="TableBodyText"/>
              <w:numPr>
                <w:numId w:val="1086"/>
              </w:numPr>
            </w:pPr>
            <w:r>
              <w:t>Avoid BGP peering across racks.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VCF-NSX-EDGE-RCMD-COMSAZ-21</w:t>
            </w:r>
          </w:p>
        </w:tc>
        <w:tc>
          <w:tcPr>
            <w:tcBorders>
              <w:left w:val="nil"/>
              <w:right w:val="nil"/>
            </w:tcBorders>
          </w:tcPr>
          <w:p>
            <w:pPr>
              <w:pStyle w:val="TableBodyText"/>
            </w:pPr>
            <w:r>
              <w:t>Use a single Edge Switch in the NSX Edge nodes.</w:t>
            </w:r>
          </w:p>
        </w:tc>
        <w:tc>
          <w:tcPr>
            <w:tcBorders>
              <w:left w:val="nil"/>
              <w:right w:val="nil"/>
            </w:tcBorders>
          </w:tcPr>
          <w:p>
            <w:pPr>
              <w:pStyle w:val="TableBodyText"/>
              <w:numPr>
                <w:numId w:val="1087"/>
              </w:numPr>
            </w:pPr>
            <w:r>
              <w:t>Simplifies deployment of NSX Edge nodes.</w:t>
            </w:r>
          </w:p>
          <w:p>
            <w:pPr>
              <w:pStyle w:val="TableBodyText"/>
              <w:numPr>
                <w:numId w:val="1087"/>
              </w:numPr>
            </w:pPr>
            <w:r>
              <w:t>Supports multiple Tunnel Endpoint (TEP) interfaces.</w:t>
            </w:r>
          </w:p>
          <w:p>
            <w:pPr>
              <w:pStyle w:val="TableBodyText"/>
              <w:numPr>
                <w:numId w:val="1087"/>
              </w:numPr>
            </w:pPr>
            <w:r>
              <w:t>Carries both overlay and uplink traffic.</w:t>
            </w:r>
          </w:p>
        </w:tc>
        <w:tc>
          <w:tcPr>
            <w:tcBorders>
              <w:left w:val="nil"/>
              <w:right w:val="nil"/>
            </w:tcBorders>
          </w:tcPr>
          <w:p>
            <w:pPr>
              <w:pStyle w:val="TableBodyText"/>
            </w:pPr>
            <w:r>
              <w:t>The NSX or vCenter Network Connectivity workflow automatically configures always a single Edge Switch.</w:t>
            </w:r>
          </w:p>
        </w:tc>
      </w:tr>
    </w:tbl>
    <w:p>
      <w:pPr>
        <w:pStyle w:val="SectionHeading5"/>
        <w:spacing w:before="120"/>
      </w:pPr>
      <w:r>
        <w:t>Host Fault Tolerant NSX Edge Cluster Model Design Requirements</w:t>
      </w:r>
    </w:p>
    <w:p>
      <w:pPr>
        <w:pStyle w:val="BodyText"/>
      </w:pPr>
      <w:r>
        <w:t>This design requirement is a specific requirement in addition to the common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273</w:t>
      </w:r>
      <w:r>
        <w:fldChar w:fldCharType="end"/>
      </w:r>
      <w:r>
        <w:t>. Host Fault Tolerant NSX Edge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6"/>
        <w:gridCol w:w="2304"/>
        <w:gridCol w:w="2875"/>
        <w:gridCol w:w="294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VCF-NSX-EDGE-REQD-HFTSR-01</w:t>
            </w:r>
          </w:p>
        </w:tc>
        <w:tc>
          <w:tcPr>
            <w:tcBorders>
              <w:left w:val="nil"/>
              <w:right w:val="nil"/>
            </w:tcBorders>
          </w:tcPr>
          <w:p>
            <w:pPr>
              <w:pStyle w:val="TableBodyText"/>
            </w:pPr>
            <w:r>
              <w:t>Deploy two (2) or more NSX Edge nodes in the same vSphere Cluster.</w:t>
            </w:r>
          </w:p>
        </w:tc>
        <w:tc>
          <w:tcPr>
            <w:tcBorders>
              <w:left w:val="nil"/>
              <w:right w:val="nil"/>
            </w:tcBorders>
          </w:tcPr>
          <w:p>
            <w:pPr>
              <w:pStyle w:val="TableBodyText"/>
              <w:numPr>
                <w:numId w:val="1088"/>
              </w:numPr>
            </w:pPr>
            <w:r>
              <w:t>NSX Edge nodes are required to support centralized network connectivity for the virtual network.</w:t>
            </w:r>
          </w:p>
          <w:p>
            <w:pPr>
              <w:pStyle w:val="TableBodyText"/>
              <w:numPr>
                <w:numId w:val="1088"/>
              </w:numPr>
            </w:pPr>
            <w:r>
              <w:t>At least two (2) NSX Edge nodes are required to support NSX Edge high-availability.</w:t>
            </w:r>
          </w:p>
        </w:tc>
        <w:tc>
          <w:tcPr>
            <w:tcBorders>
              <w:left w:val="nil"/>
              <w:right w:val="nil"/>
            </w:tcBorders>
          </w:tcPr>
          <w:p>
            <w:pPr>
              <w:pStyle w:val="TableBodyText"/>
              <w:numPr>
                <w:numId w:val="1089"/>
              </w:numPr>
            </w:pPr>
            <w:r>
              <w:t>Cluster resources must be available to support the NSX Edge nodes.</w:t>
            </w:r>
          </w:p>
          <w:p>
            <w:pPr>
              <w:pStyle w:val="TableBodyText"/>
              <w:numPr>
                <w:numId w:val="1089"/>
              </w:numPr>
            </w:pPr>
            <w:r>
              <w:t>Additional NSX Edge nodes may be required to satisfy increased bandwidth requirements.</w:t>
            </w:r>
          </w:p>
        </w:tc>
      </w:tr>
    </w:tbl>
    <w:p>
      <w:pPr>
        <w:pStyle w:val="SectionHeading5"/>
        <w:spacing w:before="120"/>
      </w:pPr>
      <w:r>
        <w:t>Host Fault Tolerant NSX Edge Cluster Model Design Recommendations</w:t>
      </w:r>
    </w:p>
    <w:p>
      <w:pPr>
        <w:pStyle w:val="BodyText"/>
      </w:pPr>
      <w:r>
        <w:t>These design recommendations are specific recommendations in addition to the common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274</w:t>
      </w:r>
      <w:r>
        <w:fldChar w:fldCharType="end"/>
      </w:r>
      <w:r>
        <w:t>. Host Fault Tolerant NSX Edge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09"/>
        <w:gridCol w:w="3307"/>
        <w:gridCol w:w="2214"/>
        <w:gridCol w:w="23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VCF-NSX-EDGE-RCMD-HFTSR-01</w:t>
            </w:r>
          </w:p>
        </w:tc>
        <w:tc>
          <w:tcPr>
            <w:tcBorders>
              <w:left w:val="nil"/>
              <w:right w:val="nil"/>
            </w:tcBorders>
          </w:tcPr>
          <w:p>
            <w:pPr>
              <w:pStyle w:val="TableBodyText"/>
            </w:pPr>
            <w:r>
              <w:t>Ensure that NSX Edge nodes belonging to the same NSX Edge cluster are evenly deployed across different hosts..</w:t>
            </w:r>
          </w:p>
        </w:tc>
        <w:tc>
          <w:tcPr>
            <w:tcBorders>
              <w:left w:val="nil"/>
              <w:right w:val="nil"/>
            </w:tcBorders>
          </w:tcPr>
          <w:p>
            <w:pPr>
              <w:pStyle w:val="TableBodyText"/>
            </w:pPr>
            <w:r>
              <w:t>Maintain High-Availability and prevent single points of failure</w:t>
            </w:r>
          </w:p>
        </w:tc>
        <w:tc>
          <w:tcPr>
            <w:tcBorders>
              <w:left w:val="nil"/>
              <w:right w:val="nil"/>
            </w:tcBorders>
          </w:tcPr>
          <w:p>
            <w:pPr>
              <w:pStyle w:val="TableBodyText"/>
            </w:pPr>
            <w:r>
              <w:t>Additional servers are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VCF-NSX-EDGE-RCMD-HFTSR-02</w:t>
            </w:r>
          </w:p>
        </w:tc>
        <w:tc>
          <w:tcPr>
            <w:tcBorders>
              <w:left w:val="nil"/>
              <w:right w:val="nil"/>
            </w:tcBorders>
          </w:tcPr>
          <w:p>
            <w:pPr>
              <w:pStyle w:val="TableBodyText"/>
            </w:pPr>
            <w:r>
              <w:t>Configure an NSX failure domain for each host where the NSX Edge node can run - this is only valid when you have more than two NSX Edge nodes; map the NSX Edge nodes to the NSX failure domains appropriately.</w:t>
            </w:r>
          </w:p>
        </w:tc>
        <w:tc>
          <w:tcPr>
            <w:tcBorders>
              <w:left w:val="nil"/>
              <w:right w:val="nil"/>
            </w:tcBorders>
          </w:tcPr>
          <w:p>
            <w:pPr>
              <w:pStyle w:val="TableBodyText"/>
              <w:numPr>
                <w:numId w:val="1090"/>
              </w:numPr>
            </w:pPr>
            <w:r>
              <w:t>Failure domains guarantee service availability in case of a failure affecting multiple NSX Edge nodes.</w:t>
            </w:r>
          </w:p>
          <w:p>
            <w:pPr>
              <w:pStyle w:val="TableBodyText"/>
              <w:numPr>
                <w:numId w:val="1090"/>
              </w:numPr>
            </w:pPr>
            <w:r>
              <w:t>Active and standby instance of a VPC or Tier-1 gateway always run in different failure domains.</w:t>
            </w:r>
          </w:p>
        </w:tc>
        <w:tc>
          <w:tcPr>
            <w:tcBorders>
              <w:left w:val="nil"/>
              <w:right w:val="nil"/>
            </w:tcBorders>
          </w:tcPr>
          <w:p>
            <w:pPr>
              <w:pStyle w:val="TableBodyText"/>
              <w:numPr>
                <w:numId w:val="1091"/>
              </w:numPr>
            </w:pPr>
            <w:r>
              <w:t>Additional manual configuration.</w:t>
            </w:r>
          </w:p>
          <w:p>
            <w:pPr>
              <w:pStyle w:val="TableBodyText"/>
              <w:numPr>
                <w:numId w:val="1091"/>
              </w:numPr>
            </w:pPr>
            <w:r>
              <w:t>This applies only for designs incorporating VPC or Tier-1 gateway in A/S mode.</w:t>
            </w:r>
          </w:p>
        </w:tc>
      </w:tr>
    </w:tbl>
    <w:p>
      <w:pPr>
        <w:pStyle w:val="Heading3"/>
        <w:spacing w:before="320"/>
      </w:pPr>
      <w:bookmarkStart w:id="61" w:name="_Toc256000131"/>
      <w:r>
        <w:t>VCF Operations Design</w:t>
      </w:r>
      <w:bookmarkEnd w:id="61"/>
    </w:p>
    <w:p>
      <w:pPr>
        <w:pStyle w:val="BodyText"/>
      </w:pPr>
      <w:r>
        <w:t>This section describes the design used for VCF Operations.</w:t>
      </w:r>
    </w:p>
    <w:p>
      <w:pPr>
        <w:pStyle w:val="Heading4"/>
      </w:pPr>
      <w:r>
        <w:t>High Availability VCF Operations Model</w:t>
      </w:r>
    </w:p>
    <w:p>
      <w:pPr>
        <w:pStyle w:val="BodyText"/>
      </w:pPr>
      <w:r>
        <w:t xml:space="preserve">The </w:t>
      </w:r>
      <w:r>
        <w:rPr>
          <w:rStyle w:val="InlineCite"/>
        </w:rPr>
        <w:t xml:space="preserve">High Availability </w:t>
      </w:r>
      <w:r>
        <w:t>VCF Operations</w:t>
      </w:r>
      <w:r>
        <w:rPr>
          <w:rStyle w:val="InlineCite"/>
        </w:rPr>
        <w:t xml:space="preserve"> Model</w:t>
      </w:r>
      <w:r>
        <w:t xml:space="preserve"> deploys a three node cluster for the analytic engine, and single node </w:t>
      </w:r>
      <w:r>
        <w:t>VCF Operations fleet management</w:t>
      </w:r>
      <w:r>
        <w:t xml:space="preserve"> and </w:t>
      </w:r>
      <w:r>
        <w:t>VCF Operations collector</w:t>
      </w:r>
      <w:r>
        <w:t xml:space="preserve"> appliances. To achieve high availability after the initial deployment, additional </w:t>
      </w:r>
      <w:r>
        <w:t>VCF Operations collector</w:t>
      </w:r>
      <w:r>
        <w:t xml:space="preserve"> nodes can be deployed and then combined in collector groups.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52</w:t>
      </w:r>
      <w:r>
        <w:fldChar w:fldCharType="end"/>
      </w:r>
      <w:r>
        <w:t>. High Availability VCF Operations Model</w:t>
      </w:r>
    </w:p>
    <w:p>
      <w:pPr>
        <w:pStyle w:val="BodyText"/>
      </w:pPr>
      <w:r>
        <w:drawing>
          <wp:anchor simplePos="0" relativeHeight="251711488" behindDoc="0" locked="0" layoutInCell="0" allowOverlap="0">
            <wp:simplePos x="0" y="0"/>
            <wp:positionH relativeFrom="column">
              <wp:align>center</wp:align>
            </wp:positionH>
            <wp:positionV relativeFrom="paragraph">
              <wp:align>bottom</wp:align>
            </wp:positionV>
            <wp:extent cx="4977778" cy="4393651"/>
            <wp:wrapTopAndBottom/>
            <wp:docPr id="100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
                    <pic:cNvPicPr>
                      <a:picLocks noChangeAspect="1"/>
                    </pic:cNvPicPr>
                  </pic:nvPicPr>
                  <pic:blipFill>
                    <a:blip xmlns:r="http://schemas.openxmlformats.org/officeDocument/2006/relationships" r:embed="rId45">
                      <a:extLst>
                        <a:ext uri="{96DAC541-7B7A-43D3-8B79-37D633B846F1}">
                          <asvg:svgBlip xmlns:asvg="http://schemas.microsoft.com/office/drawing/2016/SVG/main" r:embed="rId46"/>
                        </a:ext>
                      </a:extLst>
                    </a:blip>
                    <a:stretch>
                      <a:fillRect/>
                    </a:stretch>
                  </pic:blipFill>
                  <pic:spPr>
                    <a:xfrm>
                      <a:off x="0" y="0"/>
                      <a:ext cx="4977778" cy="4393651"/>
                    </a:xfrm>
                    <a:prstGeom prst="rect">
                      <a:avLst/>
                    </a:prstGeom>
                  </pic:spPr>
                </pic:pic>
              </a:graphicData>
            </a:graphic>
          </wp:anchor>
        </w:drawing>
      </w:r>
    </w:p>
    <w:p>
      <w:pPr>
        <w:pStyle w:val="SectionHeading5"/>
      </w:pPr>
      <w:r>
        <w:t>High Availability VCF Operations Model Attributes</w:t>
      </w:r>
    </w:p>
    <w:p>
      <w:pPr>
        <w:pStyle w:val="BodyText"/>
      </w:pPr>
      <w:r>
        <w:t xml:space="preserve">A </w:t>
      </w:r>
      <w:r>
        <w:rPr>
          <w:rStyle w:val="InlineCite"/>
        </w:rPr>
        <w:t xml:space="preserve">High Availability </w:t>
      </w:r>
      <w:r>
        <w:t>VCF Operations</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36"/>
        <w:gridCol w:w="84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t xml:space="preserve">Relies on vSphere HA to restart the nodes in the event of an </w:t>
            </w:r>
            <w:r>
              <w:t>ESX</w:t>
            </w:r>
            <w:r>
              <w:t xml:space="preserve"> host failure. Additional level of availability for the components in:</w:t>
            </w:r>
          </w:p>
          <w:p>
            <w:pPr>
              <w:pStyle w:val="TableBodyText"/>
              <w:numPr>
                <w:numId w:val="1092"/>
              </w:numPr>
            </w:pPr>
            <w:r>
              <w:t>VCF Operations</w:t>
            </w:r>
            <w:r>
              <w:t xml:space="preserve"> cluster</w:t>
            </w:r>
          </w:p>
          <w:p>
            <w:pPr>
              <w:pStyle w:val="TableBodyText"/>
              <w:numPr>
                <w:numId w:val="1092"/>
              </w:numPr>
            </w:pPr>
            <w:r>
              <w:t>VCF Operations</w:t>
            </w:r>
            <w:r>
              <w:t xml:space="preserve"> collector groups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Supports scale-up and scale-out.</w:t>
            </w:r>
          </w:p>
          <w:p>
            <w:pPr>
              <w:pStyle w:val="TableBodyText"/>
              <w:pBdr>
                <w:top w:val="single" w:sz="8" w:space="2" w:color="D3D3D3"/>
                <w:bottom w:val="single" w:sz="8" w:space="2" w:color="D3D3D3"/>
              </w:pBdr>
            </w:pPr>
            <w:r>
              <w:rPr>
                <w:rStyle w:val="NoteLeadernote"/>
              </w:rPr>
              <w:t>Note</w:t>
              <w:tab/>
            </w:r>
            <w:r>
              <w:t xml:space="preserve">Scale-out is supported for the </w:t>
            </w:r>
            <w:r>
              <w:t>VCF Operations</w:t>
            </w:r>
            <w:r>
              <w:t xml:space="preserve"> data nodes and </w:t>
            </w:r>
            <w:r>
              <w:t>VCF Operations</w:t>
            </w:r>
            <w:r>
              <w:t xml:space="preserve"> collector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Recovery</w:t>
            </w:r>
          </w:p>
        </w:tc>
        <w:tc>
          <w:tcPr>
            <w:tcBorders>
              <w:left w:val="nil"/>
              <w:right w:val="nil"/>
            </w:tcBorders>
          </w:tcPr>
          <w:p>
            <w:pPr>
              <w:pStyle w:val="TableBodyText"/>
            </w:pPr>
            <w:r>
              <w:t>Restore through a backup.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balancing</w:t>
            </w:r>
          </w:p>
        </w:tc>
        <w:tc>
          <w:tcPr>
            <w:tcBorders>
              <w:left w:val="nil"/>
              <w:right w:val="nil"/>
            </w:tcBorders>
          </w:tcPr>
          <w:p>
            <w:pPr>
              <w:pStyle w:val="TableBodyText"/>
            </w:pPr>
            <w:r>
              <w:t xml:space="preserve">Optional external load balancer for the </w:t>
            </w:r>
            <w:r>
              <w:t>VCF Operations</w:t>
            </w:r>
            <w:r>
              <w:t xml:space="preserve"> cluster UI.</w:t>
            </w:r>
          </w:p>
        </w:tc>
      </w:tr>
    </w:tbl>
    <w:p>
      <w:pPr>
        <w:pStyle w:val="SectionHeading5"/>
        <w:spacing w:before="120"/>
      </w:pPr>
      <w:r>
        <w:t>High Availability VCF Operations Model Sizing Considerations</w:t>
      </w:r>
    </w:p>
    <w:p>
      <w:pPr>
        <w:pStyle w:val="BodyText"/>
        <w:pBdr>
          <w:top w:val="single" w:sz="8" w:space="2" w:color="D3D3D3"/>
        </w:pBdr>
      </w:pPr>
      <w:r>
        <w:rPr>
          <w:rStyle w:val="NoteLeaderimportant"/>
        </w:rPr>
        <w:t>Important</w:t>
        <w:tab/>
      </w:r>
      <w:r>
        <w:t>Choose your initial sizing of the deployment based on known or forecasted objects. The object count will influence future scale-up and scale-out. Please refer to the VCF Operations sizing and scale documentation</w:t>
      </w:r>
    </w:p>
    <w:p>
      <w:pPr>
        <w:pStyle w:val="SectionHeading5"/>
      </w:pPr>
      <w:r>
        <w:t>High Availability VCF Operations Model Options</w:t>
      </w:r>
    </w:p>
    <w:p>
      <w:pPr>
        <w:pStyle w:val="BodyText"/>
      </w:pPr>
      <w:r>
        <w:t xml:space="preserve">A </w:t>
      </w:r>
      <w:r>
        <w:rPr>
          <w:rStyle w:val="InlineCite"/>
        </w:rPr>
        <w:t xml:space="preserve">High Availability </w:t>
      </w:r>
      <w:r>
        <w:t>VCF Operations</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33"/>
        <w:gridCol w:w="762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Networking</w:t>
            </w:r>
          </w:p>
        </w:tc>
        <w:tc>
          <w:tcPr>
            <w:tcBorders>
              <w:left w:val="nil"/>
              <w:right w:val="nil"/>
            </w:tcBorders>
          </w:tcPr>
          <w:p>
            <w:pPr>
              <w:pStyle w:val="TableBodyText"/>
              <w:numPr>
                <w:numId w:val="1093"/>
              </w:numPr>
            </w:pPr>
            <w:r>
              <w:t>Default VM management distributed port group</w:t>
            </w:r>
          </w:p>
          <w:p>
            <w:pPr>
              <w:pStyle w:val="TableBodyText"/>
              <w:numPr>
                <w:numId w:val="1093"/>
              </w:numPr>
            </w:pPr>
            <w:r>
              <w:t>Dedicated distributed port group</w:t>
            </w:r>
          </w:p>
          <w:p>
            <w:pPr>
              <w:pStyle w:val="TableBodyText"/>
              <w:numPr>
                <w:numId w:val="1093"/>
              </w:numPr>
            </w:pPr>
            <w:r>
              <w:t>NSX segment (overlay or VLAN backed)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Licensing</w:t>
            </w:r>
          </w:p>
        </w:tc>
        <w:tc>
          <w:tcPr>
            <w:tcBorders>
              <w:left w:val="nil"/>
              <w:right w:val="nil"/>
            </w:tcBorders>
          </w:tcPr>
          <w:p>
            <w:pPr>
              <w:pStyle w:val="TableBodyText"/>
              <w:numPr>
                <w:numId w:val="1094"/>
              </w:numPr>
            </w:pPr>
            <w:r>
              <w:t>Connected Mode</w:t>
            </w:r>
          </w:p>
          <w:p>
            <w:pPr>
              <w:pStyle w:val="TableBodyText"/>
              <w:numPr>
                <w:numId w:val="1094"/>
              </w:numPr>
            </w:pPr>
            <w:r>
              <w:t>Disconnected Mode</w:t>
            </w:r>
          </w:p>
        </w:tc>
      </w:tr>
    </w:tbl>
    <w:p>
      <w:pPr>
        <w:pStyle w:val="SectionHeading5"/>
        <w:spacing w:before="120"/>
      </w:pPr>
      <w:r>
        <w:t>High Availability VCF Operations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275</w:t>
      </w:r>
      <w:r>
        <w:fldChar w:fldCharType="end"/>
      </w:r>
      <w:r>
        <w:t>. Common VCF Operations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8"/>
        <w:gridCol w:w="2310"/>
        <w:gridCol w:w="2943"/>
        <w:gridCol w:w="30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VCF-OPS-REQD-COM-001</w:t>
            </w:r>
          </w:p>
        </w:tc>
        <w:tc>
          <w:tcPr>
            <w:tcBorders>
              <w:left w:val="nil"/>
              <w:right w:val="nil"/>
            </w:tcBorders>
          </w:tcPr>
          <w:p>
            <w:pPr>
              <w:pStyle w:val="TableBodyText"/>
            </w:pPr>
            <w:r>
              <w:t xml:space="preserve">Deploy a single </w:t>
            </w:r>
            <w:r>
              <w:t>VCF Operations</w:t>
            </w:r>
            <w:r>
              <w:t xml:space="preserve"> fleet management appliance in the default management vSphere cluster.</w:t>
            </w:r>
          </w:p>
        </w:tc>
        <w:tc>
          <w:tcPr>
            <w:tcBorders>
              <w:left w:val="nil"/>
              <w:right w:val="nil"/>
            </w:tcBorders>
          </w:tcPr>
          <w:p>
            <w:pPr>
              <w:pStyle w:val="TableBodyText"/>
            </w:pPr>
            <w:r>
              <w:t xml:space="preserve">Provides life cycle management operations for </w:t>
            </w:r>
            <w:r>
              <w:t>VCF Operations</w:t>
            </w:r>
            <w:r>
              <w:t xml:space="preserve"> fleet management components.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VCF-OPS-REQD-COM-002</w:t>
            </w:r>
          </w:p>
        </w:tc>
        <w:tc>
          <w:tcPr>
            <w:tcBorders>
              <w:left w:val="nil"/>
              <w:right w:val="nil"/>
            </w:tcBorders>
          </w:tcPr>
          <w:p>
            <w:pPr>
              <w:pStyle w:val="TableBodyText"/>
            </w:pPr>
            <w:r>
              <w:t xml:space="preserve">Protect </w:t>
            </w:r>
            <w:r>
              <w:t>VCF Operations</w:t>
            </w:r>
            <w:r>
              <w:t xml:space="preserve"> fleet management appliance by using vSphere HA.</w:t>
            </w:r>
          </w:p>
        </w:tc>
        <w:tc>
          <w:tcPr>
            <w:tcBorders>
              <w:left w:val="nil"/>
              <w:right w:val="nil"/>
            </w:tcBorders>
          </w:tcPr>
          <w:p>
            <w:pPr>
              <w:pStyle w:val="TableBodyText"/>
            </w:pPr>
            <w:r>
              <w:t xml:space="preserve">Ensures availability of </w:t>
            </w:r>
            <w:r>
              <w:t>VCF Operations</w:t>
            </w:r>
            <w:r>
              <w:t xml:space="preserve"> fleet management appliance without requiring manual intervention during an ESX host failure event.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VCF-OPS-REQD-COM-003</w:t>
            </w:r>
          </w:p>
        </w:tc>
        <w:tc>
          <w:tcPr>
            <w:tcBorders>
              <w:left w:val="nil"/>
              <w:right w:val="nil"/>
            </w:tcBorders>
          </w:tcPr>
          <w:p>
            <w:pPr>
              <w:pStyle w:val="TableBodyText"/>
            </w:pPr>
            <w:r>
              <w:t xml:space="preserve">Deploy a single </w:t>
            </w:r>
            <w:r>
              <w:t>VCF Operations</w:t>
            </w:r>
            <w:r>
              <w:t xml:space="preserve"> collector appliance in the default management vSphere cluster.</w:t>
            </w:r>
          </w:p>
        </w:tc>
        <w:tc>
          <w:tcPr>
            <w:tcBorders>
              <w:left w:val="nil"/>
              <w:right w:val="nil"/>
            </w:tcBorders>
          </w:tcPr>
          <w:p>
            <w:pPr>
              <w:pStyle w:val="TableBodyText"/>
              <w:numPr>
                <w:numId w:val="1095"/>
              </w:numPr>
            </w:pPr>
            <w:r>
              <w:t xml:space="preserve">Removes the load from the </w:t>
            </w:r>
            <w:r>
              <w:t>VCF Operations</w:t>
            </w:r>
            <w:r>
              <w:t xml:space="preserve"> analytic node(s) from collecting metrics from local-instance applications.</w:t>
            </w:r>
          </w:p>
          <w:p>
            <w:pPr>
              <w:pStyle w:val="TableBodyText"/>
              <w:numPr>
                <w:numId w:val="1095"/>
              </w:numPr>
            </w:pPr>
            <w:r>
              <w:t>Reuse VCF Operations collectors to gather both logs and metrics across the VCF environment.</w:t>
            </w:r>
          </w:p>
          <w:p>
            <w:pPr>
              <w:pStyle w:val="TableBodyText"/>
              <w:numPr>
                <w:numId w:val="1095"/>
              </w:numPr>
            </w:pPr>
            <w:r>
              <w:t>Centralized management of logs and metrics, reducing administrative overhead.</w:t>
            </w:r>
          </w:p>
        </w:tc>
        <w:tc>
          <w:tcPr>
            <w:tcBorders>
              <w:left w:val="nil"/>
              <w:right w:val="nil"/>
            </w:tcBorders>
          </w:tcPr>
          <w:p>
            <w:pPr>
              <w:pStyle w:val="TableBodyText"/>
            </w:pPr>
            <w:r>
              <w:t xml:space="preserve">You may need to scale-up the </w:t>
            </w:r>
            <w:r>
              <w:t>VCF Operations</w:t>
            </w:r>
            <w:r>
              <w:t xml:space="preserve"> collector nodes to a greater size based on the known or forecast virtual machine and object count across each connected VCF Instance to adhere to the scale limits.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VCF-OPS-REQD-COM-004</w:t>
            </w:r>
          </w:p>
        </w:tc>
        <w:tc>
          <w:tcPr>
            <w:tcBorders>
              <w:left w:val="nil"/>
              <w:right w:val="nil"/>
            </w:tcBorders>
          </w:tcPr>
          <w:p>
            <w:pPr>
              <w:pStyle w:val="TableBodyText"/>
            </w:pPr>
            <w:r>
              <w:t xml:space="preserve">Protect </w:t>
            </w:r>
            <w:r>
              <w:t>VCF Operations</w:t>
            </w:r>
            <w:r>
              <w:t xml:space="preserve"> collector appliance by using vSphere HA.</w:t>
            </w:r>
          </w:p>
        </w:tc>
        <w:tc>
          <w:tcPr>
            <w:tcBorders>
              <w:left w:val="nil"/>
              <w:right w:val="nil"/>
            </w:tcBorders>
          </w:tcPr>
          <w:p>
            <w:pPr>
              <w:pStyle w:val="TableBodyText"/>
            </w:pPr>
            <w:r>
              <w:t xml:space="preserve">Ensures availability of </w:t>
            </w:r>
            <w:r>
              <w:t>VCF Operations</w:t>
            </w:r>
            <w:r>
              <w:t xml:space="preserve"> collector appliance without requiring manual intervention during an ESX host failure event.</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276</w:t>
      </w:r>
      <w:r>
        <w:fldChar w:fldCharType="end"/>
      </w:r>
      <w:r>
        <w:t>. High Availability VCF Operations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9"/>
        <w:gridCol w:w="2714"/>
        <w:gridCol w:w="2596"/>
        <w:gridCol w:w="304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VCF-OPS-REQD-HA-001</w:t>
            </w:r>
          </w:p>
        </w:tc>
        <w:tc>
          <w:tcPr>
            <w:tcBorders>
              <w:left w:val="nil"/>
              <w:right w:val="nil"/>
            </w:tcBorders>
          </w:tcPr>
          <w:p>
            <w:pPr>
              <w:pStyle w:val="TableBodyText"/>
            </w:pPr>
            <w:r>
              <w:t>Deploy VCF Operations as a cluster of three nodes in the default management vSphere cluster.</w:t>
            </w:r>
          </w:p>
        </w:tc>
        <w:tc>
          <w:tcPr>
            <w:tcBorders>
              <w:left w:val="nil"/>
              <w:right w:val="nil"/>
            </w:tcBorders>
          </w:tcPr>
          <w:p>
            <w:pPr>
              <w:pStyle w:val="TableBodyText"/>
              <w:numPr>
                <w:numId w:val="1096"/>
              </w:numPr>
            </w:pPr>
            <w:r>
              <w:t>Supports the high availability objectives by deploying VCF Operations as a cluster.</w:t>
            </w:r>
          </w:p>
          <w:p>
            <w:pPr>
              <w:pStyle w:val="TableBodyText"/>
              <w:numPr>
                <w:numId w:val="1096"/>
              </w:numPr>
            </w:pPr>
            <w:r>
              <w:t>Provides the capacity required for monitoring virtual machines or objects within the monitoring scale limits.</w:t>
            </w:r>
          </w:p>
          <w:p>
            <w:pPr>
              <w:pStyle w:val="TableBodyText"/>
              <w:numPr>
                <w:numId w:val="1096"/>
              </w:numPr>
            </w:pPr>
            <w:r>
              <w:t>Supports scale-out with additional data nodes.</w:t>
            </w:r>
          </w:p>
        </w:tc>
        <w:tc>
          <w:tcPr>
            <w:tcBorders>
              <w:left w:val="nil"/>
              <w:right w:val="nil"/>
            </w:tcBorders>
          </w:tcPr>
          <w:p>
            <w:pPr>
              <w:pStyle w:val="TableBodyText"/>
              <w:numPr>
                <w:numId w:val="1097"/>
              </w:numPr>
            </w:pPr>
            <w:r>
              <w:t>You must select a size for the VCF Operations cluster nodes based on the known or forecasted virtual machine and object count across each connected VCF Instance to adhere to the scale limits.</w:t>
            </w:r>
          </w:p>
          <w:p>
            <w:pPr>
              <w:pStyle w:val="TableBodyText"/>
              <w:numPr>
                <w:numId w:val="1097"/>
              </w:numPr>
            </w:pPr>
            <w:r>
              <w:t>Create an anti affinity rule (Separate Virtual Machines) for the VMs in the cluster after the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VCF-OPS-REQD-HA-002</w:t>
            </w:r>
          </w:p>
        </w:tc>
        <w:tc>
          <w:tcPr>
            <w:tcBorders>
              <w:left w:val="nil"/>
              <w:right w:val="nil"/>
            </w:tcBorders>
          </w:tcPr>
          <w:p>
            <w:pPr>
              <w:pStyle w:val="TableBodyText"/>
            </w:pPr>
            <w:r>
              <w:t>Deploy a single Unified VCF Operations collector node in the default management vSphere cluster.</w:t>
            </w:r>
          </w:p>
        </w:tc>
        <w:tc>
          <w:tcPr>
            <w:tcBorders>
              <w:left w:val="nil"/>
              <w:right w:val="nil"/>
            </w:tcBorders>
          </w:tcPr>
          <w:p>
            <w:pPr>
              <w:pStyle w:val="TableBodyText"/>
            </w:pPr>
            <w:r>
              <w:t>Removes the load from the VCF Operations cluster from collecting metrics from local-instance applications.</w:t>
            </w:r>
          </w:p>
        </w:tc>
        <w:tc>
          <w:tcPr>
            <w:tcBorders>
              <w:left w:val="nil"/>
              <w:right w:val="nil"/>
            </w:tcBorders>
          </w:tcPr>
          <w:p>
            <w:pPr>
              <w:pStyle w:val="TableBodyText"/>
            </w:pPr>
            <w:r>
              <w:t>You may need to scale-up the VCF Operations collector nodes to a greater size based on the known or forecasted virtual machine and object count across each connected VCF Instance to adhere to the scale limits.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VCF-OPS-REQD-HA-004</w:t>
            </w:r>
          </w:p>
        </w:tc>
        <w:tc>
          <w:tcPr>
            <w:tcBorders>
              <w:left w:val="nil"/>
              <w:right w:val="nil"/>
            </w:tcBorders>
          </w:tcPr>
          <w:p>
            <w:pPr>
              <w:pStyle w:val="TableBodyText"/>
            </w:pPr>
            <w:r>
              <w:t>Apply a vSphere Distributed Resource Scheduler (DRS) anti-affinity rule to the VCF Operations cluster nodes.</w:t>
            </w:r>
          </w:p>
        </w:tc>
        <w:tc>
          <w:tcPr>
            <w:tcBorders>
              <w:left w:val="nil"/>
              <w:right w:val="nil"/>
            </w:tcBorders>
          </w:tcPr>
          <w:p>
            <w:pPr>
              <w:pStyle w:val="TableBodyText"/>
            </w:pPr>
            <w:r>
              <w:t>Using vSphere DRS prevents the VCF Operations cluster nodes from running on the same ESX host and risking the high availability of the cluster.</w:t>
            </w:r>
          </w:p>
        </w:tc>
        <w:tc>
          <w:tcPr>
            <w:tcBorders>
              <w:left w:val="nil"/>
              <w:right w:val="nil"/>
            </w:tcBorders>
          </w:tcPr>
          <w:p>
            <w:pPr>
              <w:pStyle w:val="TableBodyText"/>
              <w:numPr>
                <w:numId w:val="1098"/>
              </w:numPr>
            </w:pPr>
            <w:r>
              <w:t>You must perform additional configuration to set up an anti-affinity rule.</w:t>
            </w:r>
          </w:p>
          <w:p>
            <w:pPr>
              <w:pStyle w:val="TableBodyText"/>
              <w:numPr>
                <w:numId w:val="1098"/>
              </w:numPr>
            </w:pPr>
            <w:r>
              <w:t>You must have a minimum of four ESX hosts in the default management vSphere cluster to ensure you can put an ESX host in maintenance mode.</w:t>
            </w:r>
          </w:p>
          <w:p>
            <w:pPr>
              <w:pStyle w:val="TableBodyText"/>
              <w:numPr>
                <w:numId w:val="1098"/>
              </w:numPr>
            </w:pPr>
            <w:r>
              <w:t>If additional data nodes are added, you must update the anti-affinity rule and ensure there are enough ESX hosts in the default management vSphere cluster to ensure you can put an ESX host in maintenance mode.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VCF-OPS-REQD-HA-007</w:t>
            </w:r>
          </w:p>
        </w:tc>
        <w:tc>
          <w:tcPr>
            <w:tcBorders>
              <w:left w:val="nil"/>
              <w:right w:val="nil"/>
            </w:tcBorders>
          </w:tcPr>
          <w:p>
            <w:pPr>
              <w:pStyle w:val="TableBodyText"/>
            </w:pPr>
            <w:r>
              <w:t>The certificate for VCF Operations must include the FQDNs for all cluster nodes in the SAN (subject alternative name) attribute.</w:t>
            </w:r>
          </w:p>
          <w:p>
            <w:pPr>
              <w:pStyle w:val="TableBodyText"/>
              <w:pBdr>
                <w:top w:val="single" w:sz="8" w:space="2" w:color="D3D3D3"/>
                <w:bottom w:val="single" w:sz="8" w:space="2" w:color="D3D3D3"/>
              </w:pBdr>
            </w:pPr>
            <w:r>
              <w:rPr>
                <w:rStyle w:val="NoteLeadernote"/>
              </w:rPr>
              <w:t>Note</w:t>
              <w:tab/>
            </w:r>
            <w:r>
              <w:t>The SAN does not need to include the FQDN of VCF Operations collector nodes.</w:t>
            </w:r>
          </w:p>
        </w:tc>
        <w:tc>
          <w:tcPr>
            <w:tcBorders>
              <w:left w:val="nil"/>
              <w:right w:val="nil"/>
            </w:tcBorders>
          </w:tcPr>
          <w:p>
            <w:pPr>
              <w:pStyle w:val="TableBodyText"/>
            </w:pPr>
            <w:r>
              <w:t>Ensures that the communication to the VCF Operations UI and API, and cross-component, is encrypted.</w:t>
            </w:r>
          </w:p>
        </w:tc>
        <w:tc>
          <w:tcPr>
            <w:tcBorders>
              <w:left w:val="nil"/>
              <w:right w:val="nil"/>
            </w:tcBorders>
          </w:tcPr>
          <w:p>
            <w:pPr>
              <w:pStyle w:val="TableBodyText"/>
            </w:pPr>
            <w:r>
              <w:t>Prior to scale-out, the certificate for VCF Operations must be changed to also include the FQDN of the additional node in the SAN (subject alternative name) attribute.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VCF-OPS-REQD-HA-008</w:t>
            </w:r>
          </w:p>
        </w:tc>
        <w:tc>
          <w:tcPr>
            <w:tcBorders>
              <w:left w:val="nil"/>
              <w:right w:val="nil"/>
            </w:tcBorders>
          </w:tcPr>
          <w:p>
            <w:pPr>
              <w:pStyle w:val="TableBodyText"/>
            </w:pPr>
            <w:r>
              <w:t xml:space="preserve">If using an optional external load balancer in the high availability deployment model, the certificate for VCF Operations </w:t>
            </w:r>
            <w:r>
              <w:rPr>
                <w:rStyle w:val="InlineBold"/>
              </w:rPr>
              <w:t>must</w:t>
            </w:r>
            <w:r>
              <w:t xml:space="preserve"> also include the FQDN of the load balancer in the SAN (subject alternative name) attribute.</w:t>
            </w:r>
          </w:p>
        </w:tc>
        <w:tc>
          <w:tcPr>
            <w:tcBorders>
              <w:left w:val="nil"/>
              <w:right w:val="nil"/>
            </w:tcBorders>
          </w:tcPr>
          <w:p>
            <w:pPr>
              <w:pStyle w:val="TableBodyText"/>
            </w:pPr>
            <w:r>
              <w:t>Ensures that the communication to the VCF Operations UI and API, and cross-component, is encrypted when using an external load balancer with the high availability model.</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277</w:t>
      </w:r>
      <w:r>
        <w:fldChar w:fldCharType="end"/>
      </w:r>
      <w:r>
        <w:t>. Common VCF Operations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03"/>
        <w:gridCol w:w="2979"/>
        <w:gridCol w:w="2509"/>
        <w:gridCol w:w="23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VCF-OPS-RECD-COM-001</w:t>
            </w:r>
          </w:p>
        </w:tc>
        <w:tc>
          <w:tcPr>
            <w:tcBorders>
              <w:left w:val="nil"/>
              <w:right w:val="nil"/>
            </w:tcBorders>
          </w:tcPr>
          <w:p>
            <w:pPr>
              <w:pStyle w:val="TableBodyText"/>
            </w:pPr>
            <w:r>
              <w:t xml:space="preserve">Enable data persistence on each </w:t>
            </w:r>
            <w:r>
              <w:t>VCF Operations</w:t>
            </w:r>
            <w:r>
              <w:t xml:space="preserve"> collector appliance.</w:t>
            </w:r>
          </w:p>
        </w:tc>
        <w:tc>
          <w:tcPr>
            <w:tcBorders>
              <w:left w:val="nil"/>
              <w:right w:val="nil"/>
            </w:tcBorders>
          </w:tcPr>
          <w:p>
            <w:pPr>
              <w:pStyle w:val="TableBodyText"/>
            </w:pPr>
            <w:r>
              <w:t>Provides the ability to store data in case of connectivity issues.</w:t>
            </w:r>
          </w:p>
        </w:tc>
        <w:tc>
          <w:tcPr>
            <w:tcBorders>
              <w:left w:val="nil"/>
              <w:right w:val="nil"/>
            </w:tcBorders>
          </w:tcPr>
          <w:p>
            <w:pPr>
              <w:pStyle w:val="TableBodyText"/>
            </w:pPr>
            <w:r>
              <w:t xml:space="preserve">Storage availability on each </w:t>
            </w:r>
            <w:r>
              <w:t>VCF Operations</w:t>
            </w:r>
            <w:r>
              <w:t xml:space="preserve"> collector must be monitored.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VCF-OPS-RECD-COM-002</w:t>
            </w:r>
          </w:p>
        </w:tc>
        <w:tc>
          <w:tcPr>
            <w:tcBorders>
              <w:left w:val="nil"/>
              <w:right w:val="nil"/>
            </w:tcBorders>
          </w:tcPr>
          <w:p>
            <w:pPr>
              <w:pStyle w:val="TableBodyText"/>
            </w:pPr>
            <w:r>
              <w:t xml:space="preserve">Configure </w:t>
            </w:r>
            <w:r>
              <w:t>VCF Operations</w:t>
            </w:r>
            <w:r>
              <w:t xml:space="preserve"> to use a notifications configuration to route notifications for system events.</w:t>
            </w:r>
          </w:p>
        </w:tc>
        <w:tc>
          <w:tcPr>
            <w:tcBorders>
              <w:left w:val="nil"/>
              <w:right w:val="nil"/>
            </w:tcBorders>
          </w:tcPr>
          <w:p>
            <w:pPr>
              <w:pStyle w:val="TableBodyText"/>
            </w:pPr>
            <w:r>
              <w:t xml:space="preserve">Integrates </w:t>
            </w:r>
            <w:r>
              <w:t>VCF Operations</w:t>
            </w:r>
            <w:r>
              <w:t xml:space="preserve"> system events notifications to platform engineers, providing an enhanced user experience.</w:t>
            </w:r>
          </w:p>
        </w:tc>
        <w:tc>
          <w:tcPr>
            <w:tcBorders>
              <w:left w:val="nil"/>
              <w:right w:val="nil"/>
            </w:tcBorders>
          </w:tcPr>
          <w:p>
            <w:pPr>
              <w:pStyle w:val="TableBodyText"/>
            </w:pPr>
            <w:r>
              <w:t>You must configure and maintain the notification integration.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VCF-OPS-RECD-COM-003</w:t>
            </w:r>
          </w:p>
        </w:tc>
        <w:tc>
          <w:tcPr>
            <w:tcBorders>
              <w:left w:val="nil"/>
              <w:right w:val="nil"/>
            </w:tcBorders>
          </w:tcPr>
          <w:p>
            <w:pPr>
              <w:pStyle w:val="TableBodyText"/>
            </w:pPr>
            <w:r>
              <w:t xml:space="preserve">Add a physical data center object to the </w:t>
            </w:r>
            <w:r>
              <w:t>VCF Operations</w:t>
            </w:r>
            <w:r>
              <w:t xml:space="preserve"> configuration for the geographic location of each VCF Instance.</w:t>
            </w:r>
          </w:p>
        </w:tc>
        <w:tc>
          <w:tcPr>
            <w:tcBorders>
              <w:left w:val="nil"/>
              <w:right w:val="nil"/>
            </w:tcBorders>
          </w:tcPr>
          <w:p>
            <w:pPr>
              <w:pStyle w:val="TableBodyText"/>
            </w:pPr>
            <w:r>
              <w:t xml:space="preserve">Provides organization of the </w:t>
            </w:r>
            <w:r>
              <w:t>VCF Operations</w:t>
            </w:r>
            <w:r>
              <w:t xml:space="preserve"> collector nodes in </w:t>
            </w:r>
            <w:r>
              <w:t>VCF Operations</w:t>
            </w:r>
            <w:r>
              <w:t xml:space="preserve"> inventory.</w:t>
            </w:r>
          </w:p>
        </w:tc>
        <w:tc>
          <w:tcPr>
            <w:tcBorders>
              <w:left w:val="nil"/>
              <w:right w:val="nil"/>
            </w:tcBorders>
          </w:tcPr>
          <w:p>
            <w:pPr>
              <w:pStyle w:val="TableBodyText"/>
            </w:pPr>
            <w:r>
              <w:t>VCF Operations</w:t>
            </w:r>
            <w:r>
              <w:t xml:space="preserve"> must have connection to the Internet to view and set the precise geographic coordinates in the UI.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VCF-OPS-RECD-COM-004</w:t>
            </w:r>
          </w:p>
        </w:tc>
        <w:tc>
          <w:tcPr>
            <w:tcBorders>
              <w:left w:val="nil"/>
              <w:right w:val="nil"/>
            </w:tcBorders>
          </w:tcPr>
          <w:p>
            <w:pPr>
              <w:pStyle w:val="TableBodyText"/>
            </w:pPr>
            <w:r>
              <w:t xml:space="preserve">Activate the Ping integration in </w:t>
            </w:r>
            <w:r>
              <w:t>VCF Operations</w:t>
            </w:r>
            <w:r>
              <w:t>.</w:t>
            </w:r>
          </w:p>
        </w:tc>
        <w:tc>
          <w:tcPr>
            <w:tcBorders>
              <w:left w:val="nil"/>
              <w:right w:val="nil"/>
            </w:tcBorders>
          </w:tcPr>
          <w:p>
            <w:pPr>
              <w:pStyle w:val="TableBodyText"/>
            </w:pPr>
            <w:r>
              <w:t>Provides metrics on the availability of endpoints.</w:t>
            </w:r>
          </w:p>
        </w:tc>
        <w:tc>
          <w:tcPr>
            <w:tcBorders>
              <w:left w:val="nil"/>
              <w:right w:val="nil"/>
            </w:tcBorders>
          </w:tcPr>
          <w:p>
            <w:pPr>
              <w:pStyle w:val="TableBodyText"/>
            </w:pPr>
            <w:r>
              <w:t>You must activate the integration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VCF-OPS-RECD-COM-005</w:t>
            </w:r>
          </w:p>
        </w:tc>
        <w:tc>
          <w:tcPr>
            <w:tcBorders>
              <w:left w:val="nil"/>
              <w:right w:val="nil"/>
            </w:tcBorders>
          </w:tcPr>
          <w:p>
            <w:pPr>
              <w:pStyle w:val="TableBodyText"/>
            </w:pPr>
            <w:r>
              <w:t xml:space="preserve">Configure the currency in the </w:t>
            </w:r>
            <w:r>
              <w:t>VCF Operations</w:t>
            </w:r>
            <w:r>
              <w:t xml:space="preserve"> global options based on your organization requirements.</w:t>
            </w:r>
          </w:p>
        </w:tc>
        <w:tc>
          <w:tcPr>
            <w:tcBorders>
              <w:left w:val="nil"/>
              <w:right w:val="nil"/>
            </w:tcBorders>
          </w:tcPr>
          <w:p>
            <w:pPr>
              <w:pStyle w:val="TableBodyText"/>
            </w:pPr>
            <w:r>
              <w:t xml:space="preserve">To receive benefits of the </w:t>
            </w:r>
            <w:r>
              <w:t>VCF Operations</w:t>
            </w:r>
            <w:r>
              <w:t xml:space="preserve"> cost engine, you must select a currency.</w:t>
            </w:r>
          </w:p>
        </w:tc>
        <w:tc>
          <w:tcPr>
            <w:tcBorders>
              <w:left w:val="nil"/>
              <w:right w:val="nil"/>
            </w:tcBorders>
          </w:tcPr>
          <w:p>
            <w:pPr>
              <w:pStyle w:val="TableBodyText"/>
            </w:pPr>
            <w:r>
              <w:t>None.</w:t>
            </w:r>
          </w:p>
        </w:tc>
      </w:tr>
    </w:tbl>
    <w:p>
      <w:pPr>
        <w:pStyle w:val="SectionHeading5"/>
        <w:spacing w:before="120"/>
      </w:pPr>
      <w:r>
        <w:t>VCF Operations - Networking and Internet Access Design Choices</w:t>
      </w:r>
    </w:p>
    <w:p>
      <w:pPr>
        <w:pStyle w:val="BodyText"/>
      </w:pPr>
      <w:r>
        <w:t>There are several options regarding connectivity to the external resources and network placement for the VCF Operations components. You should choose one option from each of the tables below.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278</w:t>
      </w:r>
      <w:r>
        <w:fldChar w:fldCharType="end"/>
      </w:r>
      <w:r>
        <w:t>. Network Placement for VCF Operations Design Recommendations Default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0"/>
        <w:gridCol w:w="3474"/>
        <w:gridCol w:w="2862"/>
        <w:gridCol w:w="148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the distributed port group created by VCF Installer and reserved for management components.</w:t>
            </w:r>
          </w:p>
        </w:tc>
        <w:tc>
          <w:tcPr>
            <w:tcBorders>
              <w:left w:val="nil"/>
              <w:right w:val="nil"/>
            </w:tcBorders>
          </w:tcPr>
          <w:p>
            <w:pPr>
              <w:pStyle w:val="TableBodyText"/>
            </w:pPr>
            <w:r>
              <w:t xml:space="preserve">Ensures that the </w:t>
            </w:r>
            <w:r>
              <w:t>VCF Operations</w:t>
            </w:r>
            <w:r>
              <w:t xml:space="preserve"> nodes are deployed adjacent to the other components on the same Layer-2 network.</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279</w:t>
      </w:r>
      <w:r>
        <w:fldChar w:fldCharType="end"/>
      </w:r>
      <w:r>
        <w:t>. Network Placement for VCF Operations Design Recommendations Dedicated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0"/>
        <w:gridCol w:w="2938"/>
        <w:gridCol w:w="1986"/>
        <w:gridCol w:w="29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 dedicated distributed port group </w:t>
            </w:r>
            <w:r>
              <w:rPr>
                <w:rStyle w:val="InlineBold"/>
              </w:rPr>
              <w:t>other</w:t>
            </w:r>
            <w:r>
              <w:t xml:space="preserve"> than default port group reserved for management components by VCF Installer.</w:t>
            </w:r>
          </w:p>
        </w:tc>
        <w:tc>
          <w:tcPr>
            <w:tcBorders>
              <w:left w:val="nil"/>
              <w:right w:val="nil"/>
            </w:tcBorders>
          </w:tcPr>
          <w:p>
            <w:pPr>
              <w:pStyle w:val="TableBodyText"/>
            </w:pPr>
            <w:r>
              <w:t xml:space="preserve">Ensures that the </w:t>
            </w:r>
            <w:r>
              <w:t>VCF Operations</w:t>
            </w:r>
            <w:r>
              <w:t xml:space="preserve"> nodes are deployed in a dedicated Layer-2 network.</w:t>
            </w:r>
          </w:p>
        </w:tc>
        <w:tc>
          <w:tcPr>
            <w:tcBorders>
              <w:left w:val="nil"/>
              <w:right w:val="nil"/>
            </w:tcBorders>
          </w:tcPr>
          <w:p>
            <w:pPr>
              <w:pStyle w:val="TableBodyText"/>
              <w:numPr>
                <w:numId w:val="1099"/>
              </w:numPr>
            </w:pPr>
            <w:r>
              <w:t>You must skip the deployment of the VCF Operation (and VCF Operations fleet management) when using the VMware Cloud Foundation Installer.</w:t>
            </w:r>
          </w:p>
          <w:p>
            <w:pPr>
              <w:pStyle w:val="TableBodyText"/>
              <w:numPr>
                <w:numId w:val="1099"/>
              </w:numPr>
            </w:pPr>
            <w:r>
              <w:t>You must perform configuration to support the networking configuration as a post-deployment task before manually deploying the VCF Operations and its prerequisites.</w:t>
            </w:r>
          </w:p>
          <w:p>
            <w:pPr>
              <w:pStyle w:val="TableBodyText"/>
              <w:numPr>
                <w:numId w:val="1099"/>
              </w:numPr>
            </w:pPr>
            <w:r>
              <w:t>You must perform deployment using the SDDC Manager API with JSON file as input.</w:t>
            </w:r>
          </w:p>
          <w:p>
            <w:pPr>
              <w:pStyle w:val="TableBodyText"/>
              <w:numPr>
                <w:numId w:val="1099"/>
              </w:numPr>
            </w:pPr>
            <w:r>
              <w:t>You must ensure that VLAN is provisioned in each availability zone if stretched clusters are used.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280</w:t>
      </w:r>
      <w:r>
        <w:fldChar w:fldCharType="end"/>
      </w:r>
      <w:r>
        <w:t>. Network Placement for VCF Operations Design Recommendations VLAN-backed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4"/>
        <w:gridCol w:w="2441"/>
        <w:gridCol w:w="2138"/>
        <w:gridCol w:w="32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 VLAN-backed NSX segment.</w:t>
            </w:r>
          </w:p>
        </w:tc>
        <w:tc>
          <w:tcPr>
            <w:tcBorders>
              <w:left w:val="nil"/>
              <w:right w:val="nil"/>
            </w:tcBorders>
          </w:tcPr>
          <w:p>
            <w:pPr>
              <w:pStyle w:val="TableBodyText"/>
            </w:pPr>
            <w:r>
              <w:t xml:space="preserve">Ensures that the </w:t>
            </w:r>
            <w:r>
              <w:t>VCF Operations</w:t>
            </w:r>
            <w:r>
              <w:t xml:space="preserve"> nodes are deployed in a dedicated Layer-2 network.</w:t>
            </w:r>
          </w:p>
        </w:tc>
        <w:tc>
          <w:tcPr>
            <w:tcBorders>
              <w:left w:val="nil"/>
              <w:right w:val="nil"/>
            </w:tcBorders>
          </w:tcPr>
          <w:p>
            <w:pPr>
              <w:pStyle w:val="TableBodyText"/>
              <w:numPr>
                <w:numId w:val="1100"/>
              </w:numPr>
            </w:pPr>
            <w:r>
              <w:t xml:space="preserve">You must skip the deployment of the </w:t>
            </w:r>
            <w:r>
              <w:t>VCF Operations</w:t>
            </w:r>
            <w:r>
              <w:t xml:space="preserve"> (and </w:t>
            </w:r>
            <w:r>
              <w:t>VCF Operations</w:t>
            </w:r>
            <w:r>
              <w:t xml:space="preserve"> fleet management) when using the VCF Installer.</w:t>
            </w:r>
          </w:p>
          <w:p>
            <w:pPr>
              <w:pStyle w:val="TableBodyText"/>
              <w:numPr>
                <w:numId w:val="1100"/>
              </w:numPr>
            </w:pPr>
            <w:r>
              <w:t xml:space="preserve">You must perform configuration to support the networking configuration as a post-deployment task before manually deploying the </w:t>
            </w:r>
            <w:r>
              <w:t>VCF Operations</w:t>
            </w:r>
            <w:r>
              <w:t xml:space="preserve"> and its prerequisites.</w:t>
            </w:r>
          </w:p>
          <w:p>
            <w:pPr>
              <w:pStyle w:val="TableBodyText"/>
              <w:numPr>
                <w:numId w:val="1100"/>
              </w:numPr>
            </w:pPr>
            <w:r>
              <w:t>You must perform deployment using the SDDC Manager API with JSON file as input.</w:t>
            </w:r>
          </w:p>
          <w:p>
            <w:pPr>
              <w:pStyle w:val="TableBodyText"/>
              <w:numPr>
                <w:numId w:val="1100"/>
              </w:numPr>
            </w:pPr>
            <w:r>
              <w:t>You must ensure that VLAN is provisioned in each availability zone if stretched clusters are used.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281</w:t>
      </w:r>
      <w:r>
        <w:fldChar w:fldCharType="end"/>
      </w:r>
      <w:r>
        <w:t>. Network Placement for VCF Operations Design Recommendations Ovelay-backed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4"/>
        <w:gridCol w:w="2314"/>
        <w:gridCol w:w="2557"/>
        <w:gridCol w:w="30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an overlay NSX segment.</w:t>
            </w:r>
          </w:p>
        </w:tc>
        <w:tc>
          <w:tcPr>
            <w:tcBorders>
              <w:left w:val="nil"/>
              <w:right w:val="nil"/>
            </w:tcBorders>
          </w:tcPr>
          <w:p>
            <w:pPr>
              <w:pStyle w:val="TableBodyText"/>
            </w:pPr>
            <w:r>
              <w:t xml:space="preserve">Allow portability of the </w:t>
            </w:r>
            <w:r>
              <w:t>VCF Operations</w:t>
            </w:r>
            <w:r>
              <w:t xml:space="preserve"> nodes to another VCF Instance in the VCF fleet without the need for reconfiguration of the IP addressing.</w:t>
            </w:r>
          </w:p>
        </w:tc>
        <w:tc>
          <w:tcPr>
            <w:tcBorders>
              <w:left w:val="nil"/>
              <w:right w:val="nil"/>
            </w:tcBorders>
          </w:tcPr>
          <w:p>
            <w:pPr>
              <w:pStyle w:val="TableBodyText"/>
              <w:numPr>
                <w:numId w:val="1101"/>
              </w:numPr>
            </w:pPr>
            <w:r>
              <w:t xml:space="preserve">You must skip the deployment of the </w:t>
            </w:r>
            <w:r>
              <w:t>VCF Operations</w:t>
            </w:r>
            <w:r>
              <w:t xml:space="preserve"> (a</w:t>
            </w:r>
            <w:r>
              <w:t>VCF Operations</w:t>
            </w:r>
            <w:r>
              <w:t xml:space="preserve"> fleet management) when using the VCF Installer.</w:t>
            </w:r>
          </w:p>
          <w:p>
            <w:pPr>
              <w:pStyle w:val="TableBodyText"/>
              <w:numPr>
                <w:numId w:val="1101"/>
              </w:numPr>
            </w:pPr>
            <w:r>
              <w:t xml:space="preserve">You must perform configuration to support the networking configuration as a post-deployment task before manually deploying the </w:t>
            </w:r>
            <w:r>
              <w:t>VCF Operations</w:t>
            </w:r>
            <w:r>
              <w:t xml:space="preserve"> and its prerequisites.</w:t>
            </w:r>
          </w:p>
          <w:p>
            <w:pPr>
              <w:pStyle w:val="TableBodyText"/>
              <w:numPr>
                <w:numId w:val="1101"/>
              </w:numPr>
            </w:pPr>
            <w:r>
              <w:t>You must perform deployment using the SDDC Manager API with JSON file as input.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282</w:t>
      </w:r>
      <w:r>
        <w:fldChar w:fldCharType="end"/>
      </w:r>
      <w:r>
        <w:t>. Licensing for VCF Operations Design Recommendations 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4"/>
        <w:gridCol w:w="2447"/>
        <w:gridCol w:w="2802"/>
        <w:gridCol w:w="25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VCF-OPS-RECD-LIC-001</w:t>
            </w:r>
          </w:p>
        </w:tc>
        <w:tc>
          <w:tcPr>
            <w:tcBorders>
              <w:left w:val="nil"/>
              <w:right w:val="nil"/>
            </w:tcBorders>
          </w:tcPr>
          <w:p>
            <w:pPr>
              <w:pStyle w:val="TableBodyText"/>
            </w:pPr>
            <w:r>
              <w:t xml:space="preserve">Use </w:t>
            </w:r>
            <w:r>
              <w:t>VCF Operations</w:t>
            </w:r>
            <w:r>
              <w:t xml:space="preserve"> in "Connected licensing mode".</w:t>
            </w:r>
          </w:p>
        </w:tc>
        <w:tc>
          <w:tcPr>
            <w:tcBorders>
              <w:left w:val="nil"/>
              <w:right w:val="nil"/>
            </w:tcBorders>
          </w:tcPr>
          <w:p>
            <w:pPr>
              <w:pStyle w:val="TableBodyText"/>
              <w:numPr>
                <w:numId w:val="1102"/>
              </w:numPr>
            </w:pPr>
            <w:r>
              <w:t>Provides easy license management and up to date states in overall licensing portal.</w:t>
            </w:r>
          </w:p>
          <w:p>
            <w:pPr>
              <w:pStyle w:val="TableBodyText"/>
              <w:numPr>
                <w:numId w:val="1102"/>
              </w:numPr>
            </w:pPr>
            <w:r>
              <w:t>No manual interaction required.</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283</w:t>
      </w:r>
      <w:r>
        <w:fldChar w:fldCharType="end"/>
      </w:r>
      <w:r>
        <w:t>. Licensing for VCF Operations Design Recommendations Disconnected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2"/>
        <w:gridCol w:w="2384"/>
        <w:gridCol w:w="2181"/>
        <w:gridCol w:w="32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VCF-OPS-RECD-LIC-001</w:t>
            </w:r>
          </w:p>
        </w:tc>
        <w:tc>
          <w:tcPr>
            <w:tcBorders>
              <w:left w:val="nil"/>
              <w:right w:val="nil"/>
            </w:tcBorders>
          </w:tcPr>
          <w:p>
            <w:pPr>
              <w:pStyle w:val="TableBodyText"/>
            </w:pPr>
            <w:r>
              <w:t xml:space="preserve">Use </w:t>
            </w:r>
            <w:r>
              <w:t>VCF Operations</w:t>
            </w:r>
            <w:r>
              <w:t xml:space="preserve"> in "Disconnected licensing mode".</w:t>
            </w:r>
          </w:p>
        </w:tc>
        <w:tc>
          <w:tcPr>
            <w:tcBorders>
              <w:left w:val="nil"/>
              <w:right w:val="nil"/>
            </w:tcBorders>
          </w:tcPr>
          <w:p>
            <w:pPr>
              <w:pStyle w:val="TableBodyText"/>
            </w:pPr>
            <w:r>
              <w:t>If your policy does not permit access to internet for management components.</w:t>
            </w:r>
          </w:p>
        </w:tc>
        <w:tc>
          <w:tcPr>
            <w:tcBorders>
              <w:left w:val="nil"/>
              <w:right w:val="nil"/>
            </w:tcBorders>
          </w:tcPr>
          <w:p>
            <w:pPr>
              <w:pStyle w:val="TableBodyText"/>
              <w:numPr>
                <w:numId w:val="1103"/>
              </w:numPr>
            </w:pPr>
            <w:r>
              <w:t xml:space="preserve">You need to upload usage statistics from </w:t>
            </w:r>
            <w:r>
              <w:t>VCF Operations</w:t>
            </w:r>
            <w:r>
              <w:t xml:space="preserve"> to Broadcom's licensing portal and then download and apply entitlements to all </w:t>
            </w:r>
            <w:r>
              <w:t>VCF Operations</w:t>
            </w:r>
            <w:r>
              <w:t>.</w:t>
            </w:r>
          </w:p>
          <w:p>
            <w:pPr>
              <w:pStyle w:val="TableBodyText"/>
              <w:numPr>
                <w:numId w:val="1103"/>
              </w:numPr>
            </w:pPr>
            <w:r>
              <w:t>Usage statistics has be uploaded to the licensing portal every 180 days.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284</w:t>
      </w:r>
      <w:r>
        <w:fldChar w:fldCharType="end"/>
      </w:r>
      <w:r>
        <w:t>. VCF Operations Diagnostics Design Recommendations Manual Upload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63"/>
        <w:gridCol w:w="2757"/>
        <w:gridCol w:w="2472"/>
        <w:gridCol w:w="25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VCF-OPS-RECD-DIAG-001</w:t>
            </w:r>
          </w:p>
        </w:tc>
        <w:tc>
          <w:tcPr>
            <w:tcBorders>
              <w:left w:val="nil"/>
              <w:right w:val="nil"/>
            </w:tcBorders>
          </w:tcPr>
          <w:p>
            <w:pPr>
              <w:pStyle w:val="TableBodyText"/>
            </w:pPr>
            <w:r>
              <w:t>Manually upload Skyline Health Diagnostics and Advisory signatures.</w:t>
            </w:r>
          </w:p>
        </w:tc>
        <w:tc>
          <w:tcPr>
            <w:tcBorders>
              <w:left w:val="nil"/>
              <w:right w:val="nil"/>
            </w:tcBorders>
          </w:tcPr>
          <w:p>
            <w:pPr>
              <w:pStyle w:val="TableBodyText"/>
            </w:pPr>
            <w:r>
              <w:t>If your policy does not permit access to internet for management components.</w:t>
            </w:r>
          </w:p>
        </w:tc>
        <w:tc>
          <w:tcPr>
            <w:tcBorders>
              <w:left w:val="nil"/>
              <w:right w:val="nil"/>
            </w:tcBorders>
          </w:tcPr>
          <w:p>
            <w:pPr>
              <w:pStyle w:val="TableBodyText"/>
            </w:pPr>
            <w:r>
              <w:t xml:space="preserve">Signatures should be downloaded manually and then uploaded into </w:t>
            </w:r>
            <w:r>
              <w:t>VCF Operations</w:t>
            </w:r>
            <w:r>
              <w: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285</w:t>
      </w:r>
      <w:r>
        <w:fldChar w:fldCharType="end"/>
      </w:r>
      <w:r>
        <w:t>. VCF Operations Diagnostics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3"/>
        <w:gridCol w:w="2909"/>
        <w:gridCol w:w="2517"/>
        <w:gridCol w:w="24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VCF-OPS-RECD-DIAG-001</w:t>
            </w:r>
          </w:p>
        </w:tc>
        <w:tc>
          <w:tcPr>
            <w:tcBorders>
              <w:left w:val="nil"/>
              <w:right w:val="nil"/>
            </w:tcBorders>
          </w:tcPr>
          <w:p>
            <w:pPr>
              <w:pStyle w:val="TableBodyText"/>
            </w:pPr>
            <w:r>
              <w:t>Download Skyline Health Diagnostics and Advisory signatures directly from Broadcom's repository.</w:t>
            </w:r>
          </w:p>
        </w:tc>
        <w:tc>
          <w:tcPr>
            <w:tcBorders>
              <w:left w:val="nil"/>
              <w:right w:val="nil"/>
            </w:tcBorders>
          </w:tcPr>
          <w:p>
            <w:pPr>
              <w:pStyle w:val="TableBodyText"/>
            </w:pPr>
            <w:r>
              <w:t>Ensures always up to date information about potential issues and mitigation steps in your environment.</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286</w:t>
      </w:r>
      <w:r>
        <w:fldChar w:fldCharType="end"/>
      </w:r>
      <w:r>
        <w:t>. Binary Management for VCF Operations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64"/>
        <w:gridCol w:w="2137"/>
        <w:gridCol w:w="2942"/>
        <w:gridCol w:w="27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Connect to the online depot.</w:t>
            </w:r>
          </w:p>
        </w:tc>
        <w:tc>
          <w:tcPr>
            <w:tcBorders>
              <w:left w:val="nil"/>
              <w:right w:val="nil"/>
            </w:tcBorders>
          </w:tcPr>
          <w:p>
            <w:pPr>
              <w:pStyle w:val="TableBodyText"/>
            </w:pPr>
            <w:r>
              <w:t>Ensures always up to date information about bundles for Install, Update, Patch and compatibility information.</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287</w:t>
      </w:r>
      <w:r>
        <w:fldChar w:fldCharType="end"/>
      </w:r>
      <w:r>
        <w:t>. Binary Management for VCF Operations Design Recommendations Offline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7"/>
        <w:gridCol w:w="2092"/>
        <w:gridCol w:w="2611"/>
        <w:gridCol w:w="31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Connect to an offline depot.</w:t>
            </w:r>
          </w:p>
        </w:tc>
        <w:tc>
          <w:tcPr>
            <w:tcBorders>
              <w:left w:val="nil"/>
              <w:right w:val="nil"/>
            </w:tcBorders>
          </w:tcPr>
          <w:p>
            <w:pPr>
              <w:pStyle w:val="TableBodyText"/>
            </w:pPr>
            <w:r>
              <w:t>If your policy does not permit access to internet for management components you may configure an internal depot.</w:t>
            </w:r>
          </w:p>
        </w:tc>
        <w:tc>
          <w:tcPr>
            <w:tcBorders>
              <w:left w:val="nil"/>
              <w:right w:val="nil"/>
            </w:tcBorders>
          </w:tcPr>
          <w:p>
            <w:pPr>
              <w:pStyle w:val="TableBodyText"/>
            </w:pPr>
            <w:r>
              <w:t>The bundles should be downloaded to a system with access to the Broadcom's depot and then uploaded to the internal depot by following your internal procedures.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288</w:t>
      </w:r>
      <w:r>
        <w:fldChar w:fldCharType="end"/>
      </w:r>
      <w:r>
        <w:t>. Binary Management for VCF Operations Design Recommendations Manual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37"/>
        <w:gridCol w:w="2100"/>
        <w:gridCol w:w="2499"/>
        <w:gridCol w:w="32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Upload files manually.</w:t>
            </w:r>
          </w:p>
        </w:tc>
        <w:tc>
          <w:tcPr>
            <w:tcBorders>
              <w:left w:val="nil"/>
              <w:right w:val="nil"/>
            </w:tcBorders>
          </w:tcPr>
          <w:p>
            <w:pPr>
              <w:pStyle w:val="TableBodyText"/>
            </w:pPr>
            <w:r>
              <w:t>Removes the overhead of installing and managing an additional appliance for internal depot.</w:t>
            </w:r>
          </w:p>
        </w:tc>
        <w:tc>
          <w:tcPr>
            <w:tcBorders>
              <w:left w:val="nil"/>
              <w:right w:val="nil"/>
            </w:tcBorders>
          </w:tcPr>
          <w:p>
            <w:pPr>
              <w:pStyle w:val="TableBodyText"/>
            </w:pPr>
            <w:r>
              <w:t>You should download and upload all the files to the respective directories and set the right permissions. A lot of manual labor and error prone process.</w:t>
            </w:r>
          </w:p>
        </w:tc>
      </w:tr>
    </w:tbl>
    <w:p>
      <w:pPr>
        <w:pStyle w:val="SectionHeading5"/>
        <w:spacing w:before="120"/>
      </w:pPr>
      <w:r>
        <w:t>VCF Operations High Availability Deployment Model Design Recommendations</w:t>
      </w:r>
    </w:p>
    <w:p>
      <w:pPr>
        <w:pStyle w:val="BodyText"/>
      </w:pPr>
      <w:r>
        <w:t xml:space="preserve">In your </w:t>
      </w:r>
      <w:r>
        <w:t>VCF Operations</w:t>
      </w:r>
      <w:r>
        <w:t xml:space="preserve"> design, you can apply certain best practices as part of post deployment workflows.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289</w:t>
      </w:r>
      <w:r>
        <w:fldChar w:fldCharType="end"/>
      </w:r>
      <w:r>
        <w:t>. High Availability VCF Operations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4"/>
        <w:gridCol w:w="2831"/>
        <w:gridCol w:w="2425"/>
        <w:gridCol w:w="26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VCF-OPS-RCMD-HA-001</w:t>
            </w:r>
          </w:p>
        </w:tc>
        <w:tc>
          <w:tcPr>
            <w:tcBorders>
              <w:left w:val="nil"/>
              <w:right w:val="nil"/>
            </w:tcBorders>
          </w:tcPr>
          <w:p>
            <w:pPr>
              <w:pStyle w:val="TableBodyText"/>
            </w:pPr>
            <w:r>
              <w:t>Deploy VCF Operations with an external load balancer to load balance the connections across the VCF Operations cluster nodes.</w:t>
            </w:r>
          </w:p>
        </w:tc>
        <w:tc>
          <w:tcPr>
            <w:tcBorders>
              <w:left w:val="nil"/>
              <w:right w:val="nil"/>
            </w:tcBorders>
          </w:tcPr>
          <w:p>
            <w:pPr>
              <w:pStyle w:val="TableBodyText"/>
            </w:pPr>
            <w:r>
              <w:t>Required to deploy a VCF Operations cluster deployment with distributed user interface access across members.</w:t>
            </w:r>
          </w:p>
        </w:tc>
        <w:tc>
          <w:tcPr>
            <w:tcBorders>
              <w:left w:val="nil"/>
              <w:right w:val="nil"/>
            </w:tcBorders>
          </w:tcPr>
          <w:p>
            <w:pPr>
              <w:pStyle w:val="TableBodyText"/>
            </w:pPr>
            <w:r>
              <w:t>You must configure the external load balancer configuration to support this VCF Operations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VCF-OPS-RCMD-HA-002</w:t>
            </w:r>
          </w:p>
        </w:tc>
        <w:tc>
          <w:tcPr>
            <w:tcBorders>
              <w:left w:val="nil"/>
              <w:right w:val="nil"/>
            </w:tcBorders>
          </w:tcPr>
          <w:p>
            <w:pPr>
              <w:pStyle w:val="TableBodyText"/>
            </w:pPr>
            <w:r>
              <w:t xml:space="preserve">Create a collector group in </w:t>
            </w:r>
            <w:r>
              <w:t>VCF Operations</w:t>
            </w:r>
            <w:r>
              <w:t xml:space="preserve"> for each VCF Instance and assign the default </w:t>
            </w:r>
            <w:r>
              <w:t>VCF Operations</w:t>
            </w:r>
            <w:r>
              <w:t xml:space="preserve"> collector appliance.</w:t>
            </w:r>
          </w:p>
        </w:tc>
        <w:tc>
          <w:tcPr>
            <w:tcBorders>
              <w:left w:val="nil"/>
              <w:right w:val="nil"/>
            </w:tcBorders>
          </w:tcPr>
          <w:p>
            <w:pPr>
              <w:pStyle w:val="TableBodyText"/>
            </w:pPr>
            <w:r>
              <w:t xml:space="preserve">Provides increased availability to metric collection across the </w:t>
            </w:r>
            <w:r>
              <w:t>VCF Operations</w:t>
            </w:r>
            <w:r>
              <w:t xml:space="preserve"> collector appliances asigned to the collector group.</w:t>
            </w:r>
          </w:p>
        </w:tc>
        <w:tc>
          <w:tcPr>
            <w:tcBorders>
              <w:left w:val="nil"/>
              <w:right w:val="nil"/>
            </w:tcBorders>
          </w:tcPr>
          <w:p>
            <w:pPr>
              <w:pStyle w:val="TableBodyText"/>
            </w:pPr>
            <w:r>
              <w:t xml:space="preserve">Manual reconfiguration of the VMware Cloud Foundation adapter required to utilze multiple </w:t>
            </w:r>
            <w:r>
              <w:t>VCF Operations</w:t>
            </w:r>
            <w:r>
              <w:t xml:space="preserve"> collector appliances with the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VCF-OPS-RCMD-HA-003</w:t>
            </w:r>
          </w:p>
        </w:tc>
        <w:tc>
          <w:tcPr>
            <w:tcBorders>
              <w:left w:val="nil"/>
              <w:right w:val="nil"/>
            </w:tcBorders>
          </w:tcPr>
          <w:p>
            <w:pPr>
              <w:pStyle w:val="TableBodyText"/>
            </w:pPr>
            <w:r>
              <w:t>Deploy an additional VCF Operations collector node in the default management vSphere cluster.</w:t>
            </w:r>
          </w:p>
        </w:tc>
        <w:tc>
          <w:tcPr>
            <w:tcBorders>
              <w:left w:val="nil"/>
              <w:right w:val="nil"/>
            </w:tcBorders>
          </w:tcPr>
          <w:p>
            <w:pPr>
              <w:pStyle w:val="TableBodyText"/>
            </w:pPr>
            <w:r>
              <w:t>Extends the availability of the VCF Operations collectors by balancing the load across the collectors when added to a collector group.</w:t>
            </w:r>
          </w:p>
        </w:tc>
        <w:tc>
          <w:tcPr>
            <w:tcBorders>
              <w:left w:val="nil"/>
              <w:right w:val="nil"/>
            </w:tcBorders>
          </w:tcPr>
          <w:p>
            <w:pPr>
              <w:pStyle w:val="TableBodyText"/>
              <w:numPr>
                <w:numId w:val="1104"/>
              </w:numPr>
            </w:pPr>
            <w:r>
              <w:t>You must deploy the collector node after the deployment of the VCF Operations.</w:t>
            </w:r>
          </w:p>
          <w:p>
            <w:pPr>
              <w:pStyle w:val="TableBodyText"/>
              <w:numPr>
                <w:numId w:val="1104"/>
              </w:numPr>
            </w:pPr>
            <w:r>
              <w:t>Additional collector node should be deployed for all VCF Instances that requires a collector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VCF-OPS-RCMD-HA-004</w:t>
            </w:r>
          </w:p>
        </w:tc>
        <w:tc>
          <w:tcPr>
            <w:tcBorders>
              <w:left w:val="nil"/>
              <w:right w:val="nil"/>
            </w:tcBorders>
          </w:tcPr>
          <w:p>
            <w:pPr>
              <w:pStyle w:val="TableBodyText"/>
            </w:pPr>
            <w:r>
              <w:t>Apply a vSphere Distributed Resource Scheduler (DRS) anti-affinity rule to the VCF Operations collector nodes.</w:t>
            </w:r>
          </w:p>
        </w:tc>
        <w:tc>
          <w:tcPr>
            <w:tcBorders>
              <w:left w:val="nil"/>
              <w:right w:val="nil"/>
            </w:tcBorders>
          </w:tcPr>
          <w:p>
            <w:pPr>
              <w:pStyle w:val="TableBodyText"/>
            </w:pPr>
            <w:r>
              <w:t>Using vSphere DRS prevents the VCF Operations collectors from running on the same ESX host and risking the high availability of the collectors.</w:t>
            </w:r>
          </w:p>
        </w:tc>
        <w:tc>
          <w:tcPr>
            <w:tcBorders>
              <w:left w:val="nil"/>
              <w:right w:val="nil"/>
            </w:tcBorders>
          </w:tcPr>
          <w:p>
            <w:pPr>
              <w:pStyle w:val="TableBodyText"/>
            </w:pPr>
            <w:r>
              <w:t>You must perform manual configuration to set up an anti-affinity rule.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VCF-OPS-RCMD-HA-005</w:t>
            </w:r>
          </w:p>
        </w:tc>
        <w:tc>
          <w:tcPr>
            <w:tcBorders>
              <w:left w:val="nil"/>
              <w:right w:val="nil"/>
            </w:tcBorders>
          </w:tcPr>
          <w:p>
            <w:pPr>
              <w:pStyle w:val="TableBodyText"/>
            </w:pPr>
            <w:r>
              <w:t xml:space="preserve">Reconfigure the default VMware Cloud Foundation Adapter in </w:t>
            </w:r>
            <w:r>
              <w:t>VCF Operations</w:t>
            </w:r>
            <w:r>
              <w:t xml:space="preserve"> to use a local-instance collector group for a VCF Instance.</w:t>
            </w:r>
          </w:p>
        </w:tc>
        <w:tc>
          <w:tcPr>
            <w:tcBorders>
              <w:left w:val="nil"/>
              <w:right w:val="nil"/>
            </w:tcBorders>
          </w:tcPr>
          <w:p>
            <w:pPr>
              <w:pStyle w:val="TableBodyText"/>
            </w:pPr>
            <w:r>
              <w:t>Increases the availability of metric collection.</w:t>
            </w:r>
          </w:p>
        </w:tc>
        <w:tc>
          <w:tcPr>
            <w:tcBorders>
              <w:left w:val="nil"/>
              <w:right w:val="nil"/>
            </w:tcBorders>
          </w:tcPr>
          <w:p>
            <w:pPr>
              <w:pStyle w:val="TableBodyText"/>
            </w:pPr>
            <w:r>
              <w:t>This must be reconfigured post-deployment.</w:t>
            </w:r>
          </w:p>
        </w:tc>
      </w:tr>
    </w:tbl>
    <w:p>
      <w:pPr>
        <w:pStyle w:val="Heading4"/>
        <w:spacing w:before="120"/>
      </w:pPr>
      <w:r>
        <w:t>SDDC Manager Detailed Design</w:t>
      </w:r>
    </w:p>
    <w:p>
      <w:pPr>
        <w:pStyle w:val="BodyText"/>
      </w:pPr>
      <w:r>
        <w:t>SDDC Manager</w:t>
      </w:r>
      <w:r>
        <w:t xml:space="preserve"> provides fleet management capabilities for the underlying virtual infrastructure and uses binaries to deploy new workload domains, and to patch and upgrade existing ones.</w:t>
      </w:r>
    </w:p>
    <w:p>
      <w:pPr>
        <w:pStyle w:val="BodyText"/>
      </w:pPr>
      <w:r>
        <w:t xml:space="preserve">Fleet management capabilities provided by the </w:t>
      </w:r>
      <w:r>
        <w:t>SDDC Manager</w:t>
      </w:r>
      <w:r>
        <w:t xml:space="preserve"> appliance include the following, the main difference in </w:t>
      </w:r>
      <w:r>
        <w:t>VMware Cloud Foundation</w:t>
      </w:r>
      <w:r>
        <w:t xml:space="preserve"> 9.0 is the process for performing these operations is performed with either the </w:t>
      </w:r>
      <w:r>
        <w:t>VCF Operations</w:t>
      </w:r>
      <w:r>
        <w:t xml:space="preserve"> UI or </w:t>
      </w:r>
      <w:r>
        <w:t>vCenter</w:t>
      </w:r>
      <w:r>
        <w:t xml:space="preserve"> UI.</w:t>
      </w:r>
    </w:p>
    <w:p>
      <w:pPr>
        <w:pStyle w:val="BodyText"/>
        <w:numPr>
          <w:numId w:val="1105"/>
        </w:numPr>
      </w:pPr>
      <w:r>
        <w:t xml:space="preserve">Commissioning or decommissioning </w:t>
      </w:r>
      <w:r>
        <w:t>ESX</w:t>
      </w:r>
      <w:r>
        <w:t xml:space="preserve"> hosts.</w:t>
      </w:r>
    </w:p>
    <w:p>
      <w:pPr>
        <w:pStyle w:val="BodyText"/>
        <w:numPr>
          <w:numId w:val="1105"/>
        </w:numPr>
      </w:pPr>
      <w:r>
        <w:t>Deployment of workload domains.</w:t>
      </w:r>
    </w:p>
    <w:p>
      <w:pPr>
        <w:pStyle w:val="BodyText"/>
        <w:numPr>
          <w:numId w:val="1105"/>
        </w:numPr>
      </w:pPr>
      <w:r>
        <w:t>Adding and extending clusters in workload domains.</w:t>
      </w:r>
    </w:p>
    <w:p>
      <w:pPr>
        <w:pStyle w:val="BodyText"/>
        <w:numPr>
          <w:numId w:val="1105"/>
        </w:numPr>
      </w:pPr>
      <w:r>
        <w:t>Life cycle management of the virtual infrastructure components in all workload domains.</w:t>
      </w:r>
    </w:p>
    <w:p>
      <w:pPr>
        <w:pStyle w:val="BodyText"/>
        <w:numPr>
          <w:numId w:val="1105"/>
        </w:numPr>
      </w:pPr>
      <w:r>
        <w:t xml:space="preserve">Creation of network pools for </w:t>
      </w:r>
      <w:r>
        <w:t>ESX</w:t>
      </w:r>
      <w:r>
        <w:t xml:space="preserve"> host configuration workload domains.</w:t>
      </w:r>
    </w:p>
    <w:p>
      <w:pPr>
        <w:pStyle w:val="BodyText"/>
        <w:numPr>
          <w:numId w:val="1105"/>
        </w:numPr>
      </w:pPr>
      <w:r>
        <w:t>Certificate management of underlying virtual infrastructure.</w:t>
      </w:r>
    </w:p>
    <w:p>
      <w:pPr>
        <w:pStyle w:val="BodyText"/>
        <w:numPr>
          <w:numId w:val="1105"/>
        </w:numPr>
      </w:pPr>
      <w:r>
        <w:t>Password management and rotation of underlying virtual infrastructure.</w:t>
      </w:r>
    </w:p>
    <w:p>
      <w:pPr>
        <w:pStyle w:val="BodyText"/>
        <w:numPr>
          <w:numId w:val="1105"/>
        </w:numPr>
      </w:pPr>
      <w:r>
        <w:t>Backup configuration of underlying virtual infrastructure.</w:t>
      </w:r>
    </w:p>
    <w:p>
      <w:pPr>
        <w:pStyle w:val="SectionHeading5"/>
      </w:pPr>
      <w:r>
        <w:t>SDDC Manager Binary Management</w:t>
      </w:r>
    </w:p>
    <w:p>
      <w:pPr>
        <w:pStyle w:val="BodyText"/>
      </w:pPr>
      <w:r>
        <w:t>SDDC Manager</w:t>
      </w:r>
      <w:r>
        <w:t xml:space="preserve"> uses binaries to deploy, patch or upgrade the underlying virtual infrastructure and provides users with flexibility in how they obtain and consume the binaries.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8"/>
        <w:gridCol w:w="3049"/>
        <w:gridCol w:w="2510"/>
        <w:gridCol w:w="27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Mode</w:t>
            </w:r>
          </w:p>
        </w:tc>
        <w:tc>
          <w:tcPr>
            <w:tcBorders>
              <w:left w:val="nil"/>
              <w:right w:val="nil"/>
            </w:tcBorders>
            <w:shd w:val="clear" w:color="auto" w:fill="E1E1E1"/>
            <w:tcMar>
              <w:top w:w="60" w:type="dxa"/>
              <w:bottom w:w="60" w:type="dxa"/>
            </w:tcMar>
          </w:tcPr>
          <w:p>
            <w:pPr>
              <w:pStyle w:val="TableHeaderText"/>
            </w:pPr>
            <w:r>
              <w:t>Details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Connected Mode</w:t>
            </w:r>
          </w:p>
        </w:tc>
        <w:tc>
          <w:tcPr>
            <w:tcBorders>
              <w:left w:val="nil"/>
              <w:right w:val="nil"/>
            </w:tcBorders>
          </w:tcPr>
          <w:p>
            <w:pPr>
              <w:pStyle w:val="TableBodyText"/>
            </w:pPr>
            <w:r>
              <w:t>SDDC Manager</w:t>
            </w:r>
            <w:r>
              <w:t xml:space="preserve"> maintains a live connection to Broadcom depot via the internet and regularly updates the unified manifest.</w:t>
            </w:r>
          </w:p>
        </w:tc>
        <w:tc>
          <w:tcPr>
            <w:tcBorders>
              <w:left w:val="nil"/>
              <w:right w:val="nil"/>
            </w:tcBorders>
          </w:tcPr>
          <w:p>
            <w:pPr>
              <w:pStyle w:val="TableBodyText"/>
            </w:pPr>
            <w:r>
              <w:t>Reduced operational overhead.</w:t>
            </w:r>
          </w:p>
        </w:tc>
        <w:tc>
          <w:tcPr>
            <w:tcBorders>
              <w:left w:val="nil"/>
              <w:right w:val="nil"/>
            </w:tcBorders>
          </w:tcPr>
          <w:p>
            <w:pPr>
              <w:pStyle w:val="TableBodyText"/>
            </w:pPr>
            <w:r>
              <w:t>An outbound internet connection to the Broadcom depot is required for Connected Mode.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Disconnected Mode</w:t>
            </w:r>
          </w:p>
        </w:tc>
        <w:tc>
          <w:tcPr>
            <w:tcBorders>
              <w:left w:val="nil"/>
              <w:right w:val="nil"/>
            </w:tcBorders>
          </w:tcPr>
          <w:p>
            <w:pPr>
              <w:pStyle w:val="TableBodyText"/>
            </w:pPr>
            <w:r>
              <w:t xml:space="preserve">Offline registration of </w:t>
            </w:r>
            <w:r>
              <w:t>SDDC Manager</w:t>
            </w:r>
            <w:r>
              <w:t xml:space="preserve"> with an internal depot.</w:t>
            </w:r>
          </w:p>
        </w:tc>
        <w:tc>
          <w:tcPr>
            <w:tcBorders>
              <w:left w:val="nil"/>
              <w:right w:val="nil"/>
            </w:tcBorders>
          </w:tcPr>
          <w:p>
            <w:pPr>
              <w:pStyle w:val="TableBodyText"/>
              <w:numPr>
                <w:numId w:val="1106"/>
              </w:numPr>
            </w:pPr>
            <w:r>
              <w:t xml:space="preserve">Internet connection is not required for </w:t>
            </w:r>
            <w:r>
              <w:t>SDDC Manager</w:t>
            </w:r>
            <w:r>
              <w:t xml:space="preserve"> instances.</w:t>
            </w:r>
          </w:p>
          <w:p>
            <w:pPr>
              <w:pStyle w:val="TableBodyText"/>
              <w:numPr>
                <w:numId w:val="1106"/>
              </w:numPr>
            </w:pPr>
            <w:r>
              <w:t>Internal centrally managed depot.</w:t>
            </w:r>
          </w:p>
          <w:p>
            <w:pPr>
              <w:pStyle w:val="TableBodyText"/>
              <w:numPr>
                <w:numId w:val="1106"/>
              </w:numPr>
            </w:pPr>
            <w:r>
              <w:t>Increased security posture.</w:t>
            </w:r>
          </w:p>
        </w:tc>
        <w:tc>
          <w:tcPr>
            <w:tcBorders>
              <w:left w:val="nil"/>
              <w:right w:val="nil"/>
            </w:tcBorders>
          </w:tcPr>
          <w:p>
            <w:pPr>
              <w:pStyle w:val="TableBodyText"/>
            </w:pPr>
            <w:r>
              <w:t>Operational overhead of manual binary download management to populate the offline depot.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Manual</w:t>
            </w:r>
          </w:p>
        </w:tc>
        <w:tc>
          <w:tcPr>
            <w:tcBorders>
              <w:left w:val="nil"/>
              <w:right w:val="nil"/>
            </w:tcBorders>
          </w:tcPr>
          <w:p>
            <w:pPr>
              <w:pStyle w:val="TableBodyText"/>
            </w:pPr>
            <w:r>
              <w:t xml:space="preserve">Manual download of binaries and upload to an </w:t>
            </w:r>
            <w:r>
              <w:t>SDDC Manager</w:t>
            </w:r>
            <w:r>
              <w:t xml:space="preserve"> instance.</w:t>
            </w:r>
          </w:p>
        </w:tc>
        <w:tc>
          <w:tcPr>
            <w:tcBorders>
              <w:left w:val="nil"/>
              <w:right w:val="nil"/>
            </w:tcBorders>
          </w:tcPr>
          <w:p>
            <w:pPr>
              <w:pStyle w:val="TableBodyText"/>
            </w:pPr>
            <w:r>
              <w:t>Increased security posture.</w:t>
            </w:r>
          </w:p>
        </w:tc>
        <w:tc>
          <w:tcPr>
            <w:tcBorders>
              <w:left w:val="nil"/>
              <w:right w:val="nil"/>
            </w:tcBorders>
          </w:tcPr>
          <w:p>
            <w:pPr>
              <w:pStyle w:val="TableBodyText"/>
            </w:pPr>
            <w:r>
              <w:t>Operational overhead of manual binary download management.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290</w:t>
      </w:r>
      <w:r>
        <w:fldChar w:fldCharType="end"/>
      </w:r>
      <w:r>
        <w:t>. SDDC Manager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1"/>
        <w:gridCol w:w="2663"/>
        <w:gridCol w:w="4133"/>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VCF-SDDCM-REQD-CFG-001</w:t>
            </w:r>
          </w:p>
        </w:tc>
        <w:tc>
          <w:tcPr>
            <w:tcBorders>
              <w:left w:val="nil"/>
              <w:right w:val="nil"/>
            </w:tcBorders>
          </w:tcPr>
          <w:p>
            <w:pPr>
              <w:pStyle w:val="TableBodyText"/>
            </w:pPr>
            <w:r>
              <w:t xml:space="preserve">Deploy a new </w:t>
            </w:r>
            <w:r>
              <w:t>SDDC Manager</w:t>
            </w:r>
            <w:r>
              <w:t xml:space="preserve"> with each new </w:t>
            </w:r>
            <w:r>
              <w:t>VCF</w:t>
            </w:r>
            <w:r>
              <w:t xml:space="preserve"> Instance.</w:t>
            </w:r>
          </w:p>
        </w:tc>
        <w:tc>
          <w:tcPr>
            <w:tcBorders>
              <w:left w:val="nil"/>
              <w:right w:val="nil"/>
            </w:tcBorders>
          </w:tcPr>
          <w:p>
            <w:pPr>
              <w:pStyle w:val="TableBodyText"/>
            </w:pPr>
            <w:r>
              <w:t xml:space="preserve">The </w:t>
            </w:r>
            <w:r>
              <w:t>VCF Installer</w:t>
            </w:r>
            <w:r>
              <w:t xml:space="preserve"> will automatically install new </w:t>
            </w:r>
            <w:r>
              <w:t>SDDC Manager</w:t>
            </w:r>
            <w:r>
              <w:t xml:space="preserve"> with each new management domain.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VCF-SDDCM-REQD-CFG-002</w:t>
            </w:r>
          </w:p>
        </w:tc>
        <w:tc>
          <w:tcPr>
            <w:tcBorders>
              <w:left w:val="nil"/>
              <w:right w:val="nil"/>
            </w:tcBorders>
          </w:tcPr>
          <w:p>
            <w:pPr>
              <w:pStyle w:val="TableBodyText"/>
            </w:pPr>
            <w:r>
              <w:t xml:space="preserve">Deploy an </w:t>
            </w:r>
            <w:r>
              <w:t>SDDC Manager</w:t>
            </w:r>
            <w:r>
              <w:t xml:space="preserve"> system in the first availability zone of the management domain.</w:t>
            </w:r>
          </w:p>
        </w:tc>
        <w:tc>
          <w:tcPr>
            <w:tcBorders>
              <w:left w:val="nil"/>
              <w:right w:val="nil"/>
            </w:tcBorders>
          </w:tcPr>
          <w:p>
            <w:pPr>
              <w:pStyle w:val="TableBodyText"/>
            </w:pPr>
            <w:r>
              <w:t>SDDC Manager</w:t>
            </w:r>
            <w:r>
              <w:t xml:space="preserve"> is required to perform </w:t>
            </w:r>
            <w:r>
              <w:t>VMware Cloud Foundation</w:t>
            </w:r>
            <w:r>
              <w:t xml:space="preserve"> capabilities, such as provisioning workload domains, deploying solutions, patching, upgrading, and others.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VCF-SDDCM-REQD-CFG-003</w:t>
            </w:r>
          </w:p>
        </w:tc>
        <w:tc>
          <w:tcPr>
            <w:tcBorders>
              <w:left w:val="nil"/>
              <w:right w:val="nil"/>
            </w:tcBorders>
          </w:tcPr>
          <w:p>
            <w:pPr>
              <w:pStyle w:val="TableBodyText"/>
            </w:pPr>
            <w:r>
              <w:t xml:space="preserve">Place the </w:t>
            </w:r>
            <w:r>
              <w:t>SDDC Manager</w:t>
            </w:r>
            <w:r>
              <w:t xml:space="preserve"> appliance on the VM management network.</w:t>
            </w:r>
          </w:p>
        </w:tc>
        <w:tc>
          <w:tcPr>
            <w:tcBorders>
              <w:left w:val="nil"/>
              <w:right w:val="nil"/>
            </w:tcBorders>
          </w:tcPr>
          <w:p>
            <w:pPr>
              <w:pStyle w:val="TableBodyText"/>
              <w:numPr>
                <w:numId w:val="1107"/>
              </w:numPr>
            </w:pPr>
            <w:r>
              <w:t>Simplifies IP addressing for management VMs by using the same VLAN and subnet.</w:t>
            </w:r>
          </w:p>
          <w:p>
            <w:pPr>
              <w:pStyle w:val="TableBodyText"/>
              <w:numPr>
                <w:numId w:val="1107"/>
              </w:numPr>
            </w:pPr>
            <w:r>
              <w:t>Provides simplified secure access to management VMs in the same VLAN network.</w:t>
            </w:r>
          </w:p>
        </w:tc>
        <w:tc>
          <w:tcPr>
            <w:tcBorders>
              <w:left w:val="nil"/>
              <w:right w:val="nil"/>
            </w:tcBorders>
          </w:tcPr>
          <w:p>
            <w:pPr>
              <w:pStyle w:val="TableBodyText"/>
            </w:pPr>
            <w:r>
              <w:t>None.</w:t>
            </w:r>
          </w:p>
        </w:tc>
      </w:tr>
    </w:tbl>
    <w:p>
      <w:pPr>
        <w:pStyle w:val="Heading4"/>
        <w:spacing w:before="120"/>
      </w:pPr>
      <w:r>
        <w:t>Lifecycle Management Design for VMware Cloud Foundation</w:t>
      </w:r>
    </w:p>
    <w:p>
      <w:pPr>
        <w:pStyle w:val="BodyText"/>
      </w:pPr>
      <w:r>
        <w:t xml:space="preserve">In a </w:t>
      </w:r>
      <w:r>
        <w:t>VMware Cloud Foundation</w:t>
      </w:r>
      <w:r>
        <w:t xml:space="preserve"> instance, you use SDDC Manager for lifecycle management of the management components in the entire instance except for NSX Global Manager and </w:t>
      </w:r>
      <w:r>
        <w:t>VMware Aria Suite Lifecycle</w:t>
      </w:r>
      <w:r>
        <w:t xml:space="preserve">. </w:t>
      </w:r>
      <w:r>
        <w:t>VMware Aria Suite Lifecycle</w:t>
      </w:r>
      <w:r>
        <w:t xml:space="preserve"> manages the lifecycle of the components that it deploys.</w:t>
      </w:r>
    </w:p>
    <w:p>
      <w:pPr>
        <w:pStyle w:val="BodyText"/>
      </w:pPr>
      <w:r>
        <w:t xml:space="preserve">Lifecycle management of a </w:t>
      </w:r>
      <w:r>
        <w:t>VMware Cloud Foundation</w:t>
      </w:r>
      <w:r>
        <w:t xml:space="preserve"> instance is the process of performing patch updates or upgrades to the underlying management components.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291</w:t>
      </w:r>
      <w:r>
        <w:fldChar w:fldCharType="end"/>
      </w:r>
      <w:r>
        <w:t>. Lifecycle Management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5"/>
        <w:gridCol w:w="6293"/>
        <w:gridCol w:w="16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Management Domain</w:t>
            </w:r>
          </w:p>
        </w:tc>
        <w:tc>
          <w:tcPr>
            <w:tcBorders>
              <w:left w:val="nil"/>
              <w:right w:val="nil"/>
            </w:tcBorders>
            <w:shd w:val="clear" w:color="auto" w:fill="E1E1E1"/>
            <w:tcMar>
              <w:top w:w="60" w:type="dxa"/>
              <w:bottom w:w="60" w:type="dxa"/>
            </w:tcMar>
          </w:tcPr>
          <w:p>
            <w:pPr>
              <w:pStyle w:val="TableHeaderText"/>
            </w:pPr>
            <w:r>
              <w:t>VI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pPr>
            <w:r>
              <w:t>SDDC Manager performs its own life cycle management.</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SDDC Manager uses the NSX upgrade coordinator service in the NSX Local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Edges</w:t>
            </w:r>
          </w:p>
        </w:tc>
        <w:tc>
          <w:tcPr>
            <w:tcBorders>
              <w:left w:val="nil"/>
              <w:right w:val="nil"/>
            </w:tcBorders>
          </w:tcPr>
          <w:p>
            <w:pPr>
              <w:pStyle w:val="TableBodyText"/>
            </w:pPr>
            <w:r>
              <w:t>SDDC Manager uses the NSX upgrade coordinator service in NSX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You manually use the NSX upgrade coordinator service in the NSX Global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Server</w:t>
            </w:r>
          </w:p>
        </w:tc>
        <w:tc>
          <w:tcPr>
            <w:tcBorders>
              <w:left w:val="nil"/>
              <w:right w:val="nil"/>
            </w:tcBorders>
          </w:tcPr>
          <w:p>
            <w:pPr>
              <w:pStyle w:val="TableBodyText"/>
            </w:pPr>
            <w:r>
              <w:t>You use SDDC Manager for life cycle management of all vCenter Server instances.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numPr>
                <w:numId w:val="1108"/>
              </w:numPr>
            </w:pPr>
            <w:r>
              <w:t>SDDC Manager uses vSphere Lifecycle Manager baselines or vSphere Lifecycle Manager images to update and upgrade the ESX hosts.</w:t>
            </w:r>
          </w:p>
          <w:p>
            <w:pPr>
              <w:pStyle w:val="TableBodyText"/>
              <w:numPr>
                <w:numId w:val="1108"/>
              </w:numPr>
            </w:pPr>
            <w:r>
              <w:t>Custom vendor ISOs are supported and might be required according to the ESX hardware in use.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Aria Suite Lifecycle</w:t>
            </w:r>
          </w:p>
        </w:tc>
        <w:tc>
          <w:tcPr>
            <w:tcBorders>
              <w:left w:val="nil"/>
              <w:right w:val="nil"/>
            </w:tcBorders>
          </w:tcPr>
          <w:p>
            <w:pPr>
              <w:pStyle w:val="TableBodyText"/>
            </w:pPr>
            <w:r>
              <w:t>VMware Aria Suite Lifecycle</w:t>
            </w:r>
            <w:r>
              <w:t xml:space="preserve"> performs its own life cycle management.</w:t>
            </w:r>
          </w:p>
        </w:tc>
        <w:tc>
          <w:tcPr>
            <w:tcBorders>
              <w:left w:val="nil"/>
              <w:right w:val="nil"/>
            </w:tcBorders>
          </w:tcPr>
          <w:p>
            <w:pPr>
              <w:pStyle w:val="TableBodyText"/>
            </w:pPr>
            <w:r>
              <w:t>Not applicable</w:t>
            </w:r>
          </w:p>
        </w:tc>
      </w:tr>
    </w:tbl>
    <w:p>
      <w:pPr>
        <w:pStyle w:val="SectionHeading5"/>
        <w:spacing w:before="120"/>
      </w:pPr>
      <w:r>
        <w:t>VMware Cloud Foundation Lifecycle Management Requirements</w:t>
      </w:r>
    </w:p>
    <w:p>
      <w:pPr>
        <w:pStyle w:val="BodyText"/>
      </w:pPr>
      <w:r>
        <w:t xml:space="preserve">Consider the design requirements for automated and centralized lifecycle management in the context of the entire </w:t>
      </w:r>
      <w:r>
        <w:t>VMware Cloud Foundation</w:t>
      </w:r>
      <w:r>
        <w:t xml:space="preserve"> environment.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292</w:t>
      </w:r>
      <w:r>
        <w:fldChar w:fldCharType="end"/>
      </w:r>
      <w:r>
        <w:t>. Lifecycle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7"/>
        <w:gridCol w:w="2098"/>
        <w:gridCol w:w="3426"/>
        <w:gridCol w:w="27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VCF-OPS-REQD-LCM-001</w:t>
            </w:r>
          </w:p>
        </w:tc>
        <w:tc>
          <w:tcPr>
            <w:tcBorders>
              <w:left w:val="nil"/>
              <w:right w:val="nil"/>
            </w:tcBorders>
          </w:tcPr>
          <w:p>
            <w:pPr>
              <w:pStyle w:val="TableBodyText"/>
            </w:pPr>
            <w:r>
              <w:t xml:space="preserve">Use </w:t>
            </w:r>
            <w:r>
              <w:t>VCF Operations</w:t>
            </w:r>
            <w:r>
              <w:t xml:space="preserve"> to perform the life cycle management of the management components.</w:t>
            </w:r>
          </w:p>
        </w:tc>
        <w:tc>
          <w:tcPr>
            <w:tcBorders>
              <w:left w:val="nil"/>
              <w:right w:val="nil"/>
            </w:tcBorders>
          </w:tcPr>
          <w:p>
            <w:pPr>
              <w:pStyle w:val="TableBodyText"/>
            </w:pPr>
            <w:r>
              <w:t xml:space="preserve">Because the deployment scope of </w:t>
            </w:r>
            <w:r>
              <w:t>VCF Operations</w:t>
            </w:r>
            <w:r>
              <w:t xml:space="preserve"> covers the full </w:t>
            </w:r>
            <w:r>
              <w:t>VMware Cloud Foundation</w:t>
            </w:r>
            <w:r>
              <w:t xml:space="preserve"> platform, </w:t>
            </w:r>
            <w:r>
              <w:t>VCF Operations</w:t>
            </w:r>
            <w:r>
              <w:t>performs patching, update, or upgrade of these components across all workload domains.</w:t>
            </w:r>
          </w:p>
        </w:tc>
        <w:tc>
          <w:tcPr>
            <w:tcBorders>
              <w:left w:val="nil"/>
              <w:right w:val="nil"/>
            </w:tcBorders>
          </w:tcPr>
          <w:p>
            <w:pPr>
              <w:pStyle w:val="TableBodyText"/>
            </w:pPr>
            <w:r>
              <w:t xml:space="preserve">The operations team must understand and be aware of the impact of a patch, update, or upgrade operation by using </w:t>
            </w:r>
            <w:r>
              <w:t>VCF Operations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VCF-OPS-REQD-LCM-002</w:t>
            </w:r>
          </w:p>
        </w:tc>
        <w:tc>
          <w:tcPr>
            <w:tcBorders>
              <w:left w:val="nil"/>
              <w:right w:val="nil"/>
            </w:tcBorders>
          </w:tcPr>
          <w:p>
            <w:pPr>
              <w:pStyle w:val="TableBodyText"/>
            </w:pPr>
            <w:r>
              <w:t>Use vSphere Lifecycle Manager images to manage the life cycle of vSphere clusters.</w:t>
            </w:r>
          </w:p>
        </w:tc>
        <w:tc>
          <w:tcPr>
            <w:tcBorders>
              <w:left w:val="nil"/>
              <w:right w:val="nil"/>
            </w:tcBorders>
          </w:tcPr>
          <w:p>
            <w:pPr>
              <w:pStyle w:val="TableBodyText"/>
              <w:numPr>
                <w:numId w:val="1109"/>
              </w:numPr>
            </w:pPr>
            <w:r>
              <w:t>With vSphere Lifecycle Manager images, firmware updates are carried out through firmware and driver add-ons, which you add to the image you use to manage a cluster.</w:t>
            </w:r>
          </w:p>
          <w:p>
            <w:pPr>
              <w:pStyle w:val="TableBodyText"/>
              <w:numPr>
                <w:numId w:val="1109"/>
              </w:numPr>
            </w:pPr>
            <w:r>
              <w:t>You can check the hardware compatibility of the hosts in a cluster against the Broadcom Compatibility Guide.</w:t>
            </w:r>
          </w:p>
          <w:p>
            <w:pPr>
              <w:pStyle w:val="TableBodyText"/>
              <w:numPr>
                <w:numId w:val="1109"/>
              </w:numPr>
            </w:pPr>
            <w:r>
              <w:t>You can validate a vSphere Lifecycle Manager image to check if it applies to all hosts in the cluster. You can also perform a remediation pre-check.</w:t>
            </w:r>
          </w:p>
        </w:tc>
        <w:tc>
          <w:tcPr>
            <w:tcBorders>
              <w:left w:val="nil"/>
              <w:right w:val="nil"/>
            </w:tcBorders>
          </w:tcPr>
          <w:p>
            <w:pPr>
              <w:pStyle w:val="TableBodyText"/>
              <w:numPr>
                <w:numId w:val="1110"/>
              </w:numPr>
            </w:pPr>
            <w:r>
              <w:t>Updating the firmware with images requires an OEM-provided hardware support manager plug-in, which integrates with vSphere Lifecycle Manager.</w:t>
            </w:r>
          </w:p>
          <w:p>
            <w:pPr>
              <w:pStyle w:val="TableBodyText"/>
              <w:numPr>
                <w:numId w:val="1110"/>
              </w:numPr>
            </w:pPr>
            <w:r>
              <w:t xml:space="preserve">An updated </w:t>
            </w:r>
            <w:r>
              <w:t>vSAN</w:t>
            </w:r>
            <w:r>
              <w:t xml:space="preserve"> Hardware Compatibility List (</w:t>
            </w:r>
            <w:r>
              <w:t>vSAN</w:t>
            </w:r>
            <w:r>
              <w:t xml:space="preserve"> HCL) is required during bring-up.</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293</w:t>
      </w:r>
      <w:r>
        <w:fldChar w:fldCharType="end"/>
      </w:r>
      <w:r>
        <w:t>. Lifecycle Management Design Requirements for NSX Federation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6"/>
        <w:gridCol w:w="2513"/>
        <w:gridCol w:w="2664"/>
        <w:gridCol w:w="31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VCF-OPS-REQD-LCM-003</w:t>
            </w:r>
          </w:p>
        </w:tc>
        <w:tc>
          <w:tcPr>
            <w:tcBorders>
              <w:left w:val="nil"/>
              <w:right w:val="nil"/>
            </w:tcBorders>
          </w:tcPr>
          <w:p>
            <w:pPr>
              <w:pStyle w:val="TableBodyText"/>
            </w:pPr>
            <w:r>
              <w:t xml:space="preserve">Use the upgrade coordinator in </w:t>
            </w:r>
            <w:r>
              <w:t>NSX</w:t>
            </w:r>
            <w:r>
              <w:t xml:space="preserve"> to perform life cycle management on the </w:t>
            </w:r>
            <w:r>
              <w:t>NSX</w:t>
            </w:r>
            <w:r>
              <w:t xml:space="preserve"> Global Manager appliances.</w:t>
            </w:r>
          </w:p>
        </w:tc>
        <w:tc>
          <w:tcPr>
            <w:tcBorders>
              <w:left w:val="nil"/>
              <w:right w:val="nil"/>
            </w:tcBorders>
          </w:tcPr>
          <w:p>
            <w:pPr>
              <w:pStyle w:val="TableBodyText"/>
            </w:pPr>
            <w:r>
              <w:t xml:space="preserve">The version of </w:t>
            </w:r>
            <w:r>
              <w:t>SDDC Manager</w:t>
            </w:r>
            <w:r>
              <w:t xml:space="preserve"> in this design is not currently capable of life cycle operations (patching, update, or upgrade) for </w:t>
            </w:r>
            <w:r>
              <w:t>NSX</w:t>
            </w:r>
            <w:r>
              <w:t xml:space="preserve"> Global Manager.</w:t>
            </w:r>
          </w:p>
        </w:tc>
        <w:tc>
          <w:tcPr>
            <w:tcBorders>
              <w:left w:val="nil"/>
              <w:right w:val="nil"/>
            </w:tcBorders>
          </w:tcPr>
          <w:p>
            <w:pPr>
              <w:pStyle w:val="TableBodyText"/>
              <w:numPr>
                <w:numId w:val="1111"/>
              </w:numPr>
            </w:pPr>
            <w:r>
              <w:t xml:space="preserve">You must explicitly plan upgrades of the </w:t>
            </w:r>
            <w:r>
              <w:t>NSX</w:t>
            </w:r>
            <w:r>
              <w:t xml:space="preserve"> Global Manager nodes. An upgrade of the </w:t>
            </w:r>
            <w:r>
              <w:t>NSX</w:t>
            </w:r>
            <w:r>
              <w:t xml:space="preserve"> Global Manager nodes might require a cascading upgrade of the </w:t>
            </w:r>
            <w:r>
              <w:t>NSX</w:t>
            </w:r>
            <w:r>
              <w:t xml:space="preserve"> Local Manager nodes and underlying </w:t>
            </w:r>
            <w:r>
              <w:t>SDDC Manager</w:t>
            </w:r>
            <w:r>
              <w:t xml:space="preserve"> infrastructure before upgrading the </w:t>
            </w:r>
            <w:r>
              <w:t>NSX</w:t>
            </w:r>
            <w:r>
              <w:t xml:space="preserve"> Global Manager nodes.</w:t>
            </w:r>
          </w:p>
          <w:p>
            <w:pPr>
              <w:pStyle w:val="TableBodyText"/>
              <w:numPr>
                <w:numId w:val="1111"/>
              </w:numPr>
            </w:pPr>
            <w:r>
              <w:t xml:space="preserve">You must always align the version of the </w:t>
            </w:r>
            <w:r>
              <w:t>NSX</w:t>
            </w:r>
            <w:r>
              <w:t xml:space="preserve"> Global Manager nodes with the rest of the SDDC stack in </w:t>
            </w:r>
            <w:r>
              <w:t>VMware Cloud Foundation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VCF-OPS-REQD-LCM-004</w:t>
            </w:r>
          </w:p>
        </w:tc>
        <w:tc>
          <w:tcPr>
            <w:tcBorders>
              <w:left w:val="nil"/>
              <w:right w:val="nil"/>
            </w:tcBorders>
          </w:tcPr>
          <w:p>
            <w:pPr>
              <w:pStyle w:val="TableBodyText"/>
            </w:pPr>
            <w:r>
              <w:t xml:space="preserve">Establish an operations practice to ensure that prior to the upgrade of any workload domain, the impact of any version upgrades is evaluated in relation to the need to upgrade </w:t>
            </w:r>
            <w:r>
              <w:t>NSX</w:t>
            </w:r>
            <w:r>
              <w:t xml:space="preserve"> Global Manager.</w:t>
            </w:r>
          </w:p>
        </w:tc>
        <w:tc>
          <w:tcPr>
            <w:tcBorders>
              <w:left w:val="nil"/>
              <w:right w:val="nil"/>
            </w:tcBorders>
          </w:tcPr>
          <w:p>
            <w:pPr>
              <w:pStyle w:val="TableBodyText"/>
              <w:numPr>
                <w:numId w:val="1112"/>
              </w:numPr>
            </w:pPr>
            <w:r>
              <w:t xml:space="preserve">The versions of </w:t>
            </w:r>
            <w:r>
              <w:t>NSX</w:t>
            </w:r>
            <w:r>
              <w:t xml:space="preserve"> Global Manager and </w:t>
            </w:r>
            <w:r>
              <w:t>NSX</w:t>
            </w:r>
            <w:r>
              <w:t xml:space="preserve"> Local Manager nodes must be compatible with each other.</w:t>
            </w:r>
          </w:p>
          <w:p>
            <w:pPr>
              <w:pStyle w:val="TableBodyText"/>
              <w:numPr>
                <w:numId w:val="1112"/>
              </w:numPr>
            </w:pPr>
            <w:r>
              <w:t xml:space="preserve">Because </w:t>
            </w:r>
            <w:r>
              <w:t>SDDC Manager</w:t>
            </w:r>
            <w:r>
              <w:t xml:space="preserve"> does not provide life cycle operations (patching, update, or upgrade) for the </w:t>
            </w:r>
            <w:r>
              <w:t>NSX</w:t>
            </w:r>
            <w:r>
              <w:t xml:space="preserve"> Global Manager nodes, upgrade to an unsupported version cannot be prevented.</w:t>
            </w:r>
          </w:p>
        </w:tc>
        <w:tc>
          <w:tcPr>
            <w:tcBorders>
              <w:left w:val="nil"/>
              <w:right w:val="nil"/>
            </w:tcBorders>
          </w:tcPr>
          <w:p>
            <w:pPr>
              <w:pStyle w:val="TableBodyText"/>
            </w:pPr>
            <w:r>
              <w:t>The administrator must establish and follow an operations practice by using a runbook or automated process to ensure a fully supported and compliant bill of materials prior to any upgrade operation.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VCF-OPS-REQD-LCM-005</w:t>
            </w:r>
          </w:p>
        </w:tc>
        <w:tc>
          <w:tcPr>
            <w:tcBorders>
              <w:left w:val="nil"/>
              <w:right w:val="nil"/>
            </w:tcBorders>
          </w:tcPr>
          <w:p>
            <w:pPr>
              <w:pStyle w:val="TableBodyText"/>
            </w:pPr>
            <w:r>
              <w:t xml:space="preserve">Establish an operations practice to ensure that prior to the upgrade of the </w:t>
            </w:r>
            <w:r>
              <w:t>NSX</w:t>
            </w:r>
            <w:r>
              <w:t xml:space="preserve"> Global Manager, the impact of any version change is evaluated against the existing </w:t>
            </w:r>
            <w:r>
              <w:t>NSX</w:t>
            </w:r>
            <w:r>
              <w:t xml:space="preserve"> Local Manager nodes and workload domains.</w:t>
            </w:r>
          </w:p>
        </w:tc>
        <w:tc>
          <w:tcPr>
            <w:tcBorders>
              <w:left w:val="nil"/>
              <w:right w:val="nil"/>
            </w:tcBorders>
          </w:tcPr>
          <w:p>
            <w:pPr>
              <w:pStyle w:val="TableBodyText"/>
              <w:numPr>
                <w:numId w:val="1113"/>
              </w:numPr>
            </w:pPr>
            <w:r>
              <w:t xml:space="preserve">The versions of </w:t>
            </w:r>
            <w:r>
              <w:t>NSX</w:t>
            </w:r>
            <w:r>
              <w:t xml:space="preserve"> Global Manager and </w:t>
            </w:r>
            <w:r>
              <w:t>NSX</w:t>
            </w:r>
            <w:r>
              <w:t xml:space="preserve"> Local Manager nodes must be compatible with each other.</w:t>
            </w:r>
          </w:p>
          <w:p>
            <w:pPr>
              <w:pStyle w:val="TableBodyText"/>
              <w:numPr>
                <w:numId w:val="1113"/>
              </w:numPr>
            </w:pPr>
            <w:r>
              <w:t xml:space="preserve">Because </w:t>
            </w:r>
            <w:r>
              <w:t>SDDC Manager</w:t>
            </w:r>
            <w:r>
              <w:t xml:space="preserve"> does not provide life cycle operations (patching, update, or upgrade) for the </w:t>
            </w:r>
            <w:r>
              <w:t>NSX</w:t>
            </w:r>
            <w:r>
              <w:t xml:space="preserve"> Global Manager nodes, upgrade to an unsupported version cannot be prevented.</w:t>
            </w:r>
          </w:p>
        </w:tc>
        <w:tc>
          <w:tcPr>
            <w:tcBorders>
              <w:left w:val="nil"/>
              <w:right w:val="nil"/>
            </w:tcBorders>
          </w:tcPr>
          <w:p>
            <w:pPr>
              <w:pStyle w:val="TableBodyText"/>
            </w:pPr>
            <w:r>
              <w:t>The administrator must establish and follow an operations practice by using a runbook or automated process to ensure a fully supported and compliant bill of materials prior to any upgrade operation.</w:t>
            </w:r>
          </w:p>
        </w:tc>
      </w:tr>
    </w:tbl>
    <w:p>
      <w:pPr>
        <w:pStyle w:val="Heading3"/>
        <w:spacing w:before="320"/>
      </w:pPr>
      <w:bookmarkStart w:id="62" w:name="_Toc256000132"/>
      <w:r>
        <w:t>Information Security and VCF Identity Broker Design</w:t>
      </w:r>
      <w:bookmarkEnd w:id="62"/>
    </w:p>
    <w:p>
      <w:pPr>
        <w:pStyle w:val="BodyText"/>
      </w:pPr>
      <w:r>
        <w:t>This section describes the design for the Information Security and VCF Identity Broker</w:t>
      </w:r>
    </w:p>
    <w:p>
      <w:pPr>
        <w:pStyle w:val="Heading4"/>
      </w:pPr>
      <w:r>
        <w:t>Access Management Design</w:t>
      </w:r>
    </w:p>
    <w:p>
      <w:pPr>
        <w:pStyle w:val="BodyText"/>
      </w:pPr>
      <w:r>
        <w:t xml:space="preserve">Each component in a </w:t>
      </w:r>
      <w:r>
        <w:t>VMware Cloud Foundation</w:t>
      </w:r>
      <w:r>
        <w:t xml:space="preserve"> platform has specific access methods. From a security perspective, you must be aware of these access methods to ensure you only grant access to each component to the right users.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294</w:t>
      </w:r>
      <w:r>
        <w:fldChar w:fldCharType="end"/>
      </w:r>
      <w:r>
        <w:t>. Access Methods for each VCF Component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02"/>
        <w:gridCol w:w="3070"/>
        <w:gridCol w:w="41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Access Method</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numPr>
                <w:numId w:val="1114"/>
              </w:numPr>
            </w:pPr>
            <w:r>
              <w:t>UI</w:t>
            </w:r>
          </w:p>
          <w:p>
            <w:pPr>
              <w:pStyle w:val="TableBodyText"/>
              <w:numPr>
                <w:numId w:val="1114"/>
              </w:numPr>
            </w:pPr>
            <w:r>
              <w:t>API</w:t>
            </w:r>
          </w:p>
          <w:p>
            <w:pPr>
              <w:pStyle w:val="TableBodyText"/>
              <w:numPr>
                <w:numId w:val="1114"/>
              </w:numPr>
            </w:pPr>
            <w:r>
              <w:t>SSH</w:t>
            </w:r>
          </w:p>
        </w:tc>
        <w:tc>
          <w:tcPr>
            <w:tcBorders>
              <w:left w:val="nil"/>
              <w:right w:val="nil"/>
            </w:tcBorders>
          </w:tcPr>
          <w:p>
            <w:pPr>
              <w:pStyle w:val="TableBodyText"/>
            </w:pPr>
            <w:r>
              <w:t xml:space="preserve">SSH is active by default. </w:t>
            </w:r>
            <w:r>
              <w:rPr>
                <w:rStyle w:val="InlineUI"/>
              </w:rPr>
              <w:t>root</w:t>
            </w:r>
            <w:r>
              <w:t xml:space="preserve"> user access is not permitted.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Local Manager</w:t>
            </w:r>
          </w:p>
        </w:tc>
        <w:tc>
          <w:tcPr>
            <w:tcBorders>
              <w:left w:val="nil"/>
              <w:right w:val="nil"/>
            </w:tcBorders>
          </w:tcPr>
          <w:p>
            <w:pPr>
              <w:pStyle w:val="TableBodyText"/>
              <w:numPr>
                <w:numId w:val="1115"/>
              </w:numPr>
            </w:pPr>
            <w:r>
              <w:t>UI</w:t>
            </w:r>
          </w:p>
          <w:p>
            <w:pPr>
              <w:pStyle w:val="TableBodyText"/>
              <w:numPr>
                <w:numId w:val="1115"/>
              </w:numPr>
            </w:pPr>
            <w:r>
              <w:t>API</w:t>
            </w:r>
          </w:p>
          <w:p>
            <w:pPr>
              <w:pStyle w:val="TableBodyText"/>
              <w:numPr>
                <w:numId w:val="1115"/>
              </w:numPr>
            </w:pPr>
            <w:r>
              <w:t>SSH</w:t>
            </w:r>
          </w:p>
        </w:tc>
        <w:tc>
          <w:tcPr>
            <w:tcBorders>
              <w:left w:val="nil"/>
              <w:right w:val="nil"/>
            </w:tcBorders>
          </w:tcPr>
          <w:p>
            <w:pPr>
              <w:pStyle w:val="TableBodyText"/>
            </w:pPr>
            <w:r>
              <w:t>SSH is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w:t>
            </w:r>
          </w:p>
        </w:tc>
        <w:tc>
          <w:tcPr>
            <w:tcBorders>
              <w:left w:val="nil"/>
              <w:right w:val="nil"/>
            </w:tcBorders>
          </w:tcPr>
          <w:p>
            <w:pPr>
              <w:pStyle w:val="TableBodyText"/>
              <w:numPr>
                <w:numId w:val="1116"/>
              </w:numPr>
            </w:pPr>
            <w:r>
              <w:t>API</w:t>
            </w:r>
          </w:p>
          <w:p>
            <w:pPr>
              <w:pStyle w:val="TableBodyText"/>
              <w:numPr>
                <w:numId w:val="1116"/>
              </w:numPr>
            </w:pPr>
            <w:r>
              <w:t>SSH</w:t>
            </w:r>
          </w:p>
        </w:tc>
        <w:tc>
          <w:tcPr>
            <w:tcBorders>
              <w:left w:val="nil"/>
              <w:right w:val="nil"/>
            </w:tcBorders>
          </w:tcPr>
          <w:p>
            <w:pPr>
              <w:pStyle w:val="TableBodyText"/>
            </w:pPr>
            <w:r>
              <w:t>SSH is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Global Manager</w:t>
            </w:r>
          </w:p>
        </w:tc>
        <w:tc>
          <w:tcPr>
            <w:tcBorders>
              <w:left w:val="nil"/>
              <w:right w:val="nil"/>
            </w:tcBorders>
          </w:tcPr>
          <w:p>
            <w:pPr>
              <w:pStyle w:val="TableBodyText"/>
              <w:numPr>
                <w:numId w:val="1117"/>
              </w:numPr>
            </w:pPr>
            <w:r>
              <w:t>UI</w:t>
            </w:r>
          </w:p>
          <w:p>
            <w:pPr>
              <w:pStyle w:val="TableBodyText"/>
              <w:numPr>
                <w:numId w:val="1117"/>
              </w:numPr>
            </w:pPr>
            <w:r>
              <w:t>API</w:t>
            </w:r>
          </w:p>
          <w:p>
            <w:pPr>
              <w:pStyle w:val="TableBodyText"/>
              <w:numPr>
                <w:numId w:val="1117"/>
              </w:numPr>
            </w:pPr>
            <w:r>
              <w:t>SSH</w:t>
            </w:r>
          </w:p>
        </w:tc>
        <w:tc>
          <w:tcPr>
            <w:tcBorders>
              <w:left w:val="nil"/>
              <w:right w:val="nil"/>
            </w:tcBorders>
          </w:tcPr>
          <w:p>
            <w:pPr>
              <w:pStyle w:val="TableBodyText"/>
            </w:pPr>
            <w:r>
              <w:t>SSH setting is defined during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numPr>
                <w:numId w:val="1118"/>
              </w:numPr>
            </w:pPr>
            <w:r>
              <w:t>UI</w:t>
            </w:r>
          </w:p>
          <w:p>
            <w:pPr>
              <w:pStyle w:val="TableBodyText"/>
              <w:numPr>
                <w:numId w:val="1118"/>
              </w:numPr>
            </w:pPr>
            <w:r>
              <w:t>API</w:t>
            </w:r>
          </w:p>
          <w:p>
            <w:pPr>
              <w:pStyle w:val="TableBodyText"/>
              <w:numPr>
                <w:numId w:val="1118"/>
              </w:numPr>
            </w:pPr>
            <w:r>
              <w:t>SSH</w:t>
            </w:r>
          </w:p>
          <w:p>
            <w:pPr>
              <w:pStyle w:val="TableBodyText"/>
              <w:numPr>
                <w:numId w:val="1118"/>
              </w:numPr>
            </w:pPr>
            <w:r>
              <w:t>VAMI</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numPr>
                <w:numId w:val="1119"/>
              </w:numPr>
            </w:pPr>
            <w:r>
              <w:t>Direct Console User Interface (DCUI)</w:t>
            </w:r>
          </w:p>
          <w:p>
            <w:pPr>
              <w:pStyle w:val="TableBodyText"/>
              <w:numPr>
                <w:numId w:val="1119"/>
              </w:numPr>
            </w:pPr>
            <w:r>
              <w:t>ESX Shell</w:t>
            </w:r>
          </w:p>
          <w:p>
            <w:pPr>
              <w:pStyle w:val="TableBodyText"/>
              <w:numPr>
                <w:numId w:val="1119"/>
              </w:numPr>
            </w:pPr>
            <w:r>
              <w:t>SSH</w:t>
            </w:r>
          </w:p>
          <w:p>
            <w:pPr>
              <w:pStyle w:val="TableBodyText"/>
              <w:numPr>
                <w:numId w:val="1119"/>
              </w:numPr>
            </w:pPr>
            <w:r>
              <w:t>VMware Host Client</w:t>
            </w:r>
          </w:p>
        </w:tc>
        <w:tc>
          <w:tcPr>
            <w:tcBorders>
              <w:left w:val="nil"/>
              <w:right w:val="nil"/>
            </w:tcBorders>
          </w:tcPr>
          <w:p>
            <w:pPr>
              <w:pStyle w:val="TableBodyText"/>
            </w:pPr>
            <w:r>
              <w:t xml:space="preserve">SSH and </w:t>
            </w:r>
            <w:r>
              <w:t>ESX</w:t>
            </w:r>
            <w:r>
              <w:t xml:space="preserve"> shell are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numPr>
                <w:numId w:val="1120"/>
              </w:numPr>
            </w:pPr>
            <w:r>
              <w:t>UI</w:t>
            </w:r>
          </w:p>
          <w:p>
            <w:pPr>
              <w:pStyle w:val="TableBodyText"/>
              <w:numPr>
                <w:numId w:val="1120"/>
              </w:numPr>
            </w:pPr>
            <w:r>
              <w:t>API</w:t>
            </w:r>
          </w:p>
          <w:p>
            <w:pPr>
              <w:pStyle w:val="TableBodyText"/>
              <w:numPr>
                <w:numId w:val="1120"/>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w:t>
            </w:r>
          </w:p>
        </w:tc>
        <w:tc>
          <w:tcPr>
            <w:tcBorders>
              <w:left w:val="nil"/>
              <w:right w:val="nil"/>
            </w:tcBorders>
          </w:tcPr>
          <w:p>
            <w:pPr>
              <w:pStyle w:val="TableBodyText"/>
              <w:numPr>
                <w:numId w:val="1121"/>
              </w:numPr>
            </w:pPr>
            <w:r>
              <w:t>API</w:t>
            </w:r>
          </w:p>
          <w:p>
            <w:pPr>
              <w:pStyle w:val="TableBodyText"/>
              <w:numPr>
                <w:numId w:val="1121"/>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collector</w:t>
            </w:r>
          </w:p>
        </w:tc>
        <w:tc>
          <w:tcPr>
            <w:tcBorders>
              <w:left w:val="nil"/>
              <w:right w:val="nil"/>
            </w:tcBorders>
          </w:tcPr>
          <w:p>
            <w:pPr>
              <w:pStyle w:val="TableBodyText"/>
              <w:numPr>
                <w:numId w:val="1122"/>
              </w:numPr>
            </w:pPr>
            <w:r>
              <w:t>API</w:t>
            </w:r>
          </w:p>
          <w:p>
            <w:pPr>
              <w:pStyle w:val="TableBodyText"/>
              <w:numPr>
                <w:numId w:val="1122"/>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logs</w:t>
            </w:r>
          </w:p>
        </w:tc>
        <w:tc>
          <w:tcPr>
            <w:tcBorders>
              <w:left w:val="nil"/>
              <w:right w:val="nil"/>
            </w:tcBorders>
          </w:tcPr>
          <w:p>
            <w:pPr>
              <w:pStyle w:val="TableBodyText"/>
              <w:numPr>
                <w:numId w:val="1123"/>
              </w:numPr>
            </w:pPr>
            <w:r>
              <w:t>UI</w:t>
            </w:r>
          </w:p>
          <w:p>
            <w:pPr>
              <w:pStyle w:val="TableBodyText"/>
              <w:numPr>
                <w:numId w:val="1123"/>
              </w:numPr>
            </w:pPr>
            <w:r>
              <w:t>API</w:t>
            </w:r>
          </w:p>
          <w:p>
            <w:pPr>
              <w:pStyle w:val="TableBodyText"/>
              <w:numPr>
                <w:numId w:val="1123"/>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w:t>
            </w:r>
          </w:p>
        </w:tc>
        <w:tc>
          <w:tcPr>
            <w:tcBorders>
              <w:left w:val="nil"/>
              <w:right w:val="nil"/>
            </w:tcBorders>
          </w:tcPr>
          <w:p>
            <w:pPr>
              <w:pStyle w:val="TableBodyText"/>
              <w:numPr>
                <w:numId w:val="1124"/>
              </w:numPr>
            </w:pPr>
            <w:r>
              <w:t>UI</w:t>
            </w:r>
          </w:p>
          <w:p>
            <w:pPr>
              <w:pStyle w:val="TableBodyText"/>
              <w:numPr>
                <w:numId w:val="1124"/>
              </w:numPr>
            </w:pPr>
            <w:r>
              <w:t>API</w:t>
            </w:r>
          </w:p>
          <w:p>
            <w:pPr>
              <w:pStyle w:val="TableBodyText"/>
              <w:numPr>
                <w:numId w:val="1124"/>
              </w:numPr>
            </w:pPr>
            <w:r>
              <w:t>SSH</w:t>
            </w:r>
          </w:p>
        </w:tc>
        <w:tc>
          <w:tcPr>
            <w:tcBorders>
              <w:left w:val="nil"/>
              <w:right w:val="nil"/>
            </w:tcBorders>
          </w:tcPr>
          <w:p>
            <w:pPr>
              <w:pStyle w:val="TableBodyText"/>
            </w:pPr>
            <w:r>
              <w:t xml:space="preserve">SSH is active by default. </w:t>
            </w:r>
            <w:r>
              <w:rPr>
                <w:rStyle w:val="InlineUI"/>
              </w:rPr>
              <w:t>root</w:t>
            </w:r>
            <w:r>
              <w:t xml:space="preserve"> user access is not permitted.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numPr>
                <w:numId w:val="1125"/>
              </w:numPr>
            </w:pPr>
            <w:r>
              <w:t>UI</w:t>
            </w:r>
          </w:p>
          <w:p>
            <w:pPr>
              <w:pStyle w:val="TableBodyText"/>
              <w:numPr>
                <w:numId w:val="1125"/>
              </w:numPr>
            </w:pPr>
            <w:r>
              <w:t>API</w:t>
            </w:r>
          </w:p>
          <w:p>
            <w:pPr>
              <w:pStyle w:val="TableBodyText"/>
              <w:numPr>
                <w:numId w:val="1125"/>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numPr>
                <w:numId w:val="1126"/>
              </w:numPr>
            </w:pPr>
            <w:r>
              <w:t>API</w:t>
            </w:r>
          </w:p>
          <w:p>
            <w:pPr>
              <w:pStyle w:val="TableBodyText"/>
              <w:numPr>
                <w:numId w:val="1126"/>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numPr>
                <w:numId w:val="1127"/>
              </w:numPr>
            </w:pPr>
            <w:r>
              <w:t>UI</w:t>
            </w:r>
          </w:p>
          <w:p>
            <w:pPr>
              <w:pStyle w:val="TableBodyText"/>
              <w:numPr>
                <w:numId w:val="1127"/>
              </w:numPr>
            </w:pPr>
            <w:r>
              <w:t>API</w:t>
            </w:r>
          </w:p>
          <w:p>
            <w:pPr>
              <w:pStyle w:val="TableBodyText"/>
              <w:numPr>
                <w:numId w:val="1127"/>
              </w:numPr>
            </w:pPr>
            <w:r>
              <w:t>CLI</w:t>
            </w:r>
          </w:p>
          <w:p>
            <w:pPr>
              <w:pStyle w:val="TableBodyText"/>
              <w:numPr>
                <w:numId w:val="1127"/>
              </w:numPr>
            </w:pPr>
            <w:r>
              <w:t>SSH</w:t>
            </w:r>
          </w:p>
        </w:tc>
        <w:tc>
          <w:tcPr>
            <w:tcBorders>
              <w:left w:val="nil"/>
              <w:right w:val="nil"/>
            </w:tcBorders>
          </w:tcPr>
          <w:p>
            <w:pPr>
              <w:pStyle w:val="TableBodyText"/>
              <w:numPr>
                <w:numId w:val="1128"/>
              </w:numPr>
            </w:pPr>
            <w:r>
              <w:t xml:space="preserve">UI is via </w:t>
            </w:r>
            <w:r>
              <w:t>vCenter</w:t>
            </w:r>
          </w:p>
          <w:p>
            <w:pPr>
              <w:pStyle w:val="TableBodyText"/>
              <w:numPr>
                <w:numId w:val="1128"/>
              </w:numPr>
            </w:pPr>
            <w:r>
              <w:t>CLI requires Kubernetes CLI Tools</w:t>
            </w:r>
          </w:p>
          <w:p>
            <w:pPr>
              <w:pStyle w:val="TableBodyText"/>
              <w:numPr>
                <w:numId w:val="1128"/>
              </w:numPr>
            </w:pPr>
            <w:r>
              <w:t>SSH is active by default.</w:t>
            </w:r>
          </w:p>
        </w:tc>
      </w:tr>
    </w:tbl>
    <w:p>
      <w:pPr>
        <w:pStyle w:val="Heading4"/>
        <w:spacing w:before="120"/>
      </w:pPr>
      <w:r>
        <w:t>Account Management Design</w:t>
      </w:r>
    </w:p>
    <w:p>
      <w:pPr>
        <w:pStyle w:val="BodyText"/>
      </w:pPr>
      <w:r>
        <w:t xml:space="preserve">You design account management for your </w:t>
      </w:r>
      <w:r>
        <w:t>VMware Cloud Foundation</w:t>
      </w:r>
      <w:r>
        <w:t xml:space="preserve"> platform according to industry standards and the requirements of your organization.</w:t>
      </w:r>
    </w:p>
    <w:p>
      <w:pPr>
        <w:pStyle w:val="SectionHeading5"/>
      </w:pPr>
      <w:r>
        <w:t>Password Management Methods</w:t>
      </w:r>
    </w:p>
    <w:p>
      <w:pPr>
        <w:pStyle w:val="BodyText"/>
      </w:pPr>
      <w:r>
        <w:t>Multiple methods for managing password life cycle are supported.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295</w:t>
      </w:r>
      <w:r>
        <w:fldChar w:fldCharType="end"/>
      </w:r>
      <w:r>
        <w:t>. Password Management Methods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37"/>
        <w:gridCol w:w="862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Method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Update</w:t>
            </w:r>
          </w:p>
        </w:tc>
        <w:tc>
          <w:tcPr>
            <w:tcBorders>
              <w:left w:val="nil"/>
              <w:right w:val="nil"/>
            </w:tcBorders>
          </w:tcPr>
          <w:p>
            <w:pPr>
              <w:pStyle w:val="TableBodyText"/>
            </w:pPr>
            <w:r>
              <w:t>Update password for a single account with a manually entered password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Remediate</w:t>
            </w:r>
          </w:p>
        </w:tc>
        <w:tc>
          <w:tcPr>
            <w:tcBorders>
              <w:left w:val="nil"/>
              <w:right w:val="nil"/>
            </w:tcBorders>
          </w:tcPr>
          <w:p>
            <w:pPr>
              <w:pStyle w:val="TableBodyText"/>
            </w:pPr>
            <w:r>
              <w:t>Reconcile a single account with a password that has been set manually at the component.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Manual</w:t>
            </w:r>
          </w:p>
        </w:tc>
        <w:tc>
          <w:tcPr>
            <w:tcBorders>
              <w:left w:val="nil"/>
              <w:right w:val="nil"/>
            </w:tcBorders>
          </w:tcPr>
          <w:p>
            <w:pPr>
              <w:pStyle w:val="TableBodyText"/>
            </w:pPr>
            <w:r>
              <w:t>Update a password manually directly in the component.</w:t>
            </w:r>
          </w:p>
        </w:tc>
      </w:tr>
    </w:tbl>
    <w:p>
      <w:pPr>
        <w:pStyle w:val="SectionHeading5"/>
        <w:spacing w:before="120"/>
      </w:pPr>
      <w:r>
        <w:t>Account and Password Management</w:t>
      </w:r>
    </w:p>
    <w:p>
      <w:pPr>
        <w:pStyle w:val="BodyText"/>
      </w:pPr>
      <w:r>
        <w:t>VMware Cloud Foundation</w:t>
      </w:r>
      <w:r>
        <w:t xml:space="preserve"> comprises multiple types of accounts: OS accounts, application accounts, and service accounts. Each account has different attributes and is managed according to the specific methods outlined in the table.</w:t>
      </w:r>
    </w:p>
    <w:p>
      <w:pPr>
        <w:pStyle w:val="BodyText"/>
      </w:pPr>
      <w:r>
        <w:t xml:space="preserve">For more information on password complexity, account lockout or integration with additional Identity Providers, refer to the </w:t>
      </w:r>
      <w:hyperlink r:id="rId33" w:tooltip="Identity and Access Management for VMware Cloud Foundation" w:history="1">
        <w:r>
          <w:rPr>
            <w:color w:val="0000FF"/>
            <w:u w:val="single"/>
          </w:rPr>
          <w:t>Identity and Access Management for VMware Cloud Foundation</w:t>
        </w:r>
      </w:hyperlink>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296</w:t>
      </w:r>
      <w:r>
        <w:fldChar w:fldCharType="end"/>
      </w:r>
      <w:r>
        <w:t>. Account and Password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5"/>
        <w:gridCol w:w="3400"/>
        <w:gridCol w:w="2125"/>
        <w:gridCol w:w="271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User Account</w:t>
            </w:r>
          </w:p>
        </w:tc>
        <w:tc>
          <w:tcPr>
            <w:tcBorders>
              <w:left w:val="nil"/>
              <w:right w:val="nil"/>
            </w:tcBorders>
            <w:shd w:val="clear" w:color="auto" w:fill="E1E1E1"/>
            <w:tcMar>
              <w:top w:w="60" w:type="dxa"/>
              <w:bottom w:w="60" w:type="dxa"/>
            </w:tcMar>
          </w:tcPr>
          <w:p>
            <w:pPr>
              <w:pStyle w:val="TableHeaderText"/>
            </w:pPr>
            <w:r>
              <w:t>Password Management</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Manager/VCF Installer</w:t>
            </w:r>
          </w:p>
        </w:tc>
        <w:tc>
          <w:tcPr>
            <w:tcBorders>
              <w:left w:val="nil"/>
              <w:right w:val="nil"/>
            </w:tcBorders>
          </w:tcPr>
          <w:p>
            <w:pPr>
              <w:pStyle w:val="TableBodyText"/>
            </w:pPr>
            <w:r>
              <w:t>admin@local</w:t>
            </w:r>
          </w:p>
        </w:tc>
        <w:tc>
          <w:tcPr>
            <w:tcBorders>
              <w:left w:val="nil"/>
              <w:right w:val="nil"/>
            </w:tcBorders>
          </w:tcPr>
          <w:p>
            <w:pPr>
              <w:pStyle w:val="TableBodyText"/>
              <w:numPr>
                <w:numId w:val="1129"/>
              </w:numPr>
            </w:pPr>
            <w:r>
              <w:t>Manual by using the SDDC Manager API.</w:t>
            </w:r>
          </w:p>
          <w:p>
            <w:pPr>
              <w:pStyle w:val="TableBodyText"/>
              <w:numPr>
                <w:numId w:val="1129"/>
              </w:numPr>
            </w:pPr>
            <w:r>
              <w:t>Default Expiry: Never</w:t>
            </w:r>
          </w:p>
        </w:tc>
        <w:tc>
          <w:tcPr>
            <w:tcBorders>
              <w:left w:val="nil"/>
              <w:right w:val="nil"/>
            </w:tcBorders>
          </w:tcPr>
          <w:p>
            <w:pPr>
              <w:pStyle w:val="TableBodyText"/>
              <w:numPr>
                <w:numId w:val="1130"/>
              </w:numPr>
            </w:pPr>
            <w:r>
              <w:t>Local appliance account.API access (break-glass account).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w:t>
            </w:r>
          </w:p>
        </w:tc>
        <w:tc>
          <w:tcPr>
            <w:tcBorders>
              <w:left w:val="nil"/>
              <w:right w:val="nil"/>
            </w:tcBorders>
          </w:tcPr>
          <w:p>
            <w:pPr>
              <w:pStyle w:val="TableBodyText"/>
              <w:numPr>
                <w:numId w:val="1131"/>
              </w:numPr>
            </w:pPr>
            <w:r>
              <w:t>Manual by using the OS.</w:t>
            </w:r>
          </w:p>
          <w:p>
            <w:pPr>
              <w:pStyle w:val="TableBodyText"/>
              <w:numPr>
                <w:numId w:val="1131"/>
              </w:numPr>
            </w:pPr>
            <w:r>
              <w:t>Default Expiry: 365 days</w:t>
            </w:r>
          </w:p>
        </w:tc>
        <w:tc>
          <w:tcPr>
            <w:tcBorders>
              <w:left w:val="nil"/>
              <w:right w:val="nil"/>
            </w:tcBorders>
          </w:tcPr>
          <w:p>
            <w:pPr>
              <w:pStyle w:val="TableBodyText"/>
              <w:numPr>
                <w:numId w:val="1132"/>
              </w:numPr>
            </w:pPr>
            <w:r>
              <w:t>Local appliance account.</w:t>
            </w:r>
          </w:p>
          <w:p>
            <w:pPr>
              <w:pStyle w:val="TableBodyText"/>
              <w:numPr>
                <w:numId w:val="1132"/>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133"/>
              </w:numPr>
            </w:pPr>
            <w:r>
              <w:t>Manual by using the OS.</w:t>
            </w:r>
          </w:p>
          <w:p>
            <w:pPr>
              <w:pStyle w:val="TableBodyText"/>
              <w:numPr>
                <w:numId w:val="1133"/>
              </w:numPr>
            </w:pPr>
            <w:r>
              <w:t>Default Expiry: 365 days</w:t>
            </w:r>
          </w:p>
        </w:tc>
        <w:tc>
          <w:tcPr>
            <w:tcBorders>
              <w:left w:val="nil"/>
              <w:right w:val="nil"/>
            </w:tcBorders>
          </w:tcPr>
          <w:p>
            <w:pPr>
              <w:pStyle w:val="TableBodyText"/>
              <w:numPr>
                <w:numId w:val="1134"/>
              </w:numPr>
            </w:pPr>
            <w:r>
              <w:t>Local appliance account.</w:t>
            </w:r>
          </w:p>
          <w:p>
            <w:pPr>
              <w:pStyle w:val="TableBodyText"/>
              <w:numPr>
                <w:numId w:val="1134"/>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backup</w:t>
            </w:r>
          </w:p>
        </w:tc>
        <w:tc>
          <w:tcPr>
            <w:tcBorders>
              <w:left w:val="nil"/>
              <w:right w:val="nil"/>
            </w:tcBorders>
          </w:tcPr>
          <w:p>
            <w:pPr>
              <w:pStyle w:val="TableBodyText"/>
              <w:numPr>
                <w:numId w:val="1135"/>
              </w:numPr>
            </w:pPr>
            <w:r>
              <w:t>Update or remediate by using the VCF Operations UI or API.</w:t>
            </w:r>
          </w:p>
          <w:p>
            <w:pPr>
              <w:pStyle w:val="TableBodyText"/>
              <w:numPr>
                <w:numId w:val="1135"/>
              </w:numPr>
            </w:pPr>
            <w:r>
              <w:t>Default Expiry: 365 days</w:t>
            </w:r>
          </w:p>
        </w:tc>
        <w:tc>
          <w:tcPr>
            <w:tcBorders>
              <w:left w:val="nil"/>
              <w:right w:val="nil"/>
            </w:tcBorders>
          </w:tcPr>
          <w:p>
            <w:pPr>
              <w:pStyle w:val="TableBodyText"/>
              <w:numPr>
                <w:numId w:val="1136"/>
              </w:numPr>
            </w:pPr>
            <w:r>
              <w:t>Local appliance account.</w:t>
            </w:r>
          </w:p>
          <w:p>
            <w:pPr>
              <w:pStyle w:val="TableBodyText"/>
              <w:numPr>
                <w:numId w:val="1136"/>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administrator@vsphere.local</w:t>
            </w:r>
          </w:p>
        </w:tc>
        <w:tc>
          <w:tcPr>
            <w:tcBorders>
              <w:left w:val="nil"/>
              <w:right w:val="nil"/>
            </w:tcBorders>
          </w:tcPr>
          <w:p>
            <w:pPr>
              <w:pStyle w:val="TableBodyText"/>
              <w:numPr>
                <w:numId w:val="1137"/>
              </w:numPr>
            </w:pPr>
            <w:r>
              <w:t>Update or remediate by using the VCF Operations UI or API.</w:t>
            </w:r>
          </w:p>
          <w:p>
            <w:pPr>
              <w:pStyle w:val="TableBodyText"/>
              <w:numPr>
                <w:numId w:val="1137"/>
              </w:numPr>
            </w:pPr>
            <w:r>
              <w:t>Default Expiry: 90 days</w:t>
            </w:r>
          </w:p>
        </w:tc>
        <w:tc>
          <w:tcPr>
            <w:tcBorders>
              <w:left w:val="nil"/>
              <w:right w:val="nil"/>
            </w:tcBorders>
          </w:tcPr>
          <w:p>
            <w:pPr>
              <w:pStyle w:val="TableBodyText"/>
              <w:numPr>
                <w:numId w:val="1138"/>
              </w:numPr>
            </w:pPr>
            <w:r>
              <w:t>vCenter Single Sign-On account.</w:t>
            </w:r>
          </w:p>
          <w:p>
            <w:pPr>
              <w:pStyle w:val="TableBodyText"/>
              <w:numPr>
                <w:numId w:val="1138"/>
              </w:numPr>
            </w:pPr>
            <w:r>
              <w:t>Application and API access.</w:t>
            </w:r>
          </w:p>
          <w:p>
            <w:pPr>
              <w:pStyle w:val="TableBodyText"/>
              <w:numPr>
                <w:numId w:val="1138"/>
              </w:numPr>
            </w:pPr>
            <w:r>
              <w:t xml:space="preserve">Additional </w:t>
            </w:r>
            <w:r>
              <w:t>VMware Cloud Foundation</w:t>
            </w:r>
            <w:r>
              <w:rPr>
                <w:rStyle w:val="InlineUI"/>
              </w:rPr>
              <w:t>Admin</w:t>
            </w:r>
            <w:r>
              <w:t xml:space="preserve"> account required to perform manual password rotation.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admin</w:t>
            </w:r>
          </w:p>
        </w:tc>
        <w:tc>
          <w:tcPr>
            <w:tcBorders>
              <w:left w:val="nil"/>
              <w:right w:val="nil"/>
            </w:tcBorders>
          </w:tcPr>
          <w:p>
            <w:pPr>
              <w:pStyle w:val="TableBodyText"/>
              <w:numPr>
                <w:numId w:val="1139"/>
              </w:numPr>
            </w:pPr>
            <w:r>
              <w:t>Update or remediate by using the VCF Operations UI or API.</w:t>
            </w:r>
          </w:p>
          <w:p>
            <w:pPr>
              <w:pStyle w:val="TableBodyText"/>
              <w:numPr>
                <w:numId w:val="1139"/>
              </w:numPr>
            </w:pPr>
            <w:r>
              <w:t>Default Expiry: 90 days</w:t>
            </w:r>
          </w:p>
        </w:tc>
        <w:tc>
          <w:tcPr>
            <w:tcBorders>
              <w:left w:val="nil"/>
              <w:right w:val="nil"/>
            </w:tcBorders>
          </w:tcPr>
          <w:p>
            <w:pPr>
              <w:pStyle w:val="TableBodyText"/>
              <w:numPr>
                <w:numId w:val="1140"/>
              </w:numPr>
            </w:pPr>
            <w:r>
              <w:t>Local appliance account.OS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141"/>
              </w:numPr>
            </w:pPr>
            <w:r>
              <w:t>Update or remediate by using the VCF Operations UI or API.</w:t>
            </w:r>
          </w:p>
          <w:p>
            <w:pPr>
              <w:pStyle w:val="TableBodyText"/>
              <w:numPr>
                <w:numId w:val="1141"/>
              </w:numPr>
            </w:pPr>
            <w:r>
              <w:t>Default Expiry: 90 days</w:t>
            </w:r>
          </w:p>
        </w:tc>
        <w:tc>
          <w:tcPr>
            <w:tcBorders>
              <w:left w:val="nil"/>
              <w:right w:val="nil"/>
            </w:tcBorders>
          </w:tcPr>
          <w:p>
            <w:pPr>
              <w:pStyle w:val="TableBodyText"/>
              <w:numPr>
                <w:numId w:val="1142"/>
              </w:numPr>
            </w:pPr>
            <w:r>
              <w:t>Local appliance account.</w:t>
            </w:r>
          </w:p>
          <w:p>
            <w:pPr>
              <w:pStyle w:val="TableBodyText"/>
              <w:numPr>
                <w:numId w:val="1142"/>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1143"/>
              </w:numPr>
            </w:pPr>
            <w:r>
              <w:t>Update or remediate by using the VCF Operations UI or API.</w:t>
            </w:r>
          </w:p>
          <w:p>
            <w:pPr>
              <w:pStyle w:val="TableBodyText"/>
              <w:numPr>
                <w:numId w:val="1143"/>
              </w:numPr>
            </w:pPr>
            <w:r>
              <w:t>Default Expiry: 90 days</w:t>
            </w:r>
          </w:p>
        </w:tc>
        <w:tc>
          <w:tcPr>
            <w:tcBorders>
              <w:left w:val="nil"/>
              <w:right w:val="nil"/>
            </w:tcBorders>
          </w:tcPr>
          <w:p>
            <w:pPr>
              <w:pStyle w:val="TableBodyText"/>
              <w:numPr>
                <w:numId w:val="1144"/>
              </w:numPr>
            </w:pPr>
            <w:r>
              <w:t>Local appliance account.</w:t>
            </w:r>
          </w:p>
          <w:p>
            <w:pPr>
              <w:pStyle w:val="TableBodyText"/>
              <w:numPr>
                <w:numId w:val="1144"/>
              </w:numPr>
            </w:pPr>
            <w:r>
              <w:t>OS level access.</w:t>
            </w:r>
          </w:p>
          <w:p>
            <w:pPr>
              <w:pStyle w:val="TableBodyText"/>
              <w:numPr>
                <w:numId w:val="1144"/>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sddc-manager-hostname</w:t>
            </w:r>
            <w:r>
              <w:t>-</w:t>
            </w:r>
            <w:r>
              <w:rPr>
                <w:rStyle w:val="InlineVar"/>
              </w:rPr>
              <w:t>nsx-vip-hostname-uid</w:t>
            </w:r>
          </w:p>
        </w:tc>
        <w:tc>
          <w:tcPr>
            <w:tcBorders>
              <w:left w:val="nil"/>
              <w:right w:val="nil"/>
            </w:tcBorders>
          </w:tcPr>
          <w:p>
            <w:pPr>
              <w:pStyle w:val="TableBodyText"/>
              <w:numPr>
                <w:numId w:val="1145"/>
              </w:numPr>
            </w:pPr>
            <w:r>
              <w:t>System managed.</w:t>
            </w:r>
          </w:p>
          <w:p>
            <w:pPr>
              <w:pStyle w:val="TableBodyText"/>
              <w:numPr>
                <w:numId w:val="1145"/>
              </w:numPr>
            </w:pPr>
            <w:r>
              <w:t>Automatically rotated every 30 days by default.</w:t>
            </w:r>
          </w:p>
          <w:p>
            <w:pPr>
              <w:pStyle w:val="TableBodyText"/>
              <w:numPr>
                <w:numId w:val="1145"/>
              </w:numPr>
            </w:pPr>
            <w:r>
              <w:t>Default Expiry: 90</w:t>
            </w:r>
          </w:p>
        </w:tc>
        <w:tc>
          <w:tcPr>
            <w:tcBorders>
              <w:left w:val="nil"/>
              <w:right w:val="nil"/>
            </w:tcBorders>
          </w:tcPr>
          <w:p>
            <w:pPr>
              <w:pStyle w:val="TableBodyText"/>
            </w:pPr>
            <w:r>
              <w:t>Service account between SDDC Manager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svc-ops-nsx-</w:t>
            </w:r>
            <w:r>
              <w:rPr>
                <w:rStyle w:val="InlineVar"/>
              </w:rPr>
              <w:t>uid</w:t>
            </w:r>
          </w:p>
        </w:tc>
        <w:tc>
          <w:tcPr>
            <w:tcBorders>
              <w:left w:val="nil"/>
              <w:right w:val="nil"/>
            </w:tcBorders>
          </w:tcPr>
          <w:p>
            <w:pPr>
              <w:pStyle w:val="TableBodyText"/>
              <w:numPr>
                <w:numId w:val="1146"/>
              </w:numPr>
            </w:pPr>
            <w:r>
              <w:t>System managed.</w:t>
            </w:r>
          </w:p>
        </w:tc>
        <w:tc>
          <w:tcPr>
            <w:tcBorders>
              <w:left w:val="nil"/>
              <w:right w:val="nil"/>
            </w:tcBorders>
          </w:tcPr>
          <w:p>
            <w:pPr>
              <w:pStyle w:val="TableBodyText"/>
            </w:pPr>
            <w:r>
              <w:t>Service account between VCF Operations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svc-ni-nsx-</w:t>
            </w:r>
            <w:r>
              <w:rPr>
                <w:rStyle w:val="InlineVar"/>
              </w:rPr>
              <w:t>uid</w:t>
            </w:r>
          </w:p>
        </w:tc>
        <w:tc>
          <w:tcPr>
            <w:tcBorders>
              <w:left w:val="nil"/>
              <w:right w:val="nil"/>
            </w:tcBorders>
          </w:tcPr>
          <w:p>
            <w:pPr>
              <w:pStyle w:val="TableBodyText"/>
              <w:numPr>
                <w:numId w:val="1147"/>
              </w:numPr>
            </w:pPr>
            <w:r>
              <w:t>System managed.</w:t>
            </w:r>
          </w:p>
        </w:tc>
        <w:tc>
          <w:tcPr>
            <w:tcBorders>
              <w:left w:val="nil"/>
              <w:right w:val="nil"/>
            </w:tcBorders>
          </w:tcPr>
          <w:p>
            <w:pPr>
              <w:pStyle w:val="TableBodyText"/>
            </w:pPr>
            <w:r>
              <w:t>Service account between VCF Operations for networks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svc-vcfa_</w:t>
            </w:r>
            <w:r>
              <w:rPr>
                <w:rStyle w:val="InlineVar"/>
              </w:rPr>
              <w:t>uid</w:t>
            </w:r>
          </w:p>
        </w:tc>
        <w:tc>
          <w:tcPr>
            <w:tcBorders>
              <w:left w:val="nil"/>
              <w:right w:val="nil"/>
            </w:tcBorders>
          </w:tcPr>
          <w:p>
            <w:pPr>
              <w:pStyle w:val="TableBodyText"/>
              <w:numPr>
                <w:numId w:val="1148"/>
              </w:numPr>
            </w:pPr>
            <w:r>
              <w:t>System managed.</w:t>
            </w:r>
          </w:p>
          <w:p>
            <w:pPr>
              <w:pStyle w:val="TableBodyText"/>
              <w:numPr>
                <w:numId w:val="1148"/>
              </w:numPr>
            </w:pPr>
            <w:r>
              <w:t>Default Expiry: Never</w:t>
            </w:r>
          </w:p>
        </w:tc>
        <w:tc>
          <w:tcPr>
            <w:tcBorders>
              <w:left w:val="nil"/>
              <w:right w:val="nil"/>
            </w:tcBorders>
          </w:tcPr>
          <w:p>
            <w:pPr>
              <w:pStyle w:val="TableBodyText"/>
            </w:pPr>
            <w:r>
              <w:t>Service account between VCF Automation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w:t>
            </w:r>
          </w:p>
        </w:tc>
        <w:tc>
          <w:tcPr>
            <w:tcBorders>
              <w:left w:val="nil"/>
              <w:right w:val="nil"/>
            </w:tcBorders>
          </w:tcPr>
          <w:p>
            <w:pPr>
              <w:pStyle w:val="TableBodyText"/>
            </w:pPr>
            <w:r>
              <w:t>admin</w:t>
            </w:r>
          </w:p>
        </w:tc>
        <w:tc>
          <w:tcPr>
            <w:tcBorders>
              <w:left w:val="nil"/>
              <w:right w:val="nil"/>
            </w:tcBorders>
          </w:tcPr>
          <w:p>
            <w:pPr>
              <w:pStyle w:val="TableBodyText"/>
              <w:numPr>
                <w:numId w:val="1149"/>
              </w:numPr>
            </w:pPr>
            <w:r>
              <w:t>Update or remediate by using the VCF Operations UI or API.</w:t>
            </w:r>
          </w:p>
          <w:p>
            <w:pPr>
              <w:pStyle w:val="TableBodyText"/>
              <w:numPr>
                <w:numId w:val="1149"/>
              </w:numPr>
            </w:pPr>
            <w:r>
              <w:t>Default Expiry: 90 days</w:t>
            </w:r>
          </w:p>
        </w:tc>
        <w:tc>
          <w:tcPr>
            <w:tcBorders>
              <w:left w:val="nil"/>
              <w:right w:val="nil"/>
            </w:tcBorders>
          </w:tcPr>
          <w:p>
            <w:pPr>
              <w:pStyle w:val="TableBodyText"/>
              <w:numPr>
                <w:numId w:val="1150"/>
              </w:numPr>
            </w:pPr>
            <w:r>
              <w:t>Local appliance account.</w:t>
            </w:r>
          </w:p>
          <w:p>
            <w:pPr>
              <w:pStyle w:val="TableBodyText"/>
              <w:numPr>
                <w:numId w:val="1150"/>
              </w:numPr>
            </w:pPr>
            <w:r>
              <w: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151"/>
              </w:numPr>
            </w:pPr>
            <w:r>
              <w:t>Update or remediate by using the VCF Operations UI or API.</w:t>
            </w:r>
          </w:p>
          <w:p>
            <w:pPr>
              <w:pStyle w:val="TableBodyText"/>
              <w:numPr>
                <w:numId w:val="1151"/>
              </w:numPr>
            </w:pPr>
            <w:r>
              <w:t>Default Expiry: 90 days</w:t>
            </w:r>
          </w:p>
        </w:tc>
        <w:tc>
          <w:tcPr>
            <w:tcBorders>
              <w:left w:val="nil"/>
              <w:right w:val="nil"/>
            </w:tcBorders>
          </w:tcPr>
          <w:p>
            <w:pPr>
              <w:pStyle w:val="TableBodyText"/>
              <w:numPr>
                <w:numId w:val="1152"/>
              </w:numPr>
            </w:pPr>
            <w:r>
              <w:t>Local appliance account.</w:t>
            </w:r>
          </w:p>
          <w:p>
            <w:pPr>
              <w:pStyle w:val="TableBodyText"/>
              <w:numPr>
                <w:numId w:val="1152"/>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1153"/>
              </w:numPr>
            </w:pPr>
            <w:r>
              <w:t>Update or remediate by using the VCF Operations UI or API.</w:t>
            </w:r>
          </w:p>
          <w:p>
            <w:pPr>
              <w:pStyle w:val="TableBodyText"/>
              <w:numPr>
                <w:numId w:val="1153"/>
              </w:numPr>
            </w:pPr>
            <w:r>
              <w:t>Default Expiry: 90 days</w:t>
            </w:r>
          </w:p>
        </w:tc>
        <w:tc>
          <w:tcPr>
            <w:tcBorders>
              <w:left w:val="nil"/>
              <w:right w:val="nil"/>
            </w:tcBorders>
          </w:tcPr>
          <w:p>
            <w:pPr>
              <w:pStyle w:val="TableBodyText"/>
              <w:numPr>
                <w:numId w:val="1154"/>
              </w:numPr>
            </w:pPr>
            <w:r>
              <w:t>Local appliance account.</w:t>
            </w:r>
          </w:p>
          <w:p>
            <w:pPr>
              <w:pStyle w:val="TableBodyText"/>
              <w:numPr>
                <w:numId w:val="1154"/>
              </w:numPr>
            </w:pPr>
            <w:r>
              <w:t>OS level access.</w:t>
            </w:r>
          </w:p>
          <w:p>
            <w:pPr>
              <w:pStyle w:val="TableBodyText"/>
              <w:numPr>
                <w:numId w:val="1154"/>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admin</w:t>
            </w:r>
          </w:p>
        </w:tc>
        <w:tc>
          <w:tcPr>
            <w:tcBorders>
              <w:left w:val="nil"/>
              <w:right w:val="nil"/>
            </w:tcBorders>
          </w:tcPr>
          <w:p>
            <w:pPr>
              <w:pStyle w:val="TableBodyText"/>
              <w:numPr>
                <w:numId w:val="1155"/>
              </w:numPr>
            </w:pPr>
            <w:r>
              <w:t>Manual by using the NSX Global Manager UI or API.</w:t>
            </w:r>
          </w:p>
          <w:p>
            <w:pPr>
              <w:pStyle w:val="TableBodyText"/>
              <w:numPr>
                <w:numId w:val="1155"/>
              </w:numPr>
            </w:pPr>
            <w:r>
              <w:t>Default Expiry: 90 days</w:t>
            </w:r>
          </w:p>
        </w:tc>
        <w:tc>
          <w:tcPr>
            <w:tcBorders>
              <w:left w:val="nil"/>
              <w:right w:val="nil"/>
            </w:tcBorders>
          </w:tcPr>
          <w:p>
            <w:pPr>
              <w:pStyle w:val="TableBodyText"/>
              <w:numPr>
                <w:numId w:val="1156"/>
              </w:numPr>
            </w:pPr>
            <w:r>
              <w:t>Local appliance account.</w:t>
            </w:r>
          </w:p>
          <w:p>
            <w:pPr>
              <w:pStyle w:val="TableBodyText"/>
              <w:numPr>
                <w:numId w:val="1156"/>
              </w:numPr>
            </w:pPr>
            <w:r>
              <w: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157"/>
              </w:numPr>
            </w:pPr>
            <w:r>
              <w:t>Manual by using each NSX Global Manager appliance.</w:t>
            </w:r>
          </w:p>
          <w:p>
            <w:pPr>
              <w:pStyle w:val="TableBodyText"/>
              <w:numPr>
                <w:numId w:val="1157"/>
              </w:numPr>
            </w:pPr>
            <w:r>
              <w:t>Default Expiry: 90 days</w:t>
            </w:r>
          </w:p>
        </w:tc>
        <w:tc>
          <w:tcPr>
            <w:tcBorders>
              <w:left w:val="nil"/>
              <w:right w:val="nil"/>
            </w:tcBorders>
          </w:tcPr>
          <w:p>
            <w:pPr>
              <w:pStyle w:val="TableBodyText"/>
              <w:numPr>
                <w:numId w:val="1158"/>
              </w:numPr>
            </w:pPr>
            <w:r>
              <w:t>Local appliance account.</w:t>
            </w:r>
          </w:p>
          <w:p>
            <w:pPr>
              <w:pStyle w:val="TableBodyText"/>
              <w:numPr>
                <w:numId w:val="1158"/>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1159"/>
              </w:numPr>
            </w:pPr>
            <w:r>
              <w:t>Manual by using the NSX Global Manager UI or API.</w:t>
            </w:r>
          </w:p>
          <w:p>
            <w:pPr>
              <w:pStyle w:val="TableBodyText"/>
              <w:numPr>
                <w:numId w:val="1159"/>
              </w:numPr>
            </w:pPr>
            <w:r>
              <w:t>Default Expiry: 90 days</w:t>
            </w:r>
          </w:p>
        </w:tc>
        <w:tc>
          <w:tcPr>
            <w:tcBorders>
              <w:left w:val="nil"/>
              <w:right w:val="nil"/>
            </w:tcBorders>
          </w:tcPr>
          <w:p>
            <w:pPr>
              <w:pStyle w:val="TableBodyText"/>
              <w:numPr>
                <w:numId w:val="1160"/>
              </w:numPr>
            </w:pPr>
            <w:r>
              <w:t>Local appliance account.</w:t>
            </w:r>
          </w:p>
          <w:p>
            <w:pPr>
              <w:pStyle w:val="TableBodyText"/>
              <w:numPr>
                <w:numId w:val="1160"/>
              </w:numPr>
            </w:pPr>
            <w:r>
              <w:t>OS level access.</w:t>
            </w:r>
          </w:p>
          <w:p>
            <w:pPr>
              <w:pStyle w:val="TableBodyText"/>
              <w:numPr>
                <w:numId w:val="1160"/>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root</w:t>
            </w:r>
          </w:p>
        </w:tc>
        <w:tc>
          <w:tcPr>
            <w:tcBorders>
              <w:left w:val="nil"/>
              <w:right w:val="nil"/>
            </w:tcBorders>
          </w:tcPr>
          <w:p>
            <w:pPr>
              <w:pStyle w:val="TableBodyText"/>
              <w:numPr>
                <w:numId w:val="1161"/>
              </w:numPr>
            </w:pPr>
            <w:r>
              <w:t>Update or remediate by using the VCF Operations UI or API.</w:t>
            </w:r>
          </w:p>
          <w:p>
            <w:pPr>
              <w:pStyle w:val="TableBodyText"/>
              <w:numPr>
                <w:numId w:val="1161"/>
              </w:numPr>
            </w:pPr>
            <w:r>
              <w:t>Default Expiry: 90 days</w:t>
            </w:r>
          </w:p>
        </w:tc>
        <w:tc>
          <w:tcPr>
            <w:tcBorders>
              <w:left w:val="nil"/>
              <w:right w:val="nil"/>
            </w:tcBorders>
          </w:tcPr>
          <w:p>
            <w:pPr>
              <w:pStyle w:val="TableBodyText"/>
              <w:numPr>
                <w:numId w:val="1162"/>
              </w:numPr>
            </w:pPr>
            <w:r>
              <w:t>Local appliance account.</w:t>
            </w:r>
          </w:p>
          <w:p>
            <w:pPr>
              <w:pStyle w:val="TableBodyText"/>
              <w:numPr>
                <w:numId w:val="1162"/>
              </w:numPr>
            </w:pPr>
            <w:r>
              <w:t>OS level access.</w:t>
            </w:r>
          </w:p>
          <w:p>
            <w:pPr>
              <w:pStyle w:val="TableBodyText"/>
              <w:numPr>
                <w:numId w:val="1162"/>
              </w:numPr>
            </w:pPr>
            <w:r>
              <w:t>VAMI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administrator@isolatedsso.local</w:t>
            </w:r>
          </w:p>
        </w:tc>
        <w:tc>
          <w:tcPr>
            <w:tcBorders>
              <w:left w:val="nil"/>
              <w:right w:val="nil"/>
            </w:tcBorders>
          </w:tcPr>
          <w:p>
            <w:pPr>
              <w:pStyle w:val="TableBodyText"/>
              <w:numPr>
                <w:numId w:val="1163"/>
              </w:numPr>
            </w:pPr>
            <w:r>
              <w:t>Update or remediate by using the VCF Operations UI or API.</w:t>
            </w:r>
          </w:p>
          <w:p>
            <w:pPr>
              <w:pStyle w:val="TableBodyText"/>
              <w:numPr>
                <w:numId w:val="1163"/>
              </w:numPr>
            </w:pPr>
            <w:r>
              <w:t>Default Expiry: 90 days</w:t>
            </w:r>
          </w:p>
        </w:tc>
        <w:tc>
          <w:tcPr>
            <w:tcBorders>
              <w:left w:val="nil"/>
              <w:right w:val="nil"/>
            </w:tcBorders>
          </w:tcPr>
          <w:p>
            <w:pPr>
              <w:pStyle w:val="TableBodyText"/>
              <w:numPr>
                <w:numId w:val="1164"/>
              </w:numPr>
            </w:pPr>
            <w:r>
              <w:t>vCenter Single Sign-On account.</w:t>
            </w:r>
          </w:p>
          <w:p>
            <w:pPr>
              <w:pStyle w:val="TableBodyText"/>
              <w:numPr>
                <w:numId w:val="1164"/>
              </w:numPr>
            </w:pPr>
            <w:r>
              <w:t>Application and API access.</w:t>
            </w:r>
          </w:p>
          <w:p>
            <w:pPr>
              <w:pStyle w:val="TableBodyText"/>
              <w:numPr>
                <w:numId w:val="1164"/>
              </w:numPr>
            </w:pPr>
            <w:r>
              <w:t>Relevant to isolated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sddc-manager-hostname</w:t>
            </w:r>
            <w:r>
              <w:t>-</w:t>
            </w:r>
            <w:r>
              <w:rPr>
                <w:rStyle w:val="InlineVar"/>
              </w:rPr>
              <w:t>vcenter-hostname</w:t>
            </w:r>
            <w:r>
              <w:t>@vsphere.local</w:t>
            </w:r>
          </w:p>
        </w:tc>
        <w:tc>
          <w:tcPr>
            <w:tcBorders>
              <w:left w:val="nil"/>
              <w:right w:val="nil"/>
            </w:tcBorders>
          </w:tcPr>
          <w:p>
            <w:pPr>
              <w:pStyle w:val="TableBodyText"/>
              <w:numPr>
                <w:numId w:val="1165"/>
              </w:numPr>
            </w:pPr>
            <w:r>
              <w:t>System managed.</w:t>
            </w:r>
          </w:p>
          <w:p>
            <w:pPr>
              <w:pStyle w:val="TableBodyText"/>
              <w:numPr>
                <w:numId w:val="1165"/>
              </w:numPr>
            </w:pPr>
            <w:r>
              <w:t>Automatically rotated every 30 days by default.</w:t>
            </w:r>
          </w:p>
          <w:p>
            <w:pPr>
              <w:pStyle w:val="TableBodyText"/>
              <w:numPr>
                <w:numId w:val="1165"/>
              </w:numPr>
            </w:pPr>
            <w:r>
              <w:t>Default Expiry: 90</w:t>
            </w:r>
          </w:p>
        </w:tc>
        <w:tc>
          <w:tcPr>
            <w:tcBorders>
              <w:left w:val="nil"/>
              <w:right w:val="nil"/>
            </w:tcBorders>
          </w:tcPr>
          <w:p>
            <w:pPr>
              <w:pStyle w:val="TableBodyText"/>
              <w:numPr>
                <w:numId w:val="1166"/>
              </w:numPr>
            </w:pPr>
            <w:r>
              <w:t>Service account between SDDC Manager and vCenter.</w:t>
            </w:r>
          </w:p>
          <w:p>
            <w:pPr>
              <w:pStyle w:val="TableBodyText"/>
              <w:numPr>
                <w:numId w:val="1166"/>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nsx-manager-hostname</w:t>
            </w:r>
            <w:r>
              <w:t>-</w:t>
            </w:r>
            <w:r>
              <w:rPr>
                <w:rStyle w:val="InlineVar"/>
              </w:rPr>
              <w:t>vcenter-hostname</w:t>
            </w:r>
            <w:r>
              <w:t>@vsphere.local</w:t>
            </w:r>
          </w:p>
        </w:tc>
        <w:tc>
          <w:tcPr>
            <w:tcBorders>
              <w:left w:val="nil"/>
              <w:right w:val="nil"/>
            </w:tcBorders>
          </w:tcPr>
          <w:p>
            <w:pPr>
              <w:pStyle w:val="TableBodyText"/>
              <w:numPr>
                <w:numId w:val="1167"/>
              </w:numPr>
            </w:pPr>
            <w:r>
              <w:t>System managed.</w:t>
            </w:r>
          </w:p>
          <w:p>
            <w:pPr>
              <w:pStyle w:val="TableBodyText"/>
              <w:numPr>
                <w:numId w:val="1167"/>
              </w:numPr>
            </w:pPr>
            <w:r>
              <w:t>Automatically rotated every 30 days by default.</w:t>
            </w:r>
          </w:p>
          <w:p>
            <w:pPr>
              <w:pStyle w:val="TableBodyText"/>
              <w:numPr>
                <w:numId w:val="1167"/>
              </w:numPr>
            </w:pPr>
            <w:r>
              <w:t>Default Expiry: 90</w:t>
            </w:r>
          </w:p>
        </w:tc>
        <w:tc>
          <w:tcPr>
            <w:tcBorders>
              <w:left w:val="nil"/>
              <w:right w:val="nil"/>
            </w:tcBorders>
          </w:tcPr>
          <w:p>
            <w:pPr>
              <w:pStyle w:val="TableBodyText"/>
              <w:numPr>
                <w:numId w:val="1168"/>
              </w:numPr>
            </w:pPr>
            <w:r>
              <w:t>Service account between NSX Manager and vCenter.</w:t>
            </w:r>
          </w:p>
          <w:p>
            <w:pPr>
              <w:pStyle w:val="TableBodyText"/>
              <w:numPr>
                <w:numId w:val="1168"/>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vcf-ops-fleet-management-hostname</w:t>
            </w:r>
            <w:r>
              <w:t>-</w:t>
            </w:r>
            <w:r>
              <w:rPr>
                <w:rStyle w:val="InlineVar"/>
              </w:rPr>
              <w:t>vcenter-server-hostname</w:t>
            </w:r>
            <w:r>
              <w:t>@vsphere.local</w:t>
            </w:r>
          </w:p>
        </w:tc>
        <w:tc>
          <w:tcPr>
            <w:tcBorders>
              <w:left w:val="nil"/>
              <w:right w:val="nil"/>
            </w:tcBorders>
          </w:tcPr>
          <w:p>
            <w:pPr>
              <w:pStyle w:val="TableBodyText"/>
              <w:numPr>
                <w:numId w:val="1169"/>
              </w:numPr>
            </w:pPr>
            <w:r>
              <w:t>System managed.</w:t>
            </w:r>
          </w:p>
          <w:p>
            <w:pPr>
              <w:pStyle w:val="TableBodyText"/>
              <w:numPr>
                <w:numId w:val="1169"/>
              </w:numPr>
            </w:pPr>
            <w:r>
              <w:t>Automatically rotated every 30 days by default.</w:t>
            </w:r>
          </w:p>
          <w:p>
            <w:pPr>
              <w:pStyle w:val="TableBodyText"/>
              <w:numPr>
                <w:numId w:val="1169"/>
              </w:numPr>
            </w:pPr>
            <w:r>
              <w:t>Default Expiry: None</w:t>
            </w:r>
          </w:p>
        </w:tc>
        <w:tc>
          <w:tcPr>
            <w:tcBorders>
              <w:left w:val="nil"/>
              <w:right w:val="nil"/>
            </w:tcBorders>
          </w:tcPr>
          <w:p>
            <w:pPr>
              <w:pStyle w:val="TableBodyText"/>
              <w:numPr>
                <w:numId w:val="1170"/>
              </w:numPr>
            </w:pPr>
            <w:r>
              <w:t>Service account between VCF Operations fleet management and vCenter.</w:t>
            </w:r>
          </w:p>
          <w:p>
            <w:pPr>
              <w:pStyle w:val="TableBodyText"/>
              <w:numPr>
                <w:numId w:val="1170"/>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svc-ops-vc-</w:t>
            </w:r>
            <w:r>
              <w:rPr>
                <w:rStyle w:val="InlineVar"/>
              </w:rPr>
              <w:t>vcf-ops-cluster-uid</w:t>
            </w:r>
            <w:r>
              <w:t>@vsphere.local</w:t>
            </w:r>
          </w:p>
        </w:tc>
        <w:tc>
          <w:tcPr>
            <w:tcBorders>
              <w:left w:val="nil"/>
              <w:right w:val="nil"/>
            </w:tcBorders>
          </w:tcPr>
          <w:p>
            <w:pPr>
              <w:pStyle w:val="TableBodyText"/>
              <w:numPr>
                <w:numId w:val="1171"/>
              </w:numPr>
            </w:pPr>
            <w:r>
              <w:t>System managed.</w:t>
            </w:r>
          </w:p>
          <w:p>
            <w:pPr>
              <w:pStyle w:val="TableBodyText"/>
              <w:numPr>
                <w:numId w:val="1171"/>
              </w:numPr>
            </w:pPr>
            <w:r>
              <w:t>Automatically rotated every 30 days by default.</w:t>
            </w:r>
          </w:p>
          <w:p>
            <w:pPr>
              <w:pStyle w:val="TableBodyText"/>
              <w:numPr>
                <w:numId w:val="1171"/>
              </w:numPr>
            </w:pPr>
            <w:r>
              <w:t>Default Expiry: None</w:t>
            </w:r>
          </w:p>
        </w:tc>
        <w:tc>
          <w:tcPr>
            <w:tcBorders>
              <w:left w:val="nil"/>
              <w:right w:val="nil"/>
            </w:tcBorders>
          </w:tcPr>
          <w:p>
            <w:pPr>
              <w:pStyle w:val="TableBodyText"/>
              <w:numPr>
                <w:numId w:val="1172"/>
              </w:numPr>
            </w:pPr>
            <w:r>
              <w:t>Service account between VCF Operations and vCenter.</w:t>
            </w:r>
          </w:p>
          <w:p>
            <w:pPr>
              <w:pStyle w:val="TableBodyText"/>
              <w:numPr>
                <w:numId w:val="1172"/>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svc-vcfa_</w:t>
            </w:r>
            <w:r>
              <w:rPr>
                <w:rStyle w:val="InlineVar"/>
              </w:rPr>
              <w:t>uid</w:t>
            </w:r>
            <w:r>
              <w:t>@vsphere.local</w:t>
            </w:r>
          </w:p>
        </w:tc>
        <w:tc>
          <w:tcPr>
            <w:tcBorders>
              <w:left w:val="nil"/>
              <w:right w:val="nil"/>
            </w:tcBorders>
          </w:tcPr>
          <w:p>
            <w:pPr>
              <w:pStyle w:val="TableBodyText"/>
              <w:numPr>
                <w:numId w:val="1173"/>
              </w:numPr>
            </w:pPr>
            <w:r>
              <w:t>System managed</w:t>
            </w:r>
          </w:p>
          <w:p>
            <w:pPr>
              <w:pStyle w:val="TableBodyText"/>
              <w:numPr>
                <w:numId w:val="1173"/>
              </w:numPr>
            </w:pPr>
            <w:r>
              <w:t>Automatically rotated every 30 days by default.</w:t>
            </w:r>
          </w:p>
          <w:p>
            <w:pPr>
              <w:pStyle w:val="TableBodyText"/>
              <w:numPr>
                <w:numId w:val="1173"/>
              </w:numPr>
            </w:pPr>
            <w:r>
              <w:t>Default Expiry: None</w:t>
            </w:r>
          </w:p>
        </w:tc>
        <w:tc>
          <w:tcPr>
            <w:tcBorders>
              <w:left w:val="nil"/>
              <w:right w:val="nil"/>
            </w:tcBorders>
          </w:tcPr>
          <w:p>
            <w:pPr>
              <w:pStyle w:val="TableBodyText"/>
              <w:numPr>
                <w:numId w:val="1174"/>
              </w:numPr>
            </w:pPr>
            <w:r>
              <w:t>Service account between VCF Automation and vCenter.</w:t>
            </w:r>
          </w:p>
          <w:p>
            <w:pPr>
              <w:pStyle w:val="TableBodyText"/>
              <w:numPr>
                <w:numId w:val="1174"/>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svc-vcfsp-vc-</w:t>
            </w:r>
            <w:r>
              <w:rPr>
                <w:rStyle w:val="InlineVar"/>
              </w:rPr>
              <w:t>uid</w:t>
            </w:r>
            <w:r>
              <w:t>@vsphere.local</w:t>
            </w:r>
          </w:p>
        </w:tc>
        <w:tc>
          <w:tcPr>
            <w:tcBorders>
              <w:left w:val="nil"/>
              <w:right w:val="nil"/>
            </w:tcBorders>
          </w:tcPr>
          <w:p>
            <w:pPr>
              <w:pStyle w:val="TableBodyText"/>
              <w:numPr>
                <w:numId w:val="1175"/>
              </w:numPr>
            </w:pPr>
            <w:r>
              <w:t>System managed</w:t>
            </w:r>
          </w:p>
          <w:p>
            <w:pPr>
              <w:pStyle w:val="TableBodyText"/>
              <w:numPr>
                <w:numId w:val="1175"/>
              </w:numPr>
            </w:pPr>
            <w:r>
              <w:t>Automatically rotated every 30 days by default.</w:t>
            </w:r>
          </w:p>
          <w:p>
            <w:pPr>
              <w:pStyle w:val="TableBodyText"/>
              <w:numPr>
                <w:numId w:val="1175"/>
              </w:numPr>
            </w:pPr>
            <w:r>
              <w:t>Default Expiry: None</w:t>
            </w:r>
          </w:p>
        </w:tc>
        <w:tc>
          <w:tcPr>
            <w:tcBorders>
              <w:left w:val="nil"/>
              <w:right w:val="nil"/>
            </w:tcBorders>
          </w:tcPr>
          <w:p>
            <w:pPr>
              <w:pStyle w:val="TableBodyText"/>
              <w:numPr>
                <w:numId w:val="1176"/>
              </w:numPr>
            </w:pPr>
            <w:r>
              <w:t>Service account between VCF Services Platform and vCenter.</w:t>
            </w:r>
          </w:p>
          <w:p>
            <w:pPr>
              <w:pStyle w:val="TableBodyText"/>
              <w:numPr>
                <w:numId w:val="1176"/>
              </w:numPr>
            </w:pPr>
            <w:r>
              <w:t>VCF Services Platform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svc-vcfsp-vc-admin-</w:t>
            </w:r>
            <w:r>
              <w:rPr>
                <w:rStyle w:val="InlineVar"/>
              </w:rPr>
              <w:t>uid</w:t>
            </w:r>
            <w:r>
              <w:t>@vsphere.local</w:t>
            </w:r>
          </w:p>
        </w:tc>
        <w:tc>
          <w:tcPr>
            <w:tcBorders>
              <w:left w:val="nil"/>
              <w:right w:val="nil"/>
            </w:tcBorders>
          </w:tcPr>
          <w:p>
            <w:pPr>
              <w:pStyle w:val="TableBodyText"/>
              <w:numPr>
                <w:numId w:val="1177"/>
              </w:numPr>
            </w:pPr>
            <w:r>
              <w:t>System managed.</w:t>
            </w:r>
          </w:p>
          <w:p>
            <w:pPr>
              <w:pStyle w:val="TableBodyText"/>
              <w:numPr>
                <w:numId w:val="1177"/>
              </w:numPr>
            </w:pPr>
            <w:r>
              <w:t>Automatically rotated every 30 days by default.</w:t>
            </w:r>
          </w:p>
          <w:p>
            <w:pPr>
              <w:pStyle w:val="TableBodyText"/>
              <w:numPr>
                <w:numId w:val="1177"/>
              </w:numPr>
            </w:pPr>
            <w:r>
              <w:t>Default Expiry: None</w:t>
            </w:r>
          </w:p>
        </w:tc>
        <w:tc>
          <w:tcPr>
            <w:tcBorders>
              <w:left w:val="nil"/>
              <w:right w:val="nil"/>
            </w:tcBorders>
          </w:tcPr>
          <w:p>
            <w:pPr>
              <w:pStyle w:val="TableBodyText"/>
              <w:numPr>
                <w:numId w:val="1178"/>
              </w:numPr>
            </w:pPr>
            <w:r>
              <w:t>Service account between VCF Services Platform and vCenter.</w:t>
            </w:r>
          </w:p>
          <w:p>
            <w:pPr>
              <w:pStyle w:val="TableBodyText"/>
              <w:numPr>
                <w:numId w:val="1178"/>
              </w:numPr>
            </w:pPr>
            <w:r>
              <w:t>VCF Services Platform Admin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pPr>
            <w:r>
              <w:t>root</w:t>
            </w:r>
          </w:p>
        </w:tc>
        <w:tc>
          <w:tcPr>
            <w:tcBorders>
              <w:left w:val="nil"/>
              <w:right w:val="nil"/>
            </w:tcBorders>
          </w:tcPr>
          <w:p>
            <w:pPr>
              <w:pStyle w:val="TableBodyText"/>
              <w:numPr>
                <w:numId w:val="1179"/>
              </w:numPr>
            </w:pPr>
            <w:r>
              <w:t>Update or remediate by using the VCF Operations UI or API.</w:t>
            </w:r>
          </w:p>
          <w:p>
            <w:pPr>
              <w:pStyle w:val="TableBodyText"/>
              <w:numPr>
                <w:numId w:val="1179"/>
              </w:numPr>
            </w:pPr>
            <w:r>
              <w:t>Default Expiry: 99999 (never)</w:t>
            </w:r>
          </w:p>
        </w:tc>
        <w:tc>
          <w:tcPr>
            <w:tcBorders>
              <w:left w:val="nil"/>
              <w:right w:val="nil"/>
            </w:tcBorders>
          </w:tcPr>
          <w:p>
            <w:pPr>
              <w:pStyle w:val="TableBodyText"/>
            </w:pPr>
            <w:r>
              <w:t>Local root account.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w:t>
            </w:r>
            <w:r>
              <w:rPr>
                <w:rStyle w:val="InlineVar"/>
              </w:rPr>
              <w:t>ESX-hostname</w:t>
            </w:r>
          </w:p>
        </w:tc>
        <w:tc>
          <w:tcPr>
            <w:tcBorders>
              <w:left w:val="nil"/>
              <w:right w:val="nil"/>
            </w:tcBorders>
          </w:tcPr>
          <w:p>
            <w:pPr>
              <w:pStyle w:val="TableBodyText"/>
              <w:numPr>
                <w:numId w:val="1180"/>
              </w:numPr>
            </w:pPr>
            <w:r>
              <w:t>Update or remediate by using the VCF Operations UI or API.</w:t>
            </w:r>
          </w:p>
          <w:p>
            <w:pPr>
              <w:pStyle w:val="TableBodyText"/>
              <w:numPr>
                <w:numId w:val="1180"/>
              </w:numPr>
            </w:pPr>
            <w:r>
              <w:t>Default Expiry: 99999 (never)</w:t>
            </w:r>
          </w:p>
        </w:tc>
        <w:tc>
          <w:tcPr>
            <w:tcBorders>
              <w:left w:val="nil"/>
              <w:right w:val="nil"/>
            </w:tcBorders>
          </w:tcPr>
          <w:p>
            <w:pPr>
              <w:pStyle w:val="TableBodyText"/>
            </w:pPr>
            <w:r>
              <w:t>Service account between SDDC Manager and the ESX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admin</w:t>
            </w:r>
          </w:p>
        </w:tc>
        <w:tc>
          <w:tcPr>
            <w:tcBorders>
              <w:left w:val="nil"/>
              <w:right w:val="nil"/>
            </w:tcBorders>
          </w:tcPr>
          <w:p>
            <w:pPr>
              <w:pStyle w:val="TableBodyText"/>
              <w:numPr>
                <w:numId w:val="1181"/>
              </w:numPr>
            </w:pPr>
            <w:r>
              <w:t>Update or remediate by using the VCF Operations UI or API.</w:t>
            </w:r>
          </w:p>
          <w:p>
            <w:pPr>
              <w:pStyle w:val="TableBodyText"/>
              <w:numPr>
                <w:numId w:val="1181"/>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182"/>
              </w:numPr>
            </w:pPr>
            <w:r>
              <w:t>Update or remediate by using the VCF Operations UI or API.</w:t>
            </w:r>
          </w:p>
          <w:p>
            <w:pPr>
              <w:pStyle w:val="TableBodyText"/>
              <w:numPr>
                <w:numId w:val="1182"/>
              </w:numPr>
            </w:pPr>
            <w:r>
              <w:t>Default Expiry: 90 days</w:t>
            </w:r>
          </w:p>
        </w:tc>
        <w:tc>
          <w:tcPr>
            <w:tcBorders>
              <w:left w:val="nil"/>
              <w:right w:val="nil"/>
            </w:tcBorders>
          </w:tcPr>
          <w:p>
            <w:pPr>
              <w:pStyle w:val="TableBodyText"/>
              <w:numPr>
                <w:numId w:val="1183"/>
              </w:numPr>
            </w:pPr>
            <w:r>
              <w:t>Local appliance account.</w:t>
            </w:r>
          </w:p>
          <w:p>
            <w:pPr>
              <w:pStyle w:val="TableBodyText"/>
              <w:numPr>
                <w:numId w:val="1183"/>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 Appliance</w:t>
            </w:r>
          </w:p>
        </w:tc>
        <w:tc>
          <w:tcPr>
            <w:tcBorders>
              <w:left w:val="nil"/>
              <w:right w:val="nil"/>
            </w:tcBorders>
          </w:tcPr>
          <w:p>
            <w:pPr>
              <w:pStyle w:val="TableBodyText"/>
            </w:pPr>
            <w:r>
              <w:t>admin@local</w:t>
            </w:r>
          </w:p>
        </w:tc>
        <w:tc>
          <w:tcPr>
            <w:tcBorders>
              <w:left w:val="nil"/>
              <w:right w:val="nil"/>
            </w:tcBorders>
          </w:tcPr>
          <w:p>
            <w:pPr>
              <w:pStyle w:val="TableBodyText"/>
              <w:numPr>
                <w:numId w:val="1184"/>
              </w:numPr>
            </w:pPr>
            <w:r>
              <w:t>Update or remediate by using the VCF Operations UI or API.</w:t>
            </w:r>
          </w:p>
          <w:p>
            <w:pPr>
              <w:pStyle w:val="TableBodyText"/>
              <w:numPr>
                <w:numId w:val="1184"/>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185"/>
              </w:numPr>
            </w:pPr>
            <w:r>
              <w:t>Update or remediate by using the VCF Operations UI or API.</w:t>
            </w:r>
          </w:p>
          <w:p>
            <w:pPr>
              <w:pStyle w:val="TableBodyText"/>
              <w:numPr>
                <w:numId w:val="1185"/>
              </w:numPr>
            </w:pPr>
            <w:r>
              <w:t>Default Expiry: 90 days</w:t>
            </w:r>
          </w:p>
        </w:tc>
        <w:tc>
          <w:tcPr>
            <w:tcBorders>
              <w:left w:val="nil"/>
              <w:right w:val="nil"/>
            </w:tcBorders>
          </w:tcPr>
          <w:p>
            <w:pPr>
              <w:pStyle w:val="TableBodyText"/>
              <w:numPr>
                <w:numId w:val="1186"/>
              </w:numPr>
            </w:pPr>
            <w:r>
              <w:t>Local appliance account.</w:t>
            </w:r>
          </w:p>
          <w:p>
            <w:pPr>
              <w:pStyle w:val="TableBodyText"/>
              <w:numPr>
                <w:numId w:val="1186"/>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Collectors</w:t>
            </w:r>
          </w:p>
        </w:tc>
        <w:tc>
          <w:tcPr>
            <w:tcBorders>
              <w:left w:val="nil"/>
              <w:right w:val="nil"/>
            </w:tcBorders>
          </w:tcPr>
          <w:p>
            <w:pPr>
              <w:pStyle w:val="TableBodyText"/>
            </w:pPr>
            <w:r>
              <w:t>root</w:t>
            </w:r>
          </w:p>
        </w:tc>
        <w:tc>
          <w:tcPr>
            <w:tcBorders>
              <w:left w:val="nil"/>
              <w:right w:val="nil"/>
            </w:tcBorders>
          </w:tcPr>
          <w:p>
            <w:pPr>
              <w:pStyle w:val="TableBodyText"/>
              <w:numPr>
                <w:numId w:val="1187"/>
              </w:numPr>
            </w:pPr>
            <w:r>
              <w:t>Update or remediate by using the VCF Operations UI or API.</w:t>
            </w:r>
          </w:p>
          <w:p>
            <w:pPr>
              <w:pStyle w:val="TableBodyText"/>
              <w:numPr>
                <w:numId w:val="1187"/>
              </w:numPr>
            </w:pPr>
            <w:r>
              <w:t>Default Expiry: 90 days</w:t>
            </w:r>
          </w:p>
        </w:tc>
        <w:tc>
          <w:tcPr>
            <w:tcBorders>
              <w:left w:val="nil"/>
              <w:right w:val="nil"/>
            </w:tcBorders>
          </w:tcPr>
          <w:p>
            <w:pPr>
              <w:pStyle w:val="TableBodyText"/>
              <w:numPr>
                <w:numId w:val="1188"/>
              </w:numPr>
            </w:pPr>
            <w:r>
              <w:t>Local appliance account.</w:t>
            </w:r>
          </w:p>
          <w:p>
            <w:pPr>
              <w:pStyle w:val="TableBodyText"/>
              <w:numPr>
                <w:numId w:val="1188"/>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pPr>
            <w:r>
              <w:t>vmware-system-user</w:t>
            </w:r>
          </w:p>
        </w:tc>
        <w:tc>
          <w:tcPr>
            <w:tcBorders>
              <w:left w:val="nil"/>
              <w:right w:val="nil"/>
            </w:tcBorders>
          </w:tcPr>
          <w:p>
            <w:pPr>
              <w:pStyle w:val="TableBodyText"/>
            </w:pPr>
            <w:r>
              <w:t>Update or remediate by using the VCF Operations UI or API.</w:t>
            </w:r>
          </w:p>
        </w:tc>
        <w:tc>
          <w:tcPr>
            <w:tcBorders>
              <w:left w:val="nil"/>
              <w:right w:val="nil"/>
            </w:tcBorders>
          </w:tcPr>
          <w:p>
            <w:pPr>
              <w:pStyle w:val="TableBodyText"/>
              <w:numPr>
                <w:numId w:val="1189"/>
              </w:numPr>
            </w:pPr>
            <w:r>
              <w:t>Local appliance account.</w:t>
            </w:r>
          </w:p>
          <w:p>
            <w:pPr>
              <w:pStyle w:val="TableBodyText"/>
              <w:numPr>
                <w:numId w:val="1189"/>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w:t>
            </w:r>
          </w:p>
        </w:tc>
        <w:tc>
          <w:tcPr>
            <w:tcBorders>
              <w:left w:val="nil"/>
              <w:right w:val="nil"/>
            </w:tcBorders>
          </w:tcPr>
          <w:p>
            <w:pPr>
              <w:pStyle w:val="TableBodyText"/>
              <w:numPr>
                <w:numId w:val="1190"/>
              </w:numPr>
            </w:pPr>
            <w:r>
              <w:t>Update by using the VCF Operations UI or API.</w:t>
            </w:r>
          </w:p>
          <w:p>
            <w:pPr>
              <w:pStyle w:val="TableBodyText"/>
              <w:numPr>
                <w:numId w:val="1190"/>
              </w:numPr>
            </w:pPr>
            <w:r>
              <w:t>Default Expiry: never</w:t>
            </w:r>
          </w:p>
        </w:tc>
        <w:tc>
          <w:tcPr>
            <w:tcBorders>
              <w:left w:val="nil"/>
              <w:right w:val="nil"/>
            </w:tcBorders>
          </w:tcPr>
          <w:p>
            <w:pPr>
              <w:pStyle w:val="TableBodyText"/>
            </w:pPr>
            <w:r>
              <w:t>Admin account for the VCF Automation system org.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pPr>
            <w:r>
              <w:t>vmware-system-user</w:t>
            </w:r>
          </w:p>
        </w:tc>
        <w:tc>
          <w:tcPr>
            <w:tcBorders>
              <w:left w:val="nil"/>
              <w:right w:val="nil"/>
            </w:tcBorders>
          </w:tcPr>
          <w:p>
            <w:pPr>
              <w:pStyle w:val="TableBodyText"/>
            </w:pPr>
            <w:r>
              <w:t>Update or remediate by using the VCF Operations UI or API.</w:t>
            </w:r>
          </w:p>
        </w:tc>
        <w:tc>
          <w:tcPr>
            <w:tcBorders>
              <w:left w:val="nil"/>
              <w:right w:val="nil"/>
            </w:tcBorders>
          </w:tcPr>
          <w:p>
            <w:pPr>
              <w:pStyle w:val="TableBodyText"/>
              <w:numPr>
                <w:numId w:val="1191"/>
              </w:numPr>
            </w:pPr>
            <w:r>
              <w:t>Local appliance account.</w:t>
            </w:r>
          </w:p>
          <w:p>
            <w:pPr>
              <w:pStyle w:val="TableBodyText"/>
              <w:numPr>
                <w:numId w:val="1191"/>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logs</w:t>
            </w:r>
          </w:p>
        </w:tc>
        <w:tc>
          <w:tcPr>
            <w:tcBorders>
              <w:left w:val="nil"/>
              <w:right w:val="nil"/>
            </w:tcBorders>
          </w:tcPr>
          <w:p>
            <w:pPr>
              <w:pStyle w:val="TableBodyText"/>
            </w:pPr>
            <w:r>
              <w:t>admin</w:t>
            </w:r>
          </w:p>
        </w:tc>
        <w:tc>
          <w:tcPr>
            <w:tcBorders>
              <w:left w:val="nil"/>
              <w:right w:val="nil"/>
            </w:tcBorders>
          </w:tcPr>
          <w:p>
            <w:pPr>
              <w:pStyle w:val="TableBodyText"/>
              <w:numPr>
                <w:numId w:val="1192"/>
              </w:numPr>
            </w:pPr>
            <w:r>
              <w:t>Update or remediate by using the VCF Operations UI or API.</w:t>
            </w:r>
          </w:p>
          <w:p>
            <w:pPr>
              <w:pStyle w:val="TableBodyText"/>
              <w:numPr>
                <w:numId w:val="1192"/>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193"/>
              </w:numPr>
            </w:pPr>
            <w:r>
              <w:t>Update or remediate by using the VCF Operations UI or API.</w:t>
            </w:r>
          </w:p>
          <w:p>
            <w:pPr>
              <w:pStyle w:val="TableBodyText"/>
              <w:numPr>
                <w:numId w:val="1193"/>
              </w:numPr>
            </w:pPr>
            <w:r>
              <w:t>Default Expiry: 90 days</w:t>
            </w:r>
          </w:p>
        </w:tc>
        <w:tc>
          <w:tcPr>
            <w:tcBorders>
              <w:left w:val="nil"/>
              <w:right w:val="nil"/>
            </w:tcBorders>
          </w:tcPr>
          <w:p>
            <w:pPr>
              <w:pStyle w:val="TableBodyText"/>
              <w:numPr>
                <w:numId w:val="1194"/>
              </w:numPr>
            </w:pPr>
            <w:r>
              <w:t>Local appliance account.</w:t>
            </w:r>
          </w:p>
          <w:p>
            <w:pPr>
              <w:pStyle w:val="TableBodyText"/>
              <w:numPr>
                <w:numId w:val="1194"/>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w:t>
            </w:r>
          </w:p>
        </w:tc>
        <w:tc>
          <w:tcPr>
            <w:tcBorders>
              <w:left w:val="nil"/>
              <w:right w:val="nil"/>
            </w:tcBorders>
          </w:tcPr>
          <w:p>
            <w:pPr>
              <w:pStyle w:val="TableBodyText"/>
            </w:pPr>
            <w:r>
              <w:t>admin@local</w:t>
            </w:r>
          </w:p>
        </w:tc>
        <w:tc>
          <w:tcPr>
            <w:tcBorders>
              <w:left w:val="nil"/>
              <w:right w:val="nil"/>
            </w:tcBorders>
          </w:tcPr>
          <w:p>
            <w:pPr>
              <w:pStyle w:val="TableBodyText"/>
              <w:numPr>
                <w:numId w:val="1195"/>
              </w:numPr>
            </w:pPr>
            <w:r>
              <w:t>Update or remediate by using the VCF Operations UI or API.</w:t>
            </w:r>
          </w:p>
          <w:p>
            <w:pPr>
              <w:pStyle w:val="TableBodyText"/>
              <w:numPr>
                <w:numId w:val="1195"/>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196"/>
              </w:numPr>
            </w:pPr>
            <w:r>
              <w:t>Manual by using the OS.</w:t>
            </w:r>
          </w:p>
          <w:p>
            <w:pPr>
              <w:pStyle w:val="TableBodyText"/>
              <w:numPr>
                <w:numId w:val="1196"/>
              </w:numPr>
            </w:pPr>
            <w:r>
              <w:t>Default Expiry: 99999 (never)</w:t>
            </w:r>
          </w:p>
        </w:tc>
        <w:tc>
          <w:tcPr>
            <w:tcBorders>
              <w:left w:val="nil"/>
              <w:right w:val="nil"/>
            </w:tcBorders>
          </w:tcPr>
          <w:p>
            <w:pPr>
              <w:pStyle w:val="TableBodyText"/>
              <w:numPr>
                <w:numId w:val="1197"/>
              </w:numPr>
            </w:pPr>
            <w:r>
              <w:t>Local appliance account.</w:t>
            </w:r>
          </w:p>
          <w:p>
            <w:pPr>
              <w:pStyle w:val="TableBodyText"/>
              <w:numPr>
                <w:numId w:val="1197"/>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support</w:t>
            </w:r>
          </w:p>
        </w:tc>
        <w:tc>
          <w:tcPr>
            <w:tcBorders>
              <w:left w:val="nil"/>
              <w:right w:val="nil"/>
            </w:tcBorders>
          </w:tcPr>
          <w:p>
            <w:pPr>
              <w:pStyle w:val="TableBodyText"/>
              <w:numPr>
                <w:numId w:val="1198"/>
              </w:numPr>
            </w:pPr>
            <w:r>
              <w:t>Update or remediate by using the VCF Operations UI or API.</w:t>
            </w:r>
          </w:p>
          <w:p>
            <w:pPr>
              <w:pStyle w:val="TableBodyText"/>
              <w:numPr>
                <w:numId w:val="1198"/>
              </w:numPr>
            </w:pPr>
            <w:r>
              <w:t>Default Expiry: 99999 (never)</w:t>
            </w:r>
          </w:p>
        </w:tc>
        <w:tc>
          <w:tcPr>
            <w:tcBorders>
              <w:left w:val="nil"/>
              <w:right w:val="nil"/>
            </w:tcBorders>
          </w:tcPr>
          <w:p>
            <w:pPr>
              <w:pStyle w:val="TableBodyText"/>
              <w:numPr>
                <w:numId w:val="1199"/>
              </w:numPr>
            </w:pPr>
            <w:r>
              <w:t>Local appliance account.</w:t>
            </w:r>
          </w:p>
          <w:p>
            <w:pPr>
              <w:pStyle w:val="TableBodyText"/>
              <w:numPr>
                <w:numId w:val="1199"/>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consoleuser</w:t>
            </w:r>
          </w:p>
        </w:tc>
        <w:tc>
          <w:tcPr>
            <w:tcBorders>
              <w:left w:val="nil"/>
              <w:right w:val="nil"/>
            </w:tcBorders>
          </w:tcPr>
          <w:p>
            <w:pPr>
              <w:pStyle w:val="TableBodyText"/>
              <w:numPr>
                <w:numId w:val="1200"/>
              </w:numPr>
            </w:pPr>
            <w:r>
              <w:t>Update or remediate by using the VCF Operations UI or API.</w:t>
            </w:r>
          </w:p>
          <w:p>
            <w:pPr>
              <w:pStyle w:val="TableBodyText"/>
              <w:numPr>
                <w:numId w:val="1200"/>
              </w:numPr>
            </w:pPr>
            <w:r>
              <w:t>Default Expiry: 99999 (never)</w:t>
            </w:r>
          </w:p>
        </w:tc>
        <w:tc>
          <w:tcPr>
            <w:tcBorders>
              <w:left w:val="nil"/>
              <w:right w:val="nil"/>
            </w:tcBorders>
          </w:tcPr>
          <w:p>
            <w:pPr>
              <w:pStyle w:val="TableBodyText"/>
              <w:numPr>
                <w:numId w:val="1201"/>
              </w:numPr>
            </w:pPr>
            <w:r>
              <w:t>Local appliance account.</w:t>
            </w:r>
          </w:p>
          <w:p>
            <w:pPr>
              <w:pStyle w:val="TableBodyText"/>
              <w:numPr>
                <w:numId w:val="1201"/>
              </w:numPr>
            </w:pPr>
            <w:r>
              <w:t>cli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 collector</w:t>
            </w:r>
          </w:p>
        </w:tc>
        <w:tc>
          <w:tcPr>
            <w:tcBorders>
              <w:left w:val="nil"/>
              <w:right w:val="nil"/>
            </w:tcBorders>
          </w:tcPr>
          <w:p>
            <w:pPr>
              <w:pStyle w:val="TableBodyText"/>
            </w:pPr>
            <w:r>
              <w:t>support</w:t>
            </w:r>
          </w:p>
        </w:tc>
        <w:tc>
          <w:tcPr>
            <w:tcBorders>
              <w:left w:val="nil"/>
              <w:right w:val="nil"/>
            </w:tcBorders>
          </w:tcPr>
          <w:p>
            <w:pPr>
              <w:pStyle w:val="TableBodyText"/>
              <w:numPr>
                <w:numId w:val="1202"/>
              </w:numPr>
            </w:pPr>
            <w:r>
              <w:t>Update or remediate by using the VCF Operations UI or API.</w:t>
            </w:r>
          </w:p>
          <w:p>
            <w:pPr>
              <w:pStyle w:val="TableBodyText"/>
              <w:numPr>
                <w:numId w:val="1202"/>
              </w:numPr>
            </w:pPr>
            <w:r>
              <w:t>Default Expiry: 99999 (never)</w:t>
            </w:r>
          </w:p>
        </w:tc>
        <w:tc>
          <w:tcPr>
            <w:tcBorders>
              <w:left w:val="nil"/>
              <w:right w:val="nil"/>
            </w:tcBorders>
          </w:tcPr>
          <w:p>
            <w:pPr>
              <w:pStyle w:val="TableBodyText"/>
              <w:numPr>
                <w:numId w:val="1203"/>
              </w:numPr>
            </w:pPr>
            <w:r>
              <w:t>Local appliance account.</w:t>
            </w:r>
          </w:p>
          <w:p>
            <w:pPr>
              <w:pStyle w:val="TableBodyText"/>
              <w:numPr>
                <w:numId w:val="1203"/>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consoleuser</w:t>
            </w:r>
          </w:p>
        </w:tc>
        <w:tc>
          <w:tcPr>
            <w:tcBorders>
              <w:left w:val="nil"/>
              <w:right w:val="nil"/>
            </w:tcBorders>
          </w:tcPr>
          <w:p>
            <w:pPr>
              <w:pStyle w:val="TableBodyText"/>
              <w:numPr>
                <w:numId w:val="1204"/>
              </w:numPr>
            </w:pPr>
            <w:r>
              <w:t>Update or remediate by using the VCF Operations UI or API.</w:t>
            </w:r>
          </w:p>
          <w:p>
            <w:pPr>
              <w:pStyle w:val="TableBodyText"/>
              <w:numPr>
                <w:numId w:val="1204"/>
              </w:numPr>
            </w:pPr>
            <w:r>
              <w:t>Default Expiry: 99999 (never)</w:t>
            </w:r>
          </w:p>
        </w:tc>
        <w:tc>
          <w:tcPr>
            <w:tcBorders>
              <w:left w:val="nil"/>
              <w:right w:val="nil"/>
            </w:tcBorders>
          </w:tcPr>
          <w:p>
            <w:pPr>
              <w:pStyle w:val="TableBodyText"/>
              <w:numPr>
                <w:numId w:val="1205"/>
              </w:numPr>
            </w:pPr>
            <w:r>
              <w:t>Local appliance account.</w:t>
            </w:r>
          </w:p>
          <w:p>
            <w:pPr>
              <w:pStyle w:val="TableBodyText"/>
              <w:numPr>
                <w:numId w:val="1205"/>
              </w:numPr>
            </w:pPr>
            <w:r>
              <w:t>cli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pPr>
            <w:r>
              <w:t>vmware-system-user</w:t>
            </w:r>
          </w:p>
        </w:tc>
        <w:tc>
          <w:tcPr>
            <w:tcBorders>
              <w:left w:val="nil"/>
              <w:right w:val="nil"/>
            </w:tcBorders>
          </w:tcPr>
          <w:p>
            <w:pPr>
              <w:pStyle w:val="TableBodyText"/>
            </w:pPr>
            <w:r>
              <w:t>Encoded in control plane namespace secret.</w:t>
            </w:r>
          </w:p>
        </w:tc>
        <w:tc>
          <w:tcPr>
            <w:tcBorders>
              <w:left w:val="nil"/>
              <w:right w:val="nil"/>
            </w:tcBorders>
          </w:tcPr>
          <w:p>
            <w:pPr>
              <w:pStyle w:val="TableBodyText"/>
              <w:numPr>
                <w:numId w:val="1206"/>
              </w:numPr>
            </w:pPr>
            <w:r>
              <w:t>Local appliance account.</w:t>
            </w:r>
          </w:p>
          <w:p>
            <w:pPr>
              <w:pStyle w:val="TableBodyText"/>
              <w:numPr>
                <w:numId w:val="1206"/>
              </w:numPr>
            </w:pPr>
            <w:r>
              <w:t>OS level access.</w:t>
            </w:r>
          </w:p>
        </w:tc>
      </w:tr>
    </w:tbl>
    <w:p>
      <w:pPr>
        <w:pStyle w:val="SectionHeading5"/>
        <w:spacing w:before="120"/>
      </w:pPr>
      <w:r>
        <w:t>Account Management Design Recommendations</w:t>
      </w:r>
    </w:p>
    <w:p>
      <w:pPr>
        <w:pStyle w:val="BodyText"/>
      </w:pPr>
      <w:r>
        <w:t>In your account management design, you can apply certain best practices.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297</w:t>
      </w:r>
      <w:r>
        <w:fldChar w:fldCharType="end"/>
      </w:r>
      <w:r>
        <w:t>. Account and Password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3"/>
        <w:gridCol w:w="3123"/>
        <w:gridCol w:w="2637"/>
        <w:gridCol w:w="21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VCF-SEC-RCMD-ACT-001</w:t>
            </w:r>
          </w:p>
        </w:tc>
        <w:tc>
          <w:tcPr>
            <w:tcBorders>
              <w:left w:val="nil"/>
              <w:right w:val="nil"/>
            </w:tcBorders>
          </w:tcPr>
          <w:p>
            <w:pPr>
              <w:pStyle w:val="TableBodyText"/>
            </w:pPr>
            <w:r>
              <w:t xml:space="preserve">Enable scheduled password rotation in </w:t>
            </w:r>
            <w:r>
              <w:t>VCF Operations</w:t>
            </w:r>
            <w:r>
              <w:t xml:space="preserve"> for all accounts supporting scheduled rotation.</w:t>
            </w:r>
          </w:p>
        </w:tc>
        <w:tc>
          <w:tcPr>
            <w:tcBorders>
              <w:left w:val="nil"/>
              <w:right w:val="nil"/>
            </w:tcBorders>
          </w:tcPr>
          <w:p>
            <w:pPr>
              <w:pStyle w:val="TableBodyText"/>
              <w:numPr>
                <w:numId w:val="1207"/>
              </w:numPr>
            </w:pPr>
            <w:r>
              <w:t xml:space="preserve">Increases the security posture of your </w:t>
            </w:r>
            <w:r>
              <w:t>VCF</w:t>
            </w:r>
            <w:r>
              <w:t xml:space="preserve"> fleet.</w:t>
            </w:r>
          </w:p>
          <w:p>
            <w:pPr>
              <w:pStyle w:val="TableBodyText"/>
              <w:numPr>
                <w:numId w:val="1207"/>
              </w:numPr>
            </w:pPr>
            <w:r>
              <w:t xml:space="preserve">Simplifies password management across your </w:t>
            </w:r>
            <w:r>
              <w:t>VCF</w:t>
            </w:r>
            <w:r>
              <w:t xml:space="preserve"> fleet management components.</w:t>
            </w:r>
          </w:p>
        </w:tc>
        <w:tc>
          <w:tcPr>
            <w:tcBorders>
              <w:left w:val="nil"/>
              <w:right w:val="nil"/>
            </w:tcBorders>
          </w:tcPr>
          <w:p>
            <w:pPr>
              <w:pStyle w:val="TableBodyText"/>
            </w:pPr>
            <w:r>
              <w:t>You must retrieve new passwords by using the API if you must use accounts interactively.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VCF-SEC-RCMD-ACT-002</w:t>
            </w:r>
          </w:p>
        </w:tc>
        <w:tc>
          <w:tcPr>
            <w:tcBorders>
              <w:left w:val="nil"/>
              <w:right w:val="nil"/>
            </w:tcBorders>
          </w:tcPr>
          <w:p>
            <w:pPr>
              <w:pStyle w:val="TableBodyText"/>
            </w:pPr>
            <w:r>
              <w:t xml:space="preserve">Establish operational practice to rotate passwords using </w:t>
            </w:r>
            <w:r>
              <w:t>VCF Operations</w:t>
            </w:r>
            <w:r>
              <w:t xml:space="preserve"> on components that do not support scheduled rotation in </w:t>
            </w:r>
            <w:r>
              <w:t>VCF Operations</w:t>
            </w:r>
            <w:r>
              <w:t>.</w:t>
            </w:r>
          </w:p>
        </w:tc>
        <w:tc>
          <w:tcPr>
            <w:tcBorders>
              <w:left w:val="nil"/>
              <w:right w:val="nil"/>
            </w:tcBorders>
          </w:tcPr>
          <w:p>
            <w:pPr>
              <w:pStyle w:val="TableBodyText"/>
            </w:pPr>
            <w:r>
              <w:t xml:space="preserve">Rotates passwords and automatically remediates </w:t>
            </w:r>
            <w:r>
              <w:t>VCF Operations</w:t>
            </w:r>
            <w:r>
              <w:t xml:space="preserve"> databases for those user accounts.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VCF-SEC-RCMD-ACT-003</w:t>
            </w:r>
          </w:p>
        </w:tc>
        <w:tc>
          <w:tcPr>
            <w:tcBorders>
              <w:left w:val="nil"/>
              <w:right w:val="nil"/>
            </w:tcBorders>
          </w:tcPr>
          <w:p>
            <w:pPr>
              <w:pStyle w:val="TableBodyText"/>
            </w:pPr>
            <w:r>
              <w:t xml:space="preserve">Establish operational practice to manually rotate passwords on components that cannot be rotated by </w:t>
            </w:r>
            <w:r>
              <w:t>VCF Operations</w:t>
            </w:r>
            <w:r>
              <w:t>.</w:t>
            </w:r>
          </w:p>
        </w:tc>
        <w:tc>
          <w:tcPr>
            <w:tcBorders>
              <w:left w:val="nil"/>
              <w:right w:val="nil"/>
            </w:tcBorders>
          </w:tcPr>
          <w:p>
            <w:pPr>
              <w:pStyle w:val="TableBodyText"/>
            </w:pPr>
            <w:r>
              <w:t xml:space="preserve">Maintains password policies across components not handled by </w:t>
            </w:r>
            <w:r>
              <w:t>VCF Operations</w:t>
            </w:r>
            <w:r>
              <w:t xml:space="preserve"> password management.</w:t>
            </w:r>
          </w:p>
        </w:tc>
        <w:tc>
          <w:tcPr>
            <w:tcBorders>
              <w:left w:val="nil"/>
              <w:right w:val="nil"/>
            </w:tcBorders>
          </w:tcPr>
          <w:p>
            <w:pPr>
              <w:pStyle w:val="TableBodyText"/>
            </w:pPr>
            <w:r>
              <w:t>None.</w:t>
            </w:r>
          </w:p>
        </w:tc>
      </w:tr>
    </w:tbl>
    <w:p>
      <w:pPr>
        <w:pStyle w:val="Heading4"/>
        <w:spacing w:before="120"/>
      </w:pPr>
      <w:r>
        <w:t>Certificate Management Design</w:t>
      </w:r>
    </w:p>
    <w:p>
      <w:pPr>
        <w:pStyle w:val="BodyText"/>
      </w:pPr>
      <w:r>
        <w:t xml:space="preserve">You design certificate management for </w:t>
      </w:r>
      <w:r>
        <w:t>VMware Cloud Foundation</w:t>
      </w:r>
      <w:r>
        <w:t xml:space="preserve"> according to industry standards and the requirements of your organization.</w:t>
      </w:r>
    </w:p>
    <w:p>
      <w:pPr>
        <w:pStyle w:val="BodyText"/>
      </w:pPr>
      <w:r>
        <w:t>Access to all management component interfaces must be over a Secure Socket Layer (SSL) connection. During deployment, each component is assigned a certificate from a default signing CA. Replace the default certificate with a trusted enterprise CA-signed certificate to provide secure access to each component.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298</w:t>
      </w:r>
      <w:r>
        <w:fldChar w:fldCharType="end"/>
      </w:r>
      <w:r>
        <w:t>. Certificate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537"/>
        <w:gridCol w:w="3303"/>
        <w:gridCol w:w="31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Default Signing CA</w:t>
            </w:r>
          </w:p>
        </w:tc>
        <w:tc>
          <w:tcPr>
            <w:tcBorders>
              <w:left w:val="nil"/>
              <w:right w:val="nil"/>
            </w:tcBorders>
            <w:shd w:val="clear" w:color="auto" w:fill="E1E1E1"/>
            <w:tcMar>
              <w:top w:w="60" w:type="dxa"/>
              <w:bottom w:w="60" w:type="dxa"/>
            </w:tcMar>
          </w:tcPr>
          <w:p>
            <w:pPr>
              <w:pStyle w:val="TableHeaderText"/>
            </w:pPr>
            <w:r>
              <w:t>Life cycle for CA-Signed Certificates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pPr>
            <w:r>
              <w:t>Management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Management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Edges</w:t>
            </w:r>
          </w:p>
        </w:tc>
        <w:tc>
          <w:tcPr>
            <w:tcBorders>
              <w:left w:val="nil"/>
              <w:right w:val="nil"/>
            </w:tcBorders>
          </w:tcPr>
          <w:p>
            <w:pPr>
              <w:pStyle w:val="TableBodyText"/>
            </w:pPr>
            <w:r>
              <w:t>Not applicable</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Self Signed</w:t>
            </w:r>
          </w:p>
        </w:tc>
        <w:tc>
          <w:tcPr>
            <w:tcBorders>
              <w:left w:val="nil"/>
              <w:right w:val="nil"/>
            </w:tcBorders>
          </w:tcPr>
          <w:p>
            <w:pPr>
              <w:pStyle w:val="TableBodyText"/>
            </w:pPr>
            <w:r>
              <w:t>Manual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Local workload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pPr>
            <w:r>
              <w:t>Local workload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 appliance</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logs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networks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pPr>
            <w:r>
              <w:t>Local workload domain VMCA</w:t>
            </w:r>
          </w:p>
        </w:tc>
        <w:tc>
          <w:tcPr>
            <w:tcBorders>
              <w:left w:val="nil"/>
              <w:right w:val="nil"/>
            </w:tcBorders>
          </w:tcPr>
          <w:p>
            <w:pPr>
              <w:pStyle w:val="TableBodyText"/>
            </w:pPr>
            <w:r>
              <w:t>Automatic / Manual</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299</w:t>
      </w:r>
      <w:r>
        <w:fldChar w:fldCharType="end"/>
      </w:r>
      <w:r>
        <w:t>. Certificate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8"/>
        <w:gridCol w:w="2822"/>
        <w:gridCol w:w="2352"/>
        <w:gridCol w:w="27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VCF-SEC-RCMD-CERT-001</w:t>
            </w:r>
          </w:p>
        </w:tc>
        <w:tc>
          <w:tcPr>
            <w:tcBorders>
              <w:left w:val="nil"/>
              <w:right w:val="nil"/>
            </w:tcBorders>
          </w:tcPr>
          <w:p>
            <w:pPr>
              <w:pStyle w:val="TableBodyText"/>
            </w:pPr>
            <w:r>
              <w:t>Replace the default VMCA or signed certificates on all management components with a certificate that is signed by an internal certificate authority.</w:t>
            </w:r>
          </w:p>
        </w:tc>
        <w:tc>
          <w:tcPr>
            <w:tcBorders>
              <w:left w:val="nil"/>
              <w:right w:val="nil"/>
            </w:tcBorders>
          </w:tcPr>
          <w:p>
            <w:pPr>
              <w:pStyle w:val="TableBodyText"/>
            </w:pPr>
            <w:r>
              <w:t>Ensures that the communication to all management components is secure.</w:t>
            </w:r>
          </w:p>
        </w:tc>
        <w:tc>
          <w:tcPr>
            <w:tcBorders>
              <w:left w:val="nil"/>
              <w:right w:val="nil"/>
            </w:tcBorders>
          </w:tcPr>
          <w:p>
            <w:pPr>
              <w:pStyle w:val="TableBodyText"/>
            </w:pPr>
            <w:r>
              <w:t>Replacing the default certificates with trusted CA-signed certificates from a certificate authority might increase the deployment preparation time because you must generate and submit certificate requests.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VCF-SEC-RCMD-CERT-002</w:t>
            </w:r>
          </w:p>
        </w:tc>
        <w:tc>
          <w:tcPr>
            <w:tcBorders>
              <w:left w:val="nil"/>
              <w:right w:val="nil"/>
            </w:tcBorders>
          </w:tcPr>
          <w:p>
            <w:pPr>
              <w:pStyle w:val="TableBodyText"/>
            </w:pPr>
            <w:r>
              <w:t>Use a SHA-2 algorithm or higher for signed certificates.</w:t>
            </w:r>
          </w:p>
        </w:tc>
        <w:tc>
          <w:tcPr>
            <w:tcBorders>
              <w:left w:val="nil"/>
              <w:right w:val="nil"/>
            </w:tcBorders>
          </w:tcPr>
          <w:p>
            <w:pPr>
              <w:pStyle w:val="TableBodyText"/>
            </w:pPr>
            <w:r>
              <w:t>The SHA-1 algorithm is considered less secure and has been deprecated.</w:t>
            </w:r>
          </w:p>
        </w:tc>
        <w:tc>
          <w:tcPr>
            <w:tcBorders>
              <w:left w:val="nil"/>
              <w:right w:val="nil"/>
            </w:tcBorders>
          </w:tcPr>
          <w:p>
            <w:pPr>
              <w:pStyle w:val="TableBodyText"/>
            </w:pPr>
            <w:r>
              <w:t>Not all certificate authorities support SHA-2 or higher.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VCF-SEC-RCMD-CERT-003</w:t>
            </w:r>
          </w:p>
        </w:tc>
        <w:tc>
          <w:tcPr>
            <w:tcBorders>
              <w:left w:val="nil"/>
              <w:right w:val="nil"/>
            </w:tcBorders>
          </w:tcPr>
          <w:p>
            <w:pPr>
              <w:pStyle w:val="TableBodyText"/>
            </w:pPr>
            <w:r>
              <w:t xml:space="preserve">Perform SSL certificate life cycle management for all management appliances by using </w:t>
            </w:r>
            <w:r>
              <w:t>VCF Operations</w:t>
            </w:r>
            <w:r>
              <w:t>.</w:t>
            </w:r>
          </w:p>
        </w:tc>
        <w:tc>
          <w:tcPr>
            <w:tcBorders>
              <w:left w:val="nil"/>
              <w:right w:val="nil"/>
            </w:tcBorders>
          </w:tcPr>
          <w:p>
            <w:pPr>
              <w:pStyle w:val="TableBodyText"/>
            </w:pPr>
            <w:r>
              <w:t>VCF Operations</w:t>
            </w:r>
            <w:r>
              <w:t xml:space="preserve"> supports automated SSL certificate lifecycle management rather than requiring a series of manual steps.</w:t>
            </w:r>
          </w:p>
        </w:tc>
        <w:tc>
          <w:tcPr>
            <w:tcBorders>
              <w:left w:val="nil"/>
              <w:right w:val="nil"/>
            </w:tcBorders>
          </w:tcPr>
          <w:p>
            <w:pPr>
              <w:pStyle w:val="TableBodyText"/>
            </w:pPr>
            <w:r>
              <w:t xml:space="preserve">Certificate management for </w:t>
            </w:r>
            <w:r>
              <w:t>NSX</w:t>
            </w:r>
            <w:r>
              <w:t xml:space="preserve"> Global Manager instances must be done manually.</w:t>
            </w:r>
          </w:p>
        </w:tc>
      </w:tr>
    </w:tbl>
    <w:p>
      <w:pPr>
        <w:pStyle w:val="Heading4"/>
        <w:spacing w:before="120"/>
      </w:pPr>
      <w:r>
        <w:t>Appliance VCF Identity Broker Model</w:t>
      </w:r>
    </w:p>
    <w:p>
      <w:pPr>
        <w:pStyle w:val="BodyText"/>
      </w:pPr>
      <w:r>
        <w:t xml:space="preserve">To avoid a single point of failure for your authentication services, you can use the </w:t>
      </w:r>
      <w:r>
        <w:rPr>
          <w:rStyle w:val="InlineCite"/>
        </w:rPr>
        <w:t>Appliance VCF Identity Broker Model</w:t>
      </w:r>
      <w:r>
        <w:t xml:space="preserve">, where you deploy a standalone appliance through </w:t>
      </w:r>
      <w:r>
        <w:t>VCF Operations</w:t>
      </w:r>
      <w:r>
        <w:t xml:space="preserve"> fleet management prior to performing the </w:t>
      </w:r>
      <w:r>
        <w:t>VCF</w:t>
      </w:r>
      <w:r>
        <w:t xml:space="preserve"> Single Sign-On configuration. Use this option if you have critical up-time requirements or a complex multi-instance multi-site </w:t>
      </w:r>
      <w:r>
        <w:t>VMware Cloud Foundation</w:t>
      </w:r>
      <w:r>
        <w:t xml:space="preserve"> platform.</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53</w:t>
      </w:r>
      <w:r>
        <w:fldChar w:fldCharType="end"/>
      </w:r>
      <w:r>
        <w:t>. Appliance VCF Identity Broker Model</w:t>
      </w:r>
    </w:p>
    <w:p>
      <w:pPr>
        <w:pStyle w:val="BodyText"/>
      </w:pPr>
      <w:r>
        <w:drawing>
          <wp:anchor simplePos="0" relativeHeight="251712512" behindDoc="0" locked="0" layoutInCell="0" allowOverlap="0">
            <wp:simplePos x="0" y="0"/>
            <wp:positionH relativeFrom="column">
              <wp:align>center</wp:align>
            </wp:positionH>
            <wp:positionV relativeFrom="paragraph">
              <wp:align>bottom</wp:align>
            </wp:positionV>
            <wp:extent cx="4558730" cy="4317460"/>
            <wp:wrapTopAndBottom/>
            <wp:docPr id="100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
                    <pic:cNvPicPr>
                      <a:picLocks noChangeAspect="1"/>
                    </pic:cNvPicPr>
                  </pic:nvPicPr>
                  <pic:blipFill>
                    <a:blip xmlns:r="http://schemas.openxmlformats.org/officeDocument/2006/relationships" r:embed="rId47">
                      <a:extLst>
                        <a:ext uri="{96DAC541-7B7A-43D3-8B79-37D633B846F1}">
                          <asvg:svgBlip xmlns:asvg="http://schemas.microsoft.com/office/drawing/2016/SVG/main" r:embed="rId48"/>
                        </a:ext>
                      </a:extLst>
                    </a:blip>
                    <a:stretch>
                      <a:fillRect/>
                    </a:stretch>
                  </pic:blipFill>
                  <pic:spPr>
                    <a:xfrm>
                      <a:off x="0" y="0"/>
                      <a:ext cx="4558730" cy="4317460"/>
                    </a:xfrm>
                    <a:prstGeom prst="rect">
                      <a:avLst/>
                    </a:prstGeom>
                  </pic:spPr>
                </pic:pic>
              </a:graphicData>
            </a:graphic>
          </wp:anchor>
        </w:drawing>
      </w:r>
    </w:p>
    <w:p>
      <w:pPr>
        <w:pStyle w:val="SectionHeading5"/>
      </w:pPr>
      <w:r>
        <w:t>Appliance VCF Identity Broker Model Attributes</w:t>
      </w:r>
    </w:p>
    <w:p>
      <w:pPr>
        <w:pStyle w:val="BodyText"/>
      </w:pPr>
      <w:r>
        <w:t xml:space="preserve">The </w:t>
      </w:r>
      <w:r>
        <w:rPr>
          <w:rStyle w:val="InlineCite"/>
        </w:rPr>
        <w:t xml:space="preserve">Appliance </w:t>
      </w:r>
      <w:r>
        <w:t>VCF Identity Broker</w:t>
      </w:r>
      <w:r>
        <w:rPr>
          <w:rStyle w:val="InlineCite"/>
        </w:rPr>
        <w:t xml:space="preserv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29"/>
        <w:gridCol w:w="79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Location</w:t>
            </w:r>
          </w:p>
        </w:tc>
        <w:tc>
          <w:tcPr>
            <w:tcBorders>
              <w:left w:val="nil"/>
              <w:right w:val="nil"/>
            </w:tcBorders>
          </w:tcPr>
          <w:p>
            <w:pPr>
              <w:pStyle w:val="TableBodyText"/>
            </w:pPr>
            <w:r>
              <w:t>VCF Identity Broker</w:t>
            </w:r>
            <w:r>
              <w:t xml:space="preserve"> runs as stand alone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mechanism</w:t>
            </w:r>
          </w:p>
        </w:tc>
        <w:tc>
          <w:tcPr>
            <w:tcBorders>
              <w:left w:val="nil"/>
              <w:right w:val="nil"/>
            </w:tcBorders>
          </w:tcPr>
          <w:p>
            <w:pPr>
              <w:pStyle w:val="TableBodyText"/>
            </w:pPr>
            <w:r>
              <w:t xml:space="preserve">Deployed through </w:t>
            </w:r>
            <w:r>
              <w:t>VCF Operations</w:t>
            </w:r>
            <w:r>
              <w:t xml:space="preserve"> fleet management prior to </w:t>
            </w:r>
            <w:r>
              <w:t>VCF</w:t>
            </w:r>
            <w:r>
              <w:t xml:space="preserve"> Single Sign-On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Nodes</w:t>
            </w:r>
          </w:p>
        </w:tc>
        <w:tc>
          <w:tcPr>
            <w:tcBorders>
              <w:left w:val="nil"/>
              <w:right w:val="nil"/>
            </w:tcBorders>
          </w:tcPr>
          <w:p>
            <w:pPr>
              <w:pStyle w:val="TableBodyText"/>
            </w:pPr>
            <w:r>
              <w:t>three node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Timing</w:t>
            </w:r>
          </w:p>
        </w:tc>
        <w:tc>
          <w:tcPr>
            <w:tcBorders>
              <w:left w:val="nil"/>
              <w:right w:val="nil"/>
            </w:tcBorders>
          </w:tcPr>
          <w:p>
            <w:pPr>
              <w:pStyle w:val="TableBodyText"/>
            </w:pPr>
            <w:r>
              <w:t>Day 2 Operation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Scale considerations</w:t>
            </w:r>
          </w:p>
        </w:tc>
        <w:tc>
          <w:tcPr>
            <w:tcBorders>
              <w:left w:val="nil"/>
              <w:right w:val="nil"/>
            </w:tcBorders>
          </w:tcPr>
          <w:p>
            <w:pPr>
              <w:pStyle w:val="TableBodyText"/>
            </w:pPr>
            <w:r>
              <w:t xml:space="preserve">Support scaling out by deploying additional </w:t>
            </w:r>
            <w:r>
              <w:t>VCF Identity Broker</w:t>
            </w:r>
            <w:r>
              <w:t xml:space="preserve"> instances.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Supported services</w:t>
            </w:r>
          </w:p>
        </w:tc>
        <w:tc>
          <w:tcPr>
            <w:tcBorders>
              <w:left w:val="nil"/>
              <w:right w:val="nil"/>
            </w:tcBorders>
          </w:tcPr>
          <w:p>
            <w:pPr>
              <w:pStyle w:val="TableBodyText"/>
            </w:pPr>
            <w:r>
              <w:t xml:space="preserve">For support directories and IdPs, see </w:t>
            </w:r>
            <w:r>
              <w:t>Identity Providers and Protocols Supported for Single Sign-On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Backup and restore</w:t>
            </w:r>
          </w:p>
        </w:tc>
        <w:tc>
          <w:tcPr>
            <w:tcBorders>
              <w:left w:val="nil"/>
              <w:right w:val="nil"/>
            </w:tcBorders>
          </w:tcPr>
          <w:p>
            <w:pPr>
              <w:pStyle w:val="TableBodyText"/>
            </w:pPr>
            <w:r>
              <w:t>Independent Backup/Restore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High Availability</w:t>
            </w:r>
          </w:p>
        </w:tc>
        <w:tc>
          <w:tcPr>
            <w:tcBorders>
              <w:left w:val="nil"/>
              <w:right w:val="nil"/>
            </w:tcBorders>
          </w:tcPr>
          <w:p>
            <w:pPr>
              <w:pStyle w:val="TableBodyText"/>
            </w:pPr>
            <w:r>
              <w:t>High Availability is provided by a distributed 3 node deployment running each node on separate vSphere hosts.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Operational Impacts</w:t>
            </w:r>
          </w:p>
        </w:tc>
        <w:tc>
          <w:tcPr>
            <w:tcBorders>
              <w:left w:val="nil"/>
              <w:right w:val="nil"/>
            </w:tcBorders>
          </w:tcPr>
          <w:p>
            <w:pPr>
              <w:pStyle w:val="TableBodyText"/>
            </w:pPr>
            <w:r>
              <w:t xml:space="preserve">As an isolated, external service, operational tasks performed on vCenter do not impact the authentication stack of the </w:t>
            </w:r>
            <w:r>
              <w:t>VMware Cloud Foundation</w:t>
            </w:r>
            <w:r>
              <w:t xml:space="preserve">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Migration path</w:t>
            </w:r>
          </w:p>
        </w:tc>
        <w:tc>
          <w:tcPr>
            <w:tcBorders>
              <w:left w:val="nil"/>
              <w:right w:val="nil"/>
            </w:tcBorders>
          </w:tcPr>
          <w:p>
            <w:pPr>
              <w:pStyle w:val="TableBodyText"/>
            </w:pPr>
            <w:r>
              <w:t xml:space="preserve">To migrate from the appliance to embedded requires a reset of the </w:t>
            </w:r>
            <w:r>
              <w:t>VCF</w:t>
            </w:r>
            <w:r>
              <w:t xml:space="preserve"> Single Sign-On configuration. Users must be re-added to components.</w:t>
            </w:r>
          </w:p>
        </w:tc>
      </w:tr>
    </w:tbl>
    <w:p>
      <w:pPr>
        <w:pStyle w:val="SectionHeading5"/>
        <w:spacing w:before="120"/>
      </w:pPr>
      <w:r>
        <w:t>Appliance VCF Identity Broker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300</w:t>
      </w:r>
      <w:r>
        <w:fldChar w:fldCharType="end"/>
      </w:r>
      <w:r>
        <w:t>. Appliance VCF Identity Broker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6"/>
        <w:gridCol w:w="2517"/>
        <w:gridCol w:w="3273"/>
        <w:gridCol w:w="244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VCF-SSO-REQD-EXT-001</w:t>
            </w:r>
          </w:p>
        </w:tc>
        <w:tc>
          <w:tcPr>
            <w:tcBorders>
              <w:left w:val="nil"/>
              <w:right w:val="nil"/>
            </w:tcBorders>
          </w:tcPr>
          <w:p>
            <w:pPr>
              <w:pStyle w:val="TableBodyText"/>
            </w:pPr>
            <w:r>
              <w:t xml:space="preserve">Deploy the appliance </w:t>
            </w:r>
            <w:r>
              <w:t>VCF Identity Broker</w:t>
            </w:r>
            <w:r>
              <w:t xml:space="preserve"> in the first management domain </w:t>
            </w:r>
            <w:r>
              <w:t>vCenter</w:t>
            </w:r>
            <w:r>
              <w:t>.</w:t>
            </w:r>
          </w:p>
        </w:tc>
        <w:tc>
          <w:tcPr>
            <w:tcBorders>
              <w:left w:val="nil"/>
              <w:right w:val="nil"/>
            </w:tcBorders>
          </w:tcPr>
          <w:p>
            <w:pPr>
              <w:pStyle w:val="TableBodyText"/>
              <w:numPr>
                <w:numId w:val="1208"/>
              </w:numPr>
            </w:pPr>
            <w:r>
              <w:t xml:space="preserve">Provides high availability to the authentication source for a </w:t>
            </w:r>
            <w:r>
              <w:t>VCF</w:t>
            </w:r>
            <w:r>
              <w:t xml:space="preserve"> Instance.</w:t>
            </w:r>
          </w:p>
          <w:p>
            <w:pPr>
              <w:pStyle w:val="TableBodyText"/>
              <w:numPr>
                <w:numId w:val="1208"/>
              </w:numPr>
            </w:pPr>
            <w:r>
              <w:t>Provides additional scale.</w:t>
            </w:r>
          </w:p>
        </w:tc>
        <w:tc>
          <w:tcPr>
            <w:tcBorders>
              <w:left w:val="nil"/>
              <w:right w:val="nil"/>
            </w:tcBorders>
          </w:tcPr>
          <w:p>
            <w:pPr>
              <w:pStyle w:val="TableBodyText"/>
            </w:pPr>
            <w:r>
              <w:t xml:space="preserve">Increases the operational overhead of managing the </w:t>
            </w:r>
            <w:r>
              <w:t>VCF Identity Broker</w:t>
            </w:r>
            <w:r>
              <w:t xml:space="preserve">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VCF-SSO-REQD-EXT-002</w:t>
            </w:r>
          </w:p>
        </w:tc>
        <w:tc>
          <w:tcPr>
            <w:tcBorders>
              <w:left w:val="nil"/>
              <w:right w:val="nil"/>
            </w:tcBorders>
          </w:tcPr>
          <w:p>
            <w:pPr>
              <w:pStyle w:val="TableBodyText"/>
            </w:pPr>
            <w:r>
              <w:t xml:space="preserve">Connect the appliance </w:t>
            </w:r>
            <w:r>
              <w:t>VCF Identity Broker</w:t>
            </w:r>
            <w:r>
              <w:t xml:space="preserve"> to your corporate IdP.</w:t>
            </w:r>
          </w:p>
        </w:tc>
        <w:tc>
          <w:tcPr>
            <w:tcBorders>
              <w:left w:val="nil"/>
              <w:right w:val="nil"/>
            </w:tcBorders>
          </w:tcPr>
          <w:p>
            <w:pPr>
              <w:pStyle w:val="TableBodyText"/>
            </w:pPr>
            <w:r>
              <w:t xml:space="preserve">Provides directory services (users and group) and user authentication service to the </w:t>
            </w:r>
            <w:r>
              <w:t>VCF Identity Broker</w:t>
            </w:r>
            <w:r>
              <w:t xml:space="preserve"> service.</w:t>
            </w:r>
          </w:p>
        </w:tc>
        <w:tc>
          <w:tcPr>
            <w:tcBorders>
              <w:left w:val="nil"/>
              <w:right w:val="nil"/>
            </w:tcBorders>
          </w:tcPr>
          <w:p>
            <w:pPr>
              <w:pStyle w:val="TableBodyText"/>
            </w:pPr>
            <w:r>
              <w:t>None.</w:t>
            </w:r>
          </w:p>
        </w:tc>
      </w:tr>
    </w:tbl>
    <w:p>
      <w:pPr>
        <w:pStyle w:val="Heading2"/>
        <w:spacing w:before="320"/>
      </w:pPr>
      <w:bookmarkStart w:id="63" w:name="_Toc256000133"/>
      <w:r>
        <w:t>VCF Fleet with Multiple Sites in a Single Region plus Additional Region(s)</w:t>
      </w:r>
      <w:bookmarkEnd w:id="63"/>
    </w:p>
    <w:p>
      <w:pPr>
        <w:pStyle w:val="BodyText"/>
      </w:pPr>
      <w:r>
        <w:t>VCF</w:t>
      </w:r>
      <w:r>
        <w:t xml:space="preserve"> fleet design, where the management domain of the first </w:t>
      </w:r>
      <w:r>
        <w:t>VCF</w:t>
      </w:r>
      <w:r>
        <w:t xml:space="preserve"> Instance is deployed with high availability for management components and workloads are isolated to a separate workload domain. Multiple sites exist, where some sites co-exist in the same region, and other site(s) exist in a different region.</w:t>
      </w:r>
    </w:p>
    <w:p>
      <w:pPr>
        <w:pStyle w:val="BodyText"/>
        <w:pBdr>
          <w:top w:val="single" w:sz="8" w:space="2" w:color="D3D3D3"/>
          <w:bottom w:val="single" w:sz="8" w:space="2" w:color="D3D3D3"/>
        </w:pBdr>
      </w:pPr>
      <w:r>
        <w:rPr>
          <w:rStyle w:val="NoteLeaderimportant"/>
        </w:rPr>
        <w:t>Important</w:t>
        <w:tab/>
      </w:r>
      <w:r>
        <w:t xml:space="preserve">This </w:t>
      </w:r>
      <w:r>
        <w:t>VCF</w:t>
      </w:r>
      <w:r>
        <w:rPr>
          <w:rStyle w:val="InlineCite"/>
        </w:rPr>
        <w:t xml:space="preserve"> Design Blueprint</w:t>
      </w:r>
      <w:r>
        <w:t xml:space="preserve"> can be used as-is as a full end-to-end design for a </w:t>
      </w:r>
      <w:r>
        <w:t>VMware Cloud Foundation</w:t>
      </w:r>
      <w:r>
        <w:t xml:space="preserve"> platform or as a starting point and adjusted to suit your specific objectives by substituting any of the design selections listed below with alternative models. Ensure to read the </w:t>
      </w:r>
      <w:r>
        <w:t>VCF Design Blueprints</w:t>
      </w:r>
      <w:r>
        <w:t xml:space="preserve"> section to fully understand blueprint scope as well as how to use and alter any of the blueprints.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54</w:t>
      </w:r>
      <w:r>
        <w:fldChar w:fldCharType="end"/>
      </w:r>
      <w:r>
        <w:t>. VCF Fleet with Multiple Sites in a Single Region plus Additional Region(s)</w:t>
      </w:r>
    </w:p>
    <w:p>
      <w:pPr>
        <w:pStyle w:val="BodyText"/>
      </w:pPr>
      <w:r>
        <w:drawing>
          <wp:anchor simplePos="0" relativeHeight="251713536" behindDoc="0" locked="0" layoutInCell="0" allowOverlap="0">
            <wp:simplePos x="0" y="0"/>
            <wp:positionH relativeFrom="column">
              <wp:align>center</wp:align>
            </wp:positionH>
            <wp:positionV relativeFrom="paragraph">
              <wp:align>bottom</wp:align>
            </wp:positionV>
            <wp:extent cx="6324600" cy="3298688"/>
            <wp:wrapTopAndBottom/>
            <wp:docPr id="100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
                    <pic:cNvPicPr>
                      <a:picLocks noChangeAspect="1"/>
                    </pic:cNvPicPr>
                  </pic:nvPicPr>
                  <pic:blipFill>
                    <a:blip xmlns:r="http://schemas.openxmlformats.org/officeDocument/2006/relationships" r:embed="rId65">
                      <a:extLst>
                        <a:ext uri="{96DAC541-7B7A-43D3-8B79-37D633B846F1}">
                          <asvg:svgBlip xmlns:asvg="http://schemas.microsoft.com/office/drawing/2016/SVG/main" r:embed="rId66"/>
                        </a:ext>
                      </a:extLst>
                    </a:blip>
                    <a:stretch>
                      <a:fillRect/>
                    </a:stretch>
                  </pic:blipFill>
                  <pic:spPr>
                    <a:xfrm>
                      <a:off x="0" y="0"/>
                      <a:ext cx="6324600" cy="3298688"/>
                    </a:xfrm>
                    <a:prstGeom prst="rect">
                      <a:avLst/>
                    </a:prstGeom>
                  </pic:spPr>
                </pic:pic>
              </a:graphicData>
            </a:graphic>
          </wp:anchor>
        </w:drawing>
      </w:r>
    </w:p>
    <w:p>
      <w:pPr>
        <w:pStyle w:val="SectionHeading3"/>
      </w:pPr>
      <w:r>
        <w:t>Design Profile</w:t>
      </w:r>
    </w:p>
    <w:p>
      <w:pPr>
        <w:pStyle w:val="BodyText"/>
      </w:pPr>
      <w:r>
        <w:t xml:space="preserve">This blueprint is well suited to customers who are looking for the following design profile for their </w:t>
      </w:r>
      <w:r>
        <w:t>VMware Cloud Foundation</w:t>
      </w:r>
      <w:r>
        <w:t xml:space="preserve">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13"/>
        <w:gridCol w:w="814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Value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numPr>
                <w:numId w:val="1209"/>
              </w:numPr>
            </w:pPr>
            <w:r>
              <w:t xml:space="preserve">Self-service consumption via </w:t>
            </w:r>
            <w:r>
              <w:t>VCF Automation</w:t>
            </w:r>
          </w:p>
          <w:p>
            <w:pPr>
              <w:pStyle w:val="TableBodyText"/>
              <w:numPr>
                <w:numId w:val="1209"/>
              </w:numPr>
            </w:pPr>
            <w:r>
              <w:t>vSphere Supervisor</w:t>
            </w:r>
          </w:p>
          <w:p>
            <w:pPr>
              <w:pStyle w:val="TableBodyText"/>
              <w:numPr>
                <w:numId w:val="1209"/>
              </w:numPr>
            </w:pPr>
            <w:r>
              <w:t xml:space="preserve">Direct </w:t>
            </w:r>
            <w:r>
              <w:t>vCenter</w:t>
            </w:r>
            <w:r>
              <w:t xml:space="preserve"> consumption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Site Configuration</w:t>
            </w:r>
          </w:p>
        </w:tc>
        <w:tc>
          <w:tcPr>
            <w:tcBorders>
              <w:left w:val="nil"/>
              <w:right w:val="nil"/>
            </w:tcBorders>
          </w:tcPr>
          <w:p>
            <w:pPr>
              <w:pStyle w:val="TableBodyText"/>
              <w:numPr>
                <w:numId w:val="1210"/>
              </w:numPr>
            </w:pPr>
            <w:r>
              <w:t>Multiple Sites in a Single Region **</w:t>
            </w:r>
          </w:p>
          <w:p>
            <w:pPr>
              <w:pStyle w:val="TableBodyText"/>
              <w:numPr>
                <w:numId w:val="1210"/>
              </w:numPr>
            </w:pPr>
            <w:r>
              <w:t>Multiple Sites across Multiple Regions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numPr>
                <w:numId w:val="1211"/>
              </w:numPr>
            </w:pPr>
            <w:r>
              <w:t>Tolerates failure of a single ESX host</w:t>
            </w:r>
          </w:p>
          <w:p>
            <w:pPr>
              <w:pStyle w:val="TableBodyText"/>
              <w:numPr>
                <w:numId w:val="1211"/>
              </w:numPr>
            </w:pPr>
            <w:r>
              <w:t>Tolerates failure of an individual network path</w:t>
            </w:r>
          </w:p>
          <w:p>
            <w:pPr>
              <w:pStyle w:val="TableBodyText"/>
              <w:numPr>
                <w:numId w:val="1211"/>
              </w:numPr>
            </w:pPr>
            <w:r>
              <w:t>Tolerates failure of a single rack *</w:t>
            </w:r>
          </w:p>
          <w:p>
            <w:pPr>
              <w:pStyle w:val="TableBodyText"/>
              <w:numPr>
                <w:numId w:val="1211"/>
              </w:numPr>
            </w:pPr>
            <w:r>
              <w:t>Tolerates failure of a vSphere cluster</w:t>
            </w:r>
          </w:p>
          <w:p>
            <w:pPr>
              <w:pStyle w:val="TableBodyText"/>
              <w:numPr>
                <w:numId w:val="1211"/>
              </w:numPr>
            </w:pPr>
            <w:r>
              <w:t>Tolerates the failure of single management component</w:t>
            </w:r>
          </w:p>
          <w:p>
            <w:pPr>
              <w:pStyle w:val="TableBodyText"/>
              <w:numPr>
                <w:numId w:val="1211"/>
              </w:numPr>
            </w:pPr>
            <w:r>
              <w:t>Tolerates the failure of a single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Isolation</w:t>
            </w:r>
          </w:p>
        </w:tc>
        <w:tc>
          <w:tcPr>
            <w:tcBorders>
              <w:left w:val="nil"/>
              <w:right w:val="nil"/>
            </w:tcBorders>
          </w:tcPr>
          <w:p>
            <w:pPr>
              <w:pStyle w:val="TableBodyText"/>
              <w:numPr>
                <w:numId w:val="1212"/>
              </w:numPr>
            </w:pPr>
            <w:r>
              <w:t>Hypervisor-based (logical isolation)</w:t>
            </w:r>
          </w:p>
          <w:p>
            <w:pPr>
              <w:pStyle w:val="TableBodyText"/>
              <w:numPr>
                <w:numId w:val="1212"/>
              </w:numPr>
            </w:pPr>
            <w:r>
              <w:t>Network traffic type isolation</w:t>
            </w:r>
          </w:p>
          <w:p>
            <w:pPr>
              <w:pStyle w:val="TableBodyText"/>
              <w:numPr>
                <w:numId w:val="1212"/>
              </w:numPr>
            </w:pPr>
            <w:r>
              <w:t>Cluster-based (physical isolation)</w:t>
            </w:r>
          </w:p>
          <w:p>
            <w:pPr>
              <w:pStyle w:val="TableBodyText"/>
              <w:numPr>
                <w:numId w:val="1212"/>
              </w:numPr>
            </w:pPr>
            <w:r>
              <w:t>Tenant / Tenant isolation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Recoverability</w:t>
            </w:r>
          </w:p>
        </w:tc>
        <w:tc>
          <w:tcPr>
            <w:tcBorders>
              <w:left w:val="nil"/>
              <w:right w:val="nil"/>
            </w:tcBorders>
          </w:tcPr>
          <w:p>
            <w:pPr>
              <w:pStyle w:val="TableBodyText"/>
            </w:pPr>
            <w:r>
              <w:t>Can provide recovery within region for single site loss providing both sites have sufficient external network connectivity and compute resources to support all workloads to be recovered. Can also provide recovery to a site in the second region in the event of a single site or single region loss, providing both regions have equivalent network connectivity and sufficient compute resources to support all workloads to be recovered. This option is shown for reference, but its design and implementation is not in scope of the Blueprint. A backup &amp; restore strategy can also be layered to provide recoverability options to alternate sites or in case of enterprise-wide incidents.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Expansion</w:t>
            </w:r>
          </w:p>
        </w:tc>
        <w:tc>
          <w:tcPr>
            <w:tcBorders>
              <w:left w:val="nil"/>
              <w:right w:val="nil"/>
            </w:tcBorders>
          </w:tcPr>
          <w:p>
            <w:pPr>
              <w:pStyle w:val="TableBodyText"/>
            </w:pPr>
            <w:r>
              <w:t xml:space="preserve">For available resource and availability expansions, see </w:t>
            </w:r>
            <w:r>
              <w:t>Expansion after Design Blueprint Deployment</w:t>
            </w:r>
            <w:r>
              <w:t>.</w:t>
            </w:r>
          </w:p>
        </w:tc>
      </w:tr>
    </w:tbl>
    <w:p>
      <w:pPr>
        <w:pStyle w:val="BodyText"/>
        <w:pBdr>
          <w:top w:val="single" w:sz="8" w:space="2" w:color="D3D3D3"/>
          <w:bottom w:val="single" w:sz="8" w:space="2" w:color="D3D3D3"/>
        </w:pBdr>
        <w:spacing w:before="240"/>
      </w:pPr>
      <w:r>
        <w:t>Tip</w:t>
        <w:tab/>
      </w:r>
      <w:r>
        <w:t xml:space="preserve">See </w:t>
      </w:r>
      <w:r>
        <w:t>Design Blueprints for VMware Cloud Foundation</w:t>
      </w:r>
      <w:r>
        <w:t xml:space="preserve"> section for information on site configurations, disaster recovery and expansion.</w:t>
      </w:r>
    </w:p>
    <w:p>
      <w:pPr>
        <w:pStyle w:val="BodyText"/>
        <w:pBdr>
          <w:top w:val="single" w:sz="8" w:space="2" w:color="D3D3D3"/>
        </w:pBdr>
      </w:pPr>
      <w:r>
        <w:rPr>
          <w:rStyle w:val="NoteLeaderimportant"/>
        </w:rPr>
        <w:t>Important</w:t>
        <w:tab/>
      </w:r>
      <w:r>
        <w:t>* In this blueprint rack failure tolerance is provided via use of the Stretched Cluster Model</w:t>
      </w:r>
    </w:p>
    <w:p>
      <w:pPr>
        <w:pStyle w:val="BodyText"/>
        <w:pBdr>
          <w:bottom w:val="single" w:sz="8" w:space="2" w:color="D3D3D3"/>
        </w:pBdr>
      </w:pPr>
      <w:r>
        <w:t>** More than one site is a single region, plus at least one site in a different region</w:t>
      </w:r>
    </w:p>
    <w:p>
      <w:pPr>
        <w:pStyle w:val="SectionHeading3"/>
      </w:pPr>
      <w:r>
        <w:t>Management Domain Design Selections</w:t>
      </w:r>
    </w:p>
    <w:p>
      <w:pPr>
        <w:pStyle w:val="BodyText"/>
      </w:pPr>
      <w:r>
        <w:t>The following models were selected for the management domain to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6"/>
        <w:gridCol w:w="2614"/>
        <w:gridCol w:w="54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pPr>
            <w:r>
              <w:t>High Availability VCF Automation Model</w:t>
            </w:r>
          </w:p>
        </w:tc>
        <w:tc>
          <w:tcPr>
            <w:tcBorders>
              <w:left w:val="nil"/>
              <w:right w:val="nil"/>
            </w:tcBorders>
          </w:tcPr>
          <w:p>
            <w:pPr>
              <w:pStyle w:val="TableBodyText"/>
            </w:pPr>
            <w:r>
              <w:t>Three node VCF Automation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Model 2: Shared workload domain for multiple organizations in a VCF Instance</w:t>
            </w:r>
          </w:p>
        </w:tc>
        <w:tc>
          <w:tcPr>
            <w:tcBorders>
              <w:left w:val="nil"/>
              <w:right w:val="nil"/>
            </w:tcBorders>
          </w:tcPr>
          <w:p>
            <w:pPr>
              <w:pStyle w:val="TableBodyText"/>
            </w:pPr>
            <w:r>
              <w:t xml:space="preserve">All organizations' workloads run in a single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Operations</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B1b15c127bd144a9db96edf9f9bd24db5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VCF Operations Model</w:t>
            </w:r>
            <w:r>
              <w:fldChar w:fldCharType="end"/>
            </w:r>
          </w:p>
        </w:tc>
        <w:tc>
          <w:tcPr>
            <w:tcBorders>
              <w:left w:val="nil"/>
              <w:right w:val="nil"/>
            </w:tcBorders>
          </w:tcPr>
          <w:p>
            <w:pPr>
              <w:pStyle w:val="TableBodyText"/>
            </w:pPr>
            <w:r>
              <w:t>Three node VCF Operations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B00f912dbce6347d58138f46103289aa6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Fleet Level Components on Shared Management Network Model</w:t>
            </w:r>
            <w:r>
              <w:fldChar w:fldCharType="end"/>
            </w:r>
          </w:p>
        </w:tc>
        <w:tc>
          <w:tcPr>
            <w:tcBorders>
              <w:left w:val="nil"/>
              <w:right w:val="nil"/>
            </w:tcBorders>
          </w:tcPr>
          <w:p>
            <w:pPr>
              <w:pStyle w:val="TableBodyText"/>
            </w:pPr>
            <w:r>
              <w:t xml:space="preserve">The fleet level management components can be deployed to the same vCenter distributed port group used for the </w:t>
            </w:r>
            <w:r>
              <w:t>VCF</w:t>
            </w:r>
            <w:r>
              <w:t xml:space="preserve"> Instance management components, this can be achieved using </w:t>
            </w:r>
            <w:r>
              <w:t>VCF</w:t>
            </w:r>
            <w:r>
              <w:t xml:space="preserve"> Installer during initial deployment of the </w:t>
            </w:r>
            <w:r>
              <w:t>VCF</w:t>
            </w:r>
            <w:r>
              <w:t xml:space="preserve">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Security Governance and Compliance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Bf323be252c594c208fbb48512fa8c330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Appliance VCF Identity Broker Model</w:t>
            </w:r>
            <w:r>
              <w:fldChar w:fldCharType="end"/>
            </w:r>
          </w:p>
        </w:tc>
        <w:tc>
          <w:tcPr>
            <w:tcBorders>
              <w:left w:val="nil"/>
              <w:right w:val="nil"/>
            </w:tcBorders>
          </w:tcPr>
          <w:p>
            <w:pPr>
              <w:pStyle w:val="TableBodyText"/>
            </w:pPr>
            <w:r>
              <w:t>VCF Identity Broker runs as cluster of appliances.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B91331c0e57614116982c7f0284fbcb3e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VCF Instance Single Sign-On Model</w:t>
            </w:r>
            <w:r>
              <w:fldChar w:fldCharType="end"/>
            </w:r>
          </w:p>
        </w:tc>
        <w:tc>
          <w:tcPr>
            <w:tcBorders>
              <w:left w:val="nil"/>
              <w:right w:val="nil"/>
            </w:tcBorders>
          </w:tcPr>
          <w:p>
            <w:pPr>
              <w:pStyle w:val="TableBodyText"/>
            </w:pPr>
            <w:r>
              <w:t xml:space="preserve">Each </w:t>
            </w:r>
            <w:r>
              <w:t>VCF</w:t>
            </w:r>
            <w:r>
              <w:t xml:space="preserve"> Instance in your </w:t>
            </w:r>
            <w:r>
              <w:t>VCF</w:t>
            </w:r>
            <w:r>
              <w:t xml:space="preserve"> fleet has its own </w:t>
            </w:r>
            <w:r>
              <w:t>VCF Identity Broker</w:t>
            </w:r>
            <w:r>
              <w:t xml:space="preserve"> service</w:t>
            </w:r>
          </w:p>
          <w:p>
            <w:pPr>
              <w:pStyle w:val="TableBodyText"/>
            </w:pPr>
            <w:r>
              <w:rPr>
                <w:rStyle w:val="InlineItalic"/>
              </w:rPr>
              <w:t>Alternative Models conforming to Blueprint Profile:</w:t>
            </w:r>
          </w:p>
          <w:p>
            <w:pPr>
              <w:pStyle w:val="TableBodyText"/>
              <w:numPr>
                <w:numId w:val="121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B571b89e277524f649684f71a2ca5680c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Cross VCF Instance Single Sign-On Model</w:t>
            </w:r>
            <w:r>
              <w:fldChar w:fldCharType="end"/>
            </w:r>
          </w:p>
          <w:p>
            <w:pPr>
              <w:pStyle w:val="TableBodyText"/>
              <w:numPr>
                <w:numId w:val="121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B3686a00e923e45bb981a8e4874b23459</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VCF Fleet-Wide Single Sign-On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Bb5c149cb85fa4950af16ab7d0ca72956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Management Domain Model</w:t>
            </w:r>
            <w:r>
              <w:fldChar w:fldCharType="end"/>
            </w:r>
          </w:p>
        </w:tc>
        <w:tc>
          <w:tcPr>
            <w:tcBorders>
              <w:left w:val="nil"/>
              <w:right w:val="nil"/>
            </w:tcBorders>
          </w:tcPr>
          <w:p>
            <w:pPr>
              <w:pStyle w:val="TableBodyText"/>
            </w:pPr>
            <w:r>
              <w:t xml:space="preserve">First workload domain deployed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Be8ce5cb95813423fb5d3cdf74308c9e7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Stretched Cluster Model</w:t>
            </w:r>
            <w:r>
              <w:fldChar w:fldCharType="end"/>
            </w:r>
          </w:p>
        </w:tc>
        <w:tc>
          <w:tcPr>
            <w:tcBorders>
              <w:left w:val="nil"/>
              <w:right w:val="nil"/>
            </w:tcBorders>
          </w:tcPr>
          <w:p>
            <w:pPr>
              <w:pStyle w:val="TableBodyText"/>
            </w:pPr>
            <w:r>
              <w:t>vSphere cluster whose nodes span two availability zones.</w:t>
            </w:r>
          </w:p>
          <w:p>
            <w:pPr>
              <w:pStyle w:val="TableBodyText"/>
              <w:pBdr>
                <w:top w:val="single" w:sz="8" w:space="2" w:color="D3D3D3"/>
                <w:bottom w:val="single" w:sz="8" w:space="2" w:color="D3D3D3"/>
              </w:pBdr>
            </w:pPr>
            <w:r>
              <w:rPr>
                <w:rStyle w:val="NoteLeadernote"/>
              </w:rPr>
              <w:t>Note</w:t>
              <w:tab/>
            </w:r>
            <w:r>
              <w:t>VCF</w:t>
            </w:r>
            <w:r>
              <w:t xml:space="preserve"> automatically configures management components to run in the first availability zone meaning the management cluster is active/passive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Ba72bd835578842059adb07b9ca439e91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Separation Distributed Switch Model</w:t>
            </w:r>
            <w:r>
              <w:fldChar w:fldCharType="end"/>
            </w:r>
          </w:p>
        </w:tc>
        <w:tc>
          <w:tcPr>
            <w:tcBorders>
              <w:left w:val="nil"/>
              <w:right w:val="nil"/>
            </w:tcBorders>
          </w:tcPr>
          <w:p>
            <w:pPr>
              <w:pStyle w:val="TableBodyText"/>
            </w:pPr>
            <w:r>
              <w:t>Two vSphere distributed switches. First switch for management, vMotion and NSX network services. Second switch for IP based Storage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1214"/>
              </w:numPr>
            </w:pPr>
            <w:r>
              <w:t>NFS Storage Model</w:t>
            </w:r>
          </w:p>
          <w:p>
            <w:pPr>
              <w:pStyle w:val="TableBodyText"/>
              <w:numPr>
                <w:numId w:val="1214"/>
              </w:numPr>
            </w:pPr>
            <w:r>
              <w:t>Fibre Channel Storage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B51721b5b75864ea0915b02ce9e3822c8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NSX Manager Model</w:t>
            </w:r>
            <w:r>
              <w:fldChar w:fldCharType="end"/>
            </w:r>
          </w:p>
        </w:tc>
        <w:tc>
          <w:tcPr>
            <w:tcBorders>
              <w:left w:val="nil"/>
              <w:right w:val="nil"/>
            </w:tcBorders>
          </w:tcPr>
          <w:p>
            <w:pPr>
              <w:pStyle w:val="TableBodyText"/>
            </w:pPr>
            <w:r>
              <w:t>Three node NSX Manager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B3028a281c0da4312b3c8db3eec9198bd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Dual Availability Zone Design based on NSX Edge Node HA</w:t>
            </w:r>
            <w:r>
              <w:fldChar w:fldCharType="end"/>
            </w:r>
          </w:p>
        </w:tc>
        <w:tc>
          <w:tcPr>
            <w:tcBorders>
              <w:left w:val="nil"/>
              <w:right w:val="nil"/>
            </w:tcBorders>
          </w:tcPr>
          <w:p>
            <w:pPr>
              <w:pStyle w:val="TableBodyText"/>
            </w:pPr>
            <w:r>
              <w:t>Leverages independent NSX Edge nodes in each availability zone. NSX Edges to not move between zones.</w:t>
            </w:r>
          </w:p>
          <w:p>
            <w:pPr>
              <w:pStyle w:val="TableBodyText"/>
            </w:pPr>
            <w:r>
              <w:rPr>
                <w:rStyle w:val="InlineItalic"/>
              </w:rPr>
              <w:t>Alternative Models conforming to Blueprint Profile:</w:t>
            </w:r>
          </w:p>
          <w:p>
            <w:pPr>
              <w:pStyle w:val="TableBodyText"/>
              <w:numPr>
                <w:numId w:val="1215"/>
              </w:numPr>
            </w:pPr>
            <w:r>
              <w:t>Dual Availability Zone Design based on vSphere HA Recovery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Bcb52c803e57a4991aff8ce3785b9ff7b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Multi Availability Zone Network Fabric Model</w:t>
            </w:r>
            <w:r>
              <w:fldChar w:fldCharType="end"/>
            </w:r>
          </w:p>
        </w:tc>
        <w:tc>
          <w:tcPr>
            <w:tcBorders>
              <w:left w:val="nil"/>
              <w:right w:val="nil"/>
            </w:tcBorders>
          </w:tcPr>
          <w:p>
            <w:pPr>
              <w:pStyle w:val="TableBodyText"/>
            </w:pPr>
            <w:r>
              <w:t>Data center network fabric model for stretched clusters.</w:t>
            </w:r>
          </w:p>
        </w:tc>
      </w:tr>
    </w:tbl>
    <w:p>
      <w:pPr>
        <w:pStyle w:val="SectionHeading3"/>
        <w:spacing w:before="320"/>
      </w:pPr>
      <w:r>
        <w:t>Workload Domain Design Selections</w:t>
      </w:r>
    </w:p>
    <w:p>
      <w:pPr>
        <w:pStyle w:val="BodyText"/>
      </w:pPr>
      <w:r>
        <w:t xml:space="preserve">The following models were selected for the workload domain to align with the design profile for this blueprint.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8"/>
        <w:gridCol w:w="2245"/>
        <w:gridCol w:w="60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Layer</w:t>
            </w:r>
          </w:p>
        </w:tc>
        <w:tc>
          <w:tcPr>
            <w:tcBorders>
              <w:left w:val="nil"/>
              <w:right w:val="nil"/>
            </w:tcBorders>
            <w:shd w:val="clear" w:color="auto" w:fill="E1E1E1"/>
            <w:tcMar>
              <w:top w:w="60" w:type="dxa"/>
              <w:bottom w:w="60" w:type="dxa"/>
            </w:tcMar>
          </w:tcPr>
          <w:p>
            <w:pPr>
              <w:pStyle w:val="TableHeaderText"/>
            </w:pPr>
            <w:r>
              <w:t>Selected Model</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w:t>
            </w:r>
          </w:p>
        </w:tc>
        <w:tc>
          <w:tcPr>
            <w:tcBorders>
              <w:left w:val="nil"/>
              <w:right w:val="nil"/>
            </w:tcBorders>
          </w:tcPr>
          <w:p>
            <w:pPr>
              <w:pStyle w:val="TableBodyText"/>
            </w:pPr>
            <w:r>
              <w:t>Single Management Zone with Combined Workload Zones Model</w:t>
            </w:r>
          </w:p>
        </w:tc>
        <w:tc>
          <w:tcPr>
            <w:tcBorders>
              <w:left w:val="nil"/>
              <w:right w:val="nil"/>
            </w:tcBorders>
          </w:tcPr>
          <w:p>
            <w:pPr>
              <w:pStyle w:val="TableBodyText"/>
            </w:pPr>
            <w:r>
              <w:t xml:space="preserve">A </w:t>
            </w:r>
            <w:r>
              <w:rPr>
                <w:rStyle w:val="InlineCite"/>
              </w:rPr>
              <w:t>Single Zone Supervisor Model</w:t>
            </w:r>
            <w:r>
              <w:t xml:space="preserve"> utilizes resources from a single Management Supervisor Zone for Supervisor control plane node(s). Workloads can be deployed on the same or additional vSphere Zones within the same vCenter post activation.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High Availability Control Plane Model</w:t>
            </w:r>
          </w:p>
        </w:tc>
        <w:tc>
          <w:tcPr>
            <w:tcBorders>
              <w:left w:val="nil"/>
              <w:right w:val="nil"/>
            </w:tcBorders>
          </w:tcPr>
          <w:p>
            <w:pPr>
              <w:pStyle w:val="TableBodyText"/>
            </w:pPr>
            <w:r>
              <w:rPr>
                <w:rStyle w:val="InlineItalic"/>
              </w:rPr>
              <w:t>[Content missing for 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Supervisor NSX Load Balancer Model</w:t>
            </w:r>
          </w:p>
        </w:tc>
        <w:tc>
          <w:tcPr>
            <w:tcBorders>
              <w:left w:val="nil"/>
              <w:right w:val="nil"/>
            </w:tcBorders>
          </w:tcPr>
          <w:p>
            <w:pPr>
              <w:pStyle w:val="TableBodyText"/>
            </w:pPr>
            <w:r>
              <w:rPr>
                <w:rStyle w:val="InlineItalic"/>
              </w:rPr>
              <w:t>[Content missing for 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Bc3633b8ebd5642c483335979307df585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Domain Model</w:t>
            </w:r>
            <w:r>
              <w:fldChar w:fldCharType="end"/>
            </w:r>
          </w:p>
        </w:tc>
        <w:tc>
          <w:tcPr>
            <w:tcBorders>
              <w:left w:val="nil"/>
              <w:right w:val="nil"/>
            </w:tcBorders>
          </w:tcPr>
          <w:p>
            <w:pPr>
              <w:pStyle w:val="TableBodyText"/>
            </w:pPr>
            <w:r>
              <w:t>Additional workload domain deployed in a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Be8ce5cb95813423fb5d3cdf74308c9e7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Stretched Cluster Model</w:t>
            </w:r>
            <w:r>
              <w:fldChar w:fldCharType="end"/>
            </w:r>
          </w:p>
        </w:tc>
        <w:tc>
          <w:tcPr>
            <w:tcBorders>
              <w:left w:val="nil"/>
              <w:right w:val="nil"/>
            </w:tcBorders>
          </w:tcPr>
          <w:p>
            <w:pPr>
              <w:pStyle w:val="TableBodyText"/>
            </w:pPr>
            <w:r>
              <w:t>vSphere cluster whose nodes span two availability zones.</w:t>
            </w:r>
          </w:p>
          <w:p>
            <w:pPr>
              <w:pStyle w:val="TableBodyText"/>
              <w:pBdr>
                <w:top w:val="single" w:sz="8" w:space="2" w:color="D3D3D3"/>
                <w:bottom w:val="single" w:sz="8" w:space="2" w:color="D3D3D3"/>
              </w:pBdr>
            </w:pPr>
            <w:r>
              <w:rPr>
                <w:rStyle w:val="NoteLeadernote"/>
              </w:rPr>
              <w:t>Note</w:t>
              <w:tab/>
            </w:r>
            <w:r>
              <w:t>May be configured as active/active or active/passive across availability zones as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Ba72bd835578842059adb07b9ca439e91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Separation Distributed Switch Model</w:t>
            </w:r>
            <w:r>
              <w:fldChar w:fldCharType="end"/>
            </w:r>
          </w:p>
        </w:tc>
        <w:tc>
          <w:tcPr>
            <w:tcBorders>
              <w:left w:val="nil"/>
              <w:right w:val="nil"/>
            </w:tcBorders>
          </w:tcPr>
          <w:p>
            <w:pPr>
              <w:pStyle w:val="TableBodyText"/>
            </w:pPr>
            <w:r>
              <w:t>Two vSphere distributed switches. First switch for management, vMotion and NSX network services. Second switch for IP based Storage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tc>
        <w:tc>
          <w:tcPr>
            <w:tcBorders>
              <w:left w:val="nil"/>
              <w:right w:val="nil"/>
            </w:tcBorders>
          </w:tcPr>
          <w:p>
            <w:pPr>
              <w:pStyle w:val="TableBodyText"/>
            </w:pPr>
            <w:r>
              <w:t>Single-tier HCI architecture that utilizes high-performance flash storage devices.</w:t>
            </w:r>
          </w:p>
          <w:p>
            <w:pPr>
              <w:pStyle w:val="TableBodyText"/>
            </w:pPr>
            <w:r>
              <w:t>Alternative models conforming to the Blueprint Profile:</w:t>
            </w:r>
          </w:p>
          <w:p>
            <w:pPr>
              <w:pStyle w:val="TableBodyText"/>
              <w:numPr>
                <w:numId w:val="1216"/>
              </w:numPr>
            </w:pPr>
            <w:r>
              <w:t>NFS Storage Model</w:t>
            </w:r>
          </w:p>
          <w:p>
            <w:pPr>
              <w:pStyle w:val="TableBodyText"/>
              <w:numPr>
                <w:numId w:val="1216"/>
              </w:numPr>
            </w:pPr>
            <w:r>
              <w:t>Fibre Channel Storage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Bd1292a9fc5f34135b164eb9947c91ea2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VPC with Full Services Workload Networking Model</w:t>
            </w:r>
            <w:r>
              <w:fldChar w:fldCharType="end"/>
            </w:r>
          </w:p>
        </w:tc>
        <w:tc>
          <w:tcPr>
            <w:tcBorders>
              <w:left w:val="nil"/>
              <w:right w:val="nil"/>
            </w:tcBorders>
          </w:tcPr>
          <w:p>
            <w:pPr>
              <w:pStyle w:val="TableBodyText"/>
            </w:pPr>
            <w:r>
              <w:t>The model uses a primary (Tier-0) Gateway configured in Active/Standby mode. It provides a VP-compatible workload domain with network connectivity established via a Centralized Transit Gateway. Individual tenants connect to the Tier-0 Gateway through their own Active/Standby Transit Gateways (TGWs)</w:t>
            </w:r>
          </w:p>
          <w:p>
            <w:pPr>
              <w:pStyle w:val="TableBodyText"/>
            </w:pPr>
            <w:r>
              <w:t>The following models can be added to the Blueprint profile:</w:t>
            </w:r>
          </w:p>
          <w:p>
            <w:pPr>
              <w:pStyle w:val="TableBodyText"/>
              <w:numPr>
                <w:numId w:val="1217"/>
              </w:numPr>
            </w:pPr>
            <w:r>
              <w:t>NSX Segment Network Virtualization Scalable Workload Networking Model</w:t>
            </w:r>
          </w:p>
          <w:p>
            <w:pPr>
              <w:pStyle w:val="TableBodyText"/>
              <w:numPr>
                <w:numId w:val="1217"/>
              </w:numPr>
            </w:pPr>
            <w:r>
              <w:t>VLAN backed Port Groups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B51721b5b75864ea0915b02ce9e3822c8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NSX Manager Model</w:t>
            </w:r>
            <w:r>
              <w:fldChar w:fldCharType="end"/>
            </w:r>
          </w:p>
        </w:tc>
        <w:tc>
          <w:tcPr>
            <w:tcBorders>
              <w:left w:val="nil"/>
              <w:right w:val="nil"/>
            </w:tcBorders>
          </w:tcPr>
          <w:p>
            <w:pPr>
              <w:pStyle w:val="TableBodyText"/>
            </w:pPr>
            <w:r>
              <w:rPr>
                <w:rStyle w:val="InlineItalic"/>
              </w:rPr>
              <w:t>[Design not present]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B3028a281c0da4312b3c8db3eec9198bd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Dual Availability Zone Design based on NSX Edge Node HA</w:t>
            </w:r>
            <w:r>
              <w:fldChar w:fldCharType="end"/>
            </w:r>
          </w:p>
        </w:tc>
        <w:tc>
          <w:tcPr>
            <w:tcBorders>
              <w:left w:val="nil"/>
              <w:right w:val="nil"/>
            </w:tcBorders>
          </w:tcPr>
          <w:p>
            <w:pPr>
              <w:pStyle w:val="TableBodyText"/>
            </w:pPr>
            <w:r>
              <w:t>Leverages independent NSX Edge nodes in each availability zone. NSX Edges to not move between zones.</w:t>
            </w:r>
          </w:p>
          <w:p>
            <w:pPr>
              <w:pStyle w:val="TableBodyText"/>
            </w:pPr>
            <w:r>
              <w:rPr>
                <w:rStyle w:val="InlineItalic"/>
              </w:rPr>
              <w:t>Alternative Models conforming to Blueprint Profile:</w:t>
            </w:r>
          </w:p>
          <w:p>
            <w:pPr>
              <w:pStyle w:val="TableBodyText"/>
              <w:numPr>
                <w:numId w:val="1218"/>
              </w:numPr>
            </w:pPr>
            <w:r>
              <w:t>Dual Availability Zone Design based on vSphere HA Recovery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Infrastructure</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Bcb52c803e57a4991aff8ce3785b9ff7b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Multi Availability Zone Network Fabric Model</w:t>
            </w:r>
            <w:r>
              <w:fldChar w:fldCharType="end"/>
            </w:r>
          </w:p>
        </w:tc>
        <w:tc>
          <w:tcPr>
            <w:tcBorders>
              <w:left w:val="nil"/>
              <w:right w:val="nil"/>
            </w:tcBorders>
          </w:tcPr>
          <w:p>
            <w:pPr>
              <w:pStyle w:val="TableBodyText"/>
            </w:pPr>
            <w:r>
              <w:t>Data center network fabric model for stretched clusters.</w:t>
            </w:r>
          </w:p>
        </w:tc>
      </w:tr>
    </w:tbl>
    <w:p>
      <w:pPr>
        <w:pStyle w:val="Heading3"/>
        <w:spacing w:before="320"/>
      </w:pPr>
      <w:bookmarkStart w:id="64" w:name="_Toc256000134"/>
      <w:r>
        <w:t>Planning and Preparation for VCF Fleet with Multiple Sites in a Single Region plus Additional Region(s)</w:t>
      </w:r>
      <w:bookmarkEnd w:id="64"/>
    </w:p>
    <w:p>
      <w:pPr>
        <w:pStyle w:val="BodyText"/>
      </w:pPr>
      <w:r>
        <w:t>Before you start the implementation of the VCF Fleet with Multiple Sites in a Single Region plus Additional Regions Blueprint, you should follow the procedures in the table below to ensure a smooth deployment.</w:t>
      </w:r>
    </w:p>
    <w:p>
      <w:pPr>
        <w:pStyle w:val="SectionHeading4"/>
      </w:pPr>
      <w:r>
        <w:t>High Level Deployment Requirements</w:t>
      </w:r>
    </w:p>
    <w:p>
      <w:pPr>
        <w:pStyle w:val="BodyText"/>
      </w:pPr>
      <w:r>
        <w:t xml:space="preserve">The following is a high level overview of the requirements to deploy this blueprint. To fully size and gather input requirements refer to the </w:t>
      </w:r>
      <w:r>
        <w:rPr>
          <w:rStyle w:val="InlineCite"/>
        </w:rPr>
        <w:t>Planning and Preparation for the first VCF Instance in the VCF Fleet</w:t>
      </w:r>
      <w:r>
        <w:t xml:space="preserve"> and </w:t>
      </w:r>
      <w:r>
        <w:rPr>
          <w:rStyle w:val="InlineCite"/>
        </w:rPr>
        <w:t>Planning and Preparation for additional VCF Instances in the VCF Fleet</w:t>
      </w:r>
      <w:r>
        <w:t xml:space="preserve"> sections.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35"/>
        <w:gridCol w:w="742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Aspect</w:t>
            </w:r>
          </w:p>
        </w:tc>
        <w:tc>
          <w:tcPr>
            <w:tcBorders>
              <w:left w:val="nil"/>
              <w:right w:val="nil"/>
            </w:tcBorders>
            <w:shd w:val="clear" w:color="auto" w:fill="E1E1E1"/>
            <w:tcMar>
              <w:top w:w="60" w:type="dxa"/>
              <w:bottom w:w="60" w:type="dxa"/>
            </w:tcMar>
          </w:tcPr>
          <w:p>
            <w:pPr>
              <w:pStyle w:val="TableHeaderText"/>
            </w:pPr>
            <w:r>
              <w:t>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Hosts</w:t>
            </w:r>
          </w:p>
        </w:tc>
        <w:tc>
          <w:tcPr>
            <w:tcBorders>
              <w:left w:val="nil"/>
              <w:right w:val="nil"/>
            </w:tcBorders>
          </w:tcPr>
          <w:p>
            <w:pPr>
              <w:pStyle w:val="TableBodyText"/>
            </w:pPr>
            <w:r>
              <w:t>21x hosts</w:t>
            </w:r>
          </w:p>
          <w:p>
            <w:pPr>
              <w:pStyle w:val="TableBodyText"/>
              <w:numPr>
                <w:numId w:val="1219"/>
              </w:numPr>
            </w:pPr>
            <w:r>
              <w:t>4x for the management domain cluster (VCF Instance 1 Site A)</w:t>
            </w:r>
          </w:p>
          <w:p>
            <w:pPr>
              <w:pStyle w:val="TableBodyText"/>
              <w:numPr>
                <w:numId w:val="1219"/>
              </w:numPr>
            </w:pPr>
            <w:r>
              <w:t>4x for the management domain cluster (VCF Instance 1 Site B)</w:t>
            </w:r>
          </w:p>
          <w:p>
            <w:pPr>
              <w:pStyle w:val="TableBodyText"/>
              <w:numPr>
                <w:numId w:val="1219"/>
              </w:numPr>
            </w:pPr>
            <w:r>
              <w:t>3x for the workload domain cluster (VCF Instance 1 Site A)</w:t>
            </w:r>
          </w:p>
          <w:p>
            <w:pPr>
              <w:pStyle w:val="TableBodyText"/>
              <w:numPr>
                <w:numId w:val="1219"/>
              </w:numPr>
            </w:pPr>
            <w:r>
              <w:t>3x for the workload domain cluster (VCF Instance 1 Site B)</w:t>
            </w:r>
          </w:p>
          <w:p>
            <w:pPr>
              <w:pStyle w:val="TableBodyText"/>
              <w:numPr>
                <w:numId w:val="1219"/>
              </w:numPr>
            </w:pPr>
            <w:r>
              <w:t>4x for the management domain cluster (VCF Instance 2)</w:t>
            </w:r>
          </w:p>
          <w:p>
            <w:pPr>
              <w:pStyle w:val="TableBodyText"/>
              <w:numPr>
                <w:numId w:val="1219"/>
              </w:numPr>
            </w:pPr>
            <w:r>
              <w:t>3x for the workload domain cluster (VCF Instance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VLANs, Networks and IP allocations</w:t>
            </w:r>
          </w:p>
        </w:tc>
        <w:tc>
          <w:tcPr>
            <w:tcBorders>
              <w:left w:val="nil"/>
              <w:right w:val="nil"/>
            </w:tcBorders>
          </w:tcPr>
          <w:p>
            <w:pPr>
              <w:pStyle w:val="TableBodyText"/>
            </w:pPr>
            <w:r>
              <w:t>37x VLANS (with a physical network gateway interface attached)</w:t>
            </w:r>
          </w:p>
          <w:p>
            <w:pPr>
              <w:pStyle w:val="TableBodyText"/>
              <w:numPr>
                <w:numId w:val="1220"/>
              </w:numPr>
            </w:pPr>
            <w:r>
              <w:t>6x ESX Management Network (21 IPs)</w:t>
            </w:r>
          </w:p>
          <w:p>
            <w:pPr>
              <w:pStyle w:val="TableBodyText"/>
              <w:numPr>
                <w:ilvl w:val="1"/>
                <w:numId w:val="1220"/>
              </w:numPr>
            </w:pPr>
            <w:r>
              <w:t>1 IP per VCF Instance 1 Site A Management Domain host (x4 hosts)</w:t>
            </w:r>
          </w:p>
          <w:p>
            <w:pPr>
              <w:pStyle w:val="TableBodyText"/>
              <w:numPr>
                <w:ilvl w:val="1"/>
                <w:numId w:val="1220"/>
              </w:numPr>
            </w:pPr>
            <w:r>
              <w:t>1 IP per VCF Instance 1 Site A Workload Domain host (x3 hosts)</w:t>
            </w:r>
          </w:p>
          <w:p>
            <w:pPr>
              <w:pStyle w:val="TableBodyText"/>
              <w:numPr>
                <w:ilvl w:val="1"/>
                <w:numId w:val="1220"/>
              </w:numPr>
            </w:pPr>
            <w:r>
              <w:t>1 IP per VCF Instance 1 Site B Management Domain host (x4 hosts)</w:t>
            </w:r>
          </w:p>
          <w:p>
            <w:pPr>
              <w:pStyle w:val="TableBodyText"/>
              <w:numPr>
                <w:ilvl w:val="1"/>
                <w:numId w:val="1220"/>
              </w:numPr>
            </w:pPr>
            <w:r>
              <w:t>1 IP per VCF Instance 1 Site B Workload Domain host (x3 hosts)</w:t>
            </w:r>
          </w:p>
          <w:p>
            <w:pPr>
              <w:pStyle w:val="TableBodyText"/>
              <w:numPr>
                <w:ilvl w:val="1"/>
                <w:numId w:val="1220"/>
              </w:numPr>
            </w:pPr>
            <w:r>
              <w:t>1 IP per VCF Instance 2 Site A Management Domain host (x4 hosts)</w:t>
            </w:r>
          </w:p>
          <w:p>
            <w:pPr>
              <w:pStyle w:val="TableBodyText"/>
              <w:numPr>
                <w:ilvl w:val="1"/>
                <w:numId w:val="1220"/>
              </w:numPr>
            </w:pPr>
            <w:r>
              <w:t>1 IP per VCF Instance 2 Site A Workload Domain host (x3 hosts)</w:t>
            </w:r>
          </w:p>
          <w:p>
            <w:pPr>
              <w:pStyle w:val="TableBodyText"/>
              <w:numPr>
                <w:numId w:val="1220"/>
              </w:numPr>
            </w:pPr>
            <w:r>
              <w:t>1x VCF Instance 1 Management Domain VM Management Network (Layer 2 Stretched between sites) (19 IPs)</w:t>
            </w:r>
          </w:p>
          <w:p>
            <w:pPr>
              <w:pStyle w:val="TableBodyText"/>
              <w:numPr>
                <w:ilvl w:val="1"/>
                <w:numId w:val="1220"/>
              </w:numPr>
            </w:pPr>
            <w:r>
              <w:t>Fleet Management (1 IP)</w:t>
            </w:r>
          </w:p>
          <w:p>
            <w:pPr>
              <w:pStyle w:val="TableBodyText"/>
              <w:numPr>
                <w:ilvl w:val="1"/>
                <w:numId w:val="1220"/>
              </w:numPr>
            </w:pPr>
            <w:r>
              <w:t>VCF Operations (3 IPs)</w:t>
            </w:r>
          </w:p>
          <w:p>
            <w:pPr>
              <w:pStyle w:val="TableBodyText"/>
              <w:numPr>
                <w:ilvl w:val="1"/>
                <w:numId w:val="1220"/>
              </w:numPr>
            </w:pPr>
            <w:r>
              <w:t>VCF Operations Collector (1 IP)</w:t>
            </w:r>
          </w:p>
          <w:p>
            <w:pPr>
              <w:pStyle w:val="TableBodyText"/>
              <w:numPr>
                <w:ilvl w:val="1"/>
                <w:numId w:val="1220"/>
              </w:numPr>
            </w:pPr>
            <w:r>
              <w:t>VCF Automation VIP (1 IP)</w:t>
            </w:r>
          </w:p>
          <w:p>
            <w:pPr>
              <w:pStyle w:val="TableBodyText"/>
              <w:numPr>
                <w:ilvl w:val="1"/>
                <w:numId w:val="1220"/>
              </w:numPr>
            </w:pPr>
            <w:r>
              <w:t>VCF Automation Node IPs (4 IPs) *</w:t>
            </w:r>
          </w:p>
          <w:p>
            <w:pPr>
              <w:pStyle w:val="TableBodyText"/>
              <w:numPr>
                <w:ilvl w:val="1"/>
                <w:numId w:val="1220"/>
              </w:numPr>
            </w:pPr>
            <w:r>
              <w:t>NSX Manager (6 IPs)</w:t>
            </w:r>
          </w:p>
          <w:p>
            <w:pPr>
              <w:pStyle w:val="TableBodyText"/>
              <w:numPr>
                <w:ilvl w:val="1"/>
                <w:numId w:val="1220"/>
              </w:numPr>
            </w:pPr>
            <w:r>
              <w:t>vCenter (2 IPs)</w:t>
            </w:r>
          </w:p>
          <w:p>
            <w:pPr>
              <w:pStyle w:val="TableBodyText"/>
              <w:numPr>
                <w:ilvl w:val="1"/>
                <w:numId w:val="1220"/>
              </w:numPr>
            </w:pPr>
            <w:r>
              <w:t>SDDC Manager (1 IP)</w:t>
            </w:r>
          </w:p>
          <w:p>
            <w:pPr>
              <w:pStyle w:val="TableBodyText"/>
              <w:numPr>
                <w:numId w:val="1220"/>
              </w:numPr>
            </w:pPr>
            <w:r>
              <w:t>1x VCF Instance 1 Workload Domain VM Management Network (Layer 2 Stretched between sites) (9 IPs)</w:t>
            </w:r>
          </w:p>
          <w:p>
            <w:pPr>
              <w:pStyle w:val="TableBodyText"/>
              <w:numPr>
                <w:ilvl w:val="1"/>
                <w:numId w:val="1220"/>
              </w:numPr>
            </w:pPr>
            <w:r>
              <w:t>Edge VMs (4 IPs)</w:t>
            </w:r>
          </w:p>
          <w:p>
            <w:pPr>
              <w:pStyle w:val="TableBodyText"/>
              <w:numPr>
                <w:ilvl w:val="1"/>
                <w:numId w:val="1220"/>
              </w:numPr>
            </w:pPr>
            <w:r>
              <w:t>Supervisor Control Plane (5 consecutive IPs) *</w:t>
            </w:r>
          </w:p>
          <w:p>
            <w:pPr>
              <w:pStyle w:val="TableBodyText"/>
              <w:numPr>
                <w:numId w:val="1220"/>
              </w:numPr>
            </w:pPr>
            <w:r>
              <w:t>1x VCF Instance 2 Management Domain VM Management Network (10 IPs)</w:t>
            </w:r>
          </w:p>
          <w:p>
            <w:pPr>
              <w:pStyle w:val="TableBodyText"/>
              <w:numPr>
                <w:ilvl w:val="1"/>
                <w:numId w:val="1220"/>
              </w:numPr>
            </w:pPr>
            <w:r>
              <w:t>VCF Operations Collector (1 IP)</w:t>
            </w:r>
          </w:p>
          <w:p>
            <w:pPr>
              <w:pStyle w:val="TableBodyText"/>
              <w:numPr>
                <w:ilvl w:val="1"/>
                <w:numId w:val="1220"/>
              </w:numPr>
            </w:pPr>
            <w:r>
              <w:t>NSX Manager (6 IPs)</w:t>
            </w:r>
          </w:p>
          <w:p>
            <w:pPr>
              <w:pStyle w:val="TableBodyText"/>
              <w:numPr>
                <w:ilvl w:val="1"/>
                <w:numId w:val="1220"/>
              </w:numPr>
            </w:pPr>
            <w:r>
              <w:t>vCenter (2 IPs)</w:t>
            </w:r>
          </w:p>
          <w:p>
            <w:pPr>
              <w:pStyle w:val="TableBodyText"/>
              <w:numPr>
                <w:ilvl w:val="1"/>
                <w:numId w:val="1220"/>
              </w:numPr>
            </w:pPr>
            <w:r>
              <w:t>SDDC Manager (1 IP)</w:t>
            </w:r>
          </w:p>
          <w:p>
            <w:pPr>
              <w:pStyle w:val="TableBodyText"/>
              <w:numPr>
                <w:numId w:val="1220"/>
              </w:numPr>
            </w:pPr>
            <w:r>
              <w:t>1x VCF Instance 2 Workload Domain VM Management Network (7 IPs)</w:t>
            </w:r>
          </w:p>
          <w:p>
            <w:pPr>
              <w:pStyle w:val="TableBodyText"/>
              <w:numPr>
                <w:ilvl w:val="1"/>
                <w:numId w:val="1220"/>
              </w:numPr>
            </w:pPr>
            <w:r>
              <w:t>Edge VMs (2 IPs)</w:t>
            </w:r>
          </w:p>
          <w:p>
            <w:pPr>
              <w:pStyle w:val="TableBodyText"/>
              <w:numPr>
                <w:ilvl w:val="1"/>
                <w:numId w:val="1220"/>
              </w:numPr>
            </w:pPr>
            <w:r>
              <w:t>Supervisor Control Plane (5 consecutive IPs) *</w:t>
            </w:r>
          </w:p>
          <w:p>
            <w:pPr>
              <w:pStyle w:val="TableBodyText"/>
              <w:numPr>
                <w:numId w:val="1220"/>
              </w:numPr>
            </w:pPr>
            <w:r>
              <w:t>6x vSAN Network (or NFS if using NFS storage model) (21 IPs)</w:t>
            </w:r>
          </w:p>
          <w:p>
            <w:pPr>
              <w:pStyle w:val="TableBodyText"/>
              <w:numPr>
                <w:ilvl w:val="1"/>
                <w:numId w:val="1220"/>
              </w:numPr>
            </w:pPr>
            <w:r>
              <w:t>1 IP per VCF Instance 1 Site A Management Domain host (x4 hosts)</w:t>
            </w:r>
          </w:p>
          <w:p>
            <w:pPr>
              <w:pStyle w:val="TableBodyText"/>
              <w:numPr>
                <w:ilvl w:val="1"/>
                <w:numId w:val="1220"/>
              </w:numPr>
            </w:pPr>
            <w:r>
              <w:t>1 IP per VCF Instance 1 Site A Workload Domain host (x3 hosts)</w:t>
            </w:r>
          </w:p>
          <w:p>
            <w:pPr>
              <w:pStyle w:val="TableBodyText"/>
              <w:numPr>
                <w:ilvl w:val="1"/>
                <w:numId w:val="1220"/>
              </w:numPr>
            </w:pPr>
            <w:r>
              <w:t>1 IP per VCF Instance 1 Site B Management Domain host (x4 hosts)</w:t>
            </w:r>
          </w:p>
          <w:p>
            <w:pPr>
              <w:pStyle w:val="TableBodyText"/>
              <w:numPr>
                <w:ilvl w:val="1"/>
                <w:numId w:val="1220"/>
              </w:numPr>
            </w:pPr>
            <w:r>
              <w:t>1 IP per VCF Instance 1 Site B Workload Domain host (x3 hosts)</w:t>
            </w:r>
          </w:p>
          <w:p>
            <w:pPr>
              <w:pStyle w:val="TableBodyText"/>
              <w:numPr>
                <w:ilvl w:val="1"/>
                <w:numId w:val="1220"/>
              </w:numPr>
            </w:pPr>
            <w:r>
              <w:t>1 IP per VCF Instance 2 Site A Management Domain host (x4 hosts)</w:t>
            </w:r>
          </w:p>
          <w:p>
            <w:pPr>
              <w:pStyle w:val="TableBodyText"/>
              <w:numPr>
                <w:ilvl w:val="1"/>
                <w:numId w:val="1220"/>
              </w:numPr>
            </w:pPr>
            <w:r>
              <w:t>1 IP per VCF Instance 2 Site A Workload Domain host (x3 hosts)</w:t>
            </w:r>
          </w:p>
          <w:p>
            <w:pPr>
              <w:pStyle w:val="TableBodyText"/>
              <w:numPr>
                <w:numId w:val="1220"/>
              </w:numPr>
            </w:pPr>
            <w:r>
              <w:t>6x vMotion Network (21 IPs)</w:t>
            </w:r>
          </w:p>
          <w:p>
            <w:pPr>
              <w:pStyle w:val="TableBodyText"/>
              <w:numPr>
                <w:ilvl w:val="1"/>
                <w:numId w:val="1220"/>
              </w:numPr>
            </w:pPr>
            <w:r>
              <w:t>1 IP per VCF Instance 1 Site A Management Domain host (x4 hosts)</w:t>
            </w:r>
          </w:p>
          <w:p>
            <w:pPr>
              <w:pStyle w:val="TableBodyText"/>
              <w:numPr>
                <w:ilvl w:val="1"/>
                <w:numId w:val="1220"/>
              </w:numPr>
            </w:pPr>
            <w:r>
              <w:t>1 IP per VCF Instance 1 Site A Workload Domain host (x3 hosts)</w:t>
            </w:r>
          </w:p>
          <w:p>
            <w:pPr>
              <w:pStyle w:val="TableBodyText"/>
              <w:numPr>
                <w:ilvl w:val="1"/>
                <w:numId w:val="1220"/>
              </w:numPr>
            </w:pPr>
            <w:r>
              <w:t>1 IP per VCF Instance 1 Site B Management Domain host (x4 hosts)</w:t>
            </w:r>
          </w:p>
          <w:p>
            <w:pPr>
              <w:pStyle w:val="TableBodyText"/>
              <w:numPr>
                <w:ilvl w:val="1"/>
                <w:numId w:val="1220"/>
              </w:numPr>
            </w:pPr>
            <w:r>
              <w:t>1 IP per VCF Instance 1 Site B Workload Domain host (x3 hosts)</w:t>
            </w:r>
          </w:p>
          <w:p>
            <w:pPr>
              <w:pStyle w:val="TableBodyText"/>
              <w:numPr>
                <w:ilvl w:val="1"/>
                <w:numId w:val="1220"/>
              </w:numPr>
            </w:pPr>
            <w:r>
              <w:t>1 IP per VCF Instance 2 Site A Management Domain host (x4 hosts)</w:t>
            </w:r>
          </w:p>
          <w:p>
            <w:pPr>
              <w:pStyle w:val="TableBodyText"/>
              <w:numPr>
                <w:ilvl w:val="1"/>
                <w:numId w:val="1220"/>
              </w:numPr>
            </w:pPr>
            <w:r>
              <w:t>1 IP per VCF Instance 2 Site A Workload Domain host (x3 hosts)</w:t>
            </w:r>
          </w:p>
          <w:p>
            <w:pPr>
              <w:pStyle w:val="TableBodyText"/>
              <w:numPr>
                <w:numId w:val="1220"/>
              </w:numPr>
            </w:pPr>
            <w:r>
              <w:t>6x Host TEP network (42 IPs)</w:t>
            </w:r>
          </w:p>
          <w:p>
            <w:pPr>
              <w:pStyle w:val="TableBodyText"/>
              <w:numPr>
                <w:ilvl w:val="1"/>
                <w:numId w:val="1220"/>
              </w:numPr>
            </w:pPr>
            <w:r>
              <w:t>2 IPs per VCF Instance 1 Site A Management Domain host (x4 hosts)</w:t>
            </w:r>
          </w:p>
          <w:p>
            <w:pPr>
              <w:pStyle w:val="TableBodyText"/>
              <w:numPr>
                <w:ilvl w:val="1"/>
                <w:numId w:val="1220"/>
              </w:numPr>
            </w:pPr>
            <w:r>
              <w:t>2 IPs per VCF Instance 1 Site A Workload Domain host (x3 hosts)</w:t>
            </w:r>
          </w:p>
          <w:p>
            <w:pPr>
              <w:pStyle w:val="TableBodyText"/>
              <w:numPr>
                <w:ilvl w:val="1"/>
                <w:numId w:val="1220"/>
              </w:numPr>
            </w:pPr>
            <w:r>
              <w:t>2 IPs per VCF Instance 1 Site B Management Domain host (x4 hosts)</w:t>
            </w:r>
          </w:p>
          <w:p>
            <w:pPr>
              <w:pStyle w:val="TableBodyText"/>
              <w:numPr>
                <w:ilvl w:val="1"/>
                <w:numId w:val="1220"/>
              </w:numPr>
            </w:pPr>
            <w:r>
              <w:t>2 IPs per VCF Instance 1 Site B Workload Domain host (x3 hosts)</w:t>
            </w:r>
          </w:p>
          <w:p>
            <w:pPr>
              <w:pStyle w:val="TableBodyText"/>
              <w:numPr>
                <w:ilvl w:val="1"/>
                <w:numId w:val="1220"/>
              </w:numPr>
            </w:pPr>
            <w:r>
              <w:t>2 IPs per VCF Instance 2 Site A Management Domain host (x4 hosts)</w:t>
            </w:r>
          </w:p>
          <w:p>
            <w:pPr>
              <w:pStyle w:val="TableBodyText"/>
              <w:numPr>
                <w:ilvl w:val="1"/>
                <w:numId w:val="1220"/>
              </w:numPr>
            </w:pPr>
            <w:r>
              <w:t>2 IPs per VCF Instance 2 Site A Workload Domain host (x3 hosts)</w:t>
            </w:r>
          </w:p>
          <w:p>
            <w:pPr>
              <w:pStyle w:val="TableBodyText"/>
              <w:numPr>
                <w:numId w:val="1220"/>
              </w:numPr>
            </w:pPr>
            <w:r>
              <w:t>3x Workload Domain Edge TEP network (12 IPs)</w:t>
            </w:r>
          </w:p>
          <w:p>
            <w:pPr>
              <w:pStyle w:val="TableBodyText"/>
              <w:numPr>
                <w:ilvl w:val="1"/>
                <w:numId w:val="1220"/>
              </w:numPr>
            </w:pPr>
            <w:r>
              <w:t>2 IPs per VCF Instance 1 Site A Edge VM (x2 Edge VMs)</w:t>
            </w:r>
          </w:p>
          <w:p>
            <w:pPr>
              <w:pStyle w:val="TableBodyText"/>
              <w:numPr>
                <w:ilvl w:val="1"/>
                <w:numId w:val="1220"/>
              </w:numPr>
            </w:pPr>
            <w:r>
              <w:t>2 IPs per VCF Instance 1 Site B Edge VM (x2 Edge VMs)</w:t>
            </w:r>
          </w:p>
          <w:p>
            <w:pPr>
              <w:pStyle w:val="TableBodyText"/>
              <w:numPr>
                <w:ilvl w:val="1"/>
                <w:numId w:val="1220"/>
              </w:numPr>
            </w:pPr>
            <w:r>
              <w:t>2 IPs per VCF Instance 2 Site A Edge VM (x2 Edge VMs)</w:t>
            </w:r>
          </w:p>
          <w:p>
            <w:pPr>
              <w:pStyle w:val="TableBodyText"/>
              <w:numPr>
                <w:numId w:val="1220"/>
              </w:numPr>
            </w:pPr>
            <w:r>
              <w:t>6x Edge Uplink Network (12 IPs)</w:t>
            </w:r>
          </w:p>
          <w:p>
            <w:pPr>
              <w:pStyle w:val="TableBodyText"/>
              <w:numPr>
                <w:ilvl w:val="1"/>
                <w:numId w:val="1220"/>
              </w:numPr>
            </w:pPr>
            <w:r>
              <w:t>2 IPs per VCF Instance 1 Site A Edge VM (x2 Edge VMs)</w:t>
            </w:r>
          </w:p>
          <w:p>
            <w:pPr>
              <w:pStyle w:val="TableBodyText"/>
              <w:numPr>
                <w:ilvl w:val="1"/>
                <w:numId w:val="1220"/>
              </w:numPr>
            </w:pPr>
            <w:r>
              <w:t>2 IPs per VCF Instance 1 Site B Edge VM (x2 Edge VMs)</w:t>
            </w:r>
          </w:p>
          <w:p>
            <w:pPr>
              <w:pStyle w:val="TableBodyText"/>
              <w:numPr>
                <w:ilvl w:val="1"/>
                <w:numId w:val="1220"/>
              </w:numPr>
            </w:pPr>
            <w:r>
              <w:t>2 IPs per VCF Instance 2 Site A Edge VM (x2 Edge VMs)</w:t>
            </w:r>
          </w:p>
          <w:p>
            <w:pPr>
              <w:pStyle w:val="TableBodyText"/>
              <w:pBdr>
                <w:top w:val="single" w:sz="8" w:space="2" w:color="D3D3D3"/>
                <w:bottom w:val="single" w:sz="8" w:space="2" w:color="D3D3D3"/>
              </w:pBdr>
            </w:pPr>
            <w:r>
              <w:rPr>
                <w:rStyle w:val="NoteLeaderimportant"/>
              </w:rPr>
              <w:t>Important</w:t>
              <w:tab/>
            </w:r>
            <w:r>
              <w:t>All IP addresses should have forward and reverse DNS entries configured in your managed DNS server apart from those marked with a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Networks</w:t>
            </w:r>
          </w:p>
        </w:tc>
        <w:tc>
          <w:tcPr>
            <w:tcBorders>
              <w:left w:val="nil"/>
              <w:right w:val="nil"/>
            </w:tcBorders>
          </w:tcPr>
          <w:p>
            <w:pPr>
              <w:pStyle w:val="TableBodyText"/>
              <w:numPr>
                <w:numId w:val="1221"/>
              </w:numPr>
            </w:pPr>
            <w:r>
              <w:t>Supervisor Service CIDR</w:t>
            </w:r>
          </w:p>
          <w:p>
            <w:pPr>
              <w:pStyle w:val="TableBodyText"/>
              <w:numPr>
                <w:ilvl w:val="1"/>
                <w:numId w:val="1221"/>
              </w:numPr>
            </w:pPr>
            <w:r>
              <w:t>e.g. 10.96.0.0/23</w:t>
            </w:r>
          </w:p>
          <w:p>
            <w:pPr>
              <w:pStyle w:val="TableBodyText"/>
              <w:numPr>
                <w:numId w:val="1221"/>
              </w:numPr>
            </w:pPr>
            <w:r>
              <w:t>VPC Private IP Block (Control Plane)</w:t>
            </w:r>
          </w:p>
          <w:p>
            <w:pPr>
              <w:pStyle w:val="TableBodyText"/>
              <w:numPr>
                <w:numId w:val="1221"/>
              </w:numPr>
            </w:pPr>
            <w:r>
              <w:t>TGW Private IP Block (Control Plane)</w:t>
            </w:r>
          </w:p>
          <w:p>
            <w:pPr>
              <w:pStyle w:val="TableBodyText"/>
              <w:numPr>
                <w:numId w:val="1221"/>
              </w:numPr>
            </w:pPr>
            <w:r>
              <w:t>External IP Block (Control Plane &amp; Workload/Organizations)</w:t>
            </w:r>
          </w:p>
          <w:p>
            <w:pPr>
              <w:pStyle w:val="TableBodyText"/>
              <w:numPr>
                <w:numId w:val="1221"/>
              </w:numPr>
            </w:pPr>
            <w:r>
              <w:t>Private VPC Block for each Organization’s VPCs</w:t>
            </w:r>
          </w:p>
          <w:p>
            <w:pPr>
              <w:pStyle w:val="TableBodyText"/>
              <w:numPr>
                <w:numId w:val="1221"/>
              </w:numPr>
            </w:pPr>
            <w:r>
              <w:t>Private TGW IP Block for each Organization</w:t>
            </w:r>
          </w:p>
        </w:tc>
      </w:tr>
    </w:tbl>
    <w:p>
      <w:pPr>
        <w:pStyle w:val="SectionHeading4"/>
        <w:spacing w:before="120"/>
      </w:pPr>
      <w:r>
        <w:t>Planning and Preparation for the first VCF Instance in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6"/>
        <w:gridCol w:w="4312"/>
        <w:gridCol w:w="38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Download the Planning and Preparation Workbook</w:t>
            </w:r>
          </w:p>
        </w:tc>
        <w:tc>
          <w:tcPr>
            <w:tcBorders>
              <w:left w:val="nil"/>
              <w:right w:val="nil"/>
            </w:tcBorders>
          </w:tcPr>
          <w:p>
            <w:pPr>
              <w:pStyle w:val="TableBodyText"/>
            </w:pPr>
            <w:r>
              <w:t>The Planning and Preparation Workbook can be located on the Broadcom Technical Documentation site.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for the first VCF Instance is adequately sized to host components of the VCF Fleet that will reside in that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 (First Instance)</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1222"/>
              </w:numPr>
            </w:pPr>
            <w:r>
              <w:t>VMware Cloud Foundation</w:t>
            </w:r>
            <w:r>
              <w:rPr>
                <w:rStyle w:val="InlineUI"/>
              </w:rPr>
              <w:t>Deployment Version</w:t>
            </w:r>
            <w:r>
              <w:t xml:space="preserve">: </w:t>
            </w:r>
            <w:r>
              <w:t>9.0.0.0</w:t>
            </w:r>
          </w:p>
          <w:p>
            <w:pPr>
              <w:pStyle w:val="TableBodyText"/>
              <w:numPr>
                <w:numId w:val="1222"/>
              </w:numPr>
            </w:pPr>
            <w:r>
              <w:rPr>
                <w:rStyle w:val="InlineUI"/>
              </w:rPr>
              <w:t>Deployment Specification</w:t>
            </w:r>
            <w:r>
              <w:t xml:space="preserve">: </w:t>
            </w:r>
            <w:r>
              <w:t>VMware Cloud Foundation</w:t>
            </w:r>
          </w:p>
          <w:p>
            <w:pPr>
              <w:pStyle w:val="TableBodyText"/>
              <w:numPr>
                <w:numId w:val="1222"/>
              </w:numPr>
            </w:pPr>
            <w:r>
              <w:rPr>
                <w:rStyle w:val="InlineUI"/>
              </w:rPr>
              <w:t>Instance to perform operation on</w:t>
            </w:r>
            <w:r>
              <w:t xml:space="preserve">: </w:t>
            </w:r>
            <w:r>
              <w:t>First Instance</w:t>
            </w:r>
          </w:p>
          <w:p>
            <w:pPr>
              <w:pStyle w:val="TableBodyText"/>
              <w:numPr>
                <w:numId w:val="1222"/>
              </w:numPr>
            </w:pPr>
            <w:r>
              <w:rPr>
                <w:rStyle w:val="InlineUI"/>
              </w:rPr>
              <w:t>Operation to be performed</w:t>
            </w:r>
            <w:r>
              <w:t xml:space="preserve">: </w:t>
            </w:r>
            <w:r>
              <w:t>Deploy a new VCF fleet</w:t>
            </w:r>
          </w:p>
          <w:p>
            <w:pPr>
              <w:pStyle w:val="TableBodyText"/>
            </w:pPr>
            <w:r>
              <w:t>Populate the following tabs:</w:t>
            </w:r>
          </w:p>
          <w:p>
            <w:pPr>
              <w:pStyle w:val="TableBodyText"/>
              <w:numPr>
                <w:numId w:val="1223"/>
              </w:numPr>
            </w:pPr>
            <w:r>
              <w:t xml:space="preserve">Populate the </w:t>
            </w:r>
            <w:r>
              <w:rPr>
                <w:rStyle w:val="InlineUI"/>
              </w:rPr>
              <w:t>Management Domain Creation</w:t>
            </w:r>
            <w:r>
              <w:t xml:space="preserve"> tab</w:t>
            </w:r>
          </w:p>
          <w:p>
            <w:pPr>
              <w:pStyle w:val="TableBodyText"/>
              <w:ind w:left="480"/>
            </w:pPr>
            <w:r>
              <w:rPr>
                <w:rStyle w:val="InlineUI"/>
              </w:rPr>
              <w:t>Stretched Cluster</w:t>
            </w:r>
            <w:r>
              <w:t xml:space="preserve"> section of the </w:t>
            </w:r>
            <w:r>
              <w:rPr>
                <w:rStyle w:val="InlineUI"/>
              </w:rPr>
              <w:t>Management Domain Post Deploy</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 in the first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Domain (First Instance)</w:t>
            </w:r>
          </w:p>
        </w:tc>
        <w:tc>
          <w:tcPr>
            <w:tcBorders>
              <w:left w:val="nil"/>
              <w:right w:val="nil"/>
            </w:tcBorders>
          </w:tcPr>
          <w:p>
            <w:pPr>
              <w:pStyle w:val="TableBodyText"/>
            </w:pPr>
            <w:r>
              <w:t>In the same Planning and Preparation Workbook populate the following tabs:</w:t>
            </w:r>
          </w:p>
          <w:p>
            <w:pPr>
              <w:pStyle w:val="TableBodyText"/>
              <w:numPr>
                <w:numId w:val="1224"/>
              </w:numPr>
            </w:pPr>
            <w:r>
              <w:t xml:space="preserve">Populate the </w:t>
            </w:r>
            <w:r>
              <w:rPr>
                <w:rStyle w:val="InlineUI"/>
              </w:rPr>
              <w:t>Workload Domain Creation</w:t>
            </w:r>
            <w:r>
              <w:t xml:space="preserve"> tab</w:t>
            </w:r>
          </w:p>
          <w:p>
            <w:pPr>
              <w:pStyle w:val="TableBodyText"/>
              <w:ind w:left="480"/>
            </w:pPr>
            <w:r>
              <w:rPr>
                <w:rStyle w:val="InlineUI"/>
              </w:rPr>
              <w:t>Stretched Cluster</w:t>
            </w:r>
            <w:r>
              <w:t xml:space="preserve"> section of the </w:t>
            </w:r>
            <w:r>
              <w:rPr>
                <w:rStyle w:val="InlineUI"/>
              </w:rPr>
              <w:t>Workload Domain Post Deploy</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first workload domain in the first VCF Instance.</w:t>
            </w:r>
          </w:p>
        </w:tc>
      </w:tr>
    </w:tbl>
    <w:p>
      <w:pPr>
        <w:pStyle w:val="SectionHeading4"/>
        <w:spacing w:before="120"/>
      </w:pPr>
      <w:r>
        <w:t>Planning and Preparation for additional VCF Instances in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76"/>
        <w:gridCol w:w="4298"/>
        <w:gridCol w:w="37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for the additional VCF Instance is adequately sized to host components of the VCF Fleet that will reside in that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 (Additional Instance)</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1225"/>
              </w:numPr>
            </w:pPr>
            <w:r>
              <w:t>VMware Cloud Foundation</w:t>
            </w:r>
            <w:r>
              <w:rPr>
                <w:rStyle w:val="InlineUI"/>
              </w:rPr>
              <w:t>Deployment Version</w:t>
            </w:r>
            <w:r>
              <w:t xml:space="preserve">: </w:t>
            </w:r>
            <w:r>
              <w:t>9.0.0.0</w:t>
            </w:r>
          </w:p>
          <w:p>
            <w:pPr>
              <w:pStyle w:val="TableBodyText"/>
              <w:numPr>
                <w:numId w:val="1225"/>
              </w:numPr>
            </w:pPr>
            <w:r>
              <w:rPr>
                <w:rStyle w:val="InlineUI"/>
              </w:rPr>
              <w:t>Deployment Specification</w:t>
            </w:r>
            <w:r>
              <w:t xml:space="preserve">: </w:t>
            </w:r>
            <w:r>
              <w:t>VMware Cloud Foundation</w:t>
            </w:r>
          </w:p>
          <w:p>
            <w:pPr>
              <w:pStyle w:val="TableBodyText"/>
              <w:numPr>
                <w:numId w:val="1225"/>
              </w:numPr>
            </w:pPr>
            <w:r>
              <w:rPr>
                <w:rStyle w:val="InlineUI"/>
              </w:rPr>
              <w:t>Instance to perform operation on</w:t>
            </w:r>
            <w:r>
              <w:t xml:space="preserve">: </w:t>
            </w:r>
            <w:r>
              <w:t>Additional Instance</w:t>
            </w:r>
          </w:p>
          <w:p>
            <w:pPr>
              <w:pStyle w:val="TableBodyText"/>
              <w:numPr>
                <w:numId w:val="1225"/>
              </w:numPr>
            </w:pPr>
            <w:r>
              <w:rPr>
                <w:rStyle w:val="InlineUI"/>
              </w:rPr>
              <w:t>Operation to be performed</w:t>
            </w:r>
            <w:r>
              <w:t xml:space="preserve">: </w:t>
            </w:r>
            <w:r>
              <w:t>Deploy a VCF Instance in an existing VCF fleet</w:t>
            </w:r>
          </w:p>
          <w:p>
            <w:pPr>
              <w:pStyle w:val="TableBodyText"/>
            </w:pPr>
            <w:r>
              <w:t>Populate the following tabs:</w:t>
            </w:r>
          </w:p>
          <w:p>
            <w:pPr>
              <w:pStyle w:val="TableBodyText"/>
              <w:numPr>
                <w:numId w:val="1226"/>
              </w:numPr>
            </w:pPr>
            <w:r>
              <w:t xml:space="preserve">Populate the </w:t>
            </w:r>
            <w:r>
              <w:rPr>
                <w:rStyle w:val="InlineUI"/>
              </w:rPr>
              <w:t>Management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 of the additional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Domain (Additional Instance)</w:t>
            </w:r>
          </w:p>
        </w:tc>
        <w:tc>
          <w:tcPr>
            <w:tcBorders>
              <w:left w:val="nil"/>
              <w:right w:val="nil"/>
            </w:tcBorders>
          </w:tcPr>
          <w:p>
            <w:pPr>
              <w:pStyle w:val="TableBodyText"/>
            </w:pPr>
            <w:r>
              <w:t>In the same Planning and Preparation Workbook populate the following tabs:</w:t>
            </w:r>
          </w:p>
          <w:p>
            <w:pPr>
              <w:pStyle w:val="TableBodyText"/>
              <w:numPr>
                <w:numId w:val="1227"/>
              </w:numPr>
            </w:pPr>
            <w:r>
              <w:t xml:space="preserve">Populate the </w:t>
            </w:r>
            <w:r>
              <w:rPr>
                <w:rStyle w:val="InlineUI"/>
              </w:rPr>
              <w:t>Workload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first workload domain in the additional VCF Instance.</w:t>
            </w:r>
          </w:p>
        </w:tc>
      </w:tr>
    </w:tbl>
    <w:p>
      <w:pPr>
        <w:pStyle w:val="Heading3"/>
        <w:spacing w:before="320"/>
      </w:pPr>
      <w:bookmarkStart w:id="65" w:name="_Toc256000135"/>
      <w:r>
        <w:t>VCF Fleet Design</w:t>
      </w:r>
      <w:bookmarkEnd w:id="65"/>
    </w:p>
    <w:p>
      <w:pPr>
        <w:pStyle w:val="BodyText"/>
      </w:pPr>
      <w:r>
        <w:t>This section describes the VCF Fleet Design.</w:t>
      </w:r>
    </w:p>
    <w:p>
      <w:pPr>
        <w:pStyle w:val="Heading4"/>
      </w:pPr>
      <w:r>
        <w:t>Fleet Level Components on Shared Management Network Model</w:t>
      </w:r>
    </w:p>
    <w:p>
      <w:pPr>
        <w:pStyle w:val="BodyText"/>
      </w:pPr>
      <w:r>
        <w:t xml:space="preserve">The fleet level management components can be deployed to the same vSphere Distributed Switch port group used for the </w:t>
      </w:r>
      <w:r>
        <w:t>VCF</w:t>
      </w:r>
      <w:r>
        <w:t xml:space="preserve"> Instance management components, this can be achieved using </w:t>
      </w:r>
      <w:r>
        <w:t>VCF Installer</w:t>
      </w:r>
      <w:r>
        <w:t xml:space="preserve"> during initial deployment of the </w:t>
      </w:r>
      <w:r>
        <w:t>VCF</w:t>
      </w:r>
      <w:r>
        <w:t xml:space="preserve"> fleet.</w:t>
      </w:r>
    </w:p>
    <w:p>
      <w:pPr>
        <w:pStyle w:val="BodyText"/>
        <w:pBdr>
          <w:top w:val="single" w:sz="8" w:space="2" w:color="D3D3D3"/>
        </w:pBdr>
      </w:pPr>
      <w:r>
        <w:rPr>
          <w:rStyle w:val="NoteLeadernote"/>
        </w:rPr>
        <w:t>Note</w:t>
        <w:tab/>
      </w:r>
      <w:r>
        <w:t>VCF Operations collector</w:t>
      </w:r>
      <w:r>
        <w:t xml:space="preserve"> and </w:t>
      </w:r>
      <w:r>
        <w:t>VCF Operations for networks</w:t>
      </w:r>
      <w:r>
        <w:t xml:space="preserve"> collectors are considered instance level components. It is recommended to always deploy these components to the management domain VM management port group.</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55</w:t>
      </w:r>
      <w:r>
        <w:fldChar w:fldCharType="end"/>
      </w:r>
      <w:r>
        <w:t>. Fleet Level Components on Shared Management Network Model in VMware Cloud Foundation</w:t>
      </w:r>
    </w:p>
    <w:p>
      <w:pPr>
        <w:pStyle w:val="BodyText"/>
        <w:pBdr>
          <w:bottom w:val="single" w:sz="8" w:space="2" w:color="D3D3D3"/>
        </w:pBdr>
      </w:pPr>
      <w:r>
        <w:drawing>
          <wp:anchor simplePos="0" relativeHeight="251714560" behindDoc="0" locked="0" layoutInCell="0" allowOverlap="0">
            <wp:simplePos x="0" y="0"/>
            <wp:positionH relativeFrom="column">
              <wp:align>center</wp:align>
            </wp:positionH>
            <wp:positionV relativeFrom="paragraph">
              <wp:align>bottom</wp:align>
            </wp:positionV>
            <wp:extent cx="6324600" cy="2178557"/>
            <wp:wrapTopAndBottom/>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6324600" cy="2178557"/>
                    </a:xfrm>
                    <a:prstGeom prst="rect">
                      <a:avLst/>
                    </a:prstGeom>
                  </pic:spPr>
                </pic:pic>
              </a:graphicData>
            </a:graphic>
          </wp:anchor>
        </w:drawing>
      </w:r>
    </w:p>
    <w:p>
      <w:pPr>
        <w:pStyle w:val="SectionHeading5"/>
      </w:pPr>
      <w:r>
        <w:t>Fleet Level Components on Shared Management Network Model Attributes</w:t>
      </w:r>
    </w:p>
    <w:p>
      <w:pPr>
        <w:pStyle w:val="BodyText"/>
      </w:pPr>
      <w:r>
        <w:t xml:space="preserve">A </w:t>
      </w:r>
      <w:r>
        <w:rPr>
          <w:rStyle w:val="InlineCite"/>
        </w:rPr>
        <w:t>Fleet Level Components on Shared Management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09"/>
        <w:gridCol w:w="69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Connectivity Type</w:t>
            </w:r>
          </w:p>
        </w:tc>
        <w:tc>
          <w:tcPr>
            <w:tcBorders>
              <w:left w:val="nil"/>
              <w:right w:val="nil"/>
            </w:tcBorders>
          </w:tcPr>
          <w:p>
            <w:pPr>
              <w:pStyle w:val="TableBodyText"/>
            </w:pPr>
            <w:r>
              <w:t>vSphere VLAN Port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Isolation</w:t>
            </w:r>
          </w:p>
        </w:tc>
        <w:tc>
          <w:tcPr>
            <w:tcBorders>
              <w:left w:val="nil"/>
              <w:right w:val="nil"/>
            </w:tcBorders>
          </w:tcPr>
          <w:p>
            <w:pPr>
              <w:pStyle w:val="TableBodyText"/>
            </w:pPr>
            <w:r>
              <w:t xml:space="preserve">No, sharing the same VLAN as the </w:t>
            </w:r>
            <w:r>
              <w:t>VCF</w:t>
            </w:r>
            <w:r>
              <w:t xml:space="preserve"> management domain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Edge Cluster</w:t>
            </w:r>
          </w:p>
        </w:tc>
        <w:tc>
          <w:tcPr>
            <w:tcBorders>
              <w:left w:val="nil"/>
              <w:right w:val="nil"/>
            </w:tcBorders>
          </w:tcPr>
          <w:p>
            <w:pPr>
              <w:pStyle w:val="TableBodyText"/>
            </w:pPr>
            <w:r>
              <w:t xml:space="preserve">Only if </w:t>
            </w:r>
            <w:r>
              <w:t>NSX</w:t>
            </w:r>
            <w:r>
              <w:t xml:space="preserve"> load balancer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Stretching Networks between availability zones</w:t>
            </w:r>
          </w:p>
        </w:tc>
        <w:tc>
          <w:tcPr>
            <w:tcBorders>
              <w:left w:val="nil"/>
              <w:right w:val="nil"/>
            </w:tcBorders>
          </w:tcPr>
          <w:p>
            <w:pPr>
              <w:pStyle w:val="TableBodyText"/>
            </w:pPr>
            <w:r>
              <w:t>Physical network fabric must stretch the VLAN between availability zones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Stretching Networks between regions</w:t>
            </w:r>
          </w:p>
        </w:tc>
        <w:tc>
          <w:tcPr>
            <w:tcBorders>
              <w:left w:val="nil"/>
              <w:right w:val="nil"/>
            </w:tcBorders>
          </w:tcPr>
          <w:p>
            <w:pPr>
              <w:pStyle w:val="TableBodyText"/>
            </w:pPr>
            <w:r>
              <w:t>Not suited to disaster recovery use case as network is shared with management domain components, failover testing not supported.</w:t>
            </w:r>
          </w:p>
        </w:tc>
      </w:tr>
    </w:tbl>
    <w:p>
      <w:pPr>
        <w:pStyle w:val="SectionHeading5"/>
        <w:spacing w:before="120"/>
      </w:pPr>
      <w:r>
        <w:t>Fleet Level Components on Shared Management Network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301</w:t>
      </w:r>
      <w:r>
        <w:fldChar w:fldCharType="end"/>
      </w:r>
      <w:r>
        <w:t>. Fleet Level Components on Shared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9"/>
        <w:gridCol w:w="3518"/>
        <w:gridCol w:w="1903"/>
        <w:gridCol w:w="27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VCF-FLT-SM-REQD-001</w:t>
            </w:r>
          </w:p>
        </w:tc>
        <w:tc>
          <w:tcPr>
            <w:tcBorders>
              <w:left w:val="nil"/>
              <w:right w:val="nil"/>
            </w:tcBorders>
          </w:tcPr>
          <w:p>
            <w:pPr>
              <w:pStyle w:val="TableBodyText"/>
            </w:pPr>
            <w:r>
              <w:t>Use the management domain vCenter VM management port group for the Fleet level components</w:t>
            </w:r>
          </w:p>
        </w:tc>
        <w:tc>
          <w:tcPr>
            <w:tcBorders>
              <w:left w:val="nil"/>
              <w:right w:val="nil"/>
            </w:tcBorders>
          </w:tcPr>
          <w:p>
            <w:pPr>
              <w:pStyle w:val="TableBodyText"/>
            </w:pPr>
            <w:r>
              <w:t>No additional network required</w:t>
            </w:r>
          </w:p>
        </w:tc>
        <w:tc>
          <w:tcPr>
            <w:tcBorders>
              <w:left w:val="nil"/>
              <w:right w:val="nil"/>
            </w:tcBorders>
          </w:tcPr>
          <w:p>
            <w:pPr>
              <w:pStyle w:val="TableBodyText"/>
            </w:pPr>
            <w:r>
              <w:t>No logical network isolation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VCF-FLT-SM-REQD-002</w:t>
            </w:r>
          </w:p>
        </w:tc>
        <w:tc>
          <w:tcPr>
            <w:tcBorders>
              <w:left w:val="nil"/>
              <w:right w:val="nil"/>
            </w:tcBorders>
          </w:tcPr>
          <w:p>
            <w:pPr>
              <w:pStyle w:val="TableBodyText"/>
            </w:pPr>
            <w:r>
              <w:t>Use the same VLAN for Fleet level components and the VCF Instance managment VMs</w:t>
            </w:r>
          </w:p>
        </w:tc>
        <w:tc>
          <w:tcPr>
            <w:tcBorders>
              <w:left w:val="nil"/>
              <w:right w:val="nil"/>
            </w:tcBorders>
          </w:tcPr>
          <w:p>
            <w:pPr>
              <w:pStyle w:val="TableBodyText"/>
            </w:pPr>
            <w:r>
              <w:t>No additional VLAN required</w:t>
            </w:r>
          </w:p>
        </w:tc>
        <w:tc>
          <w:tcPr>
            <w:tcBorders>
              <w:left w:val="nil"/>
              <w:right w:val="nil"/>
            </w:tcBorders>
          </w:tcPr>
          <w:p>
            <w:pPr>
              <w:pStyle w:val="TableBodyText"/>
            </w:pPr>
            <w:r>
              <w:t>Separate physical firewall rules may not be possible with single VLAN</w:t>
            </w:r>
          </w:p>
        </w:tc>
      </w:tr>
    </w:tbl>
    <w:p>
      <w:pPr>
        <w:pStyle w:val="SectionHeading5"/>
        <w:spacing w:before="120"/>
      </w:pPr>
      <w:r>
        <w:t>Fleet Level Components on Shared Management Network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302</w:t>
      </w:r>
      <w:r>
        <w:fldChar w:fldCharType="end"/>
      </w:r>
      <w:r>
        <w:t>. Fleet Level Components on Shared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78"/>
        <w:gridCol w:w="4080"/>
        <w:gridCol w:w="2129"/>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VCF-FLT-SM-RCMD--001</w:t>
            </w:r>
          </w:p>
        </w:tc>
        <w:tc>
          <w:tcPr>
            <w:tcBorders>
              <w:left w:val="nil"/>
              <w:right w:val="nil"/>
            </w:tcBorders>
          </w:tcPr>
          <w:p>
            <w:pPr>
              <w:pStyle w:val="TableBodyText"/>
            </w:pPr>
            <w:r>
              <w:t>Deploy the fleet level components during initial deployment using VCF Installer.</w:t>
            </w:r>
          </w:p>
        </w:tc>
        <w:tc>
          <w:tcPr>
            <w:tcBorders>
              <w:left w:val="nil"/>
              <w:right w:val="nil"/>
            </w:tcBorders>
          </w:tcPr>
          <w:p>
            <w:pPr>
              <w:pStyle w:val="TableBodyText"/>
            </w:pPr>
            <w:r>
              <w:t>Simplified deployment using UI.</w:t>
            </w:r>
          </w:p>
        </w:tc>
        <w:tc>
          <w:tcPr>
            <w:tcBorders>
              <w:left w:val="nil"/>
              <w:right w:val="nil"/>
            </w:tcBorders>
          </w:tcPr>
          <w:p>
            <w:pPr>
              <w:pStyle w:val="TableBodyText"/>
            </w:pPr>
            <w:r>
              <w:t>None.</w:t>
            </w:r>
          </w:p>
        </w:tc>
      </w:tr>
    </w:tbl>
    <w:p>
      <w:pPr>
        <w:pStyle w:val="Heading4"/>
        <w:spacing w:before="120"/>
      </w:pPr>
      <w:bookmarkStart w:id="66" w:name="B91331c0e57614116982c7f0284fbcb3e"/>
      <w:r>
        <w:t>Single VCF Instance Single Sign-On Model</w:t>
      </w:r>
      <w:bookmarkEnd w:id="66"/>
    </w:p>
    <w:p>
      <w:pPr>
        <w:pStyle w:val="BodyText"/>
      </w:pPr>
      <w:r>
        <w:t xml:space="preserve">With this topology each </w:t>
      </w:r>
      <w:r>
        <w:t>VCF</w:t>
      </w:r>
      <w:r>
        <w:t xml:space="preserve"> Instance will utilize its own dedicated </w:t>
      </w:r>
      <w:r>
        <w:t>VCF Identity Broker</w:t>
      </w:r>
      <w:r>
        <w:t xml:space="preserve">. The </w:t>
      </w:r>
      <w:r>
        <w:t>VCF</w:t>
      </w:r>
      <w:r>
        <w:t xml:space="preserve"> Single Sign-On scope will be limited to the </w:t>
      </w:r>
      <w:r>
        <w:t>VCF</w:t>
      </w:r>
      <w:r>
        <w:t xml:space="preserve"> Instance. </w:t>
      </w:r>
      <w:r>
        <w:t>VCF</w:t>
      </w:r>
      <w:r>
        <w:t xml:space="preserve"> management components, such as </w:t>
      </w:r>
      <w:r>
        <w:t>VCF Operations</w:t>
      </w:r>
      <w:r>
        <w:t xml:space="preserve"> and </w:t>
      </w:r>
      <w:r>
        <w:t>VCF Automation</w:t>
      </w:r>
      <w:r>
        <w:t xml:space="preserve">, can connect to only one of </w:t>
      </w:r>
      <w:r>
        <w:t>VCF Identity Broker</w:t>
      </w:r>
      <w:r>
        <w:t xml:space="preserve"> instances for Single Sign-On.</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56</w:t>
      </w:r>
      <w:r>
        <w:fldChar w:fldCharType="end"/>
      </w:r>
      <w:r>
        <w:t>. Single VCF Instance Single Sign-On Model</w:t>
      </w:r>
    </w:p>
    <w:p>
      <w:pPr>
        <w:pStyle w:val="BodyText"/>
      </w:pPr>
      <w:r>
        <w:drawing>
          <wp:anchor simplePos="0" relativeHeight="251715584" behindDoc="0" locked="0" layoutInCell="0" allowOverlap="0">
            <wp:simplePos x="0" y="0"/>
            <wp:positionH relativeFrom="column">
              <wp:align>center</wp:align>
            </wp:positionH>
            <wp:positionV relativeFrom="paragraph">
              <wp:align>bottom</wp:align>
            </wp:positionV>
            <wp:extent cx="6324600" cy="4764532"/>
            <wp:wrapTopAndBottom/>
            <wp:docPr id="100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
                    <pic:cNvPicPr>
                      <a:picLocks noChangeAspect="1"/>
                    </pic:cNvPicPr>
                  </pic:nvPicPr>
                  <pic:blipFill>
                    <a:blip xmlns:r="http://schemas.openxmlformats.org/officeDocument/2006/relationships" r:embed="rId67">
                      <a:extLst>
                        <a:ext uri="{96DAC541-7B7A-43D3-8B79-37D633B846F1}">
                          <asvg:svgBlip xmlns:asvg="http://schemas.microsoft.com/office/drawing/2016/SVG/main" r:embed="rId68"/>
                        </a:ext>
                      </a:extLst>
                    </a:blip>
                    <a:stretch>
                      <a:fillRect/>
                    </a:stretch>
                  </pic:blipFill>
                  <pic:spPr>
                    <a:xfrm>
                      <a:off x="0" y="0"/>
                      <a:ext cx="6324600" cy="4764532"/>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303</w:t>
      </w:r>
      <w:r>
        <w:fldChar w:fldCharType="end"/>
      </w:r>
      <w:r>
        <w:t>. Single VCF Instance Single Sign-On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49"/>
        <w:gridCol w:w="80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Scale</w:t>
            </w:r>
          </w:p>
        </w:tc>
        <w:tc>
          <w:tcPr>
            <w:tcBorders>
              <w:left w:val="nil"/>
              <w:right w:val="nil"/>
            </w:tcBorders>
          </w:tcPr>
          <w:p>
            <w:pPr>
              <w:pStyle w:val="TableBodyText"/>
            </w:pPr>
            <w:r>
              <w:rPr>
                <w:rStyle w:val="InlineBold"/>
              </w:rPr>
              <w:t>High Scale -</w:t>
            </w:r>
            <w:r>
              <w:t xml:space="preserve"> A single </w:t>
            </w:r>
            <w:r>
              <w:t>VCF Identity Broker</w:t>
            </w:r>
            <w:r>
              <w:t xml:space="preserve"> services each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Resources requirements</w:t>
            </w:r>
          </w:p>
        </w:tc>
        <w:tc>
          <w:tcPr>
            <w:tcBorders>
              <w:left w:val="nil"/>
              <w:right w:val="nil"/>
            </w:tcBorders>
          </w:tcPr>
          <w:p>
            <w:pPr>
              <w:pStyle w:val="TableBodyText"/>
            </w:pPr>
            <w:r>
              <w:rPr>
                <w:rStyle w:val="InlineBold"/>
              </w:rPr>
              <w:t>Large Resource Footprint</w:t>
            </w:r>
            <w:r>
              <w:t xml:space="preserve"> - Each </w:t>
            </w:r>
            <w:r>
              <w:t>VCF Identity Broker</w:t>
            </w:r>
            <w:r>
              <w:t xml:space="preserve"> deployment will require additional compute / memory / storage resources.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Operational Overhead</w:t>
            </w:r>
          </w:p>
        </w:tc>
        <w:tc>
          <w:tcPr>
            <w:tcBorders>
              <w:left w:val="nil"/>
              <w:right w:val="nil"/>
            </w:tcBorders>
          </w:tcPr>
          <w:p>
            <w:pPr>
              <w:pStyle w:val="TableBodyText"/>
            </w:pPr>
            <w:r>
              <w:rPr>
                <w:rStyle w:val="InlineBold"/>
              </w:rPr>
              <w:t>High Operational Overhead</w:t>
            </w:r>
            <w:r>
              <w:t xml:space="preserve"> - Each </w:t>
            </w:r>
            <w:r>
              <w:t>VCF Identity Broker</w:t>
            </w:r>
            <w:r>
              <w:t xml:space="preserve"> will need to be managed separately for operational tasks such as backup / restore.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rPr>
                <w:rStyle w:val="InlineBold"/>
              </w:rPr>
              <w:t>High Availability per Private Cloud</w:t>
            </w:r>
            <w:r>
              <w:t xml:space="preserve"> - A single </w:t>
            </w:r>
            <w:r>
              <w:t>VCF Identity Broker</w:t>
            </w:r>
            <w:r>
              <w:t xml:space="preserve"> servicing each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Blast Radius</w:t>
            </w:r>
          </w:p>
        </w:tc>
        <w:tc>
          <w:tcPr>
            <w:tcBorders>
              <w:left w:val="nil"/>
              <w:right w:val="nil"/>
            </w:tcBorders>
          </w:tcPr>
          <w:p>
            <w:pPr>
              <w:pStyle w:val="TableBodyText"/>
            </w:pPr>
            <w:r>
              <w:rPr>
                <w:rStyle w:val="InlineBold"/>
              </w:rPr>
              <w:t>Small Blast Radius</w:t>
            </w:r>
            <w:r>
              <w:t xml:space="preserve"> - An outage of one </w:t>
            </w:r>
            <w:r>
              <w:t>VCF Identity Broker</w:t>
            </w:r>
            <w:r>
              <w:t xml:space="preserve"> instance will only impact logins for the VCF Instance associated with it.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Single Sign-On scope</w:t>
            </w:r>
          </w:p>
        </w:tc>
        <w:tc>
          <w:tcPr>
            <w:tcBorders>
              <w:left w:val="nil"/>
              <w:right w:val="nil"/>
            </w:tcBorders>
          </w:tcPr>
          <w:p>
            <w:pPr>
              <w:pStyle w:val="TableBodyText"/>
            </w:pPr>
            <w:r>
              <w:rPr>
                <w:rStyle w:val="InlineBold"/>
              </w:rPr>
              <w:t>Small SSO scope</w:t>
            </w:r>
            <w:r>
              <w:t xml:space="preserve"> - For each </w:t>
            </w:r>
            <w:r>
              <w:t>VCF Identity Broker</w:t>
            </w:r>
            <w:r>
              <w:t xml:space="preserve"> deployment users will have an additional Single Sign-On scope. Moving across instances will require re-entering credentials.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304</w:t>
      </w:r>
      <w:r>
        <w:fldChar w:fldCharType="end"/>
      </w:r>
      <w:r>
        <w:t>. Single VCF Instance Single Sign-On Design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47"/>
        <w:gridCol w:w="2657"/>
        <w:gridCol w:w="2824"/>
        <w:gridCol w:w="273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VCF-SSO-REQD-VSI-001</w:t>
            </w:r>
          </w:p>
        </w:tc>
        <w:tc>
          <w:tcPr>
            <w:tcBorders>
              <w:left w:val="nil"/>
              <w:right w:val="nil"/>
            </w:tcBorders>
          </w:tcPr>
          <w:p>
            <w:pPr>
              <w:pStyle w:val="TableBodyText"/>
            </w:pPr>
            <w:r>
              <w:t xml:space="preserve">Deploy </w:t>
            </w:r>
            <w:r>
              <w:t>VCF Identity Broker</w:t>
            </w:r>
            <w:r>
              <w:t xml:space="preserve"> in the management domain of the first </w:t>
            </w:r>
            <w:r>
              <w:t>VCF</w:t>
            </w:r>
            <w:r>
              <w:t xml:space="preserve"> Instance.</w:t>
            </w:r>
          </w:p>
        </w:tc>
        <w:tc>
          <w:tcPr>
            <w:tcBorders>
              <w:left w:val="nil"/>
              <w:right w:val="nil"/>
            </w:tcBorders>
          </w:tcPr>
          <w:p>
            <w:pPr>
              <w:pStyle w:val="TableBodyText"/>
              <w:numPr>
                <w:numId w:val="1228"/>
              </w:numPr>
            </w:pPr>
            <w:r>
              <w:t xml:space="preserve">Provides an authentication service for the first </w:t>
            </w:r>
            <w:r>
              <w:t>VCF</w:t>
            </w:r>
            <w:r>
              <w:t xml:space="preserve"> Instance.</w:t>
            </w:r>
          </w:p>
          <w:p>
            <w:pPr>
              <w:pStyle w:val="TableBodyText"/>
              <w:numPr>
                <w:numId w:val="1228"/>
              </w:numPr>
            </w:pPr>
            <w:r>
              <w:t xml:space="preserve">Provides </w:t>
            </w:r>
            <w:r>
              <w:t>VCF</w:t>
            </w:r>
            <w:r>
              <w:t xml:space="preserve"> Single Sign-On capabilities to the first </w:t>
            </w:r>
            <w:r>
              <w:t>VCF</w:t>
            </w:r>
            <w:r>
              <w:t xml:space="preserve"> Instance.</w:t>
            </w:r>
          </w:p>
        </w:tc>
        <w:tc>
          <w:tcPr>
            <w:tcBorders>
              <w:left w:val="nil"/>
              <w:right w:val="nil"/>
            </w:tcBorders>
          </w:tcPr>
          <w:p>
            <w:pPr>
              <w:pStyle w:val="TableBodyText"/>
            </w:pPr>
            <w:r>
              <w:t>Workload domains will use the same authentication source as management domain.</w:t>
            </w:r>
          </w:p>
        </w:tc>
      </w:tr>
    </w:tbl>
    <w:p>
      <w:pPr>
        <w:pStyle w:val="Heading3"/>
        <w:spacing w:before="320"/>
      </w:pPr>
      <w:bookmarkStart w:id="67" w:name="_Toc256000136"/>
      <w:r>
        <w:t>Physical Infrastructure Design</w:t>
      </w:r>
      <w:bookmarkEnd w:id="67"/>
    </w:p>
    <w:p>
      <w:pPr>
        <w:pStyle w:val="BodyText"/>
      </w:pPr>
      <w:r>
        <w:t>This section describes the Physical Infrastructure Design</w:t>
      </w:r>
    </w:p>
    <w:p>
      <w:pPr>
        <w:pStyle w:val="Heading4"/>
      </w:pPr>
      <w:r>
        <w:t>Multi Availability Zone Network Fabric Model</w:t>
      </w:r>
    </w:p>
    <w:p>
      <w:pPr>
        <w:pStyle w:val="BodyText"/>
      </w:pPr>
      <w:r>
        <w:t>This section describes the VLAN and gateway requirements to support a vSphere cluster within multiple availability zones.</w:t>
      </w:r>
    </w:p>
    <w:p>
      <w:pPr>
        <w:pStyle w:val="BodyText"/>
      </w:pPr>
      <w:r>
        <w:t>This design requires the minimum number of VLAN Segments to be stretched between each availability zone. Stretched segments provide a single Layer 2/Layer 3 domain between both availability zones for virtual machines, which will move between the availability zones during an outage. For stretched VLAN segments, the first hop gateway must also be highly available between availability zones. Special consideration must be given to VLAN Segments for NSX Edge uplinks as BGP peering from the NSX Edge Node to the fabric will occur over these VLANs.</w:t>
      </w:r>
    </w:p>
    <w:p>
      <w:pPr>
        <w:pStyle w:val="BodyText"/>
        <w:pBdr>
          <w:top w:val="single" w:sz="8" w:space="2" w:color="D3D3D3"/>
          <w:bottom w:val="single" w:sz="8" w:space="2" w:color="D3D3D3"/>
        </w:pBdr>
      </w:pPr>
      <w:r>
        <w:rPr>
          <w:rStyle w:val="NoteLeadernote"/>
        </w:rPr>
        <w:t>Note</w:t>
        <w:tab/>
      </w:r>
      <w:r>
        <w:t>VLAN IDs are a switch-level numerical label identifying an Layer 2/Layer 3 Domain. Sometimes, the same VLAN ID may identify different Layer 2/Layer 3 domains in the fabric, or different VLAN IDs may identify the same Layer 2/Layer 3 domain. A distributed port group can be associated with a single VLAN ID. Any distributed port groups that support virtual machines must have the same VLAN ID and Layer 2/Layer 3 domain mapping across the entire vSphere cluster. Different VLAN IDs may be used for different vSphere clusters which do not share a common vSphere Distributed Switch.</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06"/>
        <w:gridCol w:w="1775"/>
        <w:gridCol w:w="627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Requirement</w:t>
            </w:r>
          </w:p>
        </w:tc>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Required VLAN Scope</w:t>
            </w:r>
          </w:p>
        </w:tc>
        <w:tc>
          <w:tcPr>
            <w:tcBorders>
              <w:left w:val="nil"/>
              <w:right w:val="nil"/>
            </w:tcBorders>
          </w:tcPr>
          <w:p>
            <w:pPr>
              <w:pStyle w:val="TableBodyText"/>
            </w:pPr>
            <w:r>
              <w:t>Global between availability zones</w:t>
            </w:r>
          </w:p>
        </w:tc>
        <w:tc>
          <w:tcPr>
            <w:tcBorders>
              <w:left w:val="nil"/>
              <w:right w:val="nil"/>
            </w:tcBorders>
          </w:tcPr>
          <w:p>
            <w:pPr>
              <w:pStyle w:val="TableBodyText"/>
            </w:pPr>
            <w:r>
              <w:t>For this traffic type, a single VLAN segment with the same VLAN ID is presented to all ESX hosts in both availability zones.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Availability zone Local</w:t>
            </w:r>
          </w:p>
        </w:tc>
        <w:tc>
          <w:tcPr>
            <w:tcBorders>
              <w:left w:val="nil"/>
              <w:right w:val="nil"/>
            </w:tcBorders>
          </w:tcPr>
          <w:p>
            <w:pPr>
              <w:pStyle w:val="TableBodyText"/>
            </w:pPr>
            <w:r>
              <w:t>A single VLAN segment with the same VLAN ID is presented to all ESX hosts in individual availability zones. ESX hosts in the second availability zone may have different VLAN segments/VLAN IDs for this traffic type.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Host Local</w:t>
            </w:r>
          </w:p>
        </w:tc>
        <w:tc>
          <w:tcPr>
            <w:tcBorders>
              <w:left w:val="nil"/>
              <w:right w:val="nil"/>
            </w:tcBorders>
          </w:tcPr>
          <w:p>
            <w:pPr>
              <w:pStyle w:val="TableBodyText"/>
            </w:pPr>
            <w:r>
              <w:t>A single VLAN segment with the same VLAN ID is presented to the pNICs for an ESX host. Individual ESX hosts may have different VLAN segments/VLAN IDs for this traffic type.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First Hop Gateway Availability</w:t>
            </w:r>
          </w:p>
        </w:tc>
        <w:tc>
          <w:tcPr>
            <w:tcBorders>
              <w:left w:val="nil"/>
              <w:right w:val="nil"/>
            </w:tcBorders>
          </w:tcPr>
          <w:p>
            <w:pPr>
              <w:pStyle w:val="TableBodyText"/>
            </w:pPr>
            <w:r>
              <w:t>Highly Available - Between AZs</w:t>
            </w:r>
          </w:p>
        </w:tc>
        <w:tc>
          <w:tcPr>
            <w:tcBorders>
              <w:left w:val="nil"/>
              <w:right w:val="nil"/>
            </w:tcBorders>
          </w:tcPr>
          <w:p>
            <w:pPr>
              <w:pStyle w:val="TableBodyText"/>
            </w:pPr>
            <w:r>
              <w:t>The first hop gateway must be provided by a single highly available IP which can fail-over (Active/Standby) between availability zones, or be present in each availability zone simultaneously (Active/Active).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Highly Available - Within a Rack</w:t>
            </w:r>
          </w:p>
        </w:tc>
        <w:tc>
          <w:tcPr>
            <w:tcBorders>
              <w:left w:val="nil"/>
              <w:right w:val="nil"/>
            </w:tcBorders>
          </w:tcPr>
          <w:p>
            <w:pPr>
              <w:pStyle w:val="TableBodyText"/>
            </w:pPr>
            <w:r>
              <w:t>The first hop gateway must be provided by a single highly available IP that can fail over (Active/Standby) between the top-of-rack switches or be present in each top of rack simultaneously (Active/Active).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None</w:t>
            </w:r>
          </w:p>
        </w:tc>
        <w:tc>
          <w:tcPr>
            <w:tcBorders>
              <w:left w:val="nil"/>
              <w:right w:val="nil"/>
            </w:tcBorders>
          </w:tcPr>
          <w:p>
            <w:pPr>
              <w:pStyle w:val="TableBodyText"/>
            </w:pPr>
            <w:r>
              <w:t>A highly available first hop gateway may be provided, but is not required for this VLAN segment.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MTU</w:t>
            </w:r>
          </w:p>
        </w:tc>
        <w:tc>
          <w:tcPr>
            <w:tcBorders>
              <w:left w:val="nil"/>
              <w:right w:val="nil"/>
            </w:tcBorders>
          </w:tcPr>
          <w:p>
            <w:pPr>
              <w:pStyle w:val="TableBodyText"/>
            </w:pPr>
            <w:r>
              <w:t>Minimum</w:t>
            </w:r>
          </w:p>
        </w:tc>
        <w:tc>
          <w:tcPr>
            <w:tcBorders>
              <w:left w:val="nil"/>
              <w:right w:val="nil"/>
            </w:tcBorders>
          </w:tcPr>
          <w:p>
            <w:pPr>
              <w:pStyle w:val="TableBodyText"/>
            </w:pPr>
            <w:r>
              <w:t>This is the minimum MTU for the VLAN segment. All intermediate devices must be able to forward traffic without fragmentation.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Preferred</w:t>
            </w:r>
          </w:p>
        </w:tc>
        <w:tc>
          <w:tcPr>
            <w:tcBorders>
              <w:left w:val="nil"/>
              <w:right w:val="nil"/>
            </w:tcBorders>
          </w:tcPr>
          <w:p>
            <w:pPr>
              <w:pStyle w:val="TableBodyText"/>
            </w:pPr>
            <w:r>
              <w:t>This is the best practices recommend MTU for the VLAN segment. All intermediate devices must be able to forward traffic without fragmentation.</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305</w:t>
      </w:r>
      <w:r>
        <w:fldChar w:fldCharType="end"/>
      </w:r>
      <w:r>
        <w:t>. Infrastructure VLAN Scope and First Hop Gateway Availability for Multiple AZ</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0"/>
        <w:gridCol w:w="1835"/>
        <w:gridCol w:w="1305"/>
        <w:gridCol w:w="1665"/>
        <w:gridCol w:w="2329"/>
        <w:gridCol w:w="11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Traffic Type</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Required VLAN Scope</w:t>
            </w:r>
          </w:p>
        </w:tc>
        <w:tc>
          <w:tcPr>
            <w:tcBorders>
              <w:left w:val="nil"/>
              <w:right w:val="nil"/>
            </w:tcBorders>
            <w:shd w:val="clear" w:color="auto" w:fill="E1E1E1"/>
            <w:tcMar>
              <w:top w:w="60" w:type="dxa"/>
              <w:bottom w:w="60" w:type="dxa"/>
            </w:tcMar>
          </w:tcPr>
          <w:p>
            <w:pPr>
              <w:pStyle w:val="TableHeaderText"/>
            </w:pPr>
            <w:r>
              <w:t>First Hop Gateway Availability</w:t>
            </w:r>
          </w:p>
        </w:tc>
        <w:tc>
          <w:tcPr>
            <w:tcBorders>
              <w:left w:val="nil"/>
              <w:right w:val="nil"/>
            </w:tcBorders>
            <w:shd w:val="clear" w:color="auto" w:fill="E1E1E1"/>
            <w:tcMar>
              <w:top w:w="60" w:type="dxa"/>
              <w:bottom w:w="60" w:type="dxa"/>
            </w:tcMar>
          </w:tcPr>
          <w:p>
            <w:pPr>
              <w:pStyle w:val="TableHeaderText"/>
            </w:pPr>
            <w:r>
              <w:t>MTU</w:t>
            </w: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minimum</w:t>
            </w:r>
          </w:p>
        </w:tc>
        <w:tc>
          <w:tcPr>
            <w:tcBorders>
              <w:left w:val="nil"/>
              <w:right w:val="nil"/>
            </w:tcBorders>
            <w:shd w:val="clear" w:color="auto" w:fill="E1E1E1"/>
            <w:tcMar>
              <w:top w:w="60" w:type="dxa"/>
              <w:bottom w:w="60" w:type="dxa"/>
            </w:tcMar>
          </w:tcPr>
          <w:p>
            <w:pPr>
              <w:pStyle w:val="TableHeaderText"/>
            </w:pPr>
            <w:r>
              <w:t>preferred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component VMs</w:t>
            </w:r>
          </w:p>
        </w:tc>
        <w:tc>
          <w:tcPr>
            <w:tcBorders>
              <w:left w:val="nil"/>
              <w:right w:val="nil"/>
            </w:tcBorders>
          </w:tcPr>
          <w:p>
            <w:pPr>
              <w:pStyle w:val="TableBodyText"/>
            </w:pPr>
          </w:p>
        </w:tc>
        <w:tc>
          <w:tcPr>
            <w:tcBorders>
              <w:left w:val="nil"/>
              <w:right w:val="nil"/>
            </w:tcBorders>
          </w:tcPr>
          <w:p>
            <w:pPr>
              <w:pStyle w:val="TableBodyText"/>
            </w:pPr>
            <w:r>
              <w:t>Global between AZs</w:t>
            </w:r>
          </w:p>
        </w:tc>
        <w:tc>
          <w:tcPr>
            <w:tcBorders>
              <w:left w:val="nil"/>
              <w:right w:val="nil"/>
            </w:tcBorders>
          </w:tcPr>
          <w:p>
            <w:pPr>
              <w:pStyle w:val="TableBodyText"/>
            </w:pPr>
            <w:r>
              <w:t>Highly Available - Between AZs</w:t>
            </w:r>
          </w:p>
        </w:tc>
        <w:tc>
          <w:tcPr>
            <w:tcBorders>
              <w:left w:val="nil"/>
              <w:right w:val="nil"/>
            </w:tcBorders>
          </w:tcPr>
          <w:p>
            <w:pPr>
              <w:pStyle w:val="TableBodyText"/>
            </w:pPr>
            <w:r>
              <w:t>1500</w:t>
            </w: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 host**</w:t>
            </w:r>
          </w:p>
        </w:tc>
        <w:tc>
          <w:tcPr>
            <w:tcBorders>
              <w:left w:val="nil"/>
              <w:right w:val="nil"/>
            </w:tcBorders>
          </w:tcPr>
          <w:p>
            <w:pPr>
              <w:pStyle w:val="TableBodyText"/>
            </w:pPr>
            <w:r>
              <w:t>ESX management VMK *</w:t>
            </w:r>
          </w:p>
        </w:tc>
        <w:tc>
          <w:tcPr>
            <w:tcBorders>
              <w:left w:val="nil"/>
              <w:right w:val="nil"/>
            </w:tcBorders>
          </w:tcPr>
          <w:p>
            <w:pPr>
              <w:pStyle w:val="TableBodyText"/>
            </w:pPr>
            <w:r>
              <w:t>Host Local</w:t>
            </w:r>
          </w:p>
        </w:tc>
        <w:tc>
          <w:tcPr>
            <w:tcBorders>
              <w:left w:val="nil"/>
              <w:right w:val="nil"/>
            </w:tcBorders>
          </w:tcPr>
          <w:p>
            <w:pPr>
              <w:pStyle w:val="TableBodyText"/>
            </w:pPr>
            <w:r>
              <w:t>Highly Available - Within a Rack</w:t>
            </w:r>
          </w:p>
        </w:tc>
        <w:tc>
          <w:tcPr>
            <w:tcBorders>
              <w:left w:val="nil"/>
              <w:right w:val="nil"/>
            </w:tcBorders>
          </w:tcPr>
          <w:p>
            <w:pPr>
              <w:pStyle w:val="TableBodyText"/>
            </w:pPr>
          </w:p>
        </w:tc>
        <w:tc>
          <w:tcPr>
            <w:tcBorders>
              <w:left w:val="nil"/>
              <w:right w:val="nil"/>
            </w:tcBorders>
          </w:tcPr>
          <w:p>
            <w:pPr>
              <w:pStyle w:val="TableBodyText"/>
            </w:pPr>
            <w:r>
              <w:t>1500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IP Storage VMKs (VSAN, NFS, iSCSI)</w:t>
            </w:r>
          </w:p>
        </w:tc>
        <w:tc>
          <w:tcPr>
            <w:tcBorders>
              <w:left w:val="nil"/>
              <w:right w:val="nil"/>
            </w:tcBorders>
          </w:tcPr>
          <w:p>
            <w:pPr>
              <w:pStyle w:val="TableBodyText"/>
            </w:pPr>
          </w:p>
        </w:tc>
        <w:tc>
          <w:tcPr>
            <w:tcBorders>
              <w:left w:val="nil"/>
              <w:right w:val="nil"/>
            </w:tcBorders>
          </w:tcPr>
          <w:p>
            <w:pPr>
              <w:pStyle w:val="TableBodyText"/>
            </w:pPr>
            <w:r>
              <w:t>Highly Available - Within Rack</w:t>
            </w:r>
          </w:p>
        </w:tc>
        <w:tc>
          <w:tcPr>
            <w:tcBorders>
              <w:left w:val="nil"/>
              <w:right w:val="nil"/>
            </w:tcBorders>
          </w:tcPr>
          <w:p>
            <w:pPr>
              <w:pStyle w:val="TableBodyText"/>
            </w:pP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vMotion VMK</w:t>
            </w:r>
          </w:p>
        </w:tc>
        <w:tc>
          <w:tcPr>
            <w:tcBorders>
              <w:left w:val="nil"/>
              <w:right w:val="nil"/>
            </w:tcBorders>
          </w:tcPr>
          <w:p>
            <w:pPr>
              <w:pStyle w:val="TableBodyText"/>
            </w:pPr>
          </w:p>
        </w:tc>
        <w:tc>
          <w:tcPr>
            <w:tcBorders>
              <w:left w:val="nil"/>
              <w:right w:val="nil"/>
            </w:tcBorders>
          </w:tcPr>
          <w:p>
            <w:pPr>
              <w:pStyle w:val="TableBodyText"/>
            </w:pPr>
            <w:r>
              <w:t>Highly Available - Within Rack</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Host TEP</w:t>
            </w:r>
          </w:p>
        </w:tc>
        <w:tc>
          <w:tcPr>
            <w:tcBorders>
              <w:left w:val="nil"/>
              <w:right w:val="nil"/>
            </w:tcBorders>
          </w:tcPr>
          <w:p>
            <w:pPr>
              <w:pStyle w:val="TableBodyText"/>
            </w:pPr>
          </w:p>
        </w:tc>
        <w:tc>
          <w:tcPr>
            <w:tcBorders>
              <w:left w:val="nil"/>
              <w:right w:val="nil"/>
            </w:tcBorders>
          </w:tcPr>
          <w:p>
            <w:pPr>
              <w:pStyle w:val="TableBodyText"/>
            </w:pPr>
            <w:r>
              <w:t>Highly Available - Within Rack</w:t>
            </w:r>
          </w:p>
        </w:tc>
        <w:tc>
          <w:tcPr>
            <w:tcBorders>
              <w:left w:val="nil"/>
              <w:right w:val="nil"/>
            </w:tcBorders>
          </w:tcPr>
          <w:p>
            <w:pPr>
              <w:pStyle w:val="TableBodyText"/>
            </w:pPr>
            <w:r>
              <w:t>1700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w:t>
            </w:r>
          </w:p>
        </w:tc>
        <w:tc>
          <w:tcPr>
            <w:tcBorders>
              <w:left w:val="nil"/>
              <w:right w:val="nil"/>
            </w:tcBorders>
          </w:tcPr>
          <w:p>
            <w:pPr>
              <w:pStyle w:val="TableBodyText"/>
            </w:pPr>
            <w:r>
              <w:t xml:space="preserve">Depends on </w:t>
            </w:r>
            <w:r>
              <w:t>NSX Edge Cluster Models</w:t>
            </w:r>
            <w:r>
              <w:t xml:space="preserve"> design chosen</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Node Management</w:t>
            </w:r>
          </w:p>
        </w:tc>
        <w:tc>
          <w:tcPr>
            <w:tcBorders>
              <w:left w:val="nil"/>
              <w:right w:val="nil"/>
            </w:tcBorders>
          </w:tcPr>
          <w:p>
            <w:pPr>
              <w:pStyle w:val="TableBodyText"/>
            </w:pPr>
            <w:r>
              <w:t>Global between AZs</w:t>
            </w:r>
          </w:p>
          <w:p>
            <w:pPr>
              <w:pStyle w:val="TableBodyText"/>
            </w:pPr>
            <w:r>
              <w:rPr>
                <w:rStyle w:val="InlineItalic"/>
              </w:rPr>
              <w:t>or</w:t>
            </w:r>
          </w:p>
          <w:p>
            <w:pPr>
              <w:pStyle w:val="TableBodyText"/>
            </w:pPr>
            <w:r>
              <w:t>AZ Local</w:t>
            </w:r>
          </w:p>
        </w:tc>
        <w:tc>
          <w:tcPr>
            <w:tcBorders>
              <w:left w:val="nil"/>
              <w:right w:val="nil"/>
            </w:tcBorders>
          </w:tcPr>
          <w:p>
            <w:pPr>
              <w:pStyle w:val="TableBodyText"/>
            </w:pPr>
            <w:r>
              <w:t>Highly Available - Within Rack</w:t>
            </w:r>
          </w:p>
        </w:tc>
        <w:tc>
          <w:tcPr>
            <w:tcBorders>
              <w:left w:val="nil"/>
              <w:right w:val="nil"/>
            </w:tcBorders>
          </w:tcPr>
          <w:p>
            <w:pPr>
              <w:pStyle w:val="TableBodyText"/>
            </w:pPr>
            <w:r>
              <w:t>1500</w:t>
            </w: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TEP</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1700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RTEP</w:t>
            </w: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1500</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Edge Uplink</w:t>
            </w:r>
          </w:p>
        </w:tc>
        <w:tc>
          <w:tcPr>
            <w:tcBorders>
              <w:left w:val="nil"/>
              <w:right w:val="nil"/>
            </w:tcBorders>
          </w:tcPr>
          <w:p>
            <w:pPr>
              <w:pStyle w:val="TableBodyText"/>
            </w:pPr>
          </w:p>
        </w:tc>
        <w:tc>
          <w:tcPr>
            <w:tcBorders>
              <w:left w:val="nil"/>
              <w:right w:val="nil"/>
            </w:tcBorders>
          </w:tcPr>
          <w:p>
            <w:pPr>
              <w:pStyle w:val="TableBodyText"/>
            </w:pPr>
            <w:r>
              <w:t>Static Routing - Highly Available - Within Rack</w:t>
            </w:r>
          </w:p>
          <w:p>
            <w:pPr>
              <w:pStyle w:val="TableBodyText"/>
            </w:pPr>
            <w:r>
              <w:t>BGP - None</w:t>
            </w:r>
          </w:p>
        </w:tc>
        <w:tc>
          <w:tcPr>
            <w:tcBorders>
              <w:left w:val="nil"/>
              <w:right w:val="nil"/>
            </w:tcBorders>
          </w:tcPr>
          <w:p>
            <w:pPr>
              <w:pStyle w:val="TableBodyText"/>
            </w:pPr>
            <w:r>
              <w:t>1700</w:t>
            </w:r>
            <w:r>
              <w:t>* When using separate VLAN segments for management component virtual machines and ESX VMkernels.</w:t>
            </w:r>
          </w:p>
        </w:tc>
        <w:tc>
          <w:tcPr>
            <w:tcBorders>
              <w:left w:val="nil"/>
              <w:right w:val="nil"/>
            </w:tcBorders>
          </w:tcPr>
          <w:p>
            <w:pPr>
              <w:pStyle w:val="TableBodyText"/>
            </w:pPr>
          </w:p>
        </w:tc>
      </w:tr>
    </w:tbl>
    <w:p>
      <w:pPr>
        <w:pStyle w:val="BodyText"/>
        <w:spacing w:before="240"/>
      </w:pPr>
      <w:r>
        <w:t>** In this table, ESX host infrastructure VLANs are limited to an individual availability zone. Stretching of these VLANs between availability zones is supported, however the first hop gateway must also be highly available between availability zones.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306</w:t>
      </w:r>
      <w:r>
        <w:fldChar w:fldCharType="end"/>
      </w:r>
      <w:r>
        <w:t>. Workload VLAN Scope and First Hop Gateway Availability for Multiple Availability Zones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45"/>
        <w:gridCol w:w="2314"/>
        <w:gridCol w:w="2899"/>
        <w:gridCol w:w="1206"/>
        <w:gridCol w:w="119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Traffic Type</w:t>
            </w:r>
          </w:p>
        </w:tc>
        <w:tc>
          <w:tcPr>
            <w:tcBorders>
              <w:left w:val="nil"/>
              <w:right w:val="nil"/>
            </w:tcBorders>
            <w:shd w:val="clear" w:color="auto" w:fill="E1E1E1"/>
            <w:tcMar>
              <w:top w:w="60" w:type="dxa"/>
              <w:bottom w:w="60" w:type="dxa"/>
            </w:tcMar>
          </w:tcPr>
          <w:p>
            <w:pPr>
              <w:pStyle w:val="TableHeaderText"/>
            </w:pPr>
            <w:r>
              <w:t>Required VLAN Scope</w:t>
            </w:r>
          </w:p>
        </w:tc>
        <w:tc>
          <w:tcPr>
            <w:tcBorders>
              <w:left w:val="nil"/>
              <w:right w:val="nil"/>
            </w:tcBorders>
            <w:shd w:val="clear" w:color="auto" w:fill="E1E1E1"/>
            <w:tcMar>
              <w:top w:w="60" w:type="dxa"/>
              <w:bottom w:w="60" w:type="dxa"/>
            </w:tcMar>
          </w:tcPr>
          <w:p>
            <w:pPr>
              <w:pStyle w:val="TableHeaderText"/>
            </w:pPr>
            <w:r>
              <w:t>First Hop Gateway Availability</w:t>
            </w:r>
          </w:p>
        </w:tc>
        <w:tc>
          <w:tcPr>
            <w:tcBorders>
              <w:left w:val="nil"/>
              <w:right w:val="nil"/>
            </w:tcBorders>
            <w:shd w:val="clear" w:color="auto" w:fill="E1E1E1"/>
            <w:tcMar>
              <w:top w:w="60" w:type="dxa"/>
              <w:bottom w:w="60" w:type="dxa"/>
            </w:tcMar>
          </w:tcPr>
          <w:p>
            <w:pPr>
              <w:pStyle w:val="TableHeaderText"/>
            </w:pPr>
            <w:r>
              <w:t>MTU</w:t>
            </w: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minimum</w:t>
            </w:r>
          </w:p>
        </w:tc>
        <w:tc>
          <w:tcPr>
            <w:tcBorders>
              <w:left w:val="nil"/>
              <w:right w:val="nil"/>
            </w:tcBorders>
            <w:shd w:val="clear" w:color="auto" w:fill="E1E1E1"/>
            <w:tcMar>
              <w:top w:w="60" w:type="dxa"/>
              <w:bottom w:w="60" w:type="dxa"/>
            </w:tcMar>
          </w:tcPr>
          <w:p>
            <w:pPr>
              <w:pStyle w:val="TableHeaderText"/>
            </w:pPr>
            <w:r>
              <w:t>preferred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segement for workload VMs</w:t>
            </w:r>
          </w:p>
        </w:tc>
        <w:tc>
          <w:tcPr>
            <w:tcBorders>
              <w:left w:val="nil"/>
              <w:right w:val="nil"/>
            </w:tcBorders>
          </w:tcPr>
          <w:p>
            <w:pPr>
              <w:pStyle w:val="TableBodyText"/>
            </w:pPr>
            <w:r>
              <w:t>Global between availability zones</w:t>
            </w:r>
          </w:p>
        </w:tc>
        <w:tc>
          <w:tcPr>
            <w:tcBorders>
              <w:left w:val="nil"/>
              <w:right w:val="nil"/>
            </w:tcBorders>
          </w:tcPr>
          <w:p>
            <w:pPr>
              <w:pStyle w:val="TableBodyText"/>
            </w:pPr>
            <w:r>
              <w:t>Highly Available - Between availability zones</w:t>
            </w:r>
          </w:p>
        </w:tc>
        <w:tc>
          <w:tcPr>
            <w:tcBorders>
              <w:left w:val="nil"/>
              <w:right w:val="nil"/>
            </w:tcBorders>
          </w:tcPr>
          <w:p>
            <w:pPr>
              <w:pStyle w:val="TableBodyText"/>
            </w:pPr>
            <w:r>
              <w:t>1500</w:t>
            </w:r>
          </w:p>
        </w:tc>
        <w:tc>
          <w:tcPr>
            <w:tcBorders>
              <w:left w:val="nil"/>
              <w:right w:val="nil"/>
            </w:tcBorders>
          </w:tcPr>
          <w:p>
            <w:pPr>
              <w:pStyle w:val="TableBodyText"/>
            </w:pPr>
            <w:r>
              <w:t>9000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segment for DTGW</w:t>
            </w:r>
          </w:p>
        </w:tc>
        <w:tc>
          <w:tcPr>
            <w:tcBorders>
              <w:left w:val="nil"/>
              <w:right w:val="nil"/>
            </w:tcBorders>
          </w:tcPr>
          <w:p>
            <w:pPr>
              <w:pStyle w:val="TableBodyText"/>
            </w:pPr>
            <w:r>
              <w:t>Global between availability zones</w:t>
            </w:r>
          </w:p>
        </w:tc>
        <w:tc>
          <w:tcPr>
            <w:tcBorders>
              <w:left w:val="nil"/>
              <w:right w:val="nil"/>
            </w:tcBorders>
          </w:tcPr>
          <w:p>
            <w:pPr>
              <w:pStyle w:val="TableBodyText"/>
            </w:pPr>
            <w:r>
              <w:t>Highly Available - Between availability zones</w:t>
            </w:r>
          </w:p>
        </w:tc>
        <w:tc>
          <w:tcPr>
            <w:tcBorders>
              <w:left w:val="nil"/>
              <w:right w:val="nil"/>
            </w:tcBorders>
          </w:tcPr>
          <w:p>
            <w:pPr>
              <w:pStyle w:val="TableBodyText"/>
            </w:pPr>
            <w:r>
              <w:t>1500</w:t>
            </w:r>
          </w:p>
        </w:tc>
        <w:tc>
          <w:tcPr>
            <w:tcBorders>
              <w:left w:val="nil"/>
              <w:right w:val="nil"/>
            </w:tcBorders>
          </w:tcPr>
          <w:p>
            <w:pPr>
              <w:pStyle w:val="TableBodyText"/>
            </w:pPr>
            <w:r>
              <w:t>9000</w:t>
            </w:r>
          </w:p>
        </w:tc>
      </w:tr>
    </w:tbl>
    <w:p>
      <w:pPr>
        <w:pStyle w:val="SectionHeading5"/>
        <w:spacing w:before="120"/>
      </w:pPr>
      <w:r>
        <w:t>IP Connectivity and Symmetry</w:t>
      </w:r>
    </w:p>
    <w:p>
      <w:pPr>
        <w:pStyle w:val="BodyText"/>
      </w:pPr>
      <w:r>
        <w:t>Traffic must be routed between availability zones for all VLAN segments.</w:t>
      </w:r>
    </w:p>
    <w:p>
      <w:pPr>
        <w:pStyle w:val="BodyText"/>
      </w:pPr>
      <w:r>
        <w:t>For VLAN segments which stretch between availability zone, it is up to the fabric to determine ingress and egress paths. Symetrical routing is recommended for ease of troubleshooting.</w:t>
      </w:r>
    </w:p>
    <w:p>
      <w:pPr>
        <w:pStyle w:val="BodyText"/>
      </w:pPr>
      <w:r>
        <w:t>For overlay segments which stretch between availability zones, the ingress and egress path depends upon the edge design and routing model chosen. For NSX Edge designs which leverage static routing, the fabric will determine ingress and egress. For NSX Edge designs that leverages eBGP, a combination of the fabric and NSX Edge gateway will determine ingress and egress paths.</w:t>
      </w:r>
    </w:p>
    <w:p>
      <w:pPr>
        <w:pStyle w:val="SectionHeading5"/>
      </w:pPr>
      <w:r>
        <w:t>Witness Location</w:t>
      </w:r>
    </w:p>
    <w:p>
      <w:pPr>
        <w:pStyle w:val="BodyText"/>
      </w:pPr>
      <w:r>
        <w:t>For vSAN stretched cluster, an independent witness site is required. This requires independent network paths from each availability zone to the witness site, such that the failure of an individual availability zone does not impact the traffic path from the other availability zones to the witness site.</w:t>
      </w:r>
    </w:p>
    <w:p>
      <w:pPr>
        <w:pStyle w:val="BodyText"/>
      </w:pPr>
      <w:r>
        <w:t>VSAN witness traffic flows between the ESX management VMKernels and the vSAN Witness node. This traffic uses the MTU of the ESX management VMKernels.</w:t>
      </w:r>
    </w:p>
    <w:p>
      <w:pPr>
        <w:pStyle w:val="SectionHeading5"/>
      </w:pPr>
      <w:r>
        <w:t>Availability Zone Data Center Interconnect</w:t>
      </w:r>
    </w:p>
    <w:p>
      <w:pPr>
        <w:pStyle w:val="BodyText"/>
      </w:pPr>
      <w:r>
        <w:t>The data center interconnect between the availability zones must be appropriately sized to handle all workload and storage replication traffic.</w:t>
      </w:r>
    </w:p>
    <w:p>
      <w:pPr>
        <w:pStyle w:val="Heading3"/>
      </w:pPr>
      <w:bookmarkStart w:id="68" w:name="_Toc256000137"/>
      <w:r>
        <w:t>Virtual Infrastructure Design</w:t>
      </w:r>
      <w:bookmarkEnd w:id="68"/>
    </w:p>
    <w:p>
      <w:pPr>
        <w:pStyle w:val="BodyText"/>
      </w:pPr>
      <w:r>
        <w:t>This section describes the Virtual Infrastructure Design.</w:t>
      </w:r>
    </w:p>
    <w:p>
      <w:pPr>
        <w:pStyle w:val="Heading4"/>
      </w:pPr>
      <w:r>
        <w:t>Management Domain Model</w:t>
      </w:r>
    </w:p>
    <w:p>
      <w:pPr>
        <w:pStyle w:val="BodyText"/>
      </w:pPr>
      <w:r>
        <w:t xml:space="preserve">The management domain in a </w:t>
      </w:r>
      <w:r>
        <w:t>VCF</w:t>
      </w:r>
      <w:r>
        <w:t xml:space="preserve"> fleet hosts the management components of the </w:t>
      </w:r>
      <w:r>
        <w:t>VCF</w:t>
      </w:r>
      <w:r>
        <w:t xml:space="preserve"> Instance where it is deployed and the management components of the fleet. </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57</w:t>
      </w:r>
      <w:r>
        <w:fldChar w:fldCharType="end"/>
      </w:r>
      <w:r>
        <w:t>. Management Domain Model in VMware Cloud Foundation</w:t>
      </w:r>
    </w:p>
    <w:p>
      <w:pPr>
        <w:pStyle w:val="BodyText"/>
      </w:pPr>
      <w:r>
        <w:drawing>
          <wp:anchor simplePos="0" relativeHeight="251716608" behindDoc="0" locked="0" layoutInCell="0" allowOverlap="0">
            <wp:simplePos x="0" y="0"/>
            <wp:positionH relativeFrom="column">
              <wp:align>center</wp:align>
            </wp:positionH>
            <wp:positionV relativeFrom="paragraph">
              <wp:align>bottom</wp:align>
            </wp:positionV>
            <wp:extent cx="2298413" cy="4330159"/>
            <wp:wrapTopAndBottom/>
            <wp:docPr id="100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xmlns:r="http://schemas.openxmlformats.org/officeDocument/2006/relationships" r:embed="rId14">
                      <a:extLst>
                        <a:ext uri="{96DAC541-7B7A-43D3-8B79-37D633B846F1}">
                          <asvg:svgBlip xmlns:asvg="http://schemas.microsoft.com/office/drawing/2016/SVG/main" r:embed="rId15"/>
                        </a:ext>
                      </a:extLst>
                    </a:blip>
                    <a:stretch>
                      <a:fillRect/>
                    </a:stretch>
                  </pic:blipFill>
                  <pic:spPr>
                    <a:xfrm>
                      <a:off x="0" y="0"/>
                      <a:ext cx="2298413" cy="4330159"/>
                    </a:xfrm>
                    <a:prstGeom prst="rect">
                      <a:avLst/>
                    </a:prstGeom>
                  </pic:spPr>
                </pic:pic>
              </a:graphicData>
            </a:graphic>
          </wp:anchor>
        </w:drawing>
      </w:r>
    </w:p>
    <w:p>
      <w:pPr>
        <w:pStyle w:val="SectionHeading5"/>
      </w:pPr>
      <w:r>
        <w:t>Management Domain Model Attributes</w:t>
      </w:r>
    </w:p>
    <w:p>
      <w:pPr>
        <w:pStyle w:val="BodyText"/>
      </w:pPr>
      <w:r>
        <w:t xml:space="preserve">The </w:t>
      </w:r>
      <w:r>
        <w:rPr>
          <w:rStyle w:val="InlineCite"/>
        </w:rPr>
        <w:t>Management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69"/>
        <w:gridCol w:w="709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allocation</w:t>
            </w:r>
          </w:p>
        </w:tc>
        <w:tc>
          <w:tcPr>
            <w:tcBorders>
              <w:left w:val="nil"/>
              <w:right w:val="nil"/>
            </w:tcBorders>
          </w:tcPr>
          <w:p>
            <w:pPr>
              <w:pStyle w:val="TableBodyText"/>
              <w:numPr>
                <w:numId w:val="1229"/>
              </w:numPr>
            </w:pPr>
            <w:r>
              <w:t>VCF</w:t>
            </w:r>
            <w:r>
              <w:t xml:space="preserve"> fleet management components.</w:t>
            </w:r>
          </w:p>
          <w:p>
            <w:pPr>
              <w:pStyle w:val="TableBodyText"/>
              <w:numPr>
                <w:numId w:val="1229"/>
              </w:numPr>
            </w:pPr>
            <w:r>
              <w:t>VCF</w:t>
            </w:r>
            <w:r>
              <w:t xml:space="preserve"> Instance components.</w:t>
            </w:r>
          </w:p>
          <w:p>
            <w:pPr>
              <w:pStyle w:val="TableBodyText"/>
              <w:numPr>
                <w:numId w:val="1229"/>
              </w:numPr>
            </w:pPr>
            <w:r>
              <w:t>NSX Edge</w:t>
            </w:r>
            <w:r>
              <w:t xml:space="preserve"> nodes.</w:t>
            </w:r>
          </w:p>
          <w:p>
            <w:pPr>
              <w:pStyle w:val="TableBodyText"/>
              <w:numPr>
                <w:numId w:val="1229"/>
              </w:numPr>
            </w:pPr>
            <w:r>
              <w:t>Can also run business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fleet management components</w:t>
            </w:r>
          </w:p>
        </w:tc>
        <w:tc>
          <w:tcPr>
            <w:tcBorders>
              <w:left w:val="nil"/>
              <w:right w:val="nil"/>
            </w:tcBorders>
          </w:tcPr>
          <w:p>
            <w:pPr>
              <w:pStyle w:val="TableBodyText"/>
              <w:numPr>
                <w:numId w:val="1230"/>
              </w:numPr>
            </w:pPr>
            <w:r>
              <w:t xml:space="preserve">The management domain in the first </w:t>
            </w:r>
            <w:r>
              <w:t>VCF</w:t>
            </w:r>
            <w:r>
              <w:t xml:space="preserve"> Instance contains the following fleet-level management components:</w:t>
            </w:r>
          </w:p>
          <w:p>
            <w:pPr>
              <w:pStyle w:val="TableBodyText"/>
              <w:numPr>
                <w:ilvl w:val="1"/>
                <w:numId w:val="1230"/>
              </w:numPr>
            </w:pPr>
            <w:r>
              <w:t>VCF Operations</w:t>
            </w:r>
          </w:p>
          <w:p>
            <w:pPr>
              <w:pStyle w:val="TableBodyText"/>
              <w:numPr>
                <w:ilvl w:val="1"/>
                <w:numId w:val="1230"/>
              </w:numPr>
            </w:pPr>
            <w:r>
              <w:t>VCF Automation</w:t>
            </w:r>
          </w:p>
          <w:p>
            <w:pPr>
              <w:pStyle w:val="TableBodyText"/>
              <w:numPr>
                <w:numId w:val="1230"/>
              </w:numPr>
            </w:pPr>
            <w:r>
              <w:t xml:space="preserve">Management domains in additional </w:t>
            </w:r>
            <w:r>
              <w:t>VCF</w:t>
            </w:r>
            <w:r>
              <w:t xml:space="preserve"> Instances contain the following instance-level management components:</w:t>
            </w:r>
          </w:p>
          <w:p>
            <w:pPr>
              <w:pStyle w:val="TableBodyText"/>
              <w:numPr>
                <w:ilvl w:val="1"/>
                <w:numId w:val="1230"/>
              </w:numPr>
            </w:pPr>
            <w:r>
              <w:t>VCF Operations</w:t>
            </w:r>
            <w:r>
              <w:t xml:space="preserve"> collector(s)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Instance management components</w:t>
            </w:r>
          </w:p>
        </w:tc>
        <w:tc>
          <w:tcPr>
            <w:tcBorders>
              <w:left w:val="nil"/>
              <w:right w:val="nil"/>
            </w:tcBorders>
          </w:tcPr>
          <w:p>
            <w:pPr>
              <w:pStyle w:val="TableBodyText"/>
              <w:numPr>
                <w:numId w:val="1231"/>
              </w:numPr>
            </w:pPr>
            <w:r>
              <w:t>Contains the following management appliances for all workload domains:</w:t>
            </w:r>
          </w:p>
          <w:p>
            <w:pPr>
              <w:pStyle w:val="TableBodyText"/>
              <w:numPr>
                <w:ilvl w:val="1"/>
                <w:numId w:val="1231"/>
              </w:numPr>
            </w:pPr>
            <w:r>
              <w:t>ESX</w:t>
            </w:r>
            <w:r>
              <w:t xml:space="preserve"> hosts</w:t>
            </w:r>
          </w:p>
          <w:p>
            <w:pPr>
              <w:pStyle w:val="TableBodyText"/>
              <w:numPr>
                <w:ilvl w:val="1"/>
                <w:numId w:val="1231"/>
              </w:numPr>
            </w:pPr>
            <w:r>
              <w:t>vCenter</w:t>
            </w:r>
          </w:p>
          <w:p>
            <w:pPr>
              <w:pStyle w:val="TableBodyText"/>
              <w:numPr>
                <w:ilvl w:val="1"/>
                <w:numId w:val="1231"/>
              </w:numPr>
            </w:pPr>
            <w:r>
              <w:t>NSX Manager</w:t>
            </w:r>
            <w:r>
              <w:t xml:space="preserve"> (dedicated)</w:t>
            </w:r>
          </w:p>
          <w:p>
            <w:pPr>
              <w:pStyle w:val="TableBodyText"/>
              <w:numPr>
                <w:ilvl w:val="1"/>
                <w:numId w:val="1231"/>
              </w:numPr>
            </w:pPr>
            <w:r>
              <w:t>SDDC Manager</w:t>
            </w:r>
          </w:p>
        </w:tc>
      </w:tr>
    </w:tbl>
    <w:p>
      <w:pPr>
        <w:pStyle w:val="SectionHeading5"/>
        <w:spacing w:before="120"/>
      </w:pPr>
      <w:r>
        <w:t>Management Domain Model Options</w:t>
      </w:r>
    </w:p>
    <w:p>
      <w:pPr>
        <w:pStyle w:val="BodyText"/>
      </w:pPr>
      <w:r>
        <w:t xml:space="preserve">According to your objectives, the </w:t>
      </w:r>
      <w:r>
        <w:rPr>
          <w:rStyle w:val="InlineCite"/>
        </w:rPr>
        <w:t>Management Domain Model</w:t>
      </w:r>
      <w:r>
        <w:t xml:space="preserve"> can have options from the following design areas.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382"/>
        <w:gridCol w:w="657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models</w:t>
            </w:r>
          </w:p>
        </w:tc>
        <w:tc>
          <w:tcPr>
            <w:tcBorders>
              <w:left w:val="nil"/>
              <w:right w:val="nil"/>
            </w:tcBorders>
          </w:tcPr>
          <w:p>
            <w:pPr>
              <w:pStyle w:val="TableBodyText"/>
              <w:numPr>
                <w:numId w:val="1232"/>
              </w:numPr>
            </w:pPr>
            <w:r>
              <w:t>First cluster:</w:t>
            </w:r>
          </w:p>
          <w:p>
            <w:pPr>
              <w:pStyle w:val="TableBodyText"/>
              <w:numPr>
                <w:ilvl w:val="1"/>
                <w:numId w:val="123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p>
            <w:pPr>
              <w:pStyle w:val="TableBodyText"/>
              <w:numPr>
                <w:ilvl w:val="1"/>
                <w:numId w:val="1232"/>
              </w:numPr>
            </w:pPr>
            <w:r>
              <w:t>Layer 2 Multi-Rack Cluster Model</w:t>
            </w:r>
          </w:p>
          <w:p>
            <w:pPr>
              <w:pStyle w:val="TableBodyText"/>
              <w:numPr>
                <w:ilvl w:val="1"/>
                <w:numId w:val="123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Be8ce5cb95813423fb5d3cdf74308c9e7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Stretched Cluster Model</w:t>
            </w:r>
            <w:r>
              <w:fldChar w:fldCharType="end"/>
            </w:r>
            <w:r>
              <w:t xml:space="preserve"> (Day 2)</w:t>
            </w:r>
          </w:p>
          <w:p>
            <w:pPr>
              <w:pStyle w:val="TableBodyText"/>
              <w:numPr>
                <w:numId w:val="1232"/>
              </w:numPr>
            </w:pPr>
            <w:r>
              <w:t>Additional clusters:</w:t>
            </w:r>
          </w:p>
          <w:p>
            <w:pPr>
              <w:pStyle w:val="TableBodyText"/>
              <w:numPr>
                <w:ilvl w:val="1"/>
                <w:numId w:val="1232"/>
              </w:numPr>
            </w:pPr>
            <w:r>
              <w:t>All cluster models.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r>
              <w:t xml:space="preserve"> models</w:t>
            </w:r>
          </w:p>
        </w:tc>
        <w:tc>
          <w:tcPr>
            <w:tcBorders>
              <w:left w:val="nil"/>
              <w:right w:val="nil"/>
            </w:tcBorders>
          </w:tcPr>
          <w:p>
            <w:pPr>
              <w:pStyle w:val="TableBodyText"/>
              <w:numPr>
                <w:numId w:val="123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B20b8b6e8874643689b3b85dfcd57d66b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Simple VCF Operations Model</w:t>
            </w:r>
            <w:r>
              <w:fldChar w:fldCharType="end"/>
            </w:r>
          </w:p>
          <w:p>
            <w:pPr>
              <w:pStyle w:val="TableBodyText"/>
              <w:numPr>
                <w:numId w:val="123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B1b15c127bd144a9db96edf9f9bd24db5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VCF Operations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r>
              <w:t xml:space="preserve"> models</w:t>
            </w:r>
          </w:p>
        </w:tc>
        <w:tc>
          <w:tcPr>
            <w:tcBorders>
              <w:left w:val="nil"/>
              <w:right w:val="nil"/>
            </w:tcBorders>
          </w:tcPr>
          <w:p>
            <w:pPr>
              <w:pStyle w:val="TableBodyText"/>
              <w:numPr>
                <w:numId w:val="1234"/>
              </w:numPr>
            </w:pPr>
            <w:r>
              <w:t>Simple VCF Automation Model</w:t>
            </w:r>
          </w:p>
          <w:p>
            <w:pPr>
              <w:pStyle w:val="TableBodyText"/>
              <w:numPr>
                <w:numId w:val="1234"/>
              </w:numPr>
            </w:pPr>
            <w:r>
              <w:t>High Availability VCF Automation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 models</w:t>
            </w:r>
          </w:p>
        </w:tc>
        <w:tc>
          <w:tcPr>
            <w:tcBorders>
              <w:left w:val="nil"/>
              <w:right w:val="nil"/>
            </w:tcBorders>
          </w:tcPr>
          <w:p>
            <w:pPr>
              <w:pStyle w:val="TableBodyText"/>
              <w:numPr>
                <w:numId w:val="1235"/>
              </w:numPr>
            </w:pPr>
            <w:r>
              <w:t>Simple NSX Manager Model</w:t>
            </w:r>
          </w:p>
          <w:p>
            <w:pPr>
              <w:pStyle w:val="TableBodyText"/>
              <w:numPr>
                <w:numId w:val="1235"/>
              </w:numPr>
            </w:pPr>
            <w:r>
              <w:t>High Availability NSX Manager Model</w:t>
            </w:r>
          </w:p>
        </w:tc>
      </w:tr>
    </w:tbl>
    <w:p>
      <w:pPr>
        <w:pStyle w:val="SectionHeading5"/>
        <w:spacing w:before="120"/>
      </w:pPr>
      <w:r>
        <w:t>Management Domain Model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307</w:t>
      </w:r>
      <w:r>
        <w:fldChar w:fldCharType="end"/>
      </w:r>
      <w:r>
        <w:t>. Management Domain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6"/>
        <w:gridCol w:w="2232"/>
        <w:gridCol w:w="2855"/>
        <w:gridCol w:w="32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VCF-WLD-REQD-CFG-001</w:t>
            </w:r>
          </w:p>
        </w:tc>
        <w:tc>
          <w:tcPr>
            <w:tcBorders>
              <w:left w:val="nil"/>
              <w:right w:val="nil"/>
            </w:tcBorders>
          </w:tcPr>
          <w:p>
            <w:pPr>
              <w:pStyle w:val="TableBodyText"/>
            </w:pPr>
            <w:r>
              <w:t>Deploy a management domain to host all management components for the VCF instance.</w:t>
            </w:r>
          </w:p>
        </w:tc>
        <w:tc>
          <w:tcPr>
            <w:tcBorders>
              <w:left w:val="nil"/>
              <w:right w:val="nil"/>
            </w:tcBorders>
          </w:tcPr>
          <w:p>
            <w:pPr>
              <w:pStyle w:val="TableBodyText"/>
              <w:numPr>
                <w:numId w:val="1236"/>
              </w:numPr>
            </w:pPr>
            <w:r>
              <w:t>Guarantees sufficient resources for management components.</w:t>
            </w:r>
          </w:p>
          <w:p>
            <w:pPr>
              <w:pStyle w:val="TableBodyText"/>
              <w:numPr>
                <w:numId w:val="1236"/>
              </w:numPr>
            </w:pPr>
            <w:r>
              <w:t>Enables the use of specific hardware to meet only the needs of the management components.</w:t>
            </w:r>
          </w:p>
          <w:p>
            <w:pPr>
              <w:pStyle w:val="TableBodyText"/>
              <w:numPr>
                <w:numId w:val="1236"/>
              </w:numPr>
            </w:pPr>
            <w:r>
              <w:t>Enables the use of dedicated physical compute, network and storage separately from those used for additional workloads.</w:t>
            </w:r>
          </w:p>
          <w:p>
            <w:pPr>
              <w:pStyle w:val="TableBodyText"/>
              <w:numPr>
                <w:numId w:val="1236"/>
              </w:numPr>
            </w:pPr>
            <w:r>
              <w:t>Enables separate life cycle management of management and workload components.</w:t>
            </w:r>
          </w:p>
        </w:tc>
        <w:tc>
          <w:tcPr>
            <w:tcBorders>
              <w:left w:val="nil"/>
              <w:right w:val="nil"/>
            </w:tcBorders>
          </w:tcPr>
          <w:p>
            <w:pPr>
              <w:pStyle w:val="TableBodyText"/>
              <w:numPr>
                <w:numId w:val="1237"/>
              </w:numPr>
            </w:pPr>
            <w:r>
              <w:t>You must carefully size the management domain to accommodate planned deployments of additional workload domains and management components.</w:t>
            </w:r>
          </w:p>
          <w:p>
            <w:pPr>
              <w:pStyle w:val="TableBodyText"/>
              <w:numPr>
                <w:numId w:val="1237"/>
              </w:numPr>
            </w:pPr>
            <w:r>
              <w:t>Hardware might not be fully utilized until full-scale deployment has been reached.</w:t>
            </w:r>
          </w:p>
        </w:tc>
      </w:tr>
    </w:tbl>
    <w:p>
      <w:pPr>
        <w:pStyle w:val="SectionHeading5"/>
        <w:spacing w:before="120"/>
      </w:pPr>
      <w:r>
        <w:t>Management Domain Model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308</w:t>
      </w:r>
      <w:r>
        <w:fldChar w:fldCharType="end"/>
      </w:r>
      <w:r>
        <w:t>. Management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2"/>
        <w:gridCol w:w="3626"/>
        <w:gridCol w:w="2014"/>
        <w:gridCol w:w="220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VCF-WLD-RCMD-CFG-001</w:t>
            </w:r>
          </w:p>
        </w:tc>
        <w:tc>
          <w:tcPr>
            <w:tcBorders>
              <w:left w:val="nil"/>
              <w:right w:val="nil"/>
            </w:tcBorders>
          </w:tcPr>
          <w:p>
            <w:pPr>
              <w:pStyle w:val="TableBodyText"/>
            </w:pPr>
            <w:r>
              <w:t>If running business workloads in the management domain, configure the following vSphere resource pools to control resource usage by management and business workloads.</w:t>
            </w:r>
          </w:p>
          <w:p>
            <w:pPr>
              <w:pStyle w:val="TableBodyText"/>
              <w:numPr>
                <w:numId w:val="1238"/>
              </w:numPr>
            </w:pPr>
            <w:r>
              <w:rPr>
                <w:rStyle w:val="InlineVar"/>
              </w:rPr>
              <w:t>cluster-name</w:t>
            </w:r>
            <w:r>
              <w:t>-rp-sddc-mgmt</w:t>
            </w:r>
          </w:p>
          <w:p>
            <w:pPr>
              <w:pStyle w:val="TableBodyText"/>
              <w:numPr>
                <w:numId w:val="1238"/>
              </w:numPr>
            </w:pPr>
            <w:r>
              <w:rPr>
                <w:rStyle w:val="InlineVar"/>
              </w:rPr>
              <w:t>cluster-name</w:t>
            </w:r>
            <w:r>
              <w:t>-rp-sddc-edge</w:t>
            </w:r>
          </w:p>
          <w:p>
            <w:pPr>
              <w:pStyle w:val="TableBodyText"/>
              <w:numPr>
                <w:numId w:val="1238"/>
              </w:numPr>
            </w:pPr>
            <w:r>
              <w:rPr>
                <w:rStyle w:val="InlineVar"/>
              </w:rPr>
              <w:t>cluster-name</w:t>
            </w:r>
            <w:r>
              <w:t>-rp-user-edge</w:t>
            </w:r>
          </w:p>
          <w:p>
            <w:pPr>
              <w:pStyle w:val="TableBodyText"/>
              <w:numPr>
                <w:numId w:val="1238"/>
              </w:numPr>
            </w:pPr>
            <w:r>
              <w:rPr>
                <w:rStyle w:val="InlineVar"/>
              </w:rPr>
              <w:t>cluster-name</w:t>
            </w:r>
            <w:r>
              <w:t>-rp-user-vm</w:t>
            </w:r>
          </w:p>
        </w:tc>
        <w:tc>
          <w:tcPr>
            <w:tcBorders>
              <w:left w:val="nil"/>
              <w:right w:val="nil"/>
            </w:tcBorders>
          </w:tcPr>
          <w:p>
            <w:pPr>
              <w:pStyle w:val="TableBodyText"/>
            </w:pPr>
            <w:r>
              <w:t>Ensures sufficient resources for the management components.</w:t>
            </w:r>
          </w:p>
        </w:tc>
        <w:tc>
          <w:tcPr>
            <w:tcBorders>
              <w:left w:val="nil"/>
              <w:right w:val="nil"/>
            </w:tcBorders>
          </w:tcPr>
          <w:p>
            <w:pPr>
              <w:pStyle w:val="TableBodyText"/>
            </w:pPr>
            <w:r>
              <w:t>You must manually create the vSphere resource pools and manage their settings over time.</w:t>
            </w:r>
          </w:p>
        </w:tc>
      </w:tr>
    </w:tbl>
    <w:p>
      <w:pPr>
        <w:pStyle w:val="Heading4"/>
        <w:spacing w:before="120"/>
      </w:pPr>
      <w:r>
        <w:t>Workload Domain Model</w:t>
      </w:r>
    </w:p>
    <w:p>
      <w:pPr>
        <w:pStyle w:val="BodyText"/>
      </w:pPr>
      <w:r>
        <w:t xml:space="preserve">As you expand your VCF fleet, you can add workload domains to a </w:t>
      </w:r>
      <w:r>
        <w:t>VCF</w:t>
      </w:r>
      <w:r>
        <w:t xml:space="preserve"> Instance. Each workload domain is assigned a </w:t>
      </w:r>
      <w:r>
        <w:t>vCenter</w:t>
      </w:r>
      <w:r>
        <w:t xml:space="preserve"> and </w:t>
      </w:r>
      <w:r>
        <w:t>NSX Manager</w:t>
      </w:r>
      <w:r>
        <w:t xml:space="preserve">. </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58</w:t>
      </w:r>
      <w:r>
        <w:fldChar w:fldCharType="end"/>
      </w:r>
      <w:r>
        <w:t>. Workload Domain Model in VMware Cloud Foundation</w:t>
      </w:r>
    </w:p>
    <w:p>
      <w:pPr>
        <w:pStyle w:val="BodyText"/>
      </w:pPr>
      <w:r>
        <w:drawing>
          <wp:anchor simplePos="0" relativeHeight="251717632" behindDoc="0" locked="0" layoutInCell="0" allowOverlap="0">
            <wp:simplePos x="0" y="0"/>
            <wp:positionH relativeFrom="column">
              <wp:align>center</wp:align>
            </wp:positionH>
            <wp:positionV relativeFrom="paragraph">
              <wp:align>bottom</wp:align>
            </wp:positionV>
            <wp:extent cx="2247619" cy="1257143"/>
            <wp:wrapTopAndBottom/>
            <wp:docPr id="100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
                    <pic:cNvPicPr>
                      <a:picLocks noChangeAspect="1"/>
                    </pic:cNvPicPr>
                  </pic:nvPicPr>
                  <pic:blipFill>
                    <a:blip xmlns:r="http://schemas.openxmlformats.org/officeDocument/2006/relationships" r:embed="rId38">
                      <a:extLst>
                        <a:ext uri="{96DAC541-7B7A-43D3-8B79-37D633B846F1}">
                          <asvg:svgBlip xmlns:asvg="http://schemas.microsoft.com/office/drawing/2016/SVG/main" r:embed="rId39"/>
                        </a:ext>
                      </a:extLst>
                    </a:blip>
                    <a:stretch>
                      <a:fillRect/>
                    </a:stretch>
                  </pic:blipFill>
                  <pic:spPr>
                    <a:xfrm>
                      <a:off x="0" y="0"/>
                      <a:ext cx="2247619" cy="1257143"/>
                    </a:xfrm>
                    <a:prstGeom prst="rect">
                      <a:avLst/>
                    </a:prstGeom>
                  </pic:spPr>
                </pic:pic>
              </a:graphicData>
            </a:graphic>
          </wp:anchor>
        </w:drawing>
      </w:r>
    </w:p>
    <w:p>
      <w:pPr>
        <w:pStyle w:val="SectionHeading5"/>
      </w:pPr>
      <w:r>
        <w:t>Workload Domain Model Attributes</w:t>
      </w:r>
    </w:p>
    <w:p>
      <w:pPr>
        <w:pStyle w:val="BodyText"/>
      </w:pPr>
      <w:r>
        <w:t xml:space="preserve">A </w:t>
      </w:r>
      <w:r>
        <w:rPr>
          <w:rStyle w:val="InlineCite"/>
        </w:rPr>
        <w:t>Workload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518"/>
        <w:gridCol w:w="44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allocation</w:t>
            </w:r>
          </w:p>
        </w:tc>
        <w:tc>
          <w:tcPr>
            <w:tcBorders>
              <w:left w:val="nil"/>
              <w:right w:val="nil"/>
            </w:tcBorders>
          </w:tcPr>
          <w:p>
            <w:pPr>
              <w:pStyle w:val="TableBodyText"/>
              <w:numPr>
                <w:numId w:val="1239"/>
              </w:numPr>
            </w:pPr>
            <w:r>
              <w:t>NSX Edge</w:t>
            </w:r>
            <w:r>
              <w:t xml:space="preserve"> nodes.</w:t>
            </w:r>
          </w:p>
          <w:p>
            <w:pPr>
              <w:pStyle w:val="TableBodyText"/>
              <w:numPr>
                <w:numId w:val="1239"/>
              </w:numPr>
            </w:pPr>
            <w:r>
              <w:t>Business workloads.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r>
              <w:t xml:space="preserve"> Single Sign-On domain</w:t>
            </w:r>
          </w:p>
        </w:tc>
        <w:tc>
          <w:tcPr>
            <w:tcBorders>
              <w:left w:val="nil"/>
              <w:right w:val="nil"/>
            </w:tcBorders>
          </w:tcPr>
          <w:p>
            <w:pPr>
              <w:pStyle w:val="TableBodyText"/>
            </w:pPr>
            <w:r>
              <w:t>Dedicated.</w:t>
            </w:r>
          </w:p>
        </w:tc>
      </w:tr>
    </w:tbl>
    <w:p>
      <w:pPr>
        <w:pStyle w:val="SectionHeading5"/>
        <w:spacing w:before="120"/>
      </w:pPr>
      <w:r>
        <w:t>Workload Domain Model Options</w:t>
      </w:r>
    </w:p>
    <w:p>
      <w:pPr>
        <w:pStyle w:val="BodyText"/>
      </w:pPr>
      <w:r>
        <w:t xml:space="preserve">According to your objectives, the </w:t>
      </w:r>
      <w:r>
        <w:rPr>
          <w:rStyle w:val="InlineCite"/>
        </w:rPr>
        <w:t>Workload Domain Model</w:t>
      </w:r>
      <w:r>
        <w:t xml:space="preserve"> can have options from the following design areas.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741"/>
        <w:gridCol w:w="621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models</w:t>
            </w:r>
          </w:p>
        </w:tc>
        <w:tc>
          <w:tcPr>
            <w:tcBorders>
              <w:left w:val="nil"/>
              <w:right w:val="nil"/>
            </w:tcBorders>
          </w:tcPr>
          <w:p>
            <w:pPr>
              <w:pStyle w:val="TableBodyText"/>
              <w:numPr>
                <w:numId w:val="124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Be7b4ea9726bf43f39b2d0a645ea98f3f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Single-Rack Cluster Model</w:t>
            </w:r>
            <w:r>
              <w:fldChar w:fldCharType="end"/>
            </w:r>
          </w:p>
          <w:p>
            <w:pPr>
              <w:pStyle w:val="TableBodyText"/>
              <w:numPr>
                <w:numId w:val="1240"/>
              </w:numPr>
            </w:pPr>
            <w:r>
              <w:t>Layer 2 Multi-Rack Cluster Model</w:t>
            </w:r>
          </w:p>
          <w:p>
            <w:pPr>
              <w:pStyle w:val="TableBodyText"/>
              <w:numPr>
                <w:numId w:val="1240"/>
              </w:numPr>
            </w:pPr>
            <w:r>
              <w:t>Layer 3 Multi-Rack Cluster Model</w:t>
            </w:r>
          </w:p>
          <w:p>
            <w:pPr>
              <w:pStyle w:val="TableBodyText"/>
              <w:numPr>
                <w:numId w:val="1240"/>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Be8ce5cb95813423fb5d3cdf74308c9e7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Stretched Cluster Model</w:t>
            </w:r>
            <w:r>
              <w:fldChar w:fldCharType="end"/>
            </w:r>
            <w:r>
              <w:t xml:space="preserve"> (Day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Manager models</w:t>
            </w:r>
          </w:p>
        </w:tc>
        <w:tc>
          <w:tcPr>
            <w:tcBorders>
              <w:left w:val="nil"/>
              <w:right w:val="nil"/>
            </w:tcBorders>
          </w:tcPr>
          <w:p>
            <w:pPr>
              <w:pStyle w:val="TableBodyText"/>
              <w:numPr>
                <w:numId w:val="1241"/>
              </w:numPr>
            </w:pPr>
            <w:r>
              <w:t>Simple</w:t>
            </w:r>
          </w:p>
          <w:p>
            <w:pPr>
              <w:pStyle w:val="TableBodyText"/>
              <w:numPr>
                <w:numId w:val="1241"/>
              </w:numPr>
            </w:pPr>
            <w:r>
              <w:t>High Availability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consumption models</w:t>
            </w:r>
          </w:p>
        </w:tc>
        <w:tc>
          <w:tcPr>
            <w:tcBorders>
              <w:left w:val="nil"/>
              <w:right w:val="nil"/>
            </w:tcBorders>
          </w:tcPr>
          <w:p>
            <w:pPr>
              <w:pStyle w:val="TableBodyText"/>
              <w:numPr>
                <w:numId w:val="1242"/>
              </w:numPr>
            </w:pPr>
            <w:r>
              <w:t xml:space="preserve">Dedicated </w:t>
            </w:r>
            <w:r>
              <w:t>NSX</w:t>
            </w:r>
            <w:r>
              <w:t xml:space="preserve"> instance.</w:t>
            </w:r>
          </w:p>
          <w:p>
            <w:pPr>
              <w:pStyle w:val="TableBodyText"/>
              <w:numPr>
                <w:numId w:val="1242"/>
              </w:numPr>
            </w:pPr>
            <w:r>
              <w:t xml:space="preserve">Shared </w:t>
            </w:r>
            <w:r>
              <w:t>NSX</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network type</w:t>
            </w:r>
          </w:p>
        </w:tc>
        <w:tc>
          <w:tcPr>
            <w:tcBorders>
              <w:left w:val="nil"/>
              <w:right w:val="nil"/>
            </w:tcBorders>
          </w:tcPr>
          <w:p>
            <w:pPr>
              <w:pStyle w:val="TableBodyText"/>
              <w:numPr>
                <w:numId w:val="1243"/>
              </w:numPr>
            </w:pPr>
            <w:r>
              <w:t>IPv4</w:t>
            </w:r>
          </w:p>
          <w:p>
            <w:pPr>
              <w:pStyle w:val="TableBodyText"/>
              <w:numPr>
                <w:numId w:val="1243"/>
              </w:numPr>
            </w:pPr>
            <w:r>
              <w:t>IPv6</w:t>
            </w:r>
          </w:p>
        </w:tc>
      </w:tr>
    </w:tbl>
    <w:p>
      <w:pPr>
        <w:pStyle w:val="SectionHeading5"/>
        <w:spacing w:before="120"/>
      </w:pPr>
      <w:r>
        <w:t>Workload Domain Model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309</w:t>
      </w:r>
      <w:r>
        <w:fldChar w:fldCharType="end"/>
      </w:r>
      <w:r>
        <w:t>. Workload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02"/>
        <w:gridCol w:w="2529"/>
        <w:gridCol w:w="3518"/>
        <w:gridCol w:w="17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VCF-WLD-RCMD-CFG-002</w:t>
            </w:r>
          </w:p>
        </w:tc>
        <w:tc>
          <w:tcPr>
            <w:tcBorders>
              <w:left w:val="nil"/>
              <w:right w:val="nil"/>
            </w:tcBorders>
          </w:tcPr>
          <w:p>
            <w:pPr>
              <w:pStyle w:val="TableBodyText"/>
            </w:pPr>
            <w:r>
              <w:t>Use workload domains for customer workloads.</w:t>
            </w:r>
          </w:p>
        </w:tc>
        <w:tc>
          <w:tcPr>
            <w:tcBorders>
              <w:left w:val="nil"/>
              <w:right w:val="nil"/>
            </w:tcBorders>
          </w:tcPr>
          <w:p>
            <w:pPr>
              <w:pStyle w:val="TableBodyText"/>
              <w:numPr>
                <w:numId w:val="1244"/>
              </w:numPr>
            </w:pPr>
            <w:r>
              <w:t>Aligns with the VMware best practice of separating management workloads from customer workloads.</w:t>
            </w:r>
          </w:p>
          <w:p>
            <w:pPr>
              <w:pStyle w:val="TableBodyText"/>
              <w:numPr>
                <w:numId w:val="1244"/>
              </w:numPr>
            </w:pPr>
            <w:r>
              <w:t>Provides better long term flexibility and expansion options.</w:t>
            </w:r>
          </w:p>
        </w:tc>
        <w:tc>
          <w:tcPr>
            <w:tcBorders>
              <w:left w:val="nil"/>
              <w:right w:val="nil"/>
            </w:tcBorders>
          </w:tcPr>
          <w:p>
            <w:pPr>
              <w:pStyle w:val="TableBodyText"/>
            </w:pPr>
            <w:r>
              <w:t>Requires additional hardware.</w:t>
            </w:r>
          </w:p>
        </w:tc>
      </w:tr>
    </w:tbl>
    <w:p>
      <w:pPr>
        <w:pStyle w:val="Heading4"/>
        <w:spacing w:before="120"/>
      </w:pPr>
      <w:r>
        <w:t>ESX Detailed Design</w:t>
      </w:r>
    </w:p>
    <w:p>
      <w:pPr>
        <w:pStyle w:val="BodyText"/>
      </w:pPr>
      <w:r>
        <w:t xml:space="preserve">In the design of the ESX host configuration for your </w:t>
      </w:r>
      <w:r>
        <w:t>VMware Cloud Foundation</w:t>
      </w:r>
      <w:r>
        <w:t xml:space="preserve"> platform, consider the resources, networking, and security policies that are required to support the virtual machines in each workload domain cluster. </w:t>
      </w:r>
    </w:p>
    <w:p>
      <w:pPr>
        <w:pStyle w:val="SectionHeading5"/>
      </w:pPr>
      <w:r>
        <w:t>ESX Hardware and Sizing Considerations</w:t>
      </w:r>
    </w:p>
    <w:p>
      <w:pPr>
        <w:pStyle w:val="BodyText"/>
      </w:pPr>
      <w:r>
        <w:t xml:space="preserve">For more information on host sizing, refer to the Planning and Preparation workbook, and the </w:t>
      </w:r>
      <w:r>
        <w:t>VMware Cloud Foundation</w:t>
      </w:r>
      <w:r>
        <w:t xml:space="preserve"> Sizer.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310</w:t>
      </w:r>
      <w:r>
        <w:fldChar w:fldCharType="end"/>
      </w:r>
      <w:r>
        <w:t>. ESX Hardware and Sizing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3"/>
        <w:gridCol w:w="81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Hardware Element</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BIOS/Firmware</w:t>
            </w:r>
          </w:p>
        </w:tc>
        <w:tc>
          <w:tcPr>
            <w:tcBorders>
              <w:left w:val="nil"/>
              <w:right w:val="nil"/>
            </w:tcBorders>
          </w:tcPr>
          <w:p>
            <w:pPr>
              <w:pStyle w:val="TableBodyText"/>
            </w:pPr>
            <w:r>
              <w:t>Ensure the ESX host hardware is on the HCL and that you are running the latest supported BIOS &amp; firmware.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CPU</w:t>
            </w:r>
          </w:p>
        </w:tc>
        <w:tc>
          <w:tcPr>
            <w:tcBorders>
              <w:left w:val="nil"/>
              <w:right w:val="nil"/>
            </w:tcBorders>
          </w:tcPr>
          <w:p>
            <w:pPr>
              <w:pStyle w:val="TableBodyText"/>
              <w:numPr>
                <w:numId w:val="1245"/>
              </w:numPr>
            </w:pPr>
            <w:r>
              <w:t>Total CPU requirements for the workloads that are running in the cluster.</w:t>
            </w:r>
          </w:p>
          <w:p>
            <w:pPr>
              <w:pStyle w:val="TableBodyText"/>
              <w:numPr>
                <w:numId w:val="1245"/>
              </w:numPr>
            </w:pPr>
            <w:r>
              <w:t>Host failure and maintenance scenarios.</w:t>
            </w:r>
          </w:p>
          <w:p>
            <w:pPr>
              <w:pStyle w:val="TableBodyText"/>
              <w:ind w:left="480"/>
            </w:pPr>
            <w:r>
              <w:t>Keep the over-commitment ratio vCPU-to-pCPU less than or equal to 2:1 for the management domain and less than or equal to 8:1 for workload domains.</w:t>
            </w:r>
          </w:p>
          <w:p>
            <w:pPr>
              <w:pStyle w:val="TableBodyText"/>
              <w:numPr>
                <w:numId w:val="1245"/>
              </w:numPr>
            </w:pPr>
            <w:r>
              <w:t>Number of physical cores, not logical cores.</w:t>
            </w:r>
          </w:p>
          <w:p>
            <w:pPr>
              <w:pStyle w:val="TableBodyText"/>
              <w:numPr>
                <w:ilvl w:val="1"/>
                <w:numId w:val="1245"/>
              </w:numPr>
            </w:pPr>
            <w:r>
              <w:t>Simultaneous multi-threading (SMT) in CPUs improve CPU performance however the performance enhancement will not be equivalent to 100% more CPU power.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Memory</w:t>
            </w:r>
          </w:p>
        </w:tc>
        <w:tc>
          <w:tcPr>
            <w:tcBorders>
              <w:left w:val="nil"/>
              <w:right w:val="nil"/>
            </w:tcBorders>
          </w:tcPr>
          <w:p>
            <w:pPr>
              <w:pStyle w:val="TableBodyText"/>
              <w:numPr>
                <w:numId w:val="1246"/>
              </w:numPr>
            </w:pPr>
            <w:r>
              <w:t>Total memory requirements for the workloads that are running in the cluster.</w:t>
            </w:r>
          </w:p>
          <w:p>
            <w:pPr>
              <w:pStyle w:val="TableBodyText"/>
              <w:numPr>
                <w:numId w:val="1246"/>
              </w:numPr>
            </w:pPr>
            <w:r>
              <w:t>When sizing memory for the ESX hosts in a cluster, to reserve the resources of one host for failover or maintenance, set the admission control setting to N+1, which reserves the resources of one host for failover or maintenance.</w:t>
            </w:r>
          </w:p>
          <w:p>
            <w:pPr>
              <w:pStyle w:val="TableBodyText"/>
              <w:numPr>
                <w:numId w:val="1246"/>
              </w:numPr>
            </w:pPr>
            <w:r>
              <w:t>vSAN OSA.</w:t>
            </w:r>
          </w:p>
          <w:p>
            <w:pPr>
              <w:pStyle w:val="TableBodyText"/>
              <w:numPr>
                <w:ilvl w:val="1"/>
                <w:numId w:val="1246"/>
              </w:numPr>
            </w:pPr>
            <w:r>
              <w:t>To support the maximum number of disk groups, you must provide 32 GB of RAM.</w:t>
            </w:r>
          </w:p>
          <w:p>
            <w:pPr>
              <w:pStyle w:val="TableBodyText"/>
              <w:numPr>
                <w:numId w:val="1246"/>
              </w:numPr>
            </w:pPr>
            <w:r>
              <w:t>vSAN ESA.</w:t>
            </w:r>
          </w:p>
          <w:p>
            <w:pPr>
              <w:pStyle w:val="TableBodyText"/>
              <w:numPr>
                <w:ilvl w:val="1"/>
                <w:numId w:val="1246"/>
              </w:numPr>
            </w:pPr>
            <w:r>
              <w:t>You must provide 512 GB of RAM.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w:t>
            </w:r>
          </w:p>
        </w:tc>
        <w:tc>
          <w:tcPr>
            <w:tcBorders>
              <w:left w:val="nil"/>
              <w:right w:val="nil"/>
            </w:tcBorders>
          </w:tcPr>
          <w:p>
            <w:pPr>
              <w:pStyle w:val="TableBodyText"/>
              <w:numPr>
                <w:numId w:val="1247"/>
              </w:numPr>
            </w:pPr>
            <w:r>
              <w:t>Use high-endurance devices such as a hard drive or SSD for boot device.</w:t>
            </w:r>
          </w:p>
          <w:p>
            <w:pPr>
              <w:pStyle w:val="TableBodyText"/>
              <w:numPr>
                <w:numId w:val="1247"/>
              </w:numPr>
            </w:pPr>
            <w:r>
              <w:t>Use a 128GB or greater boot device to maximize the space available for ESX-OS Data.</w:t>
            </w:r>
          </w:p>
          <w:p>
            <w:pPr>
              <w:pStyle w:val="TableBodyText"/>
              <w:numPr>
                <w:numId w:val="1247"/>
              </w:numPr>
            </w:pPr>
            <w:r>
              <w:t>Use hosts with homogeneous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w:t>
            </w:r>
          </w:p>
        </w:tc>
        <w:tc>
          <w:tcPr>
            <w:tcBorders>
              <w:left w:val="nil"/>
              <w:right w:val="nil"/>
            </w:tcBorders>
          </w:tcPr>
          <w:p>
            <w:pPr>
              <w:pStyle w:val="TableBodyText"/>
              <w:numPr>
                <w:numId w:val="1248"/>
              </w:numPr>
            </w:pPr>
            <w:r>
              <w:t>A single NIC connected to a single switch is supported.</w:t>
            </w:r>
          </w:p>
          <w:p>
            <w:pPr>
              <w:pStyle w:val="TableBodyText"/>
              <w:numPr>
                <w:numId w:val="1248"/>
              </w:numPr>
            </w:pPr>
            <w:r>
              <w:t>Use two or more pairs of NICs connected to multiple ToR switches is recommended to ensure redundancy.</w:t>
            </w:r>
          </w:p>
          <w:p>
            <w:pPr>
              <w:pStyle w:val="TableBodyText"/>
              <w:numPr>
                <w:numId w:val="1248"/>
              </w:numPr>
            </w:pPr>
            <w:r>
              <w:t>25GbE is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Power</w:t>
            </w:r>
          </w:p>
        </w:tc>
        <w:tc>
          <w:tcPr>
            <w:tcBorders>
              <w:left w:val="nil"/>
              <w:right w:val="nil"/>
            </w:tcBorders>
          </w:tcPr>
          <w:p>
            <w:pPr>
              <w:pStyle w:val="TableBodyText"/>
              <w:numPr>
                <w:numId w:val="1249"/>
              </w:numPr>
            </w:pPr>
            <w:r>
              <w:t>Use redundant power supplies, preferably connected to separate circuits to ensure availability.</w:t>
            </w:r>
          </w:p>
          <w:p>
            <w:pPr>
              <w:pStyle w:val="TableBodyText"/>
              <w:numPr>
                <w:numId w:val="1249"/>
              </w:numPr>
            </w:pPr>
            <w:r>
              <w:t xml:space="preserve">Consider the impact of enabling Power Management on your ESX hosts. In order to allow ESX to control CPU power-saving features you need to set power management in the BIOS to </w:t>
            </w:r>
            <w:r>
              <w:rPr>
                <w:rStyle w:val="InlineCite"/>
              </w:rPr>
              <w:t>OS Controlled Mode</w:t>
            </w:r>
            <w:r>
              <w:t>.</w:t>
            </w:r>
          </w:p>
        </w:tc>
      </w:tr>
    </w:tbl>
    <w:p>
      <w:pPr>
        <w:pStyle w:val="SectionHeading5"/>
        <w:spacing w:before="120"/>
      </w:pPr>
      <w:r>
        <w:t>ESX Design Requirements and Recommendations</w:t>
      </w:r>
    </w:p>
    <w:p>
      <w:pPr>
        <w:pStyle w:val="BodyText"/>
      </w:pPr>
      <w:r>
        <w:t>In your ESX design, you apply certain best practices.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311</w:t>
      </w:r>
      <w:r>
        <w:fldChar w:fldCharType="end"/>
      </w:r>
      <w:r>
        <w:t>. ESX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0"/>
        <w:gridCol w:w="2408"/>
        <w:gridCol w:w="2906"/>
        <w:gridCol w:w="29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VCF-ESX-REQD-CFG-001</w:t>
            </w:r>
          </w:p>
        </w:tc>
        <w:tc>
          <w:tcPr>
            <w:tcBorders>
              <w:left w:val="nil"/>
              <w:right w:val="nil"/>
            </w:tcBorders>
          </w:tcPr>
          <w:p>
            <w:pPr>
              <w:pStyle w:val="TableBodyText"/>
            </w:pPr>
            <w:r>
              <w:t>Install no less than the minimum number of ESX hosts required for the vSphere cluster model being deployed.</w:t>
            </w:r>
          </w:p>
        </w:tc>
        <w:tc>
          <w:tcPr>
            <w:tcBorders>
              <w:left w:val="nil"/>
              <w:right w:val="nil"/>
            </w:tcBorders>
          </w:tcPr>
          <w:p>
            <w:pPr>
              <w:pStyle w:val="TableBodyText"/>
              <w:numPr>
                <w:numId w:val="1250"/>
              </w:numPr>
            </w:pPr>
            <w:r>
              <w:t>Ensures that availability requirements are met.</w:t>
            </w:r>
          </w:p>
          <w:p>
            <w:pPr>
              <w:pStyle w:val="TableBodyText"/>
              <w:numPr>
                <w:numId w:val="1250"/>
              </w:numPr>
            </w:pPr>
            <w:r>
              <w:t>If one of the ESX hosts is not available because of a failure or maintenance event, the CPU over-commitment ratio becomes 2:1.</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VCF-ESX-REQD-CFG-002</w:t>
            </w:r>
          </w:p>
        </w:tc>
        <w:tc>
          <w:tcPr>
            <w:tcBorders>
              <w:left w:val="nil"/>
              <w:right w:val="nil"/>
            </w:tcBorders>
          </w:tcPr>
          <w:p>
            <w:pPr>
              <w:pStyle w:val="TableBodyText"/>
            </w:pPr>
            <w:r>
              <w:t>Ensure that each ESX host matches the required CPU, memory, and storage specification.</w:t>
            </w:r>
          </w:p>
        </w:tc>
        <w:tc>
          <w:tcPr>
            <w:tcBorders>
              <w:left w:val="nil"/>
              <w:right w:val="nil"/>
            </w:tcBorders>
          </w:tcPr>
          <w:p>
            <w:pPr>
              <w:pStyle w:val="TableBodyText"/>
            </w:pPr>
            <w:r>
              <w:t>Ensures that workloads will run without contention even during failure and maintenance conditions.</w:t>
            </w:r>
          </w:p>
        </w:tc>
        <w:tc>
          <w:tcPr>
            <w:tcBorders>
              <w:left w:val="nil"/>
              <w:right w:val="nil"/>
            </w:tcBorders>
          </w:tcPr>
          <w:p>
            <w:pPr>
              <w:pStyle w:val="TableBodyText"/>
            </w:pPr>
            <w:r>
              <w:t xml:space="preserve">Assemble the server specification and number according to the sizing in the </w:t>
            </w:r>
            <w:r>
              <w:t>VMware Cloud Foundation Planning and Preparation Workbook</w:t>
            </w:r>
            <w:r>
              <w:t xml:space="preserve"> which is based on projected deployment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VCF-ESX-REQD-SEC-001</w:t>
            </w:r>
          </w:p>
        </w:tc>
        <w:tc>
          <w:tcPr>
            <w:tcBorders>
              <w:left w:val="nil"/>
              <w:right w:val="nil"/>
            </w:tcBorders>
          </w:tcPr>
          <w:p>
            <w:pPr>
              <w:pStyle w:val="TableBodyText"/>
            </w:pPr>
            <w:r>
              <w:t>Regenerate the certificate of each ESX host after assigning the ESX host an FQDN.</w:t>
            </w:r>
          </w:p>
        </w:tc>
        <w:tc>
          <w:tcPr>
            <w:tcBorders>
              <w:left w:val="nil"/>
              <w:right w:val="nil"/>
            </w:tcBorders>
          </w:tcPr>
          <w:p>
            <w:pPr>
              <w:pStyle w:val="TableBodyText"/>
            </w:pPr>
            <w:r>
              <w:t>Establishes a secure connection with the VCF Installer during the initial deployment and prevents man-in-the-middle (MiTM) attacks.</w:t>
            </w:r>
          </w:p>
        </w:tc>
        <w:tc>
          <w:tcPr>
            <w:tcBorders>
              <w:left w:val="nil"/>
              <w:right w:val="nil"/>
            </w:tcBorders>
          </w:tcPr>
          <w:p>
            <w:pPr>
              <w:pStyle w:val="TableBodyText"/>
            </w:pPr>
            <w:r>
              <w:t>You must manually regenerate the certificates of the ESX hosts before the deployment.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312</w:t>
      </w:r>
      <w:r>
        <w:fldChar w:fldCharType="end"/>
      </w:r>
      <w:r>
        <w:t>. ESX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5"/>
        <w:gridCol w:w="3549"/>
        <w:gridCol w:w="2378"/>
        <w:gridCol w:w="20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VCF-ESX-RCMD-CFG-001</w:t>
            </w:r>
          </w:p>
        </w:tc>
        <w:tc>
          <w:tcPr>
            <w:tcBorders>
              <w:left w:val="nil"/>
              <w:right w:val="nil"/>
            </w:tcBorders>
          </w:tcPr>
          <w:p>
            <w:pPr>
              <w:pStyle w:val="TableBodyText"/>
            </w:pPr>
            <w:r>
              <w:t>When using vSAN as primary storage in the management domain, use vSAN ReadyNodes for each ESX host.</w:t>
            </w:r>
          </w:p>
        </w:tc>
        <w:tc>
          <w:tcPr>
            <w:tcBorders>
              <w:left w:val="nil"/>
              <w:right w:val="nil"/>
            </w:tcBorders>
          </w:tcPr>
          <w:p>
            <w:pPr>
              <w:pStyle w:val="TableBodyText"/>
            </w:pPr>
            <w:r>
              <w:t>Your management domain is fully compatible with vSAN at deployment.</w:t>
            </w:r>
          </w:p>
          <w:p>
            <w:pPr>
              <w:pStyle w:val="TableBodyText"/>
              <w:pBdr>
                <w:top w:val="single" w:sz="8" w:space="2" w:color="D3D3D3"/>
                <w:bottom w:val="single" w:sz="8" w:space="2" w:color="D3D3D3"/>
              </w:pBdr>
            </w:pPr>
            <w:r>
              <w:rPr>
                <w:rStyle w:val="NoteLeadernote"/>
              </w:rPr>
              <w:t>Note</w:t>
              <w:tab/>
            </w:r>
            <w:r>
              <w:t xml:space="preserve">For information about the models of physical servers that are vSAN-ready, see </w:t>
            </w:r>
            <w:hyperlink r:id="rId16" w:tooltip="vSAN Compatibility Guide for vSAN ReadyNodes" w:history="1">
              <w:r>
                <w:rPr>
                  <w:color w:val="0000FF"/>
                  <w:u w:val="single"/>
                </w:rPr>
                <w:t>vSAN Compatibility Guide for vSAN ReadyNodes</w:t>
              </w:r>
            </w:hyperlink>
            <w:r>
              <w:t>.</w:t>
            </w:r>
          </w:p>
        </w:tc>
        <w:tc>
          <w:tcPr>
            <w:tcBorders>
              <w:left w:val="nil"/>
              <w:right w:val="nil"/>
            </w:tcBorders>
          </w:tcPr>
          <w:p>
            <w:pPr>
              <w:pStyle w:val="TableBodyText"/>
              <w:numPr>
                <w:numId w:val="1251"/>
              </w:numPr>
            </w:pPr>
            <w:r>
              <w:t>Hardware choices might be limited.</w:t>
            </w:r>
          </w:p>
          <w:p>
            <w:pPr>
              <w:pStyle w:val="TableBodyText"/>
              <w:numPr>
                <w:numId w:val="1251"/>
              </w:numPr>
            </w:pPr>
            <w:r>
              <w:t xml:space="preserve">If you plan to use a server configuration that is not a vSAN ReadyNode, your CPU, disks, and I/O modules must be listed on the Broadcom Compatibility Guide under </w:t>
            </w:r>
            <w:r>
              <w:rPr>
                <w:rStyle w:val="InlineCite"/>
              </w:rPr>
              <w:t>CPU Series</w:t>
            </w:r>
            <w:r>
              <w:t xml:space="preserve"> and </w:t>
            </w:r>
            <w:r>
              <w:rPr>
                <w:rStyle w:val="InlineCite"/>
              </w:rPr>
              <w:t>vSAN Compatibility List</w:t>
            </w:r>
            <w:r>
              <w:t xml:space="preserve"> aligned to the ESX version.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VCF-ESX-RCMD-CFG-002</w:t>
            </w:r>
          </w:p>
        </w:tc>
        <w:tc>
          <w:tcPr>
            <w:tcBorders>
              <w:left w:val="nil"/>
              <w:right w:val="nil"/>
            </w:tcBorders>
          </w:tcPr>
          <w:p>
            <w:pPr>
              <w:pStyle w:val="TableBodyText"/>
            </w:pPr>
            <w:r>
              <w:t>Allocate ESX hosts with uniform configuration across the default management vSphere cluster.</w:t>
            </w:r>
          </w:p>
        </w:tc>
        <w:tc>
          <w:tcPr>
            <w:tcBorders>
              <w:left w:val="nil"/>
              <w:right w:val="nil"/>
            </w:tcBorders>
          </w:tcPr>
          <w:p>
            <w:pPr>
              <w:pStyle w:val="TableBodyText"/>
            </w:pPr>
            <w:r>
              <w:t>A balanced vSphere cluster has these advantages:</w:t>
            </w:r>
          </w:p>
          <w:p>
            <w:pPr>
              <w:pStyle w:val="TableBodyText"/>
              <w:numPr>
                <w:numId w:val="1252"/>
              </w:numPr>
            </w:pPr>
            <w:r>
              <w:t>Predictable performance even during hardware failures.</w:t>
            </w:r>
          </w:p>
          <w:p>
            <w:pPr>
              <w:pStyle w:val="TableBodyText"/>
              <w:numPr>
                <w:numId w:val="1252"/>
              </w:numPr>
            </w:pPr>
            <w:r>
              <w:t>Minimal impact of resynchronization or rebuild operations on performance.</w:t>
            </w:r>
          </w:p>
        </w:tc>
        <w:tc>
          <w:tcPr>
            <w:tcBorders>
              <w:left w:val="nil"/>
              <w:right w:val="nil"/>
            </w:tcBorders>
          </w:tcPr>
          <w:p>
            <w:pPr>
              <w:pStyle w:val="TableBodyText"/>
            </w:pPr>
            <w:r>
              <w:t>You must apply vendor sourcing, budgeting, and procurement considerations for uniform server nodes on a per cluster basis.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VCF-ESX-RCMD-CFG-003</w:t>
            </w:r>
          </w:p>
        </w:tc>
        <w:tc>
          <w:tcPr>
            <w:tcBorders>
              <w:left w:val="nil"/>
              <w:right w:val="nil"/>
            </w:tcBorders>
          </w:tcPr>
          <w:p>
            <w:pPr>
              <w:pStyle w:val="TableBodyText"/>
            </w:pPr>
            <w:r>
              <w:t>When sizing CPU, do not consider multi-threading technology and associated performance gains.</w:t>
            </w:r>
          </w:p>
        </w:tc>
        <w:tc>
          <w:tcPr>
            <w:tcBorders>
              <w:left w:val="nil"/>
              <w:right w:val="nil"/>
            </w:tcBorders>
          </w:tcPr>
          <w:p>
            <w:pPr>
              <w:pStyle w:val="TableBodyText"/>
            </w:pPr>
            <w:r>
              <w:t>Although multi-threading technologies increase CPU performance, the performance gain depends on running workloads and differs from one case to another.</w:t>
            </w:r>
          </w:p>
        </w:tc>
        <w:tc>
          <w:tcPr>
            <w:tcBorders>
              <w:left w:val="nil"/>
              <w:right w:val="nil"/>
            </w:tcBorders>
          </w:tcPr>
          <w:p>
            <w:pPr>
              <w:pStyle w:val="TableBodyText"/>
            </w:pPr>
            <w:r>
              <w:t>Because you must provide more physical CPU cores, costs increase and hardware choices become limited.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VCF-ESX-RCMD-CFG-004</w:t>
            </w:r>
          </w:p>
        </w:tc>
        <w:tc>
          <w:tcPr>
            <w:tcBorders>
              <w:left w:val="nil"/>
              <w:right w:val="nil"/>
            </w:tcBorders>
          </w:tcPr>
          <w:p>
            <w:pPr>
              <w:pStyle w:val="TableBodyText"/>
            </w:pPr>
            <w:r>
              <w:t>Install and configure all ESX hosts in the default management vSphere cluster to boot using a 128-GB device or larger.</w:t>
            </w:r>
          </w:p>
        </w:tc>
        <w:tc>
          <w:tcPr>
            <w:tcBorders>
              <w:left w:val="nil"/>
              <w:right w:val="nil"/>
            </w:tcBorders>
          </w:tcPr>
          <w:p>
            <w:pPr>
              <w:pStyle w:val="TableBodyText"/>
            </w:pPr>
            <w:r>
              <w:t>Provides ESX hosts that have large memory, that is, greater than 512 GB, with enough space for the scratch partition when using vSAN.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VCF-ESX-RCMD-CFG-005</w:t>
            </w:r>
          </w:p>
        </w:tc>
        <w:tc>
          <w:tcPr>
            <w:tcBorders>
              <w:left w:val="nil"/>
              <w:right w:val="nil"/>
            </w:tcBorders>
          </w:tcPr>
          <w:p>
            <w:pPr>
              <w:pStyle w:val="TableBodyText"/>
            </w:pPr>
            <w:r>
              <w:t>Use the default configuration for the scratch partition on all ESX hosts in the default management vSphere cluster.</w:t>
            </w:r>
          </w:p>
        </w:tc>
        <w:tc>
          <w:tcPr>
            <w:tcBorders>
              <w:left w:val="nil"/>
              <w:right w:val="nil"/>
            </w:tcBorders>
          </w:tcPr>
          <w:p>
            <w:pPr>
              <w:pStyle w:val="TableBodyText"/>
              <w:numPr>
                <w:numId w:val="1253"/>
              </w:numPr>
            </w:pPr>
            <w:r>
              <w:t>If a failure in the vSAN cluster occurs, the ESX hosts remain responsive and log information is still accessible.</w:t>
            </w:r>
          </w:p>
          <w:p>
            <w:pPr>
              <w:pStyle w:val="TableBodyText"/>
              <w:numPr>
                <w:numId w:val="1253"/>
              </w:numPr>
            </w:pPr>
            <w:r>
              <w:t>It is not possible to use a vSAN datastore for the scratch partition.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VCF-ESX-RCMD-CFG-006</w:t>
            </w:r>
          </w:p>
        </w:tc>
        <w:tc>
          <w:tcPr>
            <w:tcBorders>
              <w:left w:val="nil"/>
              <w:right w:val="nil"/>
            </w:tcBorders>
          </w:tcPr>
          <w:p>
            <w:pPr>
              <w:pStyle w:val="TableBodyText"/>
            </w:pPr>
            <w:r>
              <w:t>For workloads running in the default management vSphere cluster, save the virtual machine swap file at the default location.</w:t>
            </w:r>
          </w:p>
        </w:tc>
        <w:tc>
          <w:tcPr>
            <w:tcBorders>
              <w:left w:val="nil"/>
              <w:right w:val="nil"/>
            </w:tcBorders>
          </w:tcPr>
          <w:p>
            <w:pPr>
              <w:pStyle w:val="TableBodyText"/>
            </w:pPr>
            <w:r>
              <w:t>Simplifies the configuration process.</w:t>
            </w:r>
          </w:p>
        </w:tc>
        <w:tc>
          <w:tcPr>
            <w:tcBorders>
              <w:left w:val="nil"/>
              <w:right w:val="nil"/>
            </w:tcBorders>
          </w:tcPr>
          <w:p>
            <w:pPr>
              <w:pStyle w:val="TableBodyText"/>
            </w:pPr>
            <w:r>
              <w:t>Increases the amount of replication traffic for management workloads that are recovered as part of the disaster recovery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VCF-ESX-RCMD-NET-001</w:t>
            </w:r>
          </w:p>
        </w:tc>
        <w:tc>
          <w:tcPr>
            <w:tcBorders>
              <w:left w:val="nil"/>
              <w:right w:val="nil"/>
            </w:tcBorders>
          </w:tcPr>
          <w:p>
            <w:pPr>
              <w:pStyle w:val="TableBodyText"/>
            </w:pPr>
            <w:r>
              <w:t>Place the ESX hosts in each management domain vSphere cluster on the ESX management network that is separate from the VM management network.</w:t>
            </w:r>
          </w:p>
        </w:tc>
        <w:tc>
          <w:tcPr>
            <w:tcBorders>
              <w:left w:val="nil"/>
              <w:right w:val="nil"/>
            </w:tcBorders>
          </w:tcPr>
          <w:p>
            <w:pPr>
              <w:pStyle w:val="TableBodyText"/>
              <w:numPr>
                <w:numId w:val="1254"/>
              </w:numPr>
            </w:pPr>
            <w:r>
              <w:t>Enables the separation of the physical VLAN between ESX hosts and the other management components for security reasons.</w:t>
            </w:r>
          </w:p>
          <w:p>
            <w:pPr>
              <w:pStyle w:val="TableBodyText"/>
              <w:numPr>
                <w:numId w:val="1254"/>
              </w:numPr>
            </w:pPr>
            <w:r>
              <w:t>The VM management network is not required for a multi-rack compute-only cluster in a workload domain.</w:t>
            </w:r>
          </w:p>
        </w:tc>
        <w:tc>
          <w:tcPr>
            <w:tcBorders>
              <w:left w:val="nil"/>
              <w:right w:val="nil"/>
            </w:tcBorders>
          </w:tcPr>
          <w:p>
            <w:pPr>
              <w:pStyle w:val="TableBodyText"/>
            </w:pPr>
            <w:r>
              <w:t>Increases the number of VLANs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VCF-ESX-RCMD-NET-002</w:t>
            </w:r>
          </w:p>
        </w:tc>
        <w:tc>
          <w:tcPr>
            <w:tcBorders>
              <w:left w:val="nil"/>
              <w:right w:val="nil"/>
            </w:tcBorders>
          </w:tcPr>
          <w:p>
            <w:pPr>
              <w:pStyle w:val="TableBodyText"/>
            </w:pPr>
            <w:r>
              <w:t>Place the ESX hosts in each workload domain on a separate ESX host management VLAN-backed network.</w:t>
            </w:r>
          </w:p>
        </w:tc>
        <w:tc>
          <w:tcPr>
            <w:tcBorders>
              <w:left w:val="nil"/>
              <w:right w:val="nil"/>
            </w:tcBorders>
          </w:tcPr>
          <w:p>
            <w:pPr>
              <w:pStyle w:val="TableBodyText"/>
            </w:pPr>
            <w:r>
              <w:t>Enables the separation of the physical VLAN between the ESX hosts in different workload domains for security reasons.</w:t>
            </w:r>
          </w:p>
        </w:tc>
        <w:tc>
          <w:tcPr>
            <w:tcBorders>
              <w:left w:val="nil"/>
              <w:right w:val="nil"/>
            </w:tcBorders>
          </w:tcPr>
          <w:p>
            <w:pPr>
              <w:pStyle w:val="TableBodyText"/>
            </w:pPr>
            <w:r>
              <w:t>Increases the number of VLANs required. For each workload domain, you must allocate a separate management subnet.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VCF-ESX-RCMD-NET-003</w:t>
            </w:r>
          </w:p>
        </w:tc>
        <w:tc>
          <w:tcPr>
            <w:tcBorders>
              <w:left w:val="nil"/>
              <w:right w:val="nil"/>
            </w:tcBorders>
          </w:tcPr>
          <w:p>
            <w:pPr>
              <w:pStyle w:val="TableBodyText"/>
            </w:pPr>
            <w:r>
              <w:t>Use dedicated VLANs for each traffic type.</w:t>
            </w:r>
          </w:p>
        </w:tc>
        <w:tc>
          <w:tcPr>
            <w:tcBorders>
              <w:left w:val="nil"/>
              <w:right w:val="nil"/>
            </w:tcBorders>
          </w:tcPr>
          <w:p>
            <w:pPr>
              <w:pStyle w:val="TableBodyText"/>
            </w:pPr>
            <w:r>
              <w:t>Enables the separation of the physical VLAN for vSAN, vMotion, NFS &amp; backup traffic.</w:t>
            </w:r>
          </w:p>
        </w:tc>
        <w:tc>
          <w:tcPr>
            <w:tcBorders>
              <w:left w:val="nil"/>
              <w:right w:val="nil"/>
            </w:tcBorders>
          </w:tcPr>
          <w:p>
            <w:pPr>
              <w:pStyle w:val="TableBodyText"/>
            </w:pPr>
            <w:r>
              <w:t>Increases the number of VLANs required. For each traffic type you must allocate a separate VLAN and subnet.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VCF-ESX-RCMD-SEC-001</w:t>
            </w:r>
          </w:p>
        </w:tc>
        <w:tc>
          <w:tcPr>
            <w:tcBorders>
              <w:left w:val="nil"/>
              <w:right w:val="nil"/>
            </w:tcBorders>
          </w:tcPr>
          <w:p>
            <w:pPr>
              <w:pStyle w:val="TableBodyText"/>
            </w:pPr>
            <w:r>
              <w:t xml:space="preserve">Set the advanced setting </w:t>
            </w:r>
            <w:r>
              <w:rPr>
                <w:rStyle w:val="InlineCode"/>
              </w:rPr>
              <w:t>UserVars.SuppressShellWarning</w:t>
            </w:r>
            <w:r>
              <w:t xml:space="preserve"> to </w:t>
            </w:r>
            <w:r>
              <w:rPr>
                <w:rStyle w:val="InlineCode"/>
              </w:rPr>
              <w:t>0</w:t>
            </w:r>
            <w:r>
              <w:t xml:space="preserve"> across all ESX hosts in the management domain.</w:t>
            </w:r>
          </w:p>
        </w:tc>
        <w:tc>
          <w:tcPr>
            <w:tcBorders>
              <w:left w:val="nil"/>
              <w:right w:val="nil"/>
            </w:tcBorders>
          </w:tcPr>
          <w:p>
            <w:pPr>
              <w:pStyle w:val="TableBodyText"/>
              <w:numPr>
                <w:numId w:val="1255"/>
              </w:numPr>
            </w:pPr>
            <w:r>
              <w:t xml:space="preserve">Ensures compliance with the </w:t>
            </w:r>
            <w:r>
              <w:rPr>
                <w:rStyle w:val="InlineCite"/>
              </w:rPr>
              <w:t>vSphere Security Configuration Guide</w:t>
            </w:r>
            <w:r>
              <w:t xml:space="preserve"> and with security best practices</w:t>
            </w:r>
          </w:p>
          <w:p>
            <w:pPr>
              <w:pStyle w:val="TableBodyText"/>
              <w:numPr>
                <w:numId w:val="1255"/>
              </w:numPr>
            </w:pPr>
            <w:r>
              <w:t>Enables the warning message that appears in the vSphere client every time SSH access is activated on an ESX host.</w:t>
            </w:r>
          </w:p>
        </w:tc>
        <w:tc>
          <w:tcPr>
            <w:tcBorders>
              <w:left w:val="nil"/>
              <w:right w:val="nil"/>
            </w:tcBorders>
          </w:tcPr>
          <w:p>
            <w:pPr>
              <w:pStyle w:val="TableBodyText"/>
            </w:pPr>
            <w:r>
              <w:t>You must turn off SSH enablement warning messages manually when performing troubleshooting or support activities.</w:t>
            </w:r>
          </w:p>
        </w:tc>
      </w:tr>
    </w:tbl>
    <w:p>
      <w:pPr>
        <w:pStyle w:val="Heading4"/>
        <w:spacing w:before="120"/>
      </w:pPr>
      <w:r>
        <w:t>vSphere Stretched Cluster Model</w:t>
      </w:r>
    </w:p>
    <w:p>
      <w:pPr>
        <w:pStyle w:val="BodyText"/>
      </w:pPr>
      <w:r>
        <w:t xml:space="preserve">The </w:t>
      </w:r>
      <w:r>
        <w:rPr>
          <w:rStyle w:val="InlineCite"/>
        </w:rPr>
        <w:t>Stretched Cluster Model</w:t>
      </w:r>
      <w:r>
        <w:t xml:space="preserve"> allows you to protect workloads on vSphere clusters in your environment against a failure of a single fault domain by implementing a stretched cluster across multiple availability zones.</w:t>
      </w:r>
    </w:p>
    <w:p>
      <w:pPr>
        <w:pStyle w:val="BodyText"/>
      </w:pPr>
      <w:r>
        <w:t>Incorporating multiple availability zones in your design can help reduce the blast radius of a failure and can increase application availability.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59</w:t>
      </w:r>
      <w:r>
        <w:fldChar w:fldCharType="end"/>
      </w:r>
      <w:r>
        <w:t>. Stretched Cluster Model</w:t>
      </w:r>
    </w:p>
    <w:p>
      <w:pPr>
        <w:pStyle w:val="BodyText"/>
      </w:pPr>
      <w:r>
        <w:drawing>
          <wp:anchor simplePos="0" relativeHeight="251718656" behindDoc="0" locked="0" layoutInCell="0" allowOverlap="0">
            <wp:simplePos x="0" y="0"/>
            <wp:positionH relativeFrom="column">
              <wp:align>center</wp:align>
            </wp:positionH>
            <wp:positionV relativeFrom="paragraph">
              <wp:align>bottom</wp:align>
            </wp:positionV>
            <wp:extent cx="3047619" cy="1447619"/>
            <wp:wrapTopAndBottom/>
            <wp:docPr id="100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xmlns:r="http://schemas.openxmlformats.org/officeDocument/2006/relationships" r:embed="rId51">
                      <a:extLst>
                        <a:ext uri="{96DAC541-7B7A-43D3-8B79-37D633B846F1}">
                          <asvg:svgBlip xmlns:asvg="http://schemas.microsoft.com/office/drawing/2016/SVG/main" r:embed="rId52"/>
                        </a:ext>
                      </a:extLst>
                    </a:blip>
                    <a:stretch>
                      <a:fillRect/>
                    </a:stretch>
                  </pic:blipFill>
                  <pic:spPr>
                    <a:xfrm>
                      <a:off x="0" y="0"/>
                      <a:ext cx="3047619" cy="1447619"/>
                    </a:xfrm>
                    <a:prstGeom prst="rect">
                      <a:avLst/>
                    </a:prstGeom>
                  </pic:spPr>
                </pic:pic>
              </a:graphicData>
            </a:graphic>
          </wp:anchor>
        </w:drawing>
      </w:r>
    </w:p>
    <w:p>
      <w:pPr>
        <w:pStyle w:val="SectionHeading5"/>
      </w:pPr>
      <w:r>
        <w:t>Stretched Cluster Model Attributes</w:t>
      </w:r>
    </w:p>
    <w:p>
      <w:pPr>
        <w:pStyle w:val="BodyText"/>
      </w:pPr>
      <w:r>
        <w:t xml:space="preserve">A </w:t>
      </w:r>
      <w:r>
        <w:rPr>
          <w:rStyle w:val="InlineCite"/>
        </w:rPr>
        <w:t>Stretched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57"/>
        <w:gridCol w:w="790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Datacenters</w:t>
            </w:r>
          </w:p>
        </w:tc>
        <w:tc>
          <w:tcPr>
            <w:tcBorders>
              <w:left w:val="nil"/>
              <w:right w:val="nil"/>
            </w:tcBorders>
          </w:tcPr>
          <w:p>
            <w:pPr>
              <w:pStyle w:val="TableBodyText"/>
            </w:pPr>
            <w:r>
              <w:t>Multiple datacenters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rack mapping</w:t>
            </w:r>
          </w:p>
        </w:tc>
        <w:tc>
          <w:tcPr>
            <w:tcBorders>
              <w:left w:val="nil"/>
              <w:right w:val="nil"/>
            </w:tcBorders>
          </w:tcPr>
          <w:p>
            <w:pPr>
              <w:pStyle w:val="TableBodyText"/>
              <w:numPr>
                <w:numId w:val="1256"/>
              </w:numPr>
            </w:pPr>
            <w:r>
              <w:t>Workload domain cluster with multiple availability zones, each zone in a single rack.</w:t>
            </w:r>
          </w:p>
          <w:p>
            <w:pPr>
              <w:pStyle w:val="TableBodyText"/>
              <w:numPr>
                <w:numId w:val="1256"/>
              </w:numPr>
            </w:pPr>
            <w:r>
              <w:t>Workload domain cluster with multiple availability zones, with Layer 2 multi-rack clusters in each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Resilience</w:t>
            </w:r>
          </w:p>
        </w:tc>
        <w:tc>
          <w:tcPr>
            <w:tcBorders>
              <w:left w:val="nil"/>
              <w:right w:val="nil"/>
            </w:tcBorders>
          </w:tcPr>
          <w:p>
            <w:pPr>
              <w:pStyle w:val="TableBodyText"/>
              <w:numPr>
                <w:numId w:val="1257"/>
              </w:numPr>
            </w:pPr>
            <w:r>
              <w:t>vSphere HA protects workloads against host failures.</w:t>
            </w:r>
          </w:p>
          <w:p>
            <w:pPr>
              <w:pStyle w:val="TableBodyText"/>
              <w:numPr>
                <w:numId w:val="1257"/>
              </w:numPr>
            </w:pPr>
            <w:r>
              <w:t>Multiple availability zones protect against availability zone failures.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Bandwidth</w:t>
            </w:r>
          </w:p>
        </w:tc>
        <w:tc>
          <w:tcPr>
            <w:tcBorders>
              <w:left w:val="nil"/>
              <w:right w:val="nil"/>
            </w:tcBorders>
          </w:tcPr>
          <w:p>
            <w:pPr>
              <w:pStyle w:val="TableBodyText"/>
              <w:numPr>
                <w:numId w:val="1258"/>
              </w:numPr>
            </w:pPr>
            <w:r>
              <w:t>When using VMware vSAN</w:t>
            </w:r>
            <w:r>
              <w:t xml:space="preserve"> stretched clusters, the bandwidth between the zones must be at least 10 Gbps and the round-trip latency must be less than 5 ms.</w:t>
            </w:r>
          </w:p>
          <w:p>
            <w:pPr>
              <w:pStyle w:val="TableBodyText"/>
              <w:numPr>
                <w:numId w:val="1258"/>
              </w:numPr>
            </w:pPr>
            <w:r>
              <w:t>When using storage array based stretched clusters, you must work with your storage vendor to define the bandwidth and latency 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 Requirements</w:t>
            </w:r>
          </w:p>
        </w:tc>
        <w:tc>
          <w:tcPr>
            <w:tcBorders>
              <w:left w:val="nil"/>
              <w:right w:val="nil"/>
            </w:tcBorders>
          </w:tcPr>
          <w:p>
            <w:pPr>
              <w:pStyle w:val="TableBodyText"/>
            </w:pPr>
            <w:r>
              <w:t>Having the management domain on a stretched cluster is a prerequisite to configure and implement stretched cluster in a workload domain. In this way, the critical management components managing the workload domains are still available if an availability zone failure occurs.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 Zones</w:t>
            </w:r>
          </w:p>
        </w:tc>
        <w:tc>
          <w:tcPr>
            <w:tcBorders>
              <w:left w:val="nil"/>
              <w:right w:val="nil"/>
            </w:tcBorders>
          </w:tcPr>
          <w:p>
            <w:pPr>
              <w:pStyle w:val="TableBodyText"/>
              <w:numPr>
                <w:numId w:val="1259"/>
              </w:numPr>
            </w:pPr>
            <w:r>
              <w:t>You can have up to two availability zones associated with a given stretched cluster.</w:t>
            </w:r>
          </w:p>
          <w:p>
            <w:pPr>
              <w:pStyle w:val="TableBodyText"/>
              <w:numPr>
                <w:ilvl w:val="1"/>
                <w:numId w:val="1259"/>
              </w:numPr>
            </w:pPr>
            <w:r>
              <w:t>In the case of vSAN stretched clusters, a third, independent fault domain is required to host the vSAN witness appliance.</w:t>
            </w:r>
          </w:p>
        </w:tc>
      </w:tr>
    </w:tbl>
    <w:p>
      <w:pPr>
        <w:pStyle w:val="SectionHeading5"/>
        <w:spacing w:before="120"/>
      </w:pPr>
      <w:r>
        <w:t>Stretched Cluster Model VLANs and Subnets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63"/>
        <w:gridCol w:w="649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Function</w:t>
            </w:r>
          </w:p>
        </w:tc>
        <w:tc>
          <w:tcPr>
            <w:tcBorders>
              <w:left w:val="nil"/>
              <w:right w:val="nil"/>
            </w:tcBorders>
            <w:shd w:val="clear" w:color="auto" w:fill="E1E1E1"/>
            <w:tcMar>
              <w:top w:w="60" w:type="dxa"/>
              <w:bottom w:w="60" w:type="dxa"/>
            </w:tcMar>
          </w:tcPr>
          <w:p>
            <w:pPr>
              <w:pStyle w:val="TableHeaderText"/>
            </w:pPr>
            <w:r>
              <w:t>VLANs and Subnets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 management</w:t>
            </w:r>
          </w:p>
        </w:tc>
        <w:tc>
          <w:tcPr>
            <w:tcBorders>
              <w:left w:val="nil"/>
              <w:right w:val="nil"/>
            </w:tcBorders>
          </w:tcPr>
          <w:p>
            <w:pPr>
              <w:pStyle w:val="TableBodyText"/>
            </w:pPr>
            <w:r>
              <w:t>Shared across availability zones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 management</w:t>
            </w:r>
          </w:p>
        </w:tc>
        <w:tc>
          <w:tcPr>
            <w:tcBorders>
              <w:left w:val="nil"/>
              <w:right w:val="nil"/>
            </w:tcBorders>
          </w:tcPr>
          <w:p>
            <w:pPr>
              <w:pStyle w:val="TableBodyText"/>
            </w:pPr>
            <w:r>
              <w:t>Unique per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vMotion</w:t>
            </w:r>
          </w:p>
        </w:tc>
        <w:tc>
          <w:tcPr>
            <w:tcBorders>
              <w:left w:val="nil"/>
              <w:right w:val="nil"/>
            </w:tcBorders>
          </w:tcPr>
          <w:p>
            <w:pPr>
              <w:pStyle w:val="TableBodyText"/>
            </w:pPr>
            <w:r>
              <w:t>Unique per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w:t>
            </w:r>
          </w:p>
        </w:tc>
        <w:tc>
          <w:tcPr>
            <w:tcBorders>
              <w:left w:val="nil"/>
              <w:right w:val="nil"/>
            </w:tcBorders>
          </w:tcPr>
          <w:p>
            <w:pPr>
              <w:pStyle w:val="TableBodyText"/>
            </w:pPr>
            <w:r>
              <w:t>Unique per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Host overlay</w:t>
            </w:r>
          </w:p>
        </w:tc>
        <w:tc>
          <w:tcPr>
            <w:tcBorders>
              <w:left w:val="nil"/>
              <w:right w:val="nil"/>
            </w:tcBorders>
          </w:tcPr>
          <w:p>
            <w:pPr>
              <w:pStyle w:val="TableBodyText"/>
            </w:pPr>
            <w:r>
              <w:t>Unique per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NFS*</w:t>
            </w:r>
          </w:p>
        </w:tc>
        <w:tc>
          <w:tcPr>
            <w:tcBorders>
              <w:left w:val="nil"/>
              <w:right w:val="nil"/>
            </w:tcBorders>
          </w:tcPr>
          <w:p>
            <w:pPr>
              <w:pStyle w:val="TableBodyText"/>
            </w:pPr>
            <w:r>
              <w:t>Depends on stretched storage design</w:t>
            </w:r>
          </w:p>
        </w:tc>
      </w:tr>
    </w:tbl>
    <w:p>
      <w:pPr>
        <w:pStyle w:val="BodyText"/>
        <w:pBdr>
          <w:top w:val="single" w:sz="8" w:space="2" w:color="D3D3D3"/>
          <w:bottom w:val="single" w:sz="8" w:space="2" w:color="D3D3D3"/>
        </w:pBdr>
        <w:spacing w:before="240"/>
      </w:pPr>
      <w:r>
        <w:rPr>
          <w:rStyle w:val="NoteLeadernote"/>
        </w:rPr>
        <w:t>Note</w:t>
        <w:tab/>
      </w:r>
      <w:r>
        <w:t>*Optional based on principal storage choice for the cluster</w:t>
      </w:r>
    </w:p>
    <w:p>
      <w:pPr>
        <w:pStyle w:val="SectionHeading5"/>
      </w:pPr>
      <w:r>
        <w:t>Stretched Cluster Model Sizing Considerations</w:t>
      </w:r>
    </w:p>
    <w:p>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82"/>
        <w:gridCol w:w="1179"/>
        <w:gridCol w:w="1890"/>
        <w:gridCol w:w="2239"/>
        <w:gridCol w:w="30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Storage Type</w:t>
            </w:r>
          </w:p>
        </w:tc>
        <w:tc>
          <w:tcPr>
            <w:tcBorders>
              <w:left w:val="nil"/>
              <w:right w:val="nil"/>
            </w:tcBorders>
            <w:shd w:val="clear" w:color="auto" w:fill="E1E1E1"/>
            <w:tcMar>
              <w:top w:w="60" w:type="dxa"/>
              <w:bottom w:w="60" w:type="dxa"/>
            </w:tcMar>
          </w:tcPr>
          <w:p>
            <w:pPr>
              <w:pStyle w:val="TableHeaderText"/>
            </w:pPr>
            <w:r>
              <w:t>VCF Installer Deployment Model</w:t>
            </w:r>
          </w:p>
        </w:tc>
        <w:tc>
          <w:tcPr>
            <w:tcBorders>
              <w:left w:val="nil"/>
              <w:right w:val="nil"/>
            </w:tcBorders>
            <w:shd w:val="clear" w:color="auto" w:fill="E1E1E1"/>
            <w:tcMar>
              <w:top w:w="60" w:type="dxa"/>
              <w:bottom w:w="60" w:type="dxa"/>
            </w:tcMar>
          </w:tcPr>
          <w:p>
            <w:pPr>
              <w:pStyle w:val="TableHeaderText"/>
            </w:pPr>
            <w:r>
              <w:t>Management Domain (First Cluster)</w:t>
            </w:r>
          </w:p>
        </w:tc>
        <w:tc>
          <w:tcPr>
            <w:tcBorders>
              <w:left w:val="nil"/>
              <w:right w:val="nil"/>
            </w:tcBorders>
            <w:shd w:val="clear" w:color="auto" w:fill="E1E1E1"/>
            <w:tcMar>
              <w:top w:w="60" w:type="dxa"/>
              <w:bottom w:w="60" w:type="dxa"/>
            </w:tcMar>
          </w:tcPr>
          <w:p>
            <w:pPr>
              <w:pStyle w:val="TableHeaderText"/>
            </w:pPr>
            <w:r>
              <w:t>Management Domain (Additional Clusters) Workload Domain (All Clusters)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Minimum number of ESX hosts</w:t>
            </w:r>
          </w:p>
        </w:tc>
        <w:tc>
          <w:tcPr>
            <w:tcBorders>
              <w:left w:val="nil"/>
              <w:right w:val="nil"/>
            </w:tcBorders>
          </w:tcPr>
          <w:p>
            <w:pPr>
              <w:pStyle w:val="TableBodyText"/>
            </w:pPr>
            <w:r>
              <w:t>vSAN</w:t>
            </w:r>
          </w:p>
        </w:tc>
        <w:tc>
          <w:tcPr>
            <w:tcBorders>
              <w:left w:val="nil"/>
              <w:right w:val="nil"/>
            </w:tcBorders>
          </w:tcPr>
          <w:p>
            <w:pPr>
              <w:pStyle w:val="TableBodyText"/>
            </w:pPr>
            <w:r>
              <w:t>Simple</w:t>
            </w:r>
          </w:p>
        </w:tc>
        <w:tc>
          <w:tcPr>
            <w:tcBorders>
              <w:left w:val="nil"/>
              <w:right w:val="nil"/>
            </w:tcBorders>
          </w:tcPr>
          <w:p>
            <w:pPr>
              <w:pStyle w:val="TableBodyText"/>
            </w:pPr>
            <w:r>
              <w:t>Six (6)</w:t>
            </w:r>
          </w:p>
        </w:tc>
        <w:tc>
          <w:tcPr>
            <w:tcBorders>
              <w:left w:val="nil"/>
              <w:right w:val="nil"/>
            </w:tcBorders>
          </w:tcPr>
          <w:p>
            <w:pPr>
              <w:pStyle w:val="TableBodyText"/>
            </w:pPr>
            <w:r>
              <w:t>Six (6)</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Highly Available</w:t>
            </w:r>
          </w:p>
        </w:tc>
        <w:tc>
          <w:tcPr>
            <w:tcBorders>
              <w:left w:val="nil"/>
              <w:right w:val="nil"/>
            </w:tcBorders>
          </w:tcPr>
          <w:p>
            <w:pPr>
              <w:pStyle w:val="TableBodyText"/>
            </w:pPr>
            <w:r>
              <w:t>Eight (8)</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NFS, FC</w:t>
            </w:r>
          </w:p>
        </w:tc>
        <w:tc>
          <w:tcPr>
            <w:tcBorders>
              <w:left w:val="nil"/>
              <w:right w:val="nil"/>
            </w:tcBorders>
          </w:tcPr>
          <w:p>
            <w:pPr>
              <w:pStyle w:val="TableBodyText"/>
            </w:pPr>
            <w:r>
              <w:t>Single</w:t>
            </w:r>
          </w:p>
        </w:tc>
        <w:tc>
          <w:tcPr>
            <w:tcBorders>
              <w:left w:val="nil"/>
              <w:right w:val="nil"/>
            </w:tcBorders>
          </w:tcPr>
          <w:p>
            <w:pPr>
              <w:pStyle w:val="TableBodyText"/>
            </w:pPr>
            <w:r>
              <w:rPr>
                <w:rStyle w:val="InlineBold"/>
              </w:rPr>
              <w:t>Minimum:</w:t>
            </w:r>
          </w:p>
          <w:p>
            <w:pPr>
              <w:pStyle w:val="TableBodyText"/>
              <w:numPr>
                <w:numId w:val="1260"/>
              </w:numPr>
            </w:pPr>
            <w:r>
              <w:t>One (1) host in Site A</w:t>
            </w:r>
          </w:p>
          <w:p>
            <w:pPr>
              <w:pStyle w:val="TableBodyText"/>
              <w:numPr>
                <w:numId w:val="1260"/>
              </w:numPr>
            </w:pPr>
            <w:r>
              <w:t>One (1) host in Site B</w:t>
            </w:r>
          </w:p>
          <w:p>
            <w:pPr>
              <w:pStyle w:val="TableBodyText"/>
            </w:pPr>
            <w:r>
              <w:rPr>
                <w:rStyle w:val="InlineBold"/>
              </w:rPr>
              <w:t>Total: 2 ESX hosts</w:t>
            </w:r>
          </w:p>
          <w:p>
            <w:pPr>
              <w:pStyle w:val="TableBodyText"/>
            </w:pPr>
            <w:r>
              <w:rPr>
                <w:rStyle w:val="InlineBold"/>
              </w:rPr>
              <w:t>Recommended:</w:t>
            </w:r>
          </w:p>
          <w:p>
            <w:pPr>
              <w:pStyle w:val="TableBodyText"/>
              <w:numPr>
                <w:numId w:val="1261"/>
              </w:numPr>
            </w:pPr>
            <w:r>
              <w:t>Two (2) hosts in Site A</w:t>
            </w:r>
          </w:p>
          <w:p>
            <w:pPr>
              <w:pStyle w:val="TableBodyText"/>
              <w:numPr>
                <w:numId w:val="1261"/>
              </w:numPr>
            </w:pPr>
            <w:r>
              <w:t>Two (2) hosts in Site B</w:t>
            </w:r>
          </w:p>
          <w:p>
            <w:pPr>
              <w:pStyle w:val="TableBodyText"/>
            </w:pPr>
            <w:r>
              <w:rPr>
                <w:rStyle w:val="InlineBold"/>
              </w:rPr>
              <w:t>Total: 4 ESX hosts</w:t>
            </w:r>
          </w:p>
        </w:tc>
        <w:tc>
          <w:tcPr>
            <w:tcBorders>
              <w:left w:val="nil"/>
              <w:right w:val="nil"/>
            </w:tcBorders>
          </w:tcPr>
          <w:p>
            <w:pPr>
              <w:pStyle w:val="TableBodyText"/>
            </w:pPr>
            <w:r>
              <w:rPr>
                <w:rStyle w:val="InlineBold"/>
              </w:rPr>
              <w:t>Minimum:</w:t>
            </w:r>
          </w:p>
          <w:p>
            <w:pPr>
              <w:pStyle w:val="TableBodyText"/>
              <w:numPr>
                <w:numId w:val="1262"/>
              </w:numPr>
            </w:pPr>
            <w:r>
              <w:t>One (1) host in Site A</w:t>
            </w:r>
          </w:p>
          <w:p>
            <w:pPr>
              <w:pStyle w:val="TableBodyText"/>
              <w:numPr>
                <w:numId w:val="1262"/>
              </w:numPr>
            </w:pPr>
            <w:r>
              <w:t>One (1) host in Site B</w:t>
            </w:r>
          </w:p>
          <w:p>
            <w:pPr>
              <w:pStyle w:val="TableBodyText"/>
            </w:pPr>
            <w:r>
              <w:rPr>
                <w:rStyle w:val="InlineBold"/>
              </w:rPr>
              <w:t>Total: 2 ESX hosts</w:t>
            </w:r>
          </w:p>
          <w:p>
            <w:pPr>
              <w:pStyle w:val="TableBodyText"/>
            </w:pPr>
            <w:r>
              <w:rPr>
                <w:rStyle w:val="InlineBold"/>
              </w:rPr>
              <w:t>Recommended:</w:t>
            </w:r>
          </w:p>
          <w:p>
            <w:pPr>
              <w:pStyle w:val="TableBodyText"/>
              <w:numPr>
                <w:numId w:val="1263"/>
              </w:numPr>
            </w:pPr>
            <w:r>
              <w:t>Two (2) hosts in Site A</w:t>
            </w:r>
          </w:p>
          <w:p>
            <w:pPr>
              <w:pStyle w:val="TableBodyText"/>
              <w:numPr>
                <w:numId w:val="1263"/>
              </w:numPr>
            </w:pPr>
            <w:r>
              <w:t>Two (2) hosts in Site B</w:t>
            </w:r>
          </w:p>
          <w:p>
            <w:pPr>
              <w:pStyle w:val="TableBodyText"/>
            </w:pPr>
            <w:r>
              <w:rPr>
                <w:rStyle w:val="InlineBold"/>
              </w:rPr>
              <w:t>Total: 4 ESX hosts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r>
              <w:t>Highly Available</w:t>
            </w:r>
          </w:p>
        </w:tc>
        <w:tc>
          <w:tcPr>
            <w:tcBorders>
              <w:left w:val="nil"/>
              <w:right w:val="nil"/>
            </w:tcBorders>
          </w:tcPr>
          <w:p>
            <w:pPr>
              <w:pStyle w:val="TableBodyText"/>
            </w:pPr>
            <w:r>
              <w:rPr>
                <w:rStyle w:val="InlineBold"/>
              </w:rPr>
              <w:t>Minimum:</w:t>
            </w:r>
          </w:p>
          <w:p>
            <w:pPr>
              <w:pStyle w:val="TableBodyText"/>
              <w:numPr>
                <w:numId w:val="1264"/>
              </w:numPr>
            </w:pPr>
            <w:r>
              <w:t>Three (3) hosts in Site A</w:t>
            </w:r>
          </w:p>
          <w:p>
            <w:pPr>
              <w:pStyle w:val="TableBodyText"/>
              <w:numPr>
                <w:numId w:val="1264"/>
              </w:numPr>
            </w:pPr>
            <w:r>
              <w:t>Three (3) hosts in Site B</w:t>
            </w:r>
          </w:p>
          <w:p>
            <w:pPr>
              <w:pStyle w:val="TableBodyText"/>
            </w:pPr>
            <w:r>
              <w:rPr>
                <w:rStyle w:val="InlineBold"/>
              </w:rPr>
              <w:t>Total: 6 ESX hosts</w:t>
            </w:r>
          </w:p>
          <w:p>
            <w:pPr>
              <w:pStyle w:val="TableBodyText"/>
            </w:pPr>
            <w:r>
              <w:rPr>
                <w:rStyle w:val="InlineBold"/>
              </w:rPr>
              <w:t>Recommended:</w:t>
            </w:r>
          </w:p>
          <w:p>
            <w:pPr>
              <w:pStyle w:val="TableBodyText"/>
              <w:numPr>
                <w:numId w:val="1265"/>
              </w:numPr>
            </w:pPr>
            <w:r>
              <w:t>Four (4) hosts in Site A</w:t>
            </w:r>
          </w:p>
          <w:p>
            <w:pPr>
              <w:pStyle w:val="TableBodyText"/>
              <w:numPr>
                <w:numId w:val="1265"/>
              </w:numPr>
            </w:pPr>
            <w:r>
              <w:t>Four (4) hosts in Site B</w:t>
            </w:r>
          </w:p>
          <w:p>
            <w:pPr>
              <w:pStyle w:val="TableBodyText"/>
            </w:pPr>
            <w:r>
              <w:rPr>
                <w:rStyle w:val="InlineBold"/>
              </w:rPr>
              <w:t>Total: 8 ESX hosts</w:t>
            </w: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vSphere clusters are configured allowing for the failure of a single availability zone while still having enough resources to run all vSphere cluster workloads.</w:t>
      </w:r>
    </w:p>
    <w:p>
      <w:pPr>
        <w:pStyle w:val="BodyText"/>
        <w:pBdr>
          <w:top w:val="single" w:sz="8" w:space="2" w:color="D3D3D3"/>
          <w:bottom w:val="single" w:sz="8" w:space="2" w:color="D3D3D3"/>
        </w:pBdr>
      </w:pPr>
      <w:r>
        <w:t>Attention</w:t>
        <w:tab/>
      </w:r>
      <w:r>
        <w:t>* Storage and networking design requirements should be completed in consultation with your storage vendor.</w:t>
      </w:r>
    </w:p>
    <w:p>
      <w:pPr>
        <w:pStyle w:val="SectionHeading5"/>
      </w:pPr>
      <w:r>
        <w:t>Stretched Cluster Model Options</w:t>
      </w:r>
    </w:p>
    <w:p>
      <w:pPr>
        <w:pStyle w:val="BodyText"/>
      </w:pPr>
      <w:r>
        <w:t xml:space="preserve">A </w:t>
      </w:r>
      <w:r>
        <w:rPr>
          <w:rStyle w:val="InlineCite"/>
        </w:rPr>
        <w:t>Stretched Cluster Model</w:t>
      </w:r>
      <w:r>
        <w:t xml:space="preserve"> can leverage options from the design areas listed below, depending on your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065"/>
        <w:gridCol w:w="689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Distributed switch models</w:t>
            </w:r>
          </w:p>
        </w:tc>
        <w:tc>
          <w:tcPr>
            <w:tcBorders>
              <w:left w:val="nil"/>
              <w:right w:val="nil"/>
            </w:tcBorders>
          </w:tcPr>
          <w:p>
            <w:pPr>
              <w:pStyle w:val="TableBodyText"/>
              <w:numPr>
                <w:numId w:val="126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B0502c6796d9d4b28acbedaf34d9d6091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Distributed Switch Model</w:t>
            </w:r>
            <w:r>
              <w:fldChar w:fldCharType="end"/>
            </w:r>
          </w:p>
          <w:p>
            <w:pPr>
              <w:pStyle w:val="TableBodyText"/>
              <w:numPr>
                <w:numId w:val="126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Ba72bd835578842059adb07b9ca439e91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Storage Separation Distributed Switch Model</w:t>
            </w:r>
            <w:r>
              <w:fldChar w:fldCharType="end"/>
            </w:r>
          </w:p>
          <w:p>
            <w:pPr>
              <w:pStyle w:val="TableBodyText"/>
              <w:numPr>
                <w:numId w:val="126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B97fd49748c024f179c9bb64431378efe</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Workload Separation Distributed Switch Model</w:t>
            </w:r>
            <w:r>
              <w:fldChar w:fldCharType="end"/>
            </w:r>
          </w:p>
          <w:p>
            <w:pPr>
              <w:pStyle w:val="TableBodyText"/>
              <w:numPr>
                <w:numId w:val="1266"/>
              </w:numPr>
            </w:pPr>
            <w:r>
              <w:t>Storage and Workload Separation Distributed Switch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 models (principal)</w:t>
            </w:r>
          </w:p>
        </w:tc>
        <w:tc>
          <w:tcPr>
            <w:tcBorders>
              <w:left w:val="nil"/>
              <w:right w:val="nil"/>
            </w:tcBorders>
          </w:tcPr>
          <w:p>
            <w:pPr>
              <w:pStyle w:val="TableBodyText"/>
              <w:numPr>
                <w:numId w:val="1267"/>
              </w:numPr>
            </w:pPr>
            <w:r>
              <w:t>vSAN</w:t>
            </w:r>
          </w:p>
          <w:p>
            <w:pPr>
              <w:pStyle w:val="TableBodyText"/>
              <w:numPr>
                <w:ilvl w:val="1"/>
                <w:numId w:val="126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p>
            <w:pPr>
              <w:pStyle w:val="TableBodyText"/>
              <w:numPr>
                <w:ilvl w:val="1"/>
                <w:numId w:val="1267"/>
              </w:numPr>
            </w:pPr>
            <w:r>
              <w:t>vSAN Stretched Storage Cluster Storage Model</w:t>
            </w:r>
          </w:p>
          <w:p>
            <w:pPr>
              <w:pStyle w:val="TableBodyText"/>
              <w:numPr>
                <w:ilvl w:val="1"/>
                <w:numId w:val="1267"/>
              </w:numPr>
            </w:pPr>
            <w:r>
              <w:t>vSAN Stretched Compute Cluster Storage Model</w:t>
            </w:r>
          </w:p>
          <w:p>
            <w:pPr>
              <w:pStyle w:val="TableBodyText"/>
              <w:numPr>
                <w:numId w:val="1267"/>
              </w:numPr>
            </w:pPr>
            <w:r>
              <w:t>Fibre Channel Storage Model</w:t>
            </w:r>
          </w:p>
        </w:tc>
      </w:tr>
    </w:tbl>
    <w:p>
      <w:pPr>
        <w:pStyle w:val="SectionHeading5"/>
        <w:spacing w:before="120"/>
      </w:pPr>
      <w:r>
        <w:t>Stretched Cluster Model Design Requirements</w:t>
      </w:r>
    </w:p>
    <w:p>
      <w:pPr>
        <w:pStyle w:val="BodyText"/>
      </w:pPr>
      <w:r>
        <w:t xml:space="preserve">You must meet the following design requirements for the </w:t>
      </w:r>
      <w:r>
        <w:rPr>
          <w:rStyle w:val="InlineCite"/>
        </w:rPr>
        <w:t>Stretched Cluster Model</w:t>
      </w:r>
      <w:r>
        <w:t xml:space="preserve"> in your design for </w:t>
      </w:r>
      <w:r>
        <w:t>VMware Cloud Foundation</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313</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5"/>
        <w:gridCol w:w="2842"/>
        <w:gridCol w:w="2552"/>
        <w:gridCol w:w="292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VCF-CLS-REQD-CFG-001</w:t>
            </w:r>
          </w:p>
        </w:tc>
        <w:tc>
          <w:tcPr>
            <w:tcBorders>
              <w:left w:val="nil"/>
              <w:right w:val="nil"/>
            </w:tcBorders>
          </w:tcPr>
          <w:p>
            <w:pPr>
              <w:pStyle w:val="TableBodyText"/>
            </w:pPr>
            <w:r>
              <w:t>Create a vSphere cluster in each workload domain for the initial set of ESX hosts.</w:t>
            </w:r>
          </w:p>
        </w:tc>
        <w:tc>
          <w:tcPr>
            <w:tcBorders>
              <w:left w:val="nil"/>
              <w:right w:val="nil"/>
            </w:tcBorders>
          </w:tcPr>
          <w:p>
            <w:pPr>
              <w:pStyle w:val="TableBodyText"/>
              <w:numPr>
                <w:numId w:val="1268"/>
              </w:numPr>
            </w:pPr>
            <w:r>
              <w:t>Simplifies configuration by isolating management from customer workloads.</w:t>
            </w:r>
          </w:p>
          <w:p>
            <w:pPr>
              <w:pStyle w:val="TableBodyText"/>
              <w:numPr>
                <w:numId w:val="1268"/>
              </w:numPr>
            </w:pPr>
            <w:r>
              <w:t>Ensures that customer workloads have no impact on the management stack.</w:t>
            </w:r>
          </w:p>
        </w:tc>
        <w:tc>
          <w:tcPr>
            <w:tcBorders>
              <w:left w:val="nil"/>
              <w:right w:val="nil"/>
            </w:tcBorders>
          </w:tcPr>
          <w:p>
            <w:pPr>
              <w:pStyle w:val="TableBodyText"/>
            </w:pPr>
            <w:r>
              <w:t>Management of multiple vSphere clusters and vCenter instances increases operational overhead.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VCF-CLS-REQD-CFG-002</w:t>
            </w:r>
          </w:p>
        </w:tc>
        <w:tc>
          <w:tcPr>
            <w:tcBorders>
              <w:left w:val="nil"/>
              <w:right w:val="nil"/>
            </w:tcBorders>
          </w:tcPr>
          <w:p>
            <w:pPr>
              <w:pStyle w:val="TableBodyText"/>
            </w:pPr>
            <w:r>
              <w:t>Allocate a minimum number of ESX hosts according to the vSphere cluster type being deployed.</w:t>
            </w:r>
          </w:p>
        </w:tc>
        <w:tc>
          <w:tcPr>
            <w:tcBorders>
              <w:left w:val="nil"/>
              <w:right w:val="nil"/>
            </w:tcBorders>
          </w:tcPr>
          <w:p>
            <w:pPr>
              <w:pStyle w:val="TableBodyText"/>
            </w:pPr>
            <w:r>
              <w:t>Ensures correct level of redundancy to protect against host failure in the vSphere cluster.</w:t>
            </w:r>
          </w:p>
        </w:tc>
        <w:tc>
          <w:tcPr>
            <w:tcBorders>
              <w:left w:val="nil"/>
              <w:right w:val="nil"/>
            </w:tcBorders>
          </w:tcPr>
          <w:p>
            <w:pPr>
              <w:pStyle w:val="TableBodyText"/>
            </w:pPr>
            <w:r>
              <w:t>To support redundancy, you must allocate additional ESX host resources.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VCF-CLS-REQD-CFG-003</w:t>
            </w:r>
          </w:p>
        </w:tc>
        <w:tc>
          <w:tcPr>
            <w:tcBorders>
              <w:left w:val="nil"/>
              <w:right w:val="nil"/>
            </w:tcBorders>
          </w:tcPr>
          <w:p>
            <w:pPr>
              <w:pStyle w:val="TableBodyText"/>
            </w:pPr>
            <w:r>
              <w:t>Use vSphere Lifecycle Manager images as the life cycle management method for all vSphere clusters.</w:t>
            </w:r>
          </w:p>
          <w:p>
            <w:pPr>
              <w:pStyle w:val="TableBodyText"/>
              <w:pBdr>
                <w:top w:val="single" w:sz="8" w:space="2" w:color="D3D3D3"/>
                <w:bottom w:val="single" w:sz="8" w:space="2" w:color="D3D3D3"/>
              </w:pBdr>
            </w:pPr>
            <w:r>
              <w:rPr>
                <w:rStyle w:val="NoteLeadernote"/>
              </w:rPr>
              <w:t>Note</w:t>
              <w:tab/>
            </w:r>
            <w:r>
              <w:t>Imported workload domains may be using vSphere Lifecycle Manager baselines. It is recommended to transition them to use vSphere Lifecycle Manager images.</w:t>
            </w:r>
          </w:p>
        </w:tc>
        <w:tc>
          <w:tcPr>
            <w:tcBorders>
              <w:left w:val="nil"/>
              <w:right w:val="nil"/>
            </w:tcBorders>
          </w:tcPr>
          <w:p>
            <w:pPr>
              <w:pStyle w:val="TableBodyText"/>
            </w:pPr>
            <w:r>
              <w:t>vSphere Lifecycle Manager images simplify the management of firmware and vendor add-ons manually.</w:t>
            </w:r>
          </w:p>
        </w:tc>
        <w:tc>
          <w:tcPr>
            <w:tcBorders>
              <w:left w:val="nil"/>
              <w:right w:val="nil"/>
            </w:tcBorders>
          </w:tcPr>
          <w:p>
            <w:pPr>
              <w:pStyle w:val="TableBodyText"/>
              <w:numPr>
                <w:numId w:val="1269"/>
              </w:numPr>
            </w:pPr>
            <w:r>
              <w:t>A vSphere Lifecycle Manager cluster image is required during workload domain or vSphere cluster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VCF-CLS-REQD-CFG-004</w:t>
            </w:r>
          </w:p>
        </w:tc>
        <w:tc>
          <w:tcPr>
            <w:tcBorders>
              <w:left w:val="nil"/>
              <w:right w:val="nil"/>
            </w:tcBorders>
          </w:tcPr>
          <w:p>
            <w:pPr>
              <w:pStyle w:val="TableBodyText"/>
            </w:pPr>
            <w:r>
              <w:t>Use vSphere HA to protect all virtual machines against failures.</w:t>
            </w:r>
          </w:p>
        </w:tc>
        <w:tc>
          <w:tcPr>
            <w:tcBorders>
              <w:left w:val="nil"/>
              <w:right w:val="nil"/>
            </w:tcBorders>
          </w:tcPr>
          <w:p>
            <w:pPr>
              <w:pStyle w:val="TableBodyText"/>
            </w:pPr>
            <w:r>
              <w:t>vSphere HA supports a robust level of protection for both ESX host and virtual machine availability.</w:t>
            </w:r>
          </w:p>
        </w:tc>
        <w:tc>
          <w:tcPr>
            <w:tcBorders>
              <w:left w:val="nil"/>
              <w:right w:val="nil"/>
            </w:tcBorders>
          </w:tcPr>
          <w:p>
            <w:pPr>
              <w:pStyle w:val="TableBodyText"/>
            </w:pPr>
            <w:r>
              <w:t>You must provide sufficient resources on the remaining ESX hosts so that virtual machines can be restarted on those hosts in the event of an ESX host outage.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314</w:t>
      </w:r>
      <w:r>
        <w:fldChar w:fldCharType="end"/>
      </w:r>
      <w:r>
        <w:t>. Stretched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0"/>
        <w:gridCol w:w="3063"/>
        <w:gridCol w:w="2959"/>
        <w:gridCol w:w="22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VCF-CLS-REQD-CFG-005</w:t>
            </w:r>
          </w:p>
        </w:tc>
        <w:tc>
          <w:tcPr>
            <w:tcBorders>
              <w:left w:val="nil"/>
              <w:right w:val="nil"/>
            </w:tcBorders>
          </w:tcPr>
          <w:p>
            <w:pPr>
              <w:pStyle w:val="TableBodyText"/>
            </w:pPr>
            <w:r>
              <w:t xml:space="preserve">Enable the </w:t>
            </w:r>
            <w:r>
              <w:rPr>
                <w:rStyle w:val="InlineUI"/>
              </w:rPr>
              <w:t>Override default gateway for this adapter</w:t>
            </w:r>
            <w:r>
              <w:t xml:space="preserve"> setting on the vSAN VMkernel adapters on all ESX hosts.</w:t>
            </w:r>
          </w:p>
        </w:tc>
        <w:tc>
          <w:tcPr>
            <w:tcBorders>
              <w:left w:val="nil"/>
              <w:right w:val="nil"/>
            </w:tcBorders>
          </w:tcPr>
          <w:p>
            <w:pPr>
              <w:pStyle w:val="TableBodyText"/>
            </w:pPr>
            <w:r>
              <w:t>Enables routing the vSAN data traffic through the vSAN network gateway rather than through the management gateway.</w:t>
            </w:r>
          </w:p>
        </w:tc>
        <w:tc>
          <w:tcPr>
            <w:tcBorders>
              <w:left w:val="nil"/>
              <w:right w:val="nil"/>
            </w:tcBorders>
          </w:tcPr>
          <w:p>
            <w:pPr>
              <w:pStyle w:val="TableBodyText"/>
            </w:pPr>
            <w:r>
              <w:t>vSAN networks across availability zones must have a route to each other.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VCF-CLS-REQD-CFG-006</w:t>
            </w:r>
          </w:p>
        </w:tc>
        <w:tc>
          <w:tcPr>
            <w:tcBorders>
              <w:left w:val="nil"/>
              <w:right w:val="nil"/>
            </w:tcBorders>
          </w:tcPr>
          <w:p>
            <w:pPr>
              <w:pStyle w:val="TableBodyText"/>
            </w:pPr>
            <w:r>
              <w:t>Create a host group for each availability zone and add the ESX hosts in the zone to the respective group.</w:t>
            </w:r>
          </w:p>
        </w:tc>
        <w:tc>
          <w:tcPr>
            <w:tcBorders>
              <w:left w:val="nil"/>
              <w:right w:val="nil"/>
            </w:tcBorders>
          </w:tcPr>
          <w:p>
            <w:pPr>
              <w:pStyle w:val="TableBodyText"/>
            </w:pPr>
            <w:r>
              <w:t>Makes it easier to manage which virtual machines run in which availability zone.</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315</w:t>
      </w:r>
      <w:r>
        <w:fldChar w:fldCharType="end"/>
      </w:r>
      <w:r>
        <w:t>. Common vSphere Cluster Virtual Networking Infrastructure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5"/>
        <w:gridCol w:w="3206"/>
        <w:gridCol w:w="2905"/>
        <w:gridCol w:w="220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VCF-VNI-REQD-CFG-001</w:t>
            </w:r>
          </w:p>
        </w:tc>
        <w:tc>
          <w:tcPr>
            <w:tcBorders>
              <w:left w:val="nil"/>
              <w:right w:val="nil"/>
            </w:tcBorders>
          </w:tcPr>
          <w:p>
            <w:pPr>
              <w:pStyle w:val="TableBodyText"/>
            </w:pPr>
            <w:r>
              <w:t>Configure all ESX hosts in the workload domain as transport nodes in NSX.</w:t>
            </w:r>
          </w:p>
        </w:tc>
        <w:tc>
          <w:tcPr>
            <w:tcBorders>
              <w:left w:val="nil"/>
              <w:right w:val="nil"/>
            </w:tcBorders>
          </w:tcPr>
          <w:p>
            <w:pPr>
              <w:pStyle w:val="TableBodyText"/>
            </w:pPr>
            <w:r>
              <w:t>Enables distributed routing, logical segments, and distributed firewall.</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VCF-VNI-REQD-CFG-002</w:t>
            </w:r>
          </w:p>
        </w:tc>
        <w:tc>
          <w:tcPr>
            <w:tcBorders>
              <w:left w:val="nil"/>
              <w:right w:val="nil"/>
            </w:tcBorders>
          </w:tcPr>
          <w:p>
            <w:pPr>
              <w:pStyle w:val="TableBodyText"/>
            </w:pPr>
            <w:r>
              <w:t>Configure each ESX host as a transport node using transport node profiles.</w:t>
            </w:r>
          </w:p>
        </w:tc>
        <w:tc>
          <w:tcPr>
            <w:tcBorders>
              <w:left w:val="nil"/>
              <w:right w:val="nil"/>
            </w:tcBorders>
          </w:tcPr>
          <w:p>
            <w:pPr>
              <w:pStyle w:val="TableBodyText"/>
              <w:numPr>
                <w:numId w:val="1270"/>
              </w:numPr>
            </w:pPr>
            <w:r>
              <w:t>Enables the participation of ESX hosts and the virtual machines running on them connected to VPCs, NSX overlay segments and VLAN networks.</w:t>
            </w:r>
          </w:p>
          <w:p>
            <w:pPr>
              <w:pStyle w:val="TableBodyText"/>
              <w:numPr>
                <w:numId w:val="1270"/>
              </w:numPr>
            </w:pPr>
            <w:r>
              <w:t>Transport node profiles can only be applied at the cluster level.</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VCF-VNI-REQD-CFG-003</w:t>
            </w:r>
          </w:p>
        </w:tc>
        <w:tc>
          <w:tcPr>
            <w:tcBorders>
              <w:left w:val="nil"/>
              <w:right w:val="nil"/>
            </w:tcBorders>
          </w:tcPr>
          <w:p>
            <w:pPr>
              <w:pStyle w:val="TableBodyText"/>
            </w:pPr>
            <w:r>
              <w:t>Create a single overlay transport zone in the NSX instance for all overlay traffic across the host and NSX Edge transport nodes of the workload domain or multiple workload domains using a shared NSX instance.</w:t>
            </w:r>
          </w:p>
        </w:tc>
        <w:tc>
          <w:tcPr>
            <w:tcBorders>
              <w:left w:val="nil"/>
              <w:right w:val="nil"/>
            </w:tcBorders>
          </w:tcPr>
          <w:p>
            <w:pPr>
              <w:pStyle w:val="TableBodyText"/>
            </w:pPr>
            <w:r>
              <w:t>Ensures that all VPCs and Overlay segments are available to all ESX hosts and NSX Edge nodes configured as transport nodes.</w:t>
            </w:r>
          </w:p>
        </w:tc>
        <w:tc>
          <w:tcPr>
            <w:tcBorders>
              <w:left w:val="nil"/>
              <w:right w:val="nil"/>
            </w:tcBorders>
          </w:tcPr>
          <w:p>
            <w:pPr>
              <w:pStyle w:val="TableBodyText"/>
            </w:pPr>
            <w:r>
              <w:t>All clusters in all workload domains that share the same NSX Manager share the same overlay transport zone.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316</w:t>
      </w:r>
      <w:r>
        <w:fldChar w:fldCharType="end"/>
      </w:r>
      <w:r>
        <w:t>. Stretched Cluster Virtual Networking Infrastructure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21"/>
        <w:gridCol w:w="2875"/>
        <w:gridCol w:w="2749"/>
        <w:gridCol w:w="24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VCF-VNI-SC-REQD-CFG-001</w:t>
            </w:r>
          </w:p>
        </w:tc>
        <w:tc>
          <w:tcPr>
            <w:tcBorders>
              <w:left w:val="nil"/>
              <w:right w:val="nil"/>
            </w:tcBorders>
          </w:tcPr>
          <w:p>
            <w:pPr>
              <w:pStyle w:val="TableBodyText"/>
            </w:pPr>
            <w:r>
              <w:t>Create an uplink profile for each Availability zone</w:t>
            </w:r>
          </w:p>
        </w:tc>
        <w:tc>
          <w:tcPr>
            <w:tcBorders>
              <w:left w:val="nil"/>
              <w:right w:val="nil"/>
            </w:tcBorders>
          </w:tcPr>
          <w:p>
            <w:pPr>
              <w:pStyle w:val="TableBodyText"/>
            </w:pPr>
            <w:r>
              <w:t>Enables different VLAN ids for Host TEP in each availability zone</w:t>
            </w:r>
          </w:p>
        </w:tc>
        <w:tc>
          <w:tcPr>
            <w:tcBorders>
              <w:left w:val="nil"/>
              <w:right w:val="nil"/>
            </w:tcBorders>
          </w:tcPr>
          <w:p>
            <w:pPr>
              <w:pStyle w:val="TableBodyText"/>
            </w:pPr>
            <w:r>
              <w:t>Requires additional Host TEP VLAN in availability zone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VCF-VNI-SC-REQD-CFG-002</w:t>
            </w:r>
          </w:p>
        </w:tc>
        <w:tc>
          <w:tcPr>
            <w:tcBorders>
              <w:left w:val="nil"/>
              <w:right w:val="nil"/>
            </w:tcBorders>
          </w:tcPr>
          <w:p>
            <w:pPr>
              <w:pStyle w:val="TableBodyText"/>
            </w:pPr>
            <w:r>
              <w:t>Create NSX host sub transport node profile for second availability zone.</w:t>
            </w:r>
          </w:p>
        </w:tc>
        <w:tc>
          <w:tcPr>
            <w:tcBorders>
              <w:left w:val="nil"/>
              <w:right w:val="nil"/>
            </w:tcBorders>
          </w:tcPr>
          <w:p>
            <w:pPr>
              <w:pStyle w:val="TableBodyText"/>
            </w:pPr>
            <w:r>
              <w:t>Enables NSX host transport node configuration per availability zone</w:t>
            </w:r>
          </w:p>
        </w:tc>
        <w:tc>
          <w:tcPr>
            <w:tcBorders>
              <w:left w:val="nil"/>
              <w:right w:val="nil"/>
            </w:tcBorders>
          </w:tcPr>
          <w:p>
            <w:pPr>
              <w:pStyle w:val="TableBodyText"/>
            </w:pPr>
            <w:r>
              <w:t>None.</w:t>
            </w:r>
          </w:p>
        </w:tc>
      </w:tr>
    </w:tbl>
    <w:p>
      <w:pPr>
        <w:pStyle w:val="SectionHeading5"/>
        <w:spacing w:before="120"/>
      </w:pPr>
      <w:r>
        <w:t>Stretched Cluster Model Design Recommendations</w:t>
      </w:r>
    </w:p>
    <w:p>
      <w:pPr>
        <w:pStyle w:val="BodyText"/>
      </w:pPr>
      <w:r>
        <w:t xml:space="preserve">In your vSphere cluster design, you can apply certain best practices to the </w:t>
      </w:r>
      <w:r>
        <w:rPr>
          <w:rStyle w:val="InlineCite"/>
        </w:rPr>
        <w:t>Stretched Cluster Model</w:t>
      </w:r>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317</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8"/>
        <w:gridCol w:w="2713"/>
        <w:gridCol w:w="2829"/>
        <w:gridCol w:w="237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VCF-CLS-RCMD-CFG-001</w:t>
            </w:r>
          </w:p>
        </w:tc>
        <w:tc>
          <w:tcPr>
            <w:tcBorders>
              <w:left w:val="nil"/>
              <w:right w:val="nil"/>
            </w:tcBorders>
          </w:tcPr>
          <w:p>
            <w:pPr>
              <w:pStyle w:val="TableBodyText"/>
            </w:pPr>
            <w:r>
              <w:t>Configure admission control for one (1) ESX host failure and percentage-based failover capacity.</w:t>
            </w:r>
          </w:p>
        </w:tc>
        <w:tc>
          <w:tcPr>
            <w:tcBorders>
              <w:left w:val="nil"/>
              <w:right w:val="nil"/>
            </w:tcBorders>
          </w:tcPr>
          <w:p>
            <w:pPr>
              <w:pStyle w:val="TableBodyText"/>
              <w:numPr>
                <w:numId w:val="1271"/>
              </w:numPr>
            </w:pPr>
            <w:r>
              <w:t>Using the percentage-based reservation works well in situations where virtual machines have varying and sometimes significant CPU or memory reservations.</w:t>
            </w:r>
          </w:p>
          <w:p>
            <w:pPr>
              <w:pStyle w:val="TableBodyText"/>
              <w:numPr>
                <w:numId w:val="1271"/>
              </w:numPr>
            </w:pPr>
            <w:r>
              <w:t>vSphere automatically calculates the reserved percentage according to the number of ESX host failures to tolerate and the number of ESX hosts in the vSphere cluster.</w:t>
            </w:r>
          </w:p>
        </w:tc>
        <w:tc>
          <w:tcPr>
            <w:tcBorders>
              <w:left w:val="nil"/>
              <w:right w:val="nil"/>
            </w:tcBorders>
          </w:tcPr>
          <w:p>
            <w:pPr>
              <w:pStyle w:val="TableBodyText"/>
            </w:pPr>
            <w:r>
              <w:t>In a cluster of four (4) ESX hosts, the resources of only three (3) ESX hosts are available for use.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VCF-CLS-RCMD-CFG-002</w:t>
            </w:r>
          </w:p>
        </w:tc>
        <w:tc>
          <w:tcPr>
            <w:tcBorders>
              <w:left w:val="nil"/>
              <w:right w:val="nil"/>
            </w:tcBorders>
          </w:tcPr>
          <w:p>
            <w:pPr>
              <w:pStyle w:val="TableBodyText"/>
            </w:pPr>
            <w:r>
              <w:t>Enable VM Monitoring for each vSphere cluster.</w:t>
            </w:r>
          </w:p>
        </w:tc>
        <w:tc>
          <w:tcPr>
            <w:tcBorders>
              <w:left w:val="nil"/>
              <w:right w:val="nil"/>
            </w:tcBorders>
          </w:tcPr>
          <w:p>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VCF-CLS-RCMD-CFG-003</w:t>
            </w:r>
          </w:p>
        </w:tc>
        <w:tc>
          <w:tcPr>
            <w:tcBorders>
              <w:left w:val="nil"/>
              <w:right w:val="nil"/>
            </w:tcBorders>
          </w:tcPr>
          <w:p>
            <w:pPr>
              <w:pStyle w:val="TableBodyText"/>
            </w:pPr>
            <w:r>
              <w:t>Enable vSphere DRS on all vSphere clusters, using the default fully automated mode with medium threshold.</w:t>
            </w:r>
          </w:p>
        </w:tc>
        <w:tc>
          <w:tcPr>
            <w:tcBorders>
              <w:left w:val="nil"/>
              <w:right w:val="nil"/>
            </w:tcBorders>
          </w:tcPr>
          <w:p>
            <w:pPr>
              <w:pStyle w:val="TableBodyText"/>
            </w:pPr>
            <w:r>
              <w:t>Provides the best trade-off between load balancing and unnecessary migrations with vMotion.</w:t>
            </w:r>
          </w:p>
        </w:tc>
        <w:tc>
          <w:tcPr>
            <w:tcBorders>
              <w:left w:val="nil"/>
              <w:right w:val="nil"/>
            </w:tcBorders>
          </w:tcPr>
          <w:p>
            <w:pPr>
              <w:pStyle w:val="TableBodyText"/>
            </w:pPr>
            <w:r>
              <w:t>If a vCenter outage occurs, the mapping from virtual machines to ESX hosts might be difficult to determine.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VCF-CLS-RCMD-CFG-004</w:t>
            </w:r>
          </w:p>
        </w:tc>
        <w:tc>
          <w:tcPr>
            <w:tcBorders>
              <w:left w:val="nil"/>
              <w:right w:val="nil"/>
            </w:tcBorders>
          </w:tcPr>
          <w:p>
            <w:pPr>
              <w:pStyle w:val="TableBodyText"/>
            </w:pPr>
            <w:r>
              <w:t>Enable Enhanced vMotion Compatibility (EVC) on all vSphere clusters in the management domain.</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numPr>
                <w:numId w:val="1272"/>
              </w:numPr>
            </w:pPr>
            <w:r>
              <w:t>You must enable EVC only if the vSphere clusters contain ESX hosts with CPUs from the same vendor.</w:t>
            </w:r>
          </w:p>
          <w:p>
            <w:pPr>
              <w:pStyle w:val="TableBodyText"/>
              <w:numPr>
                <w:numId w:val="1272"/>
              </w:numPr>
            </w:pPr>
            <w:r>
              <w:t>You must enable EVC on the default management domain vSphere cluster during bringup using the API and a JSON spec.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VCF-CLS-RCMD-CFG-005</w:t>
            </w:r>
          </w:p>
        </w:tc>
        <w:tc>
          <w:tcPr>
            <w:tcBorders>
              <w:left w:val="nil"/>
              <w:right w:val="nil"/>
            </w:tcBorders>
          </w:tcPr>
          <w:p>
            <w:pPr>
              <w:pStyle w:val="TableBodyText"/>
            </w:pPr>
            <w:r>
              <w:t>Set the vSphere cluster EVC mode to the highest available baseline that is supported for the lowest CPU architecture on the ESX hosts in the vSphere cluster.</w:t>
            </w:r>
          </w:p>
        </w:tc>
        <w:tc>
          <w:tcPr>
            <w:tcBorders>
              <w:left w:val="nil"/>
              <w:right w:val="nil"/>
            </w:tcBorders>
          </w:tcPr>
          <w:p>
            <w:pPr>
              <w:pStyle w:val="TableBodyText"/>
            </w:pPr>
            <w:r>
              <w:t>Supports vSphere cluster upgrades without virtual machine downtime.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VCF-CLS-RCMD-CFG-006</w:t>
            </w:r>
          </w:p>
        </w:tc>
        <w:tc>
          <w:tcPr>
            <w:tcBorders>
              <w:left w:val="nil"/>
              <w:right w:val="nil"/>
            </w:tcBorders>
          </w:tcPr>
          <w:p>
            <w:pPr>
              <w:pStyle w:val="TableBodyText"/>
            </w:pPr>
            <w:r>
              <w:t>If running business workloads in the management domain, configure the following vSphere resource pools to control resource usage by management and business workloads.</w:t>
            </w:r>
          </w:p>
          <w:p>
            <w:pPr>
              <w:pStyle w:val="TableBodyText"/>
              <w:numPr>
                <w:numId w:val="1273"/>
              </w:numPr>
            </w:pPr>
            <w:r>
              <w:rPr>
                <w:rStyle w:val="InlineVar"/>
              </w:rPr>
              <w:t>cluster-name</w:t>
            </w:r>
            <w:r>
              <w:t>-rp-sddc-mgmt</w:t>
            </w:r>
          </w:p>
          <w:p>
            <w:pPr>
              <w:pStyle w:val="TableBodyText"/>
              <w:numPr>
                <w:numId w:val="1273"/>
              </w:numPr>
            </w:pPr>
            <w:r>
              <w:rPr>
                <w:rStyle w:val="InlineVar"/>
              </w:rPr>
              <w:t>cluster-name</w:t>
            </w:r>
            <w:r>
              <w:t>-rp-sddc-edge</w:t>
            </w:r>
          </w:p>
          <w:p>
            <w:pPr>
              <w:pStyle w:val="TableBodyText"/>
              <w:numPr>
                <w:numId w:val="1273"/>
              </w:numPr>
            </w:pPr>
            <w:r>
              <w:rPr>
                <w:rStyle w:val="InlineVar"/>
              </w:rPr>
              <w:t>cluster-name</w:t>
            </w:r>
            <w:r>
              <w:t>-rp-user-edge</w:t>
            </w:r>
          </w:p>
          <w:p>
            <w:pPr>
              <w:pStyle w:val="TableBodyText"/>
              <w:numPr>
                <w:numId w:val="1273"/>
              </w:numPr>
            </w:pPr>
            <w:r>
              <w:rPr>
                <w:rStyle w:val="InlineVar"/>
              </w:rPr>
              <w:t>cluster-name</w:t>
            </w:r>
            <w:r>
              <w:t>-rp-user-vm</w:t>
            </w:r>
          </w:p>
        </w:tc>
        <w:tc>
          <w:tcPr>
            <w:tcBorders>
              <w:left w:val="nil"/>
              <w:right w:val="nil"/>
            </w:tcBorders>
          </w:tcPr>
          <w:p>
            <w:pPr>
              <w:pStyle w:val="TableBodyText"/>
            </w:pPr>
            <w:r>
              <w:t>Ensures sufficient resources for the management components.</w:t>
            </w:r>
          </w:p>
        </w:tc>
        <w:tc>
          <w:tcPr>
            <w:tcBorders>
              <w:left w:val="nil"/>
              <w:right w:val="nil"/>
            </w:tcBorders>
          </w:tcPr>
          <w:p>
            <w:pPr>
              <w:pStyle w:val="TableBodyText"/>
            </w:pPr>
            <w:r>
              <w:t>You must manually create the vSphere resource pools and manage their settings over time.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VCF-CLS-RCMD-CFG-007</w:t>
            </w:r>
          </w:p>
        </w:tc>
        <w:tc>
          <w:tcPr>
            <w:tcBorders>
              <w:left w:val="nil"/>
              <w:right w:val="nil"/>
            </w:tcBorders>
          </w:tcPr>
          <w:p>
            <w:pPr>
              <w:pStyle w:val="TableBodyText"/>
            </w:pPr>
            <w:r>
              <w:t>Use vSphere Cluster Services (vCLS) Retreat Mode.</w:t>
            </w:r>
          </w:p>
        </w:tc>
        <w:tc>
          <w:tcPr>
            <w:tcBorders>
              <w:left w:val="nil"/>
              <w:right w:val="nil"/>
            </w:tcBorders>
          </w:tcPr>
          <w:p>
            <w:pPr>
              <w:pStyle w:val="TableBodyText"/>
            </w:pPr>
            <w:r>
              <w:t>System managed vCLS mode is deprecated.</w:t>
            </w:r>
          </w:p>
        </w:tc>
        <w:tc>
          <w:tcPr>
            <w:tcBorders>
              <w:left w:val="nil"/>
              <w:right w:val="nil"/>
            </w:tcBorders>
          </w:tcPr>
          <w:p>
            <w:pPr>
              <w:pStyle w:val="TableBodyText"/>
            </w:pPr>
            <w:r>
              <w:t>You must manually change the vCLS mode.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318</w:t>
      </w:r>
      <w:r>
        <w:fldChar w:fldCharType="end"/>
      </w:r>
      <w:r>
        <w:t>. Stretched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5"/>
        <w:gridCol w:w="3006"/>
        <w:gridCol w:w="2281"/>
        <w:gridCol w:w="259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VCF-CLS-RCMD-CFG-008</w:t>
            </w:r>
          </w:p>
        </w:tc>
        <w:tc>
          <w:tcPr>
            <w:tcBorders>
              <w:left w:val="nil"/>
              <w:right w:val="nil"/>
            </w:tcBorders>
          </w:tcPr>
          <w:p>
            <w:pPr>
              <w:pStyle w:val="TableBodyText"/>
            </w:pPr>
            <w:r>
              <w:t>Increase admission control percentage to half of the ESX hosts in the vSphere cluster.</w:t>
            </w:r>
          </w:p>
        </w:tc>
        <w:tc>
          <w:tcPr>
            <w:tcBorders>
              <w:left w:val="nil"/>
              <w:right w:val="nil"/>
            </w:tcBorders>
          </w:tcPr>
          <w:p>
            <w:pPr>
              <w:pStyle w:val="TableBodyText"/>
            </w:pPr>
            <w:r>
              <w:t>Allocating only half of a stretched cluster ensures that all VMs have enough resources if an availability zone outage occurs.</w:t>
            </w:r>
          </w:p>
        </w:tc>
        <w:tc>
          <w:tcPr>
            <w:tcBorders>
              <w:left w:val="nil"/>
              <w:right w:val="nil"/>
            </w:tcBorders>
          </w:tcPr>
          <w:p>
            <w:pPr>
              <w:pStyle w:val="TableBodyText"/>
              <w:numPr>
                <w:numId w:val="1274"/>
              </w:numPr>
            </w:pPr>
            <w:r>
              <w:t>In a vSphere cluster of eight (8) ESX hosts, the resources of only four (4) ESX hosts are available for use.</w:t>
            </w:r>
          </w:p>
          <w:p>
            <w:pPr>
              <w:pStyle w:val="TableBodyText"/>
              <w:numPr>
                <w:numId w:val="1274"/>
              </w:numPr>
            </w:pPr>
            <w:r>
              <w:t>If you add more ESX hosts to the default management vSphere cluster, add them in pairs, one per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VCF-CLS-RCMD-CFG-009</w:t>
            </w:r>
          </w:p>
        </w:tc>
        <w:tc>
          <w:tcPr>
            <w:tcBorders>
              <w:left w:val="nil"/>
              <w:right w:val="nil"/>
            </w:tcBorders>
          </w:tcPr>
          <w:p>
            <w:pPr>
              <w:pStyle w:val="TableBodyText"/>
            </w:pPr>
            <w:r>
              <w:t>Create a virtual machine group for each availability zone and add the virtual machines in the zone to the respective group.</w:t>
            </w:r>
          </w:p>
        </w:tc>
        <w:tc>
          <w:tcPr>
            <w:tcBorders>
              <w:left w:val="nil"/>
              <w:right w:val="nil"/>
            </w:tcBorders>
          </w:tcPr>
          <w:p>
            <w:pPr>
              <w:pStyle w:val="TableBodyText"/>
            </w:pPr>
            <w:r>
              <w:t>Ensures that virtual machines are located only in the assigned availability zone to avoid unnecessary vMotion migrations.</w:t>
            </w:r>
          </w:p>
        </w:tc>
        <w:tc>
          <w:tcPr>
            <w:tcBorders>
              <w:left w:val="nil"/>
              <w:right w:val="nil"/>
            </w:tcBorders>
          </w:tcPr>
          <w:p>
            <w:pPr>
              <w:pStyle w:val="TableBodyText"/>
            </w:pPr>
            <w:r>
              <w:t>You must add virtual machines to the allocated group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VCF-CLS-RCMD-CFG-010</w:t>
            </w:r>
          </w:p>
        </w:tc>
        <w:tc>
          <w:tcPr>
            <w:tcBorders>
              <w:left w:val="nil"/>
              <w:right w:val="nil"/>
            </w:tcBorders>
          </w:tcPr>
          <w:p>
            <w:pPr>
              <w:pStyle w:val="TableBodyText"/>
            </w:pPr>
            <w:r>
              <w:t>Create a should-run-on-hosts-in-group VM-Host affinity rule to run each group of virtual machines on the respective group of hosts in the same availability zone.</w:t>
            </w:r>
          </w:p>
        </w:tc>
        <w:tc>
          <w:tcPr>
            <w:tcBorders>
              <w:left w:val="nil"/>
              <w:right w:val="nil"/>
            </w:tcBorders>
          </w:tcPr>
          <w:p>
            <w:pPr>
              <w:pStyle w:val="TableBodyText"/>
            </w:pPr>
            <w:r>
              <w:t>Ensures that virtual machines are located only in the assigned availability zone to avoid unnecessary vMotion migrations.</w:t>
            </w:r>
          </w:p>
        </w:tc>
        <w:tc>
          <w:tcPr>
            <w:tcBorders>
              <w:left w:val="nil"/>
              <w:right w:val="nil"/>
            </w:tcBorders>
          </w:tcPr>
          <w:p>
            <w:pPr>
              <w:pStyle w:val="TableBodyText"/>
            </w:pPr>
            <w:r>
              <w:t>You must manually create the rules.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319</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8"/>
        <w:gridCol w:w="2915"/>
        <w:gridCol w:w="3554"/>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VCF-VNI-RCMD-CFG-001</w:t>
            </w:r>
          </w:p>
        </w:tc>
        <w:tc>
          <w:tcPr>
            <w:tcBorders>
              <w:left w:val="nil"/>
              <w:right w:val="nil"/>
            </w:tcBorders>
          </w:tcPr>
          <w:p>
            <w:pPr>
              <w:pStyle w:val="TableBodyText"/>
            </w:pPr>
            <w:r>
              <w:t>Use static IP pools to assign IP addresses to the host TEP interfaces.</w:t>
            </w:r>
          </w:p>
        </w:tc>
        <w:tc>
          <w:tcPr>
            <w:tcBorders>
              <w:left w:val="nil"/>
              <w:right w:val="nil"/>
            </w:tcBorders>
          </w:tcPr>
          <w:p>
            <w:pPr>
              <w:pStyle w:val="TableBodyText"/>
              <w:numPr>
                <w:numId w:val="1275"/>
              </w:numPr>
            </w:pPr>
            <w:r>
              <w:t>Removes the need for an external DHCP server for the host overlay VLANs.</w:t>
            </w:r>
          </w:p>
          <w:p>
            <w:pPr>
              <w:pStyle w:val="TableBodyText"/>
              <w:numPr>
                <w:numId w:val="1275"/>
              </w:numPr>
            </w:pPr>
            <w:r>
              <w:t>You can use NSX Manager to verify static IP pool configurations.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VCF-VNI-RCMD-CFG-002</w:t>
            </w:r>
          </w:p>
        </w:tc>
        <w:tc>
          <w:tcPr>
            <w:tcBorders>
              <w:left w:val="nil"/>
              <w:right w:val="nil"/>
            </w:tcBorders>
          </w:tcPr>
          <w:p>
            <w:pPr>
              <w:pStyle w:val="TableBodyText"/>
            </w:pPr>
            <w:r>
              <w:t>Create an uplink profile with a load balance source teaming policy with all active uplinks for ESX hosts.</w:t>
            </w:r>
          </w:p>
        </w:tc>
        <w:tc>
          <w:tcPr>
            <w:tcBorders>
              <w:left w:val="nil"/>
              <w:right w:val="nil"/>
            </w:tcBorders>
          </w:tcPr>
          <w:p>
            <w:pPr>
              <w:pStyle w:val="TableBodyText"/>
            </w:pPr>
            <w:r>
              <w:t>For increased resiliency and performance, supports the concurrent use of more than one physical NICs on the ESX hosts that are configured as transport nodes.</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320</w:t>
      </w:r>
      <w:r>
        <w:fldChar w:fldCharType="end"/>
      </w:r>
      <w:r>
        <w:t>. Stretched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9"/>
        <w:gridCol w:w="3055"/>
        <w:gridCol w:w="2686"/>
        <w:gridCol w:w="21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VCF-VNI-SC-RCMD-CFG-001</w:t>
            </w:r>
          </w:p>
        </w:tc>
        <w:tc>
          <w:tcPr>
            <w:tcBorders>
              <w:left w:val="nil"/>
              <w:right w:val="nil"/>
            </w:tcBorders>
          </w:tcPr>
          <w:p>
            <w:pPr>
              <w:pStyle w:val="TableBodyText"/>
            </w:pPr>
            <w:r>
              <w:t>Create a host TEP IP pool for each availability zone with a subnet allocated per availability zone and a gateway configured for the network.</w:t>
            </w:r>
          </w:p>
        </w:tc>
        <w:tc>
          <w:tcPr>
            <w:tcBorders>
              <w:left w:val="nil"/>
              <w:right w:val="nil"/>
            </w:tcBorders>
          </w:tcPr>
          <w:p>
            <w:pPr>
              <w:pStyle w:val="TableBodyText"/>
              <w:numPr>
                <w:numId w:val="1276"/>
              </w:numPr>
            </w:pPr>
            <w:r>
              <w:t>Provides the host TEP IP addressing for each availability zone</w:t>
            </w:r>
          </w:p>
          <w:p>
            <w:pPr>
              <w:pStyle w:val="TableBodyText"/>
              <w:numPr>
                <w:numId w:val="1276"/>
              </w:numPr>
            </w:pPr>
            <w:r>
              <w:t>Enables a Layer 3 routed TEP traffic between availability zones.</w:t>
            </w:r>
          </w:p>
          <w:p>
            <w:pPr>
              <w:pStyle w:val="TableBodyText"/>
              <w:numPr>
                <w:numId w:val="1276"/>
              </w:numPr>
            </w:pPr>
            <w:r>
              <w:t>Using an external DHCP server for the host overlay VLANs in both availability zones is not required.</w:t>
            </w:r>
          </w:p>
        </w:tc>
        <w:tc>
          <w:tcPr>
            <w:tcBorders>
              <w:left w:val="nil"/>
              <w:right w:val="nil"/>
            </w:tcBorders>
          </w:tcPr>
          <w:p>
            <w:pPr>
              <w:pStyle w:val="TableBodyText"/>
            </w:pPr>
            <w:r>
              <w:t>Requires additional subnet per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VCF-VNI-SC-RCMD-CFG-002</w:t>
            </w:r>
          </w:p>
        </w:tc>
        <w:tc>
          <w:tcPr>
            <w:tcBorders>
              <w:left w:val="nil"/>
              <w:right w:val="nil"/>
            </w:tcBorders>
          </w:tcPr>
          <w:p>
            <w:pPr>
              <w:pStyle w:val="TableBodyText"/>
            </w:pPr>
            <w:r>
              <w:t>Configure an NSX sub-transport node profile for hosts in availability zone 2</w:t>
            </w:r>
          </w:p>
        </w:tc>
        <w:tc>
          <w:tcPr>
            <w:tcBorders>
              <w:left w:val="nil"/>
              <w:right w:val="nil"/>
            </w:tcBorders>
          </w:tcPr>
          <w:p>
            <w:pPr>
              <w:pStyle w:val="TableBodyText"/>
              <w:numPr>
                <w:numId w:val="1277"/>
              </w:numPr>
            </w:pPr>
            <w:r>
              <w:t>The NSX transport node profile can remain attached when using two separate VLANs for host TEPs at each availability zone.</w:t>
            </w:r>
          </w:p>
          <w:p>
            <w:pPr>
              <w:pStyle w:val="TableBodyText"/>
              <w:numPr>
                <w:numId w:val="1277"/>
              </w:numPr>
            </w:pPr>
            <w:r>
              <w:t>You can use static IP pools for the host TEPs in each availability zone.</w:t>
            </w:r>
          </w:p>
        </w:tc>
        <w:tc>
          <w:tcPr>
            <w:tcBorders>
              <w:left w:val="nil"/>
              <w:right w:val="nil"/>
            </w:tcBorders>
          </w:tcPr>
          <w:p>
            <w:pPr>
              <w:pStyle w:val="TableBodyText"/>
            </w:pPr>
            <w:r>
              <w:t>Changes to the host transport node configuration are done at the vSphere cluster level.</w:t>
            </w:r>
          </w:p>
        </w:tc>
      </w:tr>
    </w:tbl>
    <w:p>
      <w:pPr>
        <w:pStyle w:val="Heading4"/>
        <w:spacing w:before="120"/>
      </w:pPr>
      <w:r>
        <w:t>Storage Separation Distributed Switch Model</w:t>
      </w:r>
    </w:p>
    <w:p>
      <w:pPr>
        <w:pStyle w:val="BodyText"/>
      </w:pPr>
      <w:r>
        <w:t xml:space="preserve">A </w:t>
      </w:r>
      <w:r>
        <w:rPr>
          <w:rStyle w:val="InlineCite"/>
        </w:rPr>
        <w:t>Storage Separation Distributed Switch Model</w:t>
      </w:r>
      <w:r>
        <w:t xml:space="preserve"> in </w:t>
      </w:r>
      <w:r>
        <w:t>VMware Cloud Foundation</w:t>
      </w:r>
      <w:r>
        <w:t xml:space="preserve"> provides separation of storage traffic from all other network services running on the vSphere cluster. </w:t>
      </w:r>
    </w:p>
    <w:p>
      <w:pPr>
        <w:pStyle w:val="BodyText"/>
      </w:pPr>
      <w:r>
        <w:t xml:space="preserve">A </w:t>
      </w:r>
      <w:r>
        <w:rPr>
          <w:rStyle w:val="InlineCite"/>
        </w:rPr>
        <w:t>Storage Separation Distributed Switch Model</w:t>
      </w:r>
      <w:r>
        <w:t xml:space="preserve"> requires two vSphere Distributed Switches to achieve this level of traffic separation where one vSphere Distributed Switch will be dedicated for storage traffic and the other will be used for all other network services, e.g. management, workload, vMotion, etc. Each vSphere Distributed Switch has two uplinks requiring four physical NICs on the </w:t>
      </w:r>
      <w:r>
        <w:t>ESX</w:t>
      </w:r>
      <w:r>
        <w:t xml:space="preserve"> hosts.</w:t>
      </w:r>
    </w:p>
    <w:p>
      <w:pPr>
        <w:pStyle w:val="BodyText"/>
      </w:pPr>
      <w:r>
        <w:t xml:space="preserve">The </w:t>
      </w:r>
      <w:r>
        <w:rPr>
          <w:rStyle w:val="InlineCite"/>
        </w:rPr>
        <w:t>Storage Separation Distributed Switch Model</w:t>
      </w:r>
      <w:r>
        <w:t xml:space="preserve"> can be suited to clusters where dedicated network bandwidth is required for storage traffic or if this traffic needs to be isolated to its own network fabric. This can be especially suited to vSphere clusters where dedicated bandwidth with no contention is required for storage traffic.</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60</w:t>
      </w:r>
      <w:r>
        <w:fldChar w:fldCharType="end"/>
      </w:r>
      <w:r>
        <w:t>. Storage Separation Distributed Switch Model With Single Network Fabric</w:t>
      </w:r>
    </w:p>
    <w:p>
      <w:pPr>
        <w:pStyle w:val="BodyText"/>
      </w:pPr>
      <w:r>
        <w:drawing>
          <wp:anchor simplePos="0" relativeHeight="251719680" behindDoc="0" locked="0" layoutInCell="0" allowOverlap="0">
            <wp:simplePos x="0" y="0"/>
            <wp:positionH relativeFrom="column">
              <wp:align>center</wp:align>
            </wp:positionH>
            <wp:positionV relativeFrom="paragraph">
              <wp:align>bottom</wp:align>
            </wp:positionV>
            <wp:extent cx="6324600" cy="2511802"/>
            <wp:wrapTopAndBottom/>
            <wp:docPr id="100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
                    <pic:cNvPicPr>
                      <a:picLocks noChangeAspect="1"/>
                    </pic:cNvPicPr>
                  </pic:nvPicPr>
                  <pic:blipFill>
                    <a:blip xmlns:r="http://schemas.openxmlformats.org/officeDocument/2006/relationships" r:embed="rId40">
                      <a:extLst>
                        <a:ext uri="{96DAC541-7B7A-43D3-8B79-37D633B846F1}">
                          <asvg:svgBlip xmlns:asvg="http://schemas.microsoft.com/office/drawing/2016/SVG/main" r:embed="rId41"/>
                        </a:ext>
                      </a:extLst>
                    </a:blip>
                    <a:stretch>
                      <a:fillRect/>
                    </a:stretch>
                  </pic:blipFill>
                  <pic:spPr>
                    <a:xfrm>
                      <a:off x="0" y="0"/>
                      <a:ext cx="6324600" cy="2511802"/>
                    </a:xfrm>
                    <a:prstGeom prst="rect">
                      <a:avLst/>
                    </a:prstGeom>
                  </pic:spPr>
                </pic:pic>
              </a:graphicData>
            </a:graphic>
          </wp:anchor>
        </w:drawing>
      </w:r>
    </w:p>
    <w:p>
      <w:pPr>
        <w:pStyle w:val="SectionHeading5"/>
      </w:pPr>
      <w:r>
        <w:t>Storage Separation Distributed Switch Model Attributes</w:t>
      </w:r>
    </w:p>
    <w:p>
      <w:pPr>
        <w:pStyle w:val="BodyText"/>
      </w:pPr>
      <w:r>
        <w:t xml:space="preserve">A </w:t>
      </w:r>
      <w:r>
        <w:rPr>
          <w:rStyle w:val="InlineCite"/>
        </w:rPr>
        <w:t>Storage Separation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307"/>
        <w:gridCol w:w="565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vSphere Distributed Switches</w:t>
            </w:r>
          </w:p>
        </w:tc>
        <w:tc>
          <w:tcPr>
            <w:tcBorders>
              <w:left w:val="nil"/>
              <w:right w:val="nil"/>
            </w:tcBorders>
          </w:tcPr>
          <w:p>
            <w:pPr>
              <w:pStyle w:val="TableBodyText"/>
            </w:pPr>
            <w:r>
              <w:t>Two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Number of Physical NICs per </w:t>
            </w:r>
            <w:r>
              <w:t>ESX</w:t>
            </w:r>
            <w:r>
              <w:t xml:space="preserve"> Host</w:t>
            </w:r>
          </w:p>
        </w:tc>
        <w:tc>
          <w:tcPr>
            <w:tcBorders>
              <w:left w:val="nil"/>
              <w:right w:val="nil"/>
            </w:tcBorders>
          </w:tcPr>
          <w:p>
            <w:pPr>
              <w:pStyle w:val="TableBodyText"/>
            </w:pPr>
            <w:r>
              <w:t>Four (4)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Bandwidth</w:t>
            </w:r>
          </w:p>
        </w:tc>
        <w:tc>
          <w:tcPr>
            <w:tcBorders>
              <w:left w:val="nil"/>
              <w:right w:val="nil"/>
            </w:tcBorders>
          </w:tcPr>
          <w:p>
            <w:pPr>
              <w:pStyle w:val="TableBodyText"/>
              <w:numPr>
                <w:numId w:val="1278"/>
              </w:numPr>
            </w:pPr>
            <w:r>
              <w:t>Shared for Management, vMotion, NSX Workload.</w:t>
            </w:r>
          </w:p>
          <w:p>
            <w:pPr>
              <w:pStyle w:val="TableBodyText"/>
              <w:numPr>
                <w:numId w:val="1278"/>
              </w:numPr>
            </w:pPr>
            <w:r>
              <w:t>Dedicated for IP Storage.</w:t>
            </w:r>
          </w:p>
        </w:tc>
      </w:tr>
    </w:tbl>
    <w:p>
      <w:pPr>
        <w:pStyle w:val="SectionHeading5"/>
        <w:spacing w:before="120"/>
      </w:pPr>
      <w:r>
        <w:t>Storage Separation Distributed Switch Model Options</w:t>
      </w:r>
    </w:p>
    <w:p>
      <w:pPr>
        <w:pStyle w:val="BodyText"/>
      </w:pPr>
      <w:r>
        <w:t xml:space="preserve">A </w:t>
      </w:r>
      <w:r>
        <w:rPr>
          <w:rStyle w:val="InlineCite"/>
        </w:rPr>
        <w:t>Storage Separation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84"/>
        <w:gridCol w:w="677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Fabric</w:t>
            </w:r>
          </w:p>
        </w:tc>
        <w:tc>
          <w:tcPr>
            <w:tcBorders>
              <w:left w:val="nil"/>
              <w:right w:val="nil"/>
            </w:tcBorders>
          </w:tcPr>
          <w:p>
            <w:pPr>
              <w:pStyle w:val="TableBodyText"/>
              <w:numPr>
                <w:numId w:val="1279"/>
              </w:numPr>
            </w:pPr>
            <w:r>
              <w:t>Single (all traffic on same fabric).</w:t>
            </w:r>
          </w:p>
          <w:p>
            <w:pPr>
              <w:pStyle w:val="TableBodyText"/>
              <w:numPr>
                <w:numId w:val="1279"/>
              </w:numPr>
            </w:pPr>
            <w:r>
              <w:t>Dual (storage traffic isolated to dedicated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NIC Level Redundancy (NLR)</w:t>
            </w:r>
          </w:p>
        </w:tc>
        <w:tc>
          <w:tcPr>
            <w:tcBorders>
              <w:left w:val="nil"/>
              <w:right w:val="nil"/>
            </w:tcBorders>
          </w:tcPr>
          <w:p>
            <w:pPr>
              <w:pStyle w:val="TableBodyText"/>
            </w:pPr>
            <w:r>
              <w:t>No NLR:</w:t>
            </w:r>
          </w:p>
          <w:p>
            <w:pPr>
              <w:pStyle w:val="TableBodyText"/>
              <w:numPr>
                <w:numId w:val="1280"/>
              </w:numPr>
            </w:pPr>
            <w:r>
              <w:t>Don't spread network traffic types across different network cards.</w:t>
            </w:r>
          </w:p>
          <w:p>
            <w:pPr>
              <w:pStyle w:val="TableBodyText"/>
            </w:pPr>
            <w:r>
              <w:t>NLR:</w:t>
            </w:r>
          </w:p>
          <w:p>
            <w:pPr>
              <w:pStyle w:val="TableBodyText"/>
              <w:numPr>
                <w:numId w:val="1281"/>
              </w:numPr>
            </w:pPr>
            <w:r>
              <w:t>Use two or more network cards.</w:t>
            </w:r>
          </w:p>
          <w:p>
            <w:pPr>
              <w:pStyle w:val="TableBodyText"/>
              <w:numPr>
                <w:numId w:val="1281"/>
              </w:numPr>
            </w:pPr>
            <w:r>
              <w:t>Each traffic type is spread across separate network cards to avoid single point of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Balancing Option</w:t>
            </w:r>
          </w:p>
        </w:tc>
        <w:tc>
          <w:tcPr>
            <w:tcBorders>
              <w:left w:val="nil"/>
              <w:right w:val="nil"/>
            </w:tcBorders>
          </w:tcPr>
          <w:p>
            <w:pPr>
              <w:pStyle w:val="TableBodyText"/>
              <w:numPr>
                <w:numId w:val="1282"/>
              </w:numPr>
            </w:pPr>
            <w:r>
              <w:t>Route based on physical NIC load.</w:t>
            </w:r>
          </w:p>
          <w:p>
            <w:pPr>
              <w:pStyle w:val="TableBodyText"/>
              <w:numPr>
                <w:numId w:val="1282"/>
              </w:numPr>
            </w:pPr>
            <w:r>
              <w:t>Route based on the originating virtual port.</w:t>
            </w:r>
          </w:p>
          <w:p>
            <w:pPr>
              <w:pStyle w:val="TableBodyText"/>
              <w:numPr>
                <w:numId w:val="1282"/>
              </w:numPr>
            </w:pPr>
            <w:r>
              <w:t>Use explicit failover order.</w:t>
            </w:r>
          </w:p>
          <w:p>
            <w:pPr>
              <w:pStyle w:val="TableBodyText"/>
              <w:numPr>
                <w:numId w:val="1282"/>
              </w:numPr>
            </w:pPr>
            <w:r>
              <w:t>Route based on IP hash.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 Path Mode</w:t>
            </w:r>
          </w:p>
        </w:tc>
        <w:tc>
          <w:tcPr>
            <w:tcBorders>
              <w:left w:val="nil"/>
              <w:right w:val="nil"/>
            </w:tcBorders>
          </w:tcPr>
          <w:p>
            <w:pPr>
              <w:pStyle w:val="TableBodyText"/>
              <w:numPr>
                <w:numId w:val="1283"/>
              </w:numPr>
            </w:pPr>
            <w:r>
              <w:t>Standard.</w:t>
            </w:r>
          </w:p>
          <w:p>
            <w:pPr>
              <w:pStyle w:val="TableBodyText"/>
              <w:numPr>
                <w:numId w:val="1283"/>
              </w:numPr>
            </w:pPr>
            <w:r>
              <w:t>Enhanced Datapath Standard (Default).</w:t>
            </w:r>
          </w:p>
          <w:p>
            <w:pPr>
              <w:pStyle w:val="TableBodyText"/>
              <w:numPr>
                <w:numId w:val="1283"/>
              </w:numPr>
            </w:pPr>
            <w:r>
              <w:t>Enhanced Datapath Dedicated.</w:t>
            </w:r>
          </w:p>
        </w:tc>
      </w:tr>
    </w:tbl>
    <w:p>
      <w:pPr>
        <w:pStyle w:val="SectionHeading5"/>
        <w:spacing w:before="120"/>
      </w:pPr>
      <w:r>
        <w:t>Common Distributed Switch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321</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80"/>
        <w:gridCol w:w="2696"/>
        <w:gridCol w:w="2628"/>
        <w:gridCol w:w="24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Recommendations ID</w:t>
            </w:r>
          </w:p>
        </w:tc>
        <w:tc>
          <w:tcPr>
            <w:tcBorders>
              <w:left w:val="nil"/>
              <w:right w:val="nil"/>
            </w:tcBorders>
            <w:shd w:val="clear" w:color="auto" w:fill="E1E1E1"/>
            <w:tcMar>
              <w:top w:w="60" w:type="dxa"/>
              <w:bottom w:w="60" w:type="dxa"/>
            </w:tcMar>
          </w:tcPr>
          <w:p>
            <w:pPr>
              <w:pStyle w:val="TableHeaderText"/>
            </w:pPr>
            <w:r>
              <w:t>Design Recommendations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VCF-VDS-COM-RCMD-CFG-001</w:t>
            </w:r>
          </w:p>
        </w:tc>
        <w:tc>
          <w:tcPr>
            <w:tcBorders>
              <w:left w:val="nil"/>
              <w:right w:val="nil"/>
            </w:tcBorders>
          </w:tcPr>
          <w:p>
            <w:pPr>
              <w:pStyle w:val="TableBodyText"/>
            </w:pPr>
            <w:r>
              <w:t>Configure the MTU size of the vSphere Distributed Switch to 9000 bytes for jumbo frames.</w:t>
            </w:r>
          </w:p>
        </w:tc>
        <w:tc>
          <w:tcPr>
            <w:tcBorders>
              <w:left w:val="nil"/>
              <w:right w:val="nil"/>
            </w:tcBorders>
          </w:tcPr>
          <w:p>
            <w:pPr>
              <w:pStyle w:val="TableBodyText"/>
              <w:numPr>
                <w:numId w:val="1284"/>
              </w:numPr>
            </w:pPr>
            <w:r>
              <w:t>Supports the MTU size required by system traffic types.</w:t>
            </w:r>
          </w:p>
          <w:p>
            <w:pPr>
              <w:pStyle w:val="TableBodyText"/>
              <w:numPr>
                <w:numId w:val="1284"/>
              </w:numPr>
            </w:pPr>
            <w:r>
              <w:t>Improves traffic throughput.</w:t>
            </w:r>
          </w:p>
        </w:tc>
        <w:tc>
          <w:tcPr>
            <w:tcBorders>
              <w:left w:val="nil"/>
              <w:right w:val="nil"/>
            </w:tcBorders>
          </w:tcPr>
          <w:p>
            <w:pPr>
              <w:pStyle w:val="TableBodyText"/>
            </w:pPr>
            <w:r>
              <w:t>When adjusting the MTU packet size, you must also configure the entire network path (VMkernel ports, virtual switches, physical switches, and routers) to support the same MTU packet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VCF-VDS-COM-RCMD-CFG-002</w:t>
            </w:r>
          </w:p>
        </w:tc>
        <w:tc>
          <w:tcPr>
            <w:tcBorders>
              <w:left w:val="nil"/>
              <w:right w:val="nil"/>
            </w:tcBorders>
          </w:tcPr>
          <w:p>
            <w:pPr>
              <w:pStyle w:val="TableBodyText"/>
            </w:pPr>
            <w:r>
              <w:t>For NSX enabled vSphere Distributed Switch with Overlay or VLAN transport zone configure Enhanced Datapath Standard.</w:t>
            </w:r>
          </w:p>
        </w:tc>
        <w:tc>
          <w:tcPr>
            <w:tcBorders>
              <w:left w:val="nil"/>
              <w:right w:val="nil"/>
            </w:tcBorders>
          </w:tcPr>
          <w:p>
            <w:pPr>
              <w:pStyle w:val="TableBodyText"/>
            </w:pPr>
            <w:r>
              <w:t>Provides the best performance for bandwidth and packets per second for the edge nodes running on the cluster.</w:t>
            </w:r>
          </w:p>
        </w:tc>
        <w:tc>
          <w:tcPr>
            <w:tcBorders>
              <w:left w:val="nil"/>
              <w:right w:val="nil"/>
            </w:tcBorders>
          </w:tcPr>
          <w:p>
            <w:pPr>
              <w:pStyle w:val="TableBodyText"/>
            </w:pPr>
            <w:r>
              <w:t>The physical NIC must support the Enhanced Datapath - Interrupt Mode feature.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VCF-VDS-COM-RCMD-DPG-001</w:t>
            </w:r>
          </w:p>
        </w:tc>
        <w:tc>
          <w:tcPr>
            <w:tcBorders>
              <w:left w:val="nil"/>
              <w:right w:val="nil"/>
            </w:tcBorders>
          </w:tcPr>
          <w:p>
            <w:pPr>
              <w:pStyle w:val="TableBodyText"/>
            </w:pPr>
            <w:r>
              <w:t>Use ephemeral port binding for the VM management distributed port group (default setting).</w:t>
            </w:r>
          </w:p>
        </w:tc>
        <w:tc>
          <w:tcPr>
            <w:tcBorders>
              <w:left w:val="nil"/>
              <w:right w:val="nil"/>
            </w:tcBorders>
          </w:tcPr>
          <w:p>
            <w:pPr>
              <w:pStyle w:val="TableBodyText"/>
              <w:numPr>
                <w:numId w:val="1285"/>
              </w:numPr>
            </w:pPr>
            <w:r>
              <w:t>Using ephemeral port binding provides the option to recover the vCenter instance that is managing the vSphere Distributed Switch.</w:t>
            </w:r>
          </w:p>
          <w:p>
            <w:pPr>
              <w:pStyle w:val="TableBodyText"/>
              <w:numPr>
                <w:numId w:val="1285"/>
              </w:numPr>
            </w:pPr>
            <w:r>
              <w:t>The VM management network is not required for a multi-rack compute-only cluster in a VI workload domain</w:t>
            </w:r>
          </w:p>
        </w:tc>
        <w:tc>
          <w:tcPr>
            <w:tcBorders>
              <w:left w:val="nil"/>
              <w:right w:val="nil"/>
            </w:tcBorders>
          </w:tcPr>
          <w:p>
            <w:pPr>
              <w:pStyle w:val="TableBodyText"/>
            </w:pPr>
            <w:r>
              <w:t>Port-level permissions and controls are lost across power cycles, and no historical context is saved.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VCF-VDS-COM-RCMD-DPG-002</w:t>
            </w:r>
          </w:p>
        </w:tc>
        <w:tc>
          <w:tcPr>
            <w:tcBorders>
              <w:left w:val="nil"/>
              <w:right w:val="nil"/>
            </w:tcBorders>
          </w:tcPr>
          <w:p>
            <w:pPr>
              <w:pStyle w:val="TableBodyText"/>
            </w:pPr>
            <w:r>
              <w:t>Use static port binding for all non-management distributed port groups (default setting).</w:t>
            </w:r>
          </w:p>
        </w:tc>
        <w:tc>
          <w:tcPr>
            <w:tcBorders>
              <w:left w:val="nil"/>
              <w:right w:val="nil"/>
            </w:tcBorders>
          </w:tcPr>
          <w:p>
            <w:pPr>
              <w:pStyle w:val="TableBodyText"/>
            </w:pPr>
            <w:r>
              <w:t>Static binding ensures a virtual machine connects to the same port on the vSphere Distributed Switch. This allows for historical data and port-level monitoring.</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VCF-VDS-COM-RCMD-DPG-003</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VM management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VCF-VDS-COM-RCMD-DPG-004</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ESX management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VCF-VDS-COM-RCMD-DPG-005</w:t>
            </w:r>
          </w:p>
        </w:tc>
        <w:tc>
          <w:tcPr>
            <w:tcBorders>
              <w:left w:val="nil"/>
              <w:right w:val="nil"/>
            </w:tcBorders>
          </w:tcPr>
          <w:p>
            <w:pPr>
              <w:pStyle w:val="TableBodyText"/>
            </w:pPr>
            <w:r>
              <w:t xml:space="preserve">Use the </w:t>
            </w:r>
            <w:r>
              <w:rPr>
                <w:rStyle w:val="InlineBold"/>
              </w:rPr>
              <w:t>Route based on physical NIC load</w:t>
            </w:r>
            <w:r>
              <w:t xml:space="preserve"> teaming algorithm for the vMotion distributed port group (default setting).</w:t>
            </w:r>
          </w:p>
        </w:tc>
        <w:tc>
          <w:tcPr>
            <w:tcBorders>
              <w:left w:val="nil"/>
              <w:right w:val="nil"/>
            </w:tcBorders>
          </w:tcPr>
          <w:p>
            <w:pPr>
              <w:pStyle w:val="TableBodyText"/>
            </w:pPr>
            <w:r>
              <w:t>Reduces the complexity of the network design, increases resiliency, and can adjust to fluctuating workloads.</w:t>
            </w:r>
          </w:p>
        </w:tc>
        <w:tc>
          <w:tcPr>
            <w:tcBorders>
              <w:left w:val="nil"/>
              <w:right w:val="nil"/>
            </w:tcBorders>
          </w:tcPr>
          <w:p>
            <w:pPr>
              <w:pStyle w:val="TableBodyText"/>
            </w:pPr>
            <w:r>
              <w:t>Traffic not always deterministic, can be configured to another teaming policy during or after deployment if required.</w:t>
            </w:r>
          </w:p>
        </w:tc>
      </w:tr>
    </w:tbl>
    <w:p>
      <w:pPr>
        <w:pStyle w:val="SectionHeading5"/>
        <w:spacing w:before="120"/>
      </w:pPr>
      <w:r>
        <w:t>Storage Separation Distributed Switch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322</w:t>
      </w:r>
      <w:r>
        <w:fldChar w:fldCharType="end"/>
      </w:r>
      <w:r>
        <w:t>. Storage Separation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6"/>
        <w:gridCol w:w="3011"/>
        <w:gridCol w:w="2567"/>
        <w:gridCol w:w="26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Requirements ID</w:t>
            </w:r>
          </w:p>
        </w:tc>
        <w:tc>
          <w:tcPr>
            <w:tcBorders>
              <w:left w:val="nil"/>
              <w:right w:val="nil"/>
            </w:tcBorders>
            <w:shd w:val="clear" w:color="auto" w:fill="E1E1E1"/>
            <w:tcMar>
              <w:top w:w="60" w:type="dxa"/>
              <w:bottom w:w="60" w:type="dxa"/>
            </w:tcMar>
          </w:tcPr>
          <w:p>
            <w:pPr>
              <w:pStyle w:val="TableHeaderText"/>
            </w:pPr>
            <w:r>
              <w:t>Design Requirements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VCF-VDS-SS-REQD-CFG-001</w:t>
            </w:r>
          </w:p>
        </w:tc>
        <w:tc>
          <w:tcPr>
            <w:tcBorders>
              <w:left w:val="nil"/>
              <w:right w:val="nil"/>
            </w:tcBorders>
          </w:tcPr>
          <w:p>
            <w:pPr>
              <w:pStyle w:val="TableBodyText"/>
            </w:pPr>
            <w:r>
              <w:t>Use two vSphere Distributed Switch per cluster:</w:t>
            </w:r>
          </w:p>
          <w:p>
            <w:pPr>
              <w:pStyle w:val="TableBodyText"/>
              <w:numPr>
                <w:numId w:val="1286"/>
              </w:numPr>
            </w:pPr>
            <w:r>
              <w:t>vDS01</w:t>
            </w:r>
          </w:p>
          <w:p>
            <w:pPr>
              <w:pStyle w:val="TableBodyText"/>
              <w:numPr>
                <w:ilvl w:val="1"/>
                <w:numId w:val="1286"/>
              </w:numPr>
            </w:pPr>
            <w:r>
              <w:t>Management</w:t>
            </w:r>
          </w:p>
          <w:p>
            <w:pPr>
              <w:pStyle w:val="TableBodyText"/>
              <w:numPr>
                <w:ilvl w:val="1"/>
                <w:numId w:val="1286"/>
              </w:numPr>
            </w:pPr>
            <w:r>
              <w:t>vMotion</w:t>
            </w:r>
          </w:p>
          <w:p>
            <w:pPr>
              <w:pStyle w:val="TableBodyText"/>
              <w:numPr>
                <w:ilvl w:val="1"/>
                <w:numId w:val="1286"/>
              </w:numPr>
            </w:pPr>
            <w:r>
              <w:t>NSX</w:t>
            </w:r>
          </w:p>
          <w:p>
            <w:pPr>
              <w:pStyle w:val="TableBodyText"/>
              <w:numPr>
                <w:numId w:val="1286"/>
              </w:numPr>
            </w:pPr>
            <w:r>
              <w:t>vDS02</w:t>
            </w:r>
          </w:p>
          <w:p>
            <w:pPr>
              <w:pStyle w:val="TableBodyText"/>
              <w:numPr>
                <w:ilvl w:val="1"/>
                <w:numId w:val="1286"/>
              </w:numPr>
            </w:pPr>
            <w:r>
              <w:t>Storage</w:t>
            </w:r>
          </w:p>
        </w:tc>
        <w:tc>
          <w:tcPr>
            <w:tcBorders>
              <w:left w:val="nil"/>
              <w:right w:val="nil"/>
            </w:tcBorders>
          </w:tcPr>
          <w:p>
            <w:pPr>
              <w:pStyle w:val="TableBodyText"/>
              <w:numPr>
                <w:numId w:val="1287"/>
              </w:numPr>
            </w:pPr>
            <w:r>
              <w:t>Separates storage traffic onto a dedicated vSphere Distributed Switch.</w:t>
            </w:r>
          </w:p>
          <w:p>
            <w:pPr>
              <w:pStyle w:val="TableBodyText"/>
              <w:numPr>
                <w:numId w:val="1287"/>
              </w:numPr>
            </w:pPr>
            <w:r>
              <w:t>Can provide maximum bandwidth and performance for storage traffic (NFS or vSAN) with no contention from other traffic on the ESX host physical NICs.</w:t>
            </w:r>
          </w:p>
        </w:tc>
        <w:tc>
          <w:tcPr>
            <w:tcBorders>
              <w:left w:val="nil"/>
              <w:right w:val="nil"/>
            </w:tcBorders>
          </w:tcPr>
          <w:p>
            <w:pPr>
              <w:pStyle w:val="TableBodyText"/>
              <w:numPr>
                <w:numId w:val="1288"/>
              </w:numPr>
            </w:pPr>
            <w:r>
              <w:t>Additional vSphere Distributed Switch required increasing management overhead.</w:t>
            </w:r>
          </w:p>
          <w:p>
            <w:pPr>
              <w:pStyle w:val="TableBodyText"/>
              <w:numPr>
                <w:numId w:val="1288"/>
              </w:numPr>
            </w:pPr>
            <w:r>
              <w:t>A higher number of ESX host physical NICs is required than using a single vSphere Distributed Switch with two (2) physical NICs per ESX host.</w:t>
            </w:r>
          </w:p>
          <w:p>
            <w:pPr>
              <w:pStyle w:val="TableBodyText"/>
              <w:numPr>
                <w:numId w:val="1288"/>
              </w:numPr>
            </w:pPr>
            <w:r>
              <w:t>Higher physical switch port density is required than the simple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VCF-VDS-SS-REQD-CFG-002</w:t>
            </w:r>
          </w:p>
        </w:tc>
        <w:tc>
          <w:tcPr>
            <w:tcBorders>
              <w:left w:val="nil"/>
              <w:right w:val="nil"/>
            </w:tcBorders>
          </w:tcPr>
          <w:p>
            <w:pPr>
              <w:pStyle w:val="TableBodyText"/>
            </w:pPr>
            <w:r>
              <w:t>Create the following distributed port groups on vDS01:</w:t>
            </w:r>
          </w:p>
          <w:p>
            <w:pPr>
              <w:pStyle w:val="TableBodyText"/>
              <w:numPr>
                <w:numId w:val="1289"/>
              </w:numPr>
            </w:pPr>
            <w:r>
              <w:t>VM management</w:t>
            </w:r>
          </w:p>
          <w:p>
            <w:pPr>
              <w:pStyle w:val="TableBodyText"/>
              <w:numPr>
                <w:numId w:val="1289"/>
              </w:numPr>
            </w:pPr>
            <w:r>
              <w:t>ESX management</w:t>
            </w:r>
          </w:p>
          <w:p>
            <w:pPr>
              <w:pStyle w:val="TableBodyText"/>
              <w:numPr>
                <w:numId w:val="1289"/>
              </w:numPr>
            </w:pPr>
            <w:r>
              <w:t>vMotion</w:t>
            </w:r>
          </w:p>
        </w:tc>
        <w:tc>
          <w:tcPr>
            <w:tcBorders>
              <w:left w:val="nil"/>
              <w:right w:val="nil"/>
            </w:tcBorders>
          </w:tcPr>
          <w:p>
            <w:pPr>
              <w:pStyle w:val="TableBodyText"/>
            </w:pPr>
            <w:r>
              <w:t>Provides the required network services for the vSphere cluster.</w:t>
            </w:r>
          </w:p>
        </w:tc>
        <w:tc>
          <w:tcPr>
            <w:tcBorders>
              <w:left w:val="nil"/>
              <w:right w:val="nil"/>
            </w:tcBorders>
          </w:tcPr>
          <w:p>
            <w:pPr>
              <w:pStyle w:val="TableBodyText"/>
            </w:pPr>
            <w:r>
              <w:t>VM management distributed port group needs to be manually created on additional clusters in the management domain and any workload domain vSphere clusters.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VCF-VDS-SS-REQD-CFG-003</w:t>
            </w:r>
          </w:p>
        </w:tc>
        <w:tc>
          <w:tcPr>
            <w:tcBorders>
              <w:left w:val="nil"/>
              <w:right w:val="nil"/>
            </w:tcBorders>
          </w:tcPr>
          <w:p>
            <w:pPr>
              <w:pStyle w:val="TableBodyText"/>
            </w:pPr>
            <w:r>
              <w:t>Create the following distributed port groups on vDS02:</w:t>
            </w:r>
          </w:p>
          <w:p>
            <w:pPr>
              <w:pStyle w:val="TableBodyText"/>
              <w:numPr>
                <w:numId w:val="1290"/>
              </w:numPr>
            </w:pPr>
            <w:r>
              <w:t>Storage</w:t>
            </w:r>
          </w:p>
        </w:tc>
        <w:tc>
          <w:tcPr>
            <w:tcBorders>
              <w:left w:val="nil"/>
              <w:right w:val="nil"/>
            </w:tcBorders>
          </w:tcPr>
          <w:p>
            <w:pPr>
              <w:pStyle w:val="TableBodyText"/>
            </w:pPr>
            <w:r>
              <w:t>Provides connectivity for the hosts in the cluster to the storage network.</w:t>
            </w:r>
          </w:p>
        </w:tc>
        <w:tc>
          <w:tcPr>
            <w:tcBorders>
              <w:left w:val="nil"/>
              <w:right w:val="nil"/>
            </w:tcBorders>
          </w:tcPr>
          <w:p>
            <w:pPr>
              <w:pStyle w:val="TableBodyText"/>
            </w:pPr>
            <w:r>
              <w:t>vSphere Distributed Switch storage traffic separation profile provides the required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VCF-VDS-SS-REQD-CFG-004</w:t>
            </w:r>
          </w:p>
        </w:tc>
        <w:tc>
          <w:tcPr>
            <w:tcBorders>
              <w:left w:val="nil"/>
              <w:right w:val="nil"/>
            </w:tcBorders>
          </w:tcPr>
          <w:p>
            <w:pPr>
              <w:pStyle w:val="TableBodyText"/>
            </w:pPr>
            <w:r>
              <w:t>For Layer 3 multi-rack cluster deployments create the following distributed port groups on the vSphere Distributed Switches for each additional rack:</w:t>
            </w:r>
          </w:p>
          <w:p>
            <w:pPr>
              <w:pStyle w:val="TableBodyText"/>
            </w:pPr>
            <w:r>
              <w:t>vDS01:</w:t>
            </w:r>
          </w:p>
          <w:p>
            <w:pPr>
              <w:pStyle w:val="TableBodyText"/>
              <w:numPr>
                <w:numId w:val="1291"/>
              </w:numPr>
            </w:pPr>
            <w:r>
              <w:t>ESX management</w:t>
            </w:r>
          </w:p>
          <w:p>
            <w:pPr>
              <w:pStyle w:val="TableBodyText"/>
              <w:numPr>
                <w:numId w:val="1291"/>
              </w:numPr>
            </w:pPr>
            <w:r>
              <w:t>vMotion</w:t>
            </w:r>
          </w:p>
          <w:p>
            <w:pPr>
              <w:pStyle w:val="TableBodyText"/>
            </w:pPr>
            <w:r>
              <w:t>vDS02:</w:t>
            </w:r>
          </w:p>
          <w:p>
            <w:pPr>
              <w:pStyle w:val="TableBodyText"/>
              <w:numPr>
                <w:numId w:val="1292"/>
              </w:numPr>
            </w:pPr>
            <w:r>
              <w:t>Storage</w:t>
            </w:r>
          </w:p>
        </w:tc>
        <w:tc>
          <w:tcPr>
            <w:tcBorders>
              <w:left w:val="nil"/>
              <w:right w:val="nil"/>
            </w:tcBorders>
          </w:tcPr>
          <w:p>
            <w:pPr>
              <w:pStyle w:val="TableBodyText"/>
              <w:numPr>
                <w:numId w:val="1293"/>
              </w:numPr>
            </w:pPr>
            <w:r>
              <w:t>Provides separate networks per rack in a multi-rack deployment.</w:t>
            </w:r>
          </w:p>
          <w:p>
            <w:pPr>
              <w:pStyle w:val="TableBodyText"/>
              <w:numPr>
                <w:numId w:val="1293"/>
              </w:numPr>
            </w:pPr>
            <w:r>
              <w:t>Storage traffic has a separate isolated layer 2 broadcast domain per rack.</w:t>
            </w:r>
          </w:p>
        </w:tc>
        <w:tc>
          <w:tcPr>
            <w:tcBorders>
              <w:left w:val="nil"/>
              <w:right w:val="nil"/>
            </w:tcBorders>
          </w:tcPr>
          <w:p>
            <w:pPr>
              <w:pStyle w:val="TableBodyText"/>
            </w:pPr>
            <w:r>
              <w:t>Additional port groups will be created for each additional rack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VCF-VDS-SS-REQD-CFG-005</w:t>
            </w:r>
          </w:p>
        </w:tc>
        <w:tc>
          <w:tcPr>
            <w:tcBorders>
              <w:left w:val="nil"/>
              <w:right w:val="nil"/>
            </w:tcBorders>
          </w:tcPr>
          <w:p>
            <w:pPr>
              <w:pStyle w:val="TableBodyText"/>
            </w:pPr>
            <w:r>
              <w:t>For stretched cluster deployments create the following distributed port groups on the vSphere Distributed Switches for availability zone 2</w:t>
            </w:r>
          </w:p>
          <w:p>
            <w:pPr>
              <w:pStyle w:val="TableBodyText"/>
            </w:pPr>
            <w:r>
              <w:t>vDS01:</w:t>
            </w:r>
          </w:p>
          <w:p>
            <w:pPr>
              <w:pStyle w:val="TableBodyText"/>
              <w:numPr>
                <w:numId w:val="1294"/>
              </w:numPr>
            </w:pPr>
            <w:r>
              <w:t>ESX management</w:t>
            </w:r>
          </w:p>
          <w:p>
            <w:pPr>
              <w:pStyle w:val="TableBodyText"/>
              <w:numPr>
                <w:numId w:val="1294"/>
              </w:numPr>
            </w:pPr>
            <w:r>
              <w:t>vMotion</w:t>
            </w:r>
          </w:p>
          <w:p>
            <w:pPr>
              <w:pStyle w:val="TableBodyText"/>
            </w:pPr>
            <w:r>
              <w:t>vDS02:</w:t>
            </w:r>
          </w:p>
          <w:p>
            <w:pPr>
              <w:pStyle w:val="TableBodyText"/>
              <w:numPr>
                <w:numId w:val="1295"/>
              </w:numPr>
            </w:pPr>
            <w:r>
              <w:t>vSAN</w:t>
            </w:r>
          </w:p>
        </w:tc>
        <w:tc>
          <w:tcPr>
            <w:tcBorders>
              <w:left w:val="nil"/>
              <w:right w:val="nil"/>
            </w:tcBorders>
          </w:tcPr>
          <w:p>
            <w:pPr>
              <w:pStyle w:val="TableBodyText"/>
              <w:numPr>
                <w:numId w:val="1296"/>
              </w:numPr>
            </w:pPr>
            <w:r>
              <w:t>Provides separate networks per rack in a multi-rack deployment.</w:t>
            </w:r>
          </w:p>
          <w:p>
            <w:pPr>
              <w:pStyle w:val="TableBodyText"/>
              <w:numPr>
                <w:numId w:val="1296"/>
              </w:numPr>
            </w:pPr>
            <w:r>
              <w:t>vSAN traffic has a separate isolated layer 2 broadcast domain per availability zone.</w:t>
            </w:r>
          </w:p>
        </w:tc>
        <w:tc>
          <w:tcPr>
            <w:tcBorders>
              <w:left w:val="nil"/>
              <w:right w:val="nil"/>
            </w:tcBorders>
          </w:tcPr>
          <w:p>
            <w:pPr>
              <w:pStyle w:val="TableBodyText"/>
            </w:pPr>
            <w:r>
              <w:t>Additional port groups will be created for availability zone 2</w:t>
            </w:r>
          </w:p>
        </w:tc>
      </w:tr>
    </w:tbl>
    <w:p>
      <w:pPr>
        <w:pStyle w:val="SectionHeading5"/>
        <w:spacing w:before="120"/>
      </w:pPr>
      <w:r>
        <w:t>Storage Separation Distributed Switch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323</w:t>
      </w:r>
      <w:r>
        <w:fldChar w:fldCharType="end"/>
      </w:r>
      <w:r>
        <w:t>. Storage Separation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85"/>
        <w:gridCol w:w="2527"/>
        <w:gridCol w:w="3180"/>
        <w:gridCol w:w="20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Recommendations ID</w:t>
            </w:r>
          </w:p>
        </w:tc>
        <w:tc>
          <w:tcPr>
            <w:tcBorders>
              <w:left w:val="nil"/>
              <w:right w:val="nil"/>
            </w:tcBorders>
            <w:shd w:val="clear" w:color="auto" w:fill="E1E1E1"/>
            <w:tcMar>
              <w:top w:w="60" w:type="dxa"/>
              <w:bottom w:w="60" w:type="dxa"/>
            </w:tcMar>
          </w:tcPr>
          <w:p>
            <w:pPr>
              <w:pStyle w:val="TableHeaderText"/>
            </w:pPr>
            <w:r>
              <w:t>Design Recommendations</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VCF-VDS-SS-RCMD-DPG-001</w:t>
            </w:r>
          </w:p>
        </w:tc>
        <w:tc>
          <w:tcPr>
            <w:tcBorders>
              <w:left w:val="nil"/>
              <w:right w:val="nil"/>
            </w:tcBorders>
          </w:tcPr>
          <w:p>
            <w:pPr>
              <w:pStyle w:val="TableBodyText"/>
            </w:pPr>
            <w:r>
              <w:t xml:space="preserve">Use the </w:t>
            </w:r>
            <w:r>
              <w:rPr>
                <w:rStyle w:val="InlineBold"/>
              </w:rPr>
              <w:t>Failover Order</w:t>
            </w:r>
            <w:r>
              <w:t xml:space="preserve"> teaming algorithm for the storage port group.</w:t>
            </w:r>
          </w:p>
        </w:tc>
        <w:tc>
          <w:tcPr>
            <w:tcBorders>
              <w:left w:val="nil"/>
              <w:right w:val="nil"/>
            </w:tcBorders>
          </w:tcPr>
          <w:p>
            <w:pPr>
              <w:pStyle w:val="TableBodyText"/>
            </w:pPr>
            <w:r>
              <w:t>Provides a consistent traffic flow through a single physical ToR switch without need to traverse Inter Switch Link during normal operations.</w:t>
            </w:r>
          </w:p>
        </w:tc>
        <w:tc>
          <w:tcPr>
            <w:tcBorders>
              <w:left w:val="nil"/>
              <w:right w:val="nil"/>
            </w:tcBorders>
          </w:tcPr>
          <w:p>
            <w:pPr>
              <w:pStyle w:val="TableBodyText"/>
            </w:pPr>
            <w:r>
              <w:t>It needs to be manually configured during deployment using vSphere Distributed Switches custom profile option.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VCF-VDS-SS-RCMD-NIO-001</w:t>
            </w:r>
          </w:p>
        </w:tc>
        <w:tc>
          <w:tcPr>
            <w:tcBorders>
              <w:left w:val="nil"/>
              <w:right w:val="nil"/>
            </w:tcBorders>
          </w:tcPr>
          <w:p>
            <w:pPr>
              <w:pStyle w:val="TableBodyText"/>
            </w:pPr>
            <w:r>
              <w:t>Set the share value for management traffic to Normal for vDS01 (default setting).</w:t>
            </w:r>
          </w:p>
        </w:tc>
        <w:tc>
          <w:tcPr>
            <w:tcBorders>
              <w:left w:val="nil"/>
              <w:right w:val="nil"/>
            </w:tcBorders>
          </w:tcPr>
          <w:p>
            <w:pPr>
              <w:pStyle w:val="TableBodyText"/>
            </w:pPr>
            <w:r>
              <w:t>By keeping the default setting of Normal, management traffic is prioritized higher than vMotion but lower than Principal storage traffic. Management traffic is important because it ensures that the hosts can still be managed during times of network contention.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VCF-VDS-SS-RCMD-NIO-002</w:t>
            </w:r>
          </w:p>
        </w:tc>
        <w:tc>
          <w:tcPr>
            <w:tcBorders>
              <w:left w:val="nil"/>
              <w:right w:val="nil"/>
            </w:tcBorders>
          </w:tcPr>
          <w:p>
            <w:pPr>
              <w:pStyle w:val="TableBodyText"/>
            </w:pPr>
            <w:r>
              <w:t>Set the share value for vMotion traffic to Low for vDS01 (default setting).</w:t>
            </w:r>
          </w:p>
        </w:tc>
        <w:tc>
          <w:tcPr>
            <w:tcBorders>
              <w:left w:val="nil"/>
              <w:right w:val="nil"/>
            </w:tcBorders>
          </w:tcPr>
          <w:p>
            <w:pPr>
              <w:pStyle w:val="TableBodyText"/>
            </w:pPr>
            <w:r>
              <w:t>During times of network contention, vMotion traffic is not as important as virtual machine traffic.</w:t>
            </w:r>
          </w:p>
        </w:tc>
        <w:tc>
          <w:tcPr>
            <w:tcBorders>
              <w:left w:val="nil"/>
              <w:right w:val="nil"/>
            </w:tcBorders>
          </w:tcPr>
          <w:p>
            <w:pPr>
              <w:pStyle w:val="TableBodyText"/>
            </w:pPr>
            <w:r>
              <w:t>During times of network contention, vMotion takes longer than usual to complete.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VCF-VDS-SS-RCMD-NIO-003</w:t>
            </w:r>
          </w:p>
        </w:tc>
        <w:tc>
          <w:tcPr>
            <w:tcBorders>
              <w:left w:val="nil"/>
              <w:right w:val="nil"/>
            </w:tcBorders>
          </w:tcPr>
          <w:p>
            <w:pPr>
              <w:pStyle w:val="TableBodyText"/>
            </w:pPr>
            <w:r>
              <w:t>Set the share value for virtual machines to High for vDS01 (default setting).</w:t>
            </w:r>
          </w:p>
        </w:tc>
        <w:tc>
          <w:tcPr>
            <w:tcBorders>
              <w:left w:val="nil"/>
              <w:right w:val="nil"/>
            </w:tcBorders>
          </w:tcPr>
          <w:p>
            <w:pPr>
              <w:pStyle w:val="TableBodyText"/>
            </w:pPr>
            <w:r>
              <w:t>Virtual machines are the most important asset in the SDDC. Leaving the default setting of High ensures that they always have access to the network resources they need.</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VCF-VDS-SS-RCMD-NIO-004</w:t>
            </w:r>
          </w:p>
        </w:tc>
        <w:tc>
          <w:tcPr>
            <w:tcBorders>
              <w:left w:val="nil"/>
              <w:right w:val="nil"/>
            </w:tcBorders>
          </w:tcPr>
          <w:p>
            <w:pPr>
              <w:pStyle w:val="TableBodyText"/>
            </w:pPr>
            <w:r>
              <w:t>All other traffic types are set using default settings.</w:t>
            </w:r>
          </w:p>
        </w:tc>
        <w:tc>
          <w:tcPr>
            <w:tcBorders>
              <w:left w:val="nil"/>
              <w:right w:val="nil"/>
            </w:tcBorders>
          </w:tcPr>
          <w:p>
            <w:pPr>
              <w:pStyle w:val="TableBodyText"/>
            </w:pPr>
            <w:r>
              <w:t>Other traffic types are only added during day 2 operations.</w:t>
            </w:r>
          </w:p>
        </w:tc>
        <w:tc>
          <w:tcPr>
            <w:tcBorders>
              <w:left w:val="nil"/>
              <w:right w:val="nil"/>
            </w:tcBorders>
          </w:tcPr>
          <w:p>
            <w:pPr>
              <w:pStyle w:val="TableBodyText"/>
            </w:pPr>
            <w:r>
              <w:t>Can be manually adjusted on day 2 if required.</w:t>
            </w:r>
          </w:p>
        </w:tc>
      </w:tr>
    </w:tbl>
    <w:p>
      <w:pPr>
        <w:pStyle w:val="Heading4"/>
        <w:spacing w:before="120"/>
      </w:pPr>
      <w:r>
        <w:t>vSAN Stretched HCI Cluster Storage Model</w:t>
      </w:r>
    </w:p>
    <w:p>
      <w:pPr>
        <w:pStyle w:val="BodyText"/>
      </w:pPr>
      <w:r>
        <w:t xml:space="preserve">A </w:t>
      </w:r>
      <w:r>
        <w:t>vSAN</w:t>
      </w:r>
      <w:r>
        <w:rPr>
          <w:rStyle w:val="InlineCite"/>
        </w:rPr>
        <w:t xml:space="preserve"> Stretched HCI Cluster Storage Model</w:t>
      </w:r>
      <w:r>
        <w:t xml:space="preserve"> is a cluster configuration where the </w:t>
      </w:r>
      <w:r>
        <w:t>ESX</w:t>
      </w:r>
      <w:r>
        <w:t xml:space="preserve"> hosts, that comprise a single </w:t>
      </w:r>
      <w:r>
        <w:t>vSAN</w:t>
      </w:r>
      <w:r>
        <w:t xml:space="preserve"> cluster, reside in two availability zones.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61</w:t>
      </w:r>
      <w:r>
        <w:fldChar w:fldCharType="end"/>
      </w:r>
      <w:r>
        <w:t>. vSAN Stretched HCI Cluster Storage Storage Model</w:t>
      </w:r>
    </w:p>
    <w:p>
      <w:pPr>
        <w:pStyle w:val="BodyText"/>
      </w:pPr>
      <w:r>
        <w:drawing>
          <wp:anchor simplePos="0" relativeHeight="251720704" behindDoc="0" locked="0" layoutInCell="0" allowOverlap="0">
            <wp:simplePos x="0" y="0"/>
            <wp:positionH relativeFrom="column">
              <wp:align>center</wp:align>
            </wp:positionH>
            <wp:positionV relativeFrom="paragraph">
              <wp:align>bottom</wp:align>
            </wp:positionV>
            <wp:extent cx="6324600" cy="4716651"/>
            <wp:wrapTopAndBottom/>
            <wp:docPr id="100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
                    <pic:cNvPicPr>
                      <a:picLocks noChangeAspect="1"/>
                    </pic:cNvPicPr>
                  </pic:nvPicPr>
                  <pic:blipFill>
                    <a:blip xmlns:r="http://schemas.openxmlformats.org/officeDocument/2006/relationships" r:embed="rId53">
                      <a:extLst>
                        <a:ext uri="{96DAC541-7B7A-43D3-8B79-37D633B846F1}">
                          <asvg:svgBlip xmlns:asvg="http://schemas.microsoft.com/office/drawing/2016/SVG/main" r:embed="rId54"/>
                        </a:ext>
                      </a:extLst>
                    </a:blip>
                    <a:stretch>
                      <a:fillRect/>
                    </a:stretch>
                  </pic:blipFill>
                  <pic:spPr>
                    <a:xfrm>
                      <a:off x="0" y="0"/>
                      <a:ext cx="6324600" cy="4716651"/>
                    </a:xfrm>
                    <a:prstGeom prst="rect">
                      <a:avLst/>
                    </a:prstGeom>
                  </pic:spPr>
                </pic:pic>
              </a:graphicData>
            </a:graphic>
          </wp:anchor>
        </w:drawing>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324</w:t>
      </w:r>
      <w:r>
        <w:fldChar w:fldCharType="end"/>
      </w:r>
      <w:r>
        <w:t>. vSAN Stretched Cluster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6"/>
        <w:gridCol w:w="813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Fault domain / availability zone</w:t>
            </w:r>
          </w:p>
        </w:tc>
        <w:tc>
          <w:tcPr>
            <w:tcBorders>
              <w:left w:val="nil"/>
              <w:right w:val="nil"/>
            </w:tcBorders>
          </w:tcPr>
          <w:p>
            <w:pPr>
              <w:pStyle w:val="TableBodyText"/>
              <w:numPr>
                <w:numId w:val="1297"/>
              </w:numPr>
            </w:pPr>
            <w:r>
              <w:t>vSAN</w:t>
            </w:r>
            <w:r>
              <w:t xml:space="preserve"> Stretched Clusters comprise of three (3) Fault domains. A fault domain comprises of one or more </w:t>
            </w:r>
            <w:r>
              <w:t>vSAN</w:t>
            </w:r>
            <w:r>
              <w:t xml:space="preserve"> nodes.</w:t>
            </w:r>
          </w:p>
          <w:p>
            <w:pPr>
              <w:pStyle w:val="TableBodyText"/>
              <w:numPr>
                <w:numId w:val="1297"/>
              </w:numPr>
            </w:pPr>
            <w:r>
              <w:t>A fault domain or availability zone can represent a physical location. Fault domains / availability zones can either be two distinct data centers in a metro distance, or two safety or fire sectors (data halls) in the same large-scale datacenter.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w:t>
            </w:r>
            <w:r>
              <w:t xml:space="preserve"> traffic type</w:t>
            </w:r>
          </w:p>
        </w:tc>
        <w:tc>
          <w:tcPr>
            <w:tcBorders>
              <w:left w:val="nil"/>
              <w:right w:val="nil"/>
            </w:tcBorders>
          </w:tcPr>
          <w:p>
            <w:pPr>
              <w:pStyle w:val="TableBodyText"/>
              <w:numPr>
                <w:numId w:val="1298"/>
              </w:numPr>
            </w:pPr>
            <w:r>
              <w:t>vSAN</w:t>
            </w:r>
            <w:r>
              <w:t xml:space="preserve"> Stretch Clusters utilize </w:t>
            </w:r>
            <w:r>
              <w:t>vSAN</w:t>
            </w:r>
            <w:r>
              <w:t xml:space="preserve"> Traffic type for data traffic.</w:t>
            </w:r>
          </w:p>
          <w:p>
            <w:pPr>
              <w:pStyle w:val="TableBodyText"/>
              <w:numPr>
                <w:numId w:val="1298"/>
              </w:numPr>
            </w:pPr>
            <w:r>
              <w:t>vSAN</w:t>
            </w:r>
            <w:r>
              <w:t xml:space="preserve"> Stretch Clusters utilize </w:t>
            </w:r>
            <w:r>
              <w:t>vSAN</w:t>
            </w:r>
            <w:r>
              <w:t xml:space="preserve"> Witness Traffic type for </w:t>
            </w:r>
            <w:r>
              <w:t>vSAN</w:t>
            </w:r>
            <w:r>
              <w:t xml:space="preserve"> meta-data traffic.</w:t>
            </w:r>
          </w:p>
          <w:p>
            <w:pPr>
              <w:pStyle w:val="TableBodyText"/>
              <w:pBdr>
                <w:top w:val="single" w:sz="8" w:space="2" w:color="D3D3D3"/>
                <w:bottom w:val="single" w:sz="8" w:space="2" w:color="D3D3D3"/>
              </w:pBdr>
            </w:pPr>
            <w:r>
              <w:rPr>
                <w:rStyle w:val="NoteLeadernote"/>
              </w:rPr>
              <w:t>Note</w:t>
              <w:tab/>
            </w:r>
            <w:r>
              <w:t>vSAN</w:t>
            </w:r>
            <w:r>
              <w:t xml:space="preserve"> Stretch Storage Clusters (ESA) can be configured to use </w:t>
            </w:r>
            <w:r>
              <w:t>vSAN</w:t>
            </w:r>
            <w:r>
              <w:t xml:space="preserve"> Storage Cluster Client traffic for </w:t>
            </w:r>
            <w:r>
              <w:t>vSAN</w:t>
            </w:r>
            <w:r>
              <w:t xml:space="preserve"> compute client clusters. See </w:t>
            </w:r>
            <w:r>
              <w:t>vSAN Stretched Storage Cluster Storage Model</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vSAN</w:t>
            </w:r>
            <w:r>
              <w:t xml:space="preserve"> witness appliance</w:t>
            </w:r>
          </w:p>
        </w:tc>
        <w:tc>
          <w:tcPr>
            <w:tcBorders>
              <w:left w:val="nil"/>
              <w:right w:val="nil"/>
            </w:tcBorders>
          </w:tcPr>
          <w:p>
            <w:pPr>
              <w:pStyle w:val="TableBodyText"/>
            </w:pPr>
            <w:r>
              <w:t xml:space="preserve">A witness node is a pre-configured appliance that runs </w:t>
            </w:r>
            <w:r>
              <w:t>ESX</w:t>
            </w:r>
            <w:r>
              <w:t xml:space="preserve"> and is distributed as an OVA file.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325</w:t>
      </w:r>
      <w:r>
        <w:fldChar w:fldCharType="end"/>
      </w:r>
      <w:r>
        <w:t>. vSAN Stretched HCI Cluster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66"/>
        <w:gridCol w:w="819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Storage models</w:t>
            </w:r>
          </w:p>
        </w:tc>
        <w:tc>
          <w:tcPr>
            <w:tcBorders>
              <w:left w:val="nil"/>
              <w:right w:val="nil"/>
            </w:tcBorders>
          </w:tcPr>
          <w:p>
            <w:pPr>
              <w:pStyle w:val="TableBodyText"/>
              <w:numPr>
                <w:numId w:val="129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B4cf16834bac04925926580937e5396ab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Single-Rack HCI ESA Storage Model</w:t>
            </w:r>
            <w:r>
              <w:fldChar w:fldCharType="end"/>
            </w:r>
          </w:p>
          <w:p>
            <w:pPr>
              <w:pStyle w:val="TableBodyText"/>
              <w:numPr>
                <w:numId w:val="1299"/>
              </w:numPr>
            </w:pPr>
            <w:r>
              <w:t xml:space="preserve"> OSA Storage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Witness traffic separation</w:t>
            </w:r>
          </w:p>
        </w:tc>
        <w:tc>
          <w:tcPr>
            <w:tcBorders>
              <w:left w:val="nil"/>
              <w:right w:val="nil"/>
            </w:tcBorders>
          </w:tcPr>
          <w:p>
            <w:pPr>
              <w:pStyle w:val="TableBodyText"/>
              <w:numPr>
                <w:numId w:val="1300"/>
              </w:numPr>
            </w:pPr>
            <w:r>
              <w:t xml:space="preserve">Witness traffic separation allows you to use a distinct VMkernel adapter for </w:t>
            </w:r>
            <w:r>
              <w:t>vSAN</w:t>
            </w:r>
            <w:r>
              <w:t xml:space="preserve"> witness traffic communication with the </w:t>
            </w:r>
            <w:r>
              <w:t>vSAN</w:t>
            </w:r>
            <w:r>
              <w:t xml:space="preserve"> witness appliance.</w:t>
            </w:r>
          </w:p>
          <w:p>
            <w:pPr>
              <w:pStyle w:val="TableBodyText"/>
              <w:numPr>
                <w:numId w:val="1300"/>
              </w:numPr>
            </w:pPr>
            <w:r>
              <w:t xml:space="preserve">There are two choices when stretching a </w:t>
            </w:r>
            <w:r>
              <w:t>vSAN</w:t>
            </w:r>
            <w:r>
              <w:t xml:space="preserve"> clusters.</w:t>
            </w:r>
          </w:p>
          <w:p>
            <w:pPr>
              <w:pStyle w:val="TableBodyText"/>
              <w:numPr>
                <w:ilvl w:val="1"/>
                <w:numId w:val="1300"/>
              </w:numPr>
            </w:pPr>
            <w:r>
              <w:t xml:space="preserve">When enabled, the </w:t>
            </w:r>
            <w:r>
              <w:t>ESX</w:t>
            </w:r>
            <w:r>
              <w:t xml:space="preserve"> management network is used to communicate with the </w:t>
            </w:r>
            <w:r>
              <w:t>vSAN</w:t>
            </w:r>
            <w:r>
              <w:t xml:space="preserve"> witness node via the management network.</w:t>
            </w:r>
          </w:p>
          <w:p>
            <w:pPr>
              <w:pStyle w:val="TableBodyText"/>
              <w:numPr>
                <w:ilvl w:val="1"/>
                <w:numId w:val="1300"/>
              </w:numPr>
            </w:pPr>
            <w:r>
              <w:t xml:space="preserve">When disabled, The </w:t>
            </w:r>
            <w:r>
              <w:t>vSAN</w:t>
            </w:r>
            <w:r>
              <w:t xml:space="preserve"> data traffic network is used to communicate with the </w:t>
            </w:r>
            <w:r>
              <w:t>vSAN</w:t>
            </w:r>
            <w:r>
              <w:t xml:space="preserve"> witness node. This requires routing the </w:t>
            </w:r>
            <w:r>
              <w:t>vSAN</w:t>
            </w:r>
            <w:r>
              <w:t xml:space="preserve"> data network VLAN to the </w:t>
            </w:r>
            <w:r>
              <w:t>vSAN</w:t>
            </w:r>
            <w:r>
              <w:t xml:space="preserve"> witness network.</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326</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62"/>
        <w:gridCol w:w="3106"/>
        <w:gridCol w:w="2006"/>
        <w:gridCol w:w="34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VCF-VSAN-REQD-CFG-001</w:t>
            </w:r>
          </w:p>
        </w:tc>
        <w:tc>
          <w:tcPr>
            <w:tcBorders>
              <w:left w:val="nil"/>
              <w:right w:val="nil"/>
            </w:tcBorders>
          </w:tcPr>
          <w:p>
            <w:pPr>
              <w:pStyle w:val="TableBodyText"/>
            </w:pPr>
            <w:r>
              <w:t>Minimum vSAN cluster size.</w:t>
            </w:r>
          </w:p>
        </w:tc>
        <w:tc>
          <w:tcPr>
            <w:tcBorders>
              <w:left w:val="nil"/>
              <w:right w:val="nil"/>
            </w:tcBorders>
          </w:tcPr>
          <w:p>
            <w:pPr>
              <w:pStyle w:val="TableBodyText"/>
            </w:pPr>
            <w:r>
              <w:t>Minimum valid vSAN HCI cluster is three (3) nodes all contributing to storage.</w:t>
            </w:r>
          </w:p>
        </w:tc>
        <w:tc>
          <w:tcPr>
            <w:tcBorders>
              <w:left w:val="nil"/>
              <w:right w:val="nil"/>
            </w:tcBorders>
          </w:tcPr>
          <w:p>
            <w:pPr>
              <w:pStyle w:val="TableBodyText"/>
              <w:numPr>
                <w:numId w:val="1301"/>
              </w:numPr>
            </w:pPr>
            <w:r>
              <w:t>Supports simple install of a management domain default vSphere cluster only.</w:t>
            </w:r>
          </w:p>
          <w:p>
            <w:pPr>
              <w:pStyle w:val="TableBodyText"/>
              <w:numPr>
                <w:numId w:val="1301"/>
              </w:numPr>
            </w:pPr>
            <w:r>
              <w:t>A three (3) node vSAN cluster will not offer automatic rebuild of components in the event of a failure.</w:t>
            </w:r>
          </w:p>
          <w:p>
            <w:pPr>
              <w:pStyle w:val="TableBodyText"/>
              <w:numPr>
                <w:numId w:val="1301"/>
              </w:numPr>
            </w:pPr>
            <w:r>
              <w:t>Using a smaller cluster limits the workload that can be placed on a vSAN cluster.</w:t>
            </w:r>
          </w:p>
          <w:p>
            <w:pPr>
              <w:pStyle w:val="TableBodyText"/>
              <w:pBdr>
                <w:top w:val="single" w:sz="8" w:space="2" w:color="D3D3D3"/>
                <w:bottom w:val="single" w:sz="8" w:space="2" w:color="D3D3D3"/>
              </w:pBdr>
            </w:pPr>
            <w:r>
              <w:rPr>
                <w:rStyle w:val="NoteLeaderimportant"/>
              </w:rPr>
              <w:t>Important</w:t>
              <w:tab/>
            </w:r>
            <w:r>
              <w:t xml:space="preserve">vSAN Storage Clusters require minimum four (4) vSAN Nodes see </w:t>
            </w:r>
            <w:r>
              <w:t>vSAN Single-Rack Storage Cluster Storage Model</w:t>
            </w:r>
            <w:r>
              <w:t xml:space="preserve"> for more 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VCF-VSAN-REQD-CFG-002</w:t>
            </w:r>
          </w:p>
        </w:tc>
        <w:tc>
          <w:tcPr>
            <w:tcBorders>
              <w:left w:val="nil"/>
              <w:right w:val="nil"/>
            </w:tcBorders>
          </w:tcPr>
          <w:p>
            <w:pPr>
              <w:pStyle w:val="TableBodyText"/>
            </w:pPr>
            <w:r>
              <w:t>Provide sufficient raw capacity to meet the initial needs of the workload domain vSphere cluster.</w:t>
            </w:r>
          </w:p>
        </w:tc>
        <w:tc>
          <w:tcPr>
            <w:tcBorders>
              <w:left w:val="nil"/>
              <w:right w:val="nil"/>
            </w:tcBorders>
          </w:tcPr>
          <w:p>
            <w:pPr>
              <w:pStyle w:val="TableBodyText"/>
            </w:pPr>
            <w:r>
              <w:t>Ensures that sufficient resources are present to create the workload domain vSphere cluster.</w:t>
            </w:r>
          </w:p>
        </w:tc>
        <w:tc>
          <w:tcPr>
            <w:tcBorders>
              <w:left w:val="nil"/>
              <w:right w:val="nil"/>
            </w:tcBorders>
          </w:tcPr>
          <w:p>
            <w:pPr>
              <w:pStyle w:val="TableBodyText"/>
            </w:pPr>
            <w:r>
              <w:t>Requires determining the workload capacity requirements prior to deployment.</w:t>
            </w:r>
          </w:p>
          <w:p>
            <w:pPr>
              <w:pStyle w:val="TableBodyText"/>
              <w:pBdr>
                <w:top w:val="single" w:sz="8" w:space="2" w:color="D3D3D3"/>
                <w:bottom w:val="single" w:sz="8" w:space="2" w:color="D3D3D3"/>
              </w:pBdr>
            </w:pPr>
            <w:r>
              <w:rPr>
                <w:rStyle w:val="NoteLeadernote"/>
              </w:rPr>
              <w:t>Note</w:t>
              <w:tab/>
            </w:r>
            <w:r>
              <w:t xml:space="preserve">Refer to the </w:t>
            </w:r>
            <w:hyperlink r:id="rId23" w:tooltip="VMware Cloud Foundation Planning and Preparation Workbook" w:history="1">
              <w:r>
                <w:rPr>
                  <w:color w:val="0000FF"/>
                  <w:u w:val="single"/>
                </w:rPr>
                <w:t>VMware Cloud Foundation Planning and Preparation Workbook</w:t>
              </w:r>
            </w:hyperlink>
            <w:r>
              <w:t xml:space="preserve"> for accurate sizing guidance.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VCF-VSAN-REQD-CFG-003</w:t>
            </w:r>
          </w:p>
        </w:tc>
        <w:tc>
          <w:tcPr>
            <w:tcBorders>
              <w:left w:val="nil"/>
              <w:right w:val="nil"/>
            </w:tcBorders>
          </w:tcPr>
          <w:p>
            <w:pPr>
              <w:pStyle w:val="TableBodyText"/>
            </w:pPr>
            <w:r>
              <w:t>vSphere Lifecycle Management (vLCM) image based management is required for vSAN clusters.</w:t>
            </w:r>
          </w:p>
        </w:tc>
        <w:tc>
          <w:tcPr>
            <w:tcBorders>
              <w:left w:val="nil"/>
              <w:right w:val="nil"/>
            </w:tcBorders>
          </w:tcPr>
          <w:p>
            <w:pPr>
              <w:pStyle w:val="TableBodyText"/>
              <w:numPr>
                <w:numId w:val="1302"/>
              </w:numPr>
            </w:pPr>
            <w:r>
              <w:t xml:space="preserve">All new vSAN clusters, irrespective of OSA or ESA architectures, are required to be using vSphere Lifecycle Manager images for </w:t>
            </w:r>
            <w:r>
              <w:t>VMware Cloud Foundation</w:t>
            </w:r>
            <w:r>
              <w:t>.</w:t>
            </w:r>
          </w:p>
          <w:p>
            <w:pPr>
              <w:pStyle w:val="TableBodyText"/>
              <w:numPr>
                <w:numId w:val="1302"/>
              </w:numPr>
            </w:pPr>
            <w:r>
              <w:t>As per VCF-CLS-REQD-CFG-003 vSphere Lifecycle Manager images simplify the management of firmware and vendor add-ons.</w:t>
            </w:r>
          </w:p>
        </w:tc>
        <w:tc>
          <w:tcPr>
            <w:tcBorders>
              <w:left w:val="nil"/>
              <w:right w:val="nil"/>
            </w:tcBorders>
          </w:tcPr>
          <w:p>
            <w:pPr>
              <w:pStyle w:val="TableBodyText"/>
            </w:pPr>
            <w:r>
              <w:t xml:space="preserve">Imported vSAN OSA clusters may use vLCM baselines, but have to be converted prior to upgrade to </w:t>
            </w:r>
            <w:r>
              <w:t>VMware Cloud Foundation</w:t>
            </w:r>
            <w:r>
              <w:t xml:space="preserve"> 9.0.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VCF-VSAN-REQD-CFG-004</w:t>
            </w:r>
          </w:p>
        </w:tc>
        <w:tc>
          <w:tcPr>
            <w:tcBorders>
              <w:left w:val="nil"/>
              <w:right w:val="nil"/>
            </w:tcBorders>
          </w:tcPr>
          <w:p>
            <w:pPr>
              <w:pStyle w:val="TableBodyText"/>
            </w:pPr>
            <w:r>
              <w:t>Verify the hardware components used for vSAN deployments are on the vSAN hardware compatibility list.</w:t>
            </w:r>
          </w:p>
        </w:tc>
        <w:tc>
          <w:tcPr>
            <w:tcBorders>
              <w:left w:val="nil"/>
              <w:right w:val="nil"/>
            </w:tcBorders>
          </w:tcPr>
          <w:p>
            <w:pPr>
              <w:pStyle w:val="TableBodyText"/>
            </w:pPr>
            <w:r>
              <w:t>Helps prevent hardware related issues during workload deployment and operation.</w:t>
            </w:r>
          </w:p>
        </w:tc>
        <w:tc>
          <w:tcPr>
            <w:tcBorders>
              <w:left w:val="nil"/>
              <w:right w:val="nil"/>
            </w:tcBorders>
          </w:tcPr>
          <w:p>
            <w:pPr>
              <w:pStyle w:val="TableBodyText"/>
              <w:numPr>
                <w:numId w:val="1303"/>
              </w:numPr>
            </w:pPr>
            <w:r>
              <w:t>Requires validating vSAN hardware to ensure its on the compatibility list prior to deployment.</w:t>
            </w:r>
          </w:p>
          <w:p>
            <w:pPr>
              <w:pStyle w:val="TableBodyText"/>
              <w:numPr>
                <w:numId w:val="1303"/>
              </w:numPr>
            </w:pPr>
            <w:r>
              <w:t>Restricts the number of devices that can be used to a certified list.</w:t>
            </w:r>
          </w:p>
          <w:p>
            <w:pPr>
              <w:pStyle w:val="TableBodyText"/>
              <w:pBdr>
                <w:top w:val="single" w:sz="8" w:space="2" w:color="D3D3D3"/>
                <w:bottom w:val="single" w:sz="8" w:space="2" w:color="D3D3D3"/>
              </w:pBdr>
            </w:pPr>
            <w:r>
              <w:rPr>
                <w:rStyle w:val="NoteLeadernote"/>
              </w:rPr>
              <w:t>Note</w:t>
              <w:tab/>
            </w:r>
            <w:r>
              <w:t xml:space="preserve">Refer to the vSAN hardware compatibility guide for certified hardware </w:t>
            </w:r>
            <w:hyperlink r:id="rId24" w:tooltip="https://compatibilityguide.broadcom.com/." w:history="1">
              <w:r>
                <w:rPr>
                  <w:color w:val="0000FF"/>
                  <w:u w:val="single"/>
                </w:rPr>
                <w:t>https://compatibilityguide.broadcom.com/.</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VCF-VSAN-REQD-CFG-005</w:t>
            </w:r>
          </w:p>
        </w:tc>
        <w:tc>
          <w:tcPr>
            <w:tcBorders>
              <w:left w:val="nil"/>
              <w:right w:val="nil"/>
            </w:tcBorders>
          </w:tcPr>
          <w:p>
            <w:pPr>
              <w:pStyle w:val="TableBodyText"/>
            </w:pPr>
            <w:r>
              <w:t>Do not use NVMe storage devices attached to a Tri-Mode controller for vSAN diskgroups or storage pools.</w:t>
            </w:r>
          </w:p>
        </w:tc>
        <w:tc>
          <w:tcPr>
            <w:tcBorders>
              <w:left w:val="nil"/>
              <w:right w:val="nil"/>
            </w:tcBorders>
          </w:tcPr>
          <w:p>
            <w:pPr>
              <w:pStyle w:val="TableBodyText"/>
              <w:numPr>
                <w:numId w:val="1304"/>
              </w:numPr>
            </w:pPr>
            <w:r>
              <w:t>Discrete RAID controllers that support SATA/SAS/NVMe are often known as "Tri-mode controllers".</w:t>
            </w:r>
          </w:p>
          <w:p>
            <w:pPr>
              <w:pStyle w:val="TableBodyText"/>
              <w:numPr>
                <w:numId w:val="1304"/>
              </w:numPr>
            </w:pPr>
            <w:r>
              <w:t xml:space="preserve">VMware vSAN will </w:t>
            </w:r>
            <w:r>
              <w:rPr>
                <w:rStyle w:val="InlineBold"/>
              </w:rPr>
              <w:t>only</w:t>
            </w:r>
            <w:r>
              <w:t xml:space="preserve"> support SAS and SATA devices attached to a Tri-mode controller.</w:t>
            </w:r>
          </w:p>
          <w:p>
            <w:pPr>
              <w:pStyle w:val="TableBodyText"/>
              <w:numPr>
                <w:numId w:val="1304"/>
              </w:numPr>
            </w:pPr>
            <w:r>
              <w:t xml:space="preserve">NVMe devices attached to Tri-mode controller is </w:t>
            </w:r>
            <w:r>
              <w:rPr>
                <w:rStyle w:val="InlineBold"/>
              </w:rPr>
              <w:t>NOT</w:t>
            </w:r>
            <w:r>
              <w:t xml:space="preserve"> a vSAN supported configuration.</w:t>
            </w:r>
          </w:p>
          <w:p>
            <w:pPr>
              <w:pStyle w:val="TableBodyText"/>
              <w:pBdr>
                <w:top w:val="single" w:sz="8" w:space="2" w:color="D3D3D3"/>
                <w:bottom w:val="single" w:sz="8" w:space="2" w:color="D3D3D3"/>
              </w:pBdr>
              <w:ind w:left="480"/>
            </w:pPr>
            <w:r>
              <w:rPr>
                <w:rStyle w:val="NoteLeadernote"/>
              </w:rPr>
              <w:t>Note</w:t>
              <w:tab/>
            </w:r>
            <w:r>
              <w:t xml:space="preserve">Refer to knowledge base article </w:t>
            </w:r>
            <w:hyperlink r:id="rId25" w:tooltip="KB314305" w:history="1">
              <w:r>
                <w:rPr>
                  <w:color w:val="0000FF"/>
                  <w:u w:val="single"/>
                </w:rPr>
                <w:t>KB314305</w:t>
              </w:r>
            </w:hyperlink>
          </w:p>
        </w:tc>
        <w:tc>
          <w:tcPr>
            <w:tcBorders>
              <w:left w:val="nil"/>
              <w:right w:val="nil"/>
            </w:tcBorders>
          </w:tcPr>
          <w:p>
            <w:pPr>
              <w:pStyle w:val="TableBodyText"/>
              <w:numPr>
                <w:numId w:val="1305"/>
              </w:numPr>
            </w:pPr>
            <w:r>
              <w:t>NVMe devices are only supported directly connected to a PCIe slot on the bus.</w:t>
            </w:r>
          </w:p>
          <w:p>
            <w:pPr>
              <w:pStyle w:val="TableBodyText"/>
              <w:numPr>
                <w:numId w:val="1305"/>
              </w:numPr>
            </w:pPr>
            <w:r>
              <w:t>May require to work with server vendor to verify or modify configurations.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VCF-VSAN-REQD-CFG-006</w:t>
            </w:r>
          </w:p>
        </w:tc>
        <w:tc>
          <w:tcPr>
            <w:tcBorders>
              <w:left w:val="nil"/>
              <w:right w:val="nil"/>
            </w:tcBorders>
          </w:tcPr>
          <w:p>
            <w:pPr>
              <w:pStyle w:val="TableBodyText"/>
            </w:pPr>
            <w:r>
              <w:t>For vSAN HCI clusters, excluding vSAN storage clusters, configure the vSAN network gateway IP address as the isolation address for the cluster.</w:t>
            </w:r>
          </w:p>
        </w:tc>
        <w:tc>
          <w:tcPr>
            <w:tcBorders>
              <w:left w:val="nil"/>
              <w:right w:val="nil"/>
            </w:tcBorders>
          </w:tcPr>
          <w:p>
            <w:pPr>
              <w:pStyle w:val="TableBodyText"/>
            </w:pPr>
            <w:r>
              <w:t>vSphere HA can validate against an IP address on the vSAN network if a host is isolated.</w:t>
            </w:r>
          </w:p>
        </w:tc>
        <w:tc>
          <w:tcPr>
            <w:tcBorders>
              <w:left w:val="nil"/>
              <w:right w:val="nil"/>
            </w:tcBorders>
          </w:tcPr>
          <w:p>
            <w:pPr>
              <w:pStyle w:val="TableBodyText"/>
            </w:pPr>
            <w:r>
              <w:t>Allocate an additional IP address. Top of rack switches may configure a port for switch virtual interface (SVI) which can be used as the isolation address.</w:t>
            </w:r>
          </w:p>
          <w:p>
            <w:pPr>
              <w:pStyle w:val="TableBodyText"/>
            </w:pPr>
            <w:r>
              <w:t>See VCF-VSAN-NET-REQD-CFG-003</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VCF-VSAN-REQD-CFG-007</w:t>
            </w:r>
          </w:p>
        </w:tc>
        <w:tc>
          <w:tcPr>
            <w:tcBorders>
              <w:left w:val="nil"/>
              <w:right w:val="nil"/>
            </w:tcBorders>
          </w:tcPr>
          <w:p>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Borders>
              <w:left w:val="nil"/>
              <w:right w:val="nil"/>
            </w:tcBorders>
          </w:tcPr>
          <w:p>
            <w:pPr>
              <w:pStyle w:val="TableBodyText"/>
            </w:pPr>
            <w:r>
              <w:t>vSphere HA in vSAN uses the ESX hosts management network default gateway IP for isolation detection when configured with default settings. This setting avoids conflicts if vSphere HA and vSAN triggers different responses when failures occur.</w:t>
            </w:r>
          </w:p>
        </w:tc>
        <w:tc>
          <w:tcPr>
            <w:tcBorders>
              <w:left w:val="nil"/>
              <w:right w:val="nil"/>
            </w:tcBorders>
          </w:tcPr>
          <w:p>
            <w:pPr>
              <w:pStyle w:val="TableBodyText"/>
            </w:pPr>
            <w:r>
              <w:t>May require to configure a SVI (Switched Virtual Interface) gateway address for the VLAN assigned to the vSAN network.</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327</w:t>
      </w:r>
      <w:r>
        <w:fldChar w:fldCharType="end"/>
      </w:r>
      <w:r>
        <w:t>. vSAN Stretched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56"/>
        <w:gridCol w:w="2093"/>
        <w:gridCol w:w="2240"/>
        <w:gridCol w:w="40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VCF-VSAN-SC-REQD-CFG-001</w:t>
            </w:r>
          </w:p>
        </w:tc>
        <w:tc>
          <w:tcPr>
            <w:tcBorders>
              <w:left w:val="nil"/>
              <w:right w:val="nil"/>
            </w:tcBorders>
          </w:tcPr>
          <w:p>
            <w:pPr>
              <w:pStyle w:val="TableBodyText"/>
            </w:pPr>
            <w:r>
              <w:t>Two (2) availability zones and a third site for the witness appliance location.</w:t>
            </w:r>
          </w:p>
        </w:tc>
        <w:tc>
          <w:tcPr>
            <w:tcBorders>
              <w:left w:val="nil"/>
              <w:right w:val="nil"/>
            </w:tcBorders>
          </w:tcPr>
          <w:p>
            <w:pPr>
              <w:pStyle w:val="TableBodyText"/>
            </w:pPr>
            <w:r>
              <w:t>Fault domains are mapped to availability zones to provide logical and physical ESX host separation and ensure a copy of vSAN data is always available even when an availability zone goes offline.</w:t>
            </w:r>
          </w:p>
        </w:tc>
        <w:tc>
          <w:tcPr>
            <w:tcBorders>
              <w:left w:val="nil"/>
              <w:right w:val="nil"/>
            </w:tcBorders>
          </w:tcPr>
          <w:p>
            <w:pPr>
              <w:pStyle w:val="TableBodyText"/>
              <w:numPr>
                <w:numId w:val="1306"/>
              </w:numPr>
            </w:pPr>
            <w:r>
              <w:t>This requires both availability zones to have an equal number of ESX hosts residing in each site, and are connected using a high bandwidth/low latency connection known as an inter-site link, or ISL.</w:t>
            </w:r>
          </w:p>
          <w:p>
            <w:pPr>
              <w:pStyle w:val="TableBodyText"/>
              <w:numPr>
                <w:numId w:val="1306"/>
              </w:numPr>
            </w:pPr>
            <w:r>
              <w:t>The third site should host the witness appliance and must not have a logical or physical dependency on either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VCF-VSAN-SC-REQD-CFG-002</w:t>
            </w:r>
          </w:p>
        </w:tc>
        <w:tc>
          <w:tcPr>
            <w:tcBorders>
              <w:left w:val="nil"/>
              <w:right w:val="nil"/>
            </w:tcBorders>
          </w:tcPr>
          <w:p>
            <w:pPr>
              <w:pStyle w:val="TableBodyText"/>
            </w:pPr>
            <w:r>
              <w:t>The minimum latency required between the data sites hosting virtual machine objects should not exceed 5 milliseconds (ms) in round trip time (RTT), or 2.5ms one way.</w:t>
            </w:r>
          </w:p>
        </w:tc>
        <w:tc>
          <w:tcPr>
            <w:tcBorders>
              <w:left w:val="nil"/>
              <w:right w:val="nil"/>
            </w:tcBorders>
          </w:tcPr>
          <w:p>
            <w:pPr>
              <w:pStyle w:val="TableBodyText"/>
            </w:pPr>
            <w:r>
              <w:t>The latency minimums exist largely to ensure that applications can write data resiliently across two sites in a timely manner.</w:t>
            </w:r>
          </w:p>
        </w:tc>
        <w:tc>
          <w:tcPr>
            <w:tcBorders>
              <w:left w:val="nil"/>
              <w:right w:val="nil"/>
            </w:tcBorders>
          </w:tcPr>
          <w:p>
            <w:pPr>
              <w:pStyle w:val="TableBodyText"/>
            </w:pPr>
            <w:r>
              <w:t>Stretched cluster network latency requirements will dictate the realistic geographic distance between sites.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VCF-VSAN-SC-REQD-CFG-003</w:t>
            </w:r>
          </w:p>
        </w:tc>
        <w:tc>
          <w:tcPr>
            <w:tcBorders>
              <w:left w:val="nil"/>
              <w:right w:val="nil"/>
            </w:tcBorders>
          </w:tcPr>
          <w:p>
            <w:pPr>
              <w:pStyle w:val="TableBodyText"/>
            </w:pPr>
            <w:r>
              <w:t>The minimum latency required between witness site and the data sites should not exceed 200ms RTT, or 100ms one way.</w:t>
            </w:r>
          </w:p>
        </w:tc>
        <w:tc>
          <w:tcPr>
            <w:tcBorders>
              <w:left w:val="nil"/>
              <w:right w:val="nil"/>
            </w:tcBorders>
          </w:tcPr>
          <w:p>
            <w:pPr>
              <w:pStyle w:val="TableBodyText"/>
            </w:pPr>
            <w:r>
              <w:t>The witness site only stores small amounts of metadata, and is not a part of the vSAN data path.</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VCF-VSAN-SC-REQD-CFG-004</w:t>
            </w:r>
          </w:p>
        </w:tc>
        <w:tc>
          <w:tcPr>
            <w:tcBorders>
              <w:left w:val="nil"/>
              <w:right w:val="nil"/>
            </w:tcBorders>
          </w:tcPr>
          <w:p>
            <w:pPr>
              <w:pStyle w:val="TableBodyText"/>
            </w:pPr>
            <w:r>
              <w:t>vSAN Stretched Cluster Data Site to Data Site Bandwidth minimum is no less than 10GbE.</w:t>
            </w:r>
          </w:p>
          <w:p>
            <w:pPr>
              <w:pStyle w:val="TableBodyText"/>
              <w:numPr>
                <w:numId w:val="1307"/>
              </w:numPr>
            </w:pPr>
            <w:r>
              <w:t>The vSAN Stretched Cluster Bandwidth Sizing document can be used for general guidance in sizing for vSAN OSA and ESA architectures.</w:t>
            </w:r>
          </w:p>
        </w:tc>
        <w:tc>
          <w:tcPr>
            <w:tcBorders>
              <w:left w:val="nil"/>
              <w:right w:val="nil"/>
            </w:tcBorders>
          </w:tcPr>
          <w:p>
            <w:pPr>
              <w:pStyle w:val="TableBodyText"/>
            </w:pPr>
            <w:r>
              <w:t>The network requirements for the data-site to data site in a stretch cluster remain the same for both vSAN ESA and OSA.</w:t>
            </w:r>
          </w:p>
        </w:tc>
        <w:tc>
          <w:tcPr>
            <w:tcBorders>
              <w:left w:val="nil"/>
              <w:right w:val="nil"/>
            </w:tcBorders>
          </w:tcPr>
          <w:p>
            <w:pPr>
              <w:pStyle w:val="TableBodyText"/>
              <w:numPr>
                <w:numId w:val="1308"/>
              </w:numPr>
            </w:pPr>
            <w:r>
              <w:t>VM workloads will ultimately determine the network bandwidth demand between data-sites.</w:t>
            </w:r>
          </w:p>
          <w:p>
            <w:pPr>
              <w:pStyle w:val="TableBodyText"/>
              <w:numPr>
                <w:numId w:val="1309"/>
              </w:numPr>
            </w:pPr>
            <w:r>
              <w:t xml:space="preserve">Please review </w:t>
            </w:r>
            <w:hyperlink r:id="rId55" w:tooltip="https://www.vmware.com/docs/vmw-vsan-stretched-cluster-bandwidth-sizing" w:history="1">
              <w:r>
                <w:rPr>
                  <w:color w:val="0000FF"/>
                  <w:u w:val="single"/>
                </w:rPr>
                <w:t>https://www.vmware.com/docs/vmw-vsan-stretched-cluster-bandwidth-sizing</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VCF-VSAN-SC-REQD-CFG-005</w:t>
            </w:r>
          </w:p>
        </w:tc>
        <w:tc>
          <w:tcPr>
            <w:tcBorders>
              <w:left w:val="nil"/>
              <w:right w:val="nil"/>
            </w:tcBorders>
          </w:tcPr>
          <w:p>
            <w:pPr>
              <w:pStyle w:val="TableBodyText"/>
            </w:pPr>
            <w:r>
              <w:t>vSAN Stretched Cluster Data Site to Witness Site Bandwidth is based on number of VMs that is protected by a stretch cluster storage policy.</w:t>
            </w:r>
          </w:p>
        </w:tc>
        <w:tc>
          <w:tcPr>
            <w:tcBorders>
              <w:left w:val="nil"/>
              <w:right w:val="nil"/>
            </w:tcBorders>
          </w:tcPr>
          <w:p>
            <w:pPr>
              <w:pStyle w:val="TableBodyText"/>
              <w:numPr>
                <w:numId w:val="1310"/>
              </w:numPr>
            </w:pPr>
            <w:r>
              <w:t>Network communication from the data sites to the witness host appliance is comprised entirely of metadata and this is wholly dependent on the number of VM and components protected by vSAN Stretch Cluster polices.</w:t>
            </w:r>
          </w:p>
          <w:p>
            <w:pPr>
              <w:pStyle w:val="TableBodyText"/>
              <w:numPr>
                <w:numId w:val="1311"/>
              </w:numPr>
            </w:pPr>
            <w:r>
              <w:t>There is no minimum bandwidth defined as estimating the bandwidth required for the witness site is based on the number of VM components.</w:t>
            </w:r>
          </w:p>
        </w:tc>
        <w:tc>
          <w:tcPr>
            <w:tcBorders>
              <w:left w:val="nil"/>
              <w:right w:val="nil"/>
            </w:tcBorders>
          </w:tcPr>
          <w:p>
            <w:pPr>
              <w:pStyle w:val="TableBodyText"/>
            </w:pPr>
            <w:r>
              <w:t xml:space="preserve">For accurate sizing please review </w:t>
            </w:r>
            <w:hyperlink r:id="rId55" w:tooltip="https://www.vmware.com/docs/vmw-vsan-stretched-cluster-bandwidth-sizing" w:history="1">
              <w:r>
                <w:rPr>
                  <w:color w:val="0000FF"/>
                  <w:u w:val="single"/>
                </w:rPr>
                <w:t>https://www.vmware.com/docs/vmw-vsan-stretched-cluster-bandwidth-sizing</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VCF-VSAN-SC-REQD-CFG-006</w:t>
            </w:r>
          </w:p>
        </w:tc>
        <w:tc>
          <w:tcPr>
            <w:tcBorders>
              <w:left w:val="nil"/>
              <w:right w:val="nil"/>
            </w:tcBorders>
          </w:tcPr>
          <w:p>
            <w:pPr>
              <w:pStyle w:val="TableBodyText"/>
            </w:pPr>
            <w:r>
              <w:t>Management Domain initial cluster</w:t>
            </w:r>
          </w:p>
          <w:p>
            <w:pPr>
              <w:pStyle w:val="TableBodyText"/>
            </w:pPr>
            <w:r>
              <w:t>Minimum of eight (8) nodes for vSAN stretched cluster for high availability (HA) install</w:t>
            </w:r>
          </w:p>
        </w:tc>
        <w:tc>
          <w:tcPr>
            <w:tcBorders>
              <w:left w:val="nil"/>
              <w:right w:val="nil"/>
            </w:tcBorders>
          </w:tcPr>
          <w:p>
            <w:pPr>
              <w:pStyle w:val="TableBodyText"/>
            </w:pPr>
            <w:r>
              <w:t>Management domain initial clusters deployed in high availability (HA) mode have a requirement for 4 nodes in a non-stretched deployment. Stretching a cluster is a day two operation and will require 4 additional hosts on the second availability zone.</w:t>
            </w:r>
          </w:p>
        </w:tc>
        <w:tc>
          <w:tcPr>
            <w:tcBorders>
              <w:left w:val="nil"/>
              <w:right w:val="nil"/>
            </w:tcBorders>
          </w:tcPr>
          <w:p>
            <w:pPr>
              <w:pStyle w:val="TableBodyText"/>
            </w:pPr>
            <w:r>
              <w:t>vSAN stretched cluster will operate optimally with a balanced ESX host configuration on each availability zone and be able to tolerate a local site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VCF-VSAN-SC-REQD-CFG-007</w:t>
            </w:r>
          </w:p>
        </w:tc>
        <w:tc>
          <w:tcPr>
            <w:tcBorders>
              <w:left w:val="nil"/>
              <w:right w:val="nil"/>
            </w:tcBorders>
          </w:tcPr>
          <w:p>
            <w:pPr>
              <w:pStyle w:val="TableBodyText"/>
            </w:pPr>
            <w:r>
              <w:t>Workload domain clusters (except for management Domain initial cluster)</w:t>
            </w:r>
          </w:p>
          <w:p>
            <w:pPr>
              <w:pStyle w:val="TableBodyText"/>
            </w:pPr>
            <w:r>
              <w:t>Minimum of six (6) nodes for vSAN stretched clusters</w:t>
            </w:r>
          </w:p>
        </w:tc>
        <w:tc>
          <w:tcPr>
            <w:tcBorders>
              <w:left w:val="nil"/>
              <w:right w:val="nil"/>
            </w:tcBorders>
          </w:tcPr>
          <w:p>
            <w:pPr>
              <w:pStyle w:val="TableBodyText"/>
            </w:pPr>
            <w:r>
              <w:t>This will provide minimum requirements for site availability and site local availability, tolerating a site failure and one failure on each availability zone.</w:t>
            </w:r>
          </w:p>
          <w:p>
            <w:pPr>
              <w:pStyle w:val="TableBodyText"/>
            </w:pPr>
            <w:r>
              <w:t>This will give a balance between a host failure on a local availability zone and a full availability zone failure.</w:t>
            </w:r>
          </w:p>
        </w:tc>
        <w:tc>
          <w:tcPr>
            <w:tcBorders>
              <w:left w:val="nil"/>
              <w:right w:val="nil"/>
            </w:tcBorders>
          </w:tcPr>
          <w:p>
            <w:pPr>
              <w:pStyle w:val="TableBodyText"/>
            </w:pPr>
            <w:r>
              <w:t>vSAN stretched cluster will operate optimally with a balanced ESX host configuration on each availability zone and be able to tolerate a local site failure with minimum three (3) nodes per site.</w:t>
            </w:r>
          </w:p>
          <w:p>
            <w:pPr>
              <w:pStyle w:val="TableBodyText"/>
            </w:pPr>
            <w:r>
              <w:t>However with three nodes per site, vSAN will not automatically rebuild objects that are impacted by a local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VCF-VSAN-SC-REQD-CFG-008</w:t>
            </w:r>
          </w:p>
        </w:tc>
        <w:tc>
          <w:tcPr>
            <w:tcBorders>
              <w:left w:val="nil"/>
              <w:right w:val="nil"/>
            </w:tcBorders>
          </w:tcPr>
          <w:p>
            <w:pPr>
              <w:pStyle w:val="TableBodyText"/>
            </w:pPr>
            <w:r>
              <w:t>For vSAN OSA architecture</w:t>
            </w:r>
          </w:p>
          <w:p>
            <w:pPr>
              <w:pStyle w:val="TableBodyText"/>
            </w:pPr>
            <w:r>
              <w:t>Modify the default Storage Policy as follows</w:t>
            </w:r>
          </w:p>
          <w:p>
            <w:pPr>
              <w:pStyle w:val="TableBodyText"/>
              <w:numPr>
                <w:numId w:val="1312"/>
              </w:numPr>
            </w:pPr>
            <w:r>
              <w:rPr>
                <w:rStyle w:val="InlineBold"/>
              </w:rPr>
              <w:t>Site disaster tolerance:</w:t>
            </w:r>
            <w:r>
              <w:t xml:space="preserve"> Site mirroring</w:t>
            </w:r>
          </w:p>
          <w:p>
            <w:pPr>
              <w:pStyle w:val="TableBodyText"/>
              <w:numPr>
                <w:numId w:val="1312"/>
              </w:numPr>
            </w:pPr>
            <w:r>
              <w:rPr>
                <w:rStyle w:val="InlineBold"/>
              </w:rPr>
              <w:t>Failure to tolerate :</w:t>
            </w:r>
            <w:r>
              <w:t xml:space="preserve"> One (1) failure RAID-1 (Mirroring)</w:t>
            </w:r>
          </w:p>
        </w:tc>
        <w:tc>
          <w:tcPr>
            <w:tcBorders>
              <w:left w:val="nil"/>
              <w:right w:val="nil"/>
            </w:tcBorders>
          </w:tcPr>
          <w:p>
            <w:pPr>
              <w:pStyle w:val="TableBodyText"/>
            </w:pPr>
            <w:r>
              <w:t>Provides the minimum necessary protection for VMs in each availability zone, with the ability to recover from an availability zone outage.</w:t>
            </w:r>
          </w:p>
          <w:p>
            <w:pPr>
              <w:pStyle w:val="TableBodyText"/>
              <w:numPr>
                <w:numId w:val="1313"/>
              </w:numPr>
              <w:pBdr>
                <w:top w:val="single" w:sz="8" w:space="2" w:color="D3D3D3"/>
                <w:bottom w:val="single" w:sz="8" w:space="2" w:color="D3D3D3"/>
              </w:pBdr>
            </w:pPr>
            <w:r>
              <w:t>For vSAN ESA , Auto Policy configuration will automatically alter the default storage policy to reflect the number of hosts and underlying vSAN topology, when the cluster is converted to a stretch cluster.</w:t>
            </w:r>
          </w:p>
        </w:tc>
        <w:tc>
          <w:tcPr>
            <w:tcBorders>
              <w:left w:val="nil"/>
              <w:right w:val="nil"/>
            </w:tcBorders>
          </w:tcPr>
          <w:p>
            <w:pPr>
              <w:pStyle w:val="TableBodyText"/>
              <w:numPr>
                <w:numId w:val="1314"/>
              </w:numPr>
            </w:pPr>
            <w:r>
              <w:t>Additional Storage is necessary to satisfy the storage policy requirements in both availability zones.</w:t>
            </w:r>
          </w:p>
          <w:p>
            <w:pPr>
              <w:pStyle w:val="TableBodyText"/>
              <w:numPr>
                <w:numId w:val="1314"/>
              </w:numPr>
            </w:pPr>
            <w:r>
              <w:t>Additional policies can be configured for specific workloads depending on their individual performance or availability requirements which may differ from what the default vSAN stretched cluster policy.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VCF-VSAN-SC-REQD-CFG-009</w:t>
            </w:r>
          </w:p>
        </w:tc>
        <w:tc>
          <w:tcPr>
            <w:tcBorders>
              <w:left w:val="nil"/>
              <w:right w:val="nil"/>
            </w:tcBorders>
          </w:tcPr>
          <w:p>
            <w:pPr>
              <w:pStyle w:val="TableBodyText"/>
            </w:pPr>
            <w:r>
              <w:t>Deploy a vSAN witness appliance in a location that is not co-located to the ESX hosts in any of the availability zones.</w:t>
            </w:r>
          </w:p>
        </w:tc>
        <w:tc>
          <w:tcPr>
            <w:tcBorders>
              <w:left w:val="nil"/>
              <w:right w:val="nil"/>
            </w:tcBorders>
          </w:tcPr>
          <w:p>
            <w:pPr>
              <w:pStyle w:val="TableBodyText"/>
            </w:pPr>
            <w:r>
              <w:t>Ensures availability of vSAN witness appliance in the event of a failure of one of the availability zones.</w:t>
            </w:r>
          </w:p>
        </w:tc>
        <w:tc>
          <w:tcPr>
            <w:tcBorders>
              <w:left w:val="nil"/>
              <w:right w:val="nil"/>
            </w:tcBorders>
          </w:tcPr>
          <w:p>
            <w:pPr>
              <w:pStyle w:val="TableBodyText"/>
            </w:pPr>
            <w:r>
              <w:t>You must provide a third availability zone that is logically and physically independent of the data sites</w:t>
            </w:r>
          </w:p>
          <w:p>
            <w:pPr>
              <w:pStyle w:val="TableBodyText"/>
            </w:pPr>
            <w:r>
              <w:t>The third site must be able to provide a environment capable to host the witness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VCF-VSAN-SC-REQD-CFG-010</w:t>
            </w:r>
          </w:p>
        </w:tc>
        <w:tc>
          <w:tcPr>
            <w:tcBorders>
              <w:left w:val="nil"/>
              <w:right w:val="nil"/>
            </w:tcBorders>
          </w:tcPr>
          <w:p>
            <w:pPr>
              <w:pStyle w:val="TableBodyText"/>
            </w:pPr>
            <w:r>
              <w:t>Deploy a witness appliance that corresponds to vSAN Architecture, (ESA or OSA).</w:t>
            </w:r>
          </w:p>
        </w:tc>
        <w:tc>
          <w:tcPr>
            <w:tcBorders>
              <w:left w:val="nil"/>
              <w:right w:val="nil"/>
            </w:tcBorders>
          </w:tcPr>
          <w:p>
            <w:pPr>
              <w:pStyle w:val="TableBodyText"/>
            </w:pPr>
            <w:r>
              <w:t>Ensures the witness appliance deployed is compatible to the correct vSAN Storage architecture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VCF-VSAN-SC-REQD-CFG-011</w:t>
            </w:r>
          </w:p>
        </w:tc>
        <w:tc>
          <w:tcPr>
            <w:tcBorders>
              <w:left w:val="nil"/>
              <w:right w:val="nil"/>
            </w:tcBorders>
          </w:tcPr>
          <w:p>
            <w:pPr>
              <w:pStyle w:val="TableBodyText"/>
            </w:pPr>
            <w:r>
              <w:t>Connect the first VMkernel (vmk0) adapter of the vSAN witness appliance to the management network in the witness site.</w:t>
            </w:r>
          </w:p>
        </w:tc>
        <w:tc>
          <w:tcPr>
            <w:tcBorders>
              <w:left w:val="nil"/>
              <w:right w:val="nil"/>
            </w:tcBorders>
          </w:tcPr>
          <w:p>
            <w:pPr>
              <w:pStyle w:val="TableBodyText"/>
            </w:pPr>
            <w:r>
              <w:t>The ESX host management networks in both availability zones must be routed to the vSAN witness host management network in the third witness site.</w:t>
            </w:r>
          </w:p>
        </w:tc>
        <w:tc>
          <w:tcPr>
            <w:tcBorders>
              <w:left w:val="nil"/>
              <w:right w:val="nil"/>
            </w:tcBorders>
          </w:tcPr>
          <w:p>
            <w:pPr>
              <w:pStyle w:val="TableBodyText"/>
            </w:pPr>
            <w:r>
              <w:t>When using witness traffic separation, the second interface on vSAN witness host (vmk1) can be removed.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VCF-VSAN-SC-REQD-CFG-012</w:t>
            </w:r>
          </w:p>
        </w:tc>
        <w:tc>
          <w:tcPr>
            <w:tcBorders>
              <w:left w:val="nil"/>
              <w:right w:val="nil"/>
            </w:tcBorders>
          </w:tcPr>
          <w:p>
            <w:pPr>
              <w:pStyle w:val="TableBodyText"/>
            </w:pPr>
            <w:r>
              <w:t>Configure vSAN Witness host identity as per standard ESX host recommendations.</w:t>
            </w:r>
          </w:p>
        </w:tc>
        <w:tc>
          <w:tcPr>
            <w:tcBorders>
              <w:left w:val="nil"/>
              <w:right w:val="nil"/>
            </w:tcBorders>
          </w:tcPr>
          <w:p>
            <w:pPr>
              <w:pStyle w:val="TableBodyText"/>
              <w:numPr>
                <w:numId w:val="1315"/>
              </w:numPr>
            </w:pPr>
            <w:r>
              <w:t>Allows vSAN Witness host to be managed identically as a ESX host.</w:t>
            </w:r>
          </w:p>
          <w:p>
            <w:pPr>
              <w:pStyle w:val="TableBodyText"/>
              <w:numPr>
                <w:numId w:val="1316"/>
              </w:numPr>
            </w:pPr>
            <w:r>
              <w:t>Ensures host identity, DNS and NTP is consistently configured</w:t>
            </w:r>
          </w:p>
        </w:tc>
        <w:tc>
          <w:tcPr>
            <w:tcBorders>
              <w:left w:val="nil"/>
              <w:right w:val="nil"/>
            </w:tcBorders>
          </w:tcPr>
          <w:p>
            <w:pPr>
              <w:pStyle w:val="TableBodyText"/>
            </w:pPr>
            <w:r>
              <w:t xml:space="preserve">Apply the requirements for </w:t>
            </w:r>
            <w:r>
              <w:t>External Services Design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VCF-VSAN-SC-REQD-CFG-013</w:t>
            </w:r>
          </w:p>
        </w:tc>
        <w:tc>
          <w:tcPr>
            <w:tcBorders>
              <w:left w:val="nil"/>
              <w:right w:val="nil"/>
            </w:tcBorders>
          </w:tcPr>
          <w:p>
            <w:pPr>
              <w:pStyle w:val="TableBodyText"/>
            </w:pPr>
            <w:r>
              <w:t>Enable vSphere Lifecycle Manager images on the vSAN witness host.</w:t>
            </w:r>
          </w:p>
        </w:tc>
        <w:tc>
          <w:tcPr>
            <w:tcBorders>
              <w:left w:val="nil"/>
              <w:right w:val="nil"/>
            </w:tcBorders>
          </w:tcPr>
          <w:p>
            <w:pPr>
              <w:pStyle w:val="TableBodyText"/>
              <w:numPr>
                <w:numId w:val="1317"/>
              </w:numPr>
            </w:pPr>
            <w:r>
              <w:t>VMware Cloud Foundation 9.0 requires vSphere Lifecycle Manager images for ESX hosts.</w:t>
            </w:r>
          </w:p>
          <w:p>
            <w:pPr>
              <w:pStyle w:val="TableBodyText"/>
              <w:numPr>
                <w:numId w:val="1317"/>
              </w:numPr>
            </w:pPr>
            <w:r>
              <w:t>This will prevent warnings or vSAN health check alarms.</w:t>
            </w:r>
          </w:p>
        </w:tc>
        <w:tc>
          <w:tcPr>
            <w:tcBorders>
              <w:left w:val="nil"/>
              <w:right w:val="nil"/>
            </w:tcBorders>
          </w:tcPr>
          <w:p>
            <w:pPr>
              <w:pStyle w:val="TableBodyText"/>
            </w:pPr>
            <w:r>
              <w:t>This requires either deploying or converting a vSAN witness host as a vSphere Lifecycle Manager image managed entity.</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328</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43"/>
        <w:gridCol w:w="1684"/>
        <w:gridCol w:w="5315"/>
        <w:gridCol w:w="16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VCF-VSAN-NET-REQD-CFG-001</w:t>
            </w:r>
          </w:p>
        </w:tc>
        <w:tc>
          <w:tcPr>
            <w:tcBorders>
              <w:left w:val="nil"/>
              <w:right w:val="nil"/>
            </w:tcBorders>
          </w:tcPr>
          <w:p>
            <w:pPr>
              <w:pStyle w:val="TableBodyText"/>
            </w:pPr>
            <w:r>
              <w:t>vSAN requires a high speed, low latency network for synchronous replication of vSAN components.</w:t>
            </w:r>
          </w:p>
          <w:p>
            <w:pPr>
              <w:pStyle w:val="TableBodyText"/>
              <w:pBdr>
                <w:top w:val="single" w:sz="8" w:space="2" w:color="D3D3D3"/>
                <w:bottom w:val="single" w:sz="8" w:space="2" w:color="D3D3D3"/>
              </w:pBdr>
            </w:pPr>
            <w:r>
              <w:rPr>
                <w:rStyle w:val="NoteLeadernote"/>
              </w:rPr>
              <w:t>Note</w:t>
              <w:tab/>
            </w:r>
            <w:r>
              <w:t>vSAN can use 10GbE , 25GbE or greater.</w:t>
            </w:r>
          </w:p>
        </w:tc>
        <w:tc>
          <w:tcPr>
            <w:tcBorders>
              <w:left w:val="nil"/>
              <w:right w:val="nil"/>
            </w:tcBorders>
          </w:tcPr>
          <w:p>
            <w:pPr>
              <w:pStyle w:val="TableBodyText"/>
            </w:pPr>
            <w:r>
              <w:t>10GbE is the minimum network required for vSAN (ESA and OSA architectures</w:t>
            </w:r>
          </w:p>
          <w:p>
            <w:pPr>
              <w:pStyle w:val="TableBodyText"/>
              <w:pBdr>
                <w:top w:val="single" w:sz="8" w:space="2" w:color="D3D3D3"/>
              </w:pBdr>
            </w:pPr>
            <w:r>
              <w:rPr>
                <w:rStyle w:val="NoteLeadercaution"/>
              </w:rPr>
              <w:t>Caution</w:t>
              <w:tab/>
            </w:r>
            <w:r>
              <w:t>There is limited support for 10GbE and vSAN ESA.</w:t>
            </w:r>
          </w:p>
          <w:p>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26" w:tooltip="https://partnerweb.vmware.com/comp_guide2/vsanesa_profile.php" w:history="1">
              <w:r>
                <w:rPr>
                  <w:color w:val="0000FF"/>
                  <w:u w:val="single"/>
                </w:rPr>
                <w:t>https://partnerweb.vmware.com/comp_guide2/vsanesa_profile.php</w:t>
              </w:r>
            </w:hyperlink>
          </w:p>
        </w:tc>
        <w:tc>
          <w:tcPr>
            <w:tcBorders>
              <w:left w:val="nil"/>
              <w:right w:val="nil"/>
            </w:tcBorders>
          </w:tcPr>
          <w:p>
            <w:pPr>
              <w:pStyle w:val="TableBodyText"/>
              <w:numPr>
                <w:numId w:val="1318"/>
              </w:numPr>
            </w:pPr>
            <w:r>
              <w:t xml:space="preserve">Using 10GbE for vSAN networking can </w:t>
            </w:r>
            <w:r>
              <w:rPr>
                <w:rStyle w:val="InlineBold"/>
              </w:rPr>
              <w:t>severely</w:t>
            </w:r>
            <w:r>
              <w:t xml:space="preserve"> limit vSAN performance and can introduce bandwidth constraints combined with high latency.</w:t>
            </w:r>
          </w:p>
          <w:p>
            <w:pPr>
              <w:pStyle w:val="TableBodyText"/>
              <w:numPr>
                <w:numId w:val="1318"/>
              </w:numPr>
            </w:pPr>
            <w:r>
              <w:t>Larger vSAN ESA nodes require 25GbE.</w:t>
            </w:r>
          </w:p>
          <w:p>
            <w:pPr>
              <w:pStyle w:val="TableBodyText"/>
              <w:pBdr>
                <w:top w:val="single" w:sz="8" w:space="2" w:color="D3D3D3"/>
              </w:pBdr>
            </w:pPr>
            <w:r>
              <w:rPr>
                <w:rStyle w:val="NoteLeadercaution"/>
              </w:rPr>
              <w:t>Caution</w:t>
              <w:tab/>
            </w:r>
            <w:r>
              <w:t>Using 10GbE networking on vSAN ESA will trigger a vSAN cluster compliance check.</w:t>
            </w:r>
          </w:p>
          <w:p>
            <w:pPr>
              <w:pStyle w:val="TableBodyText"/>
              <w:pBdr>
                <w:bottom w:val="single" w:sz="8" w:space="2" w:color="D3D3D3"/>
              </w:pBdr>
            </w:pPr>
            <w:r>
              <w:t xml:space="preserve">Please review Broadcom Knowledge base </w:t>
            </w:r>
            <w:hyperlink r:id="rId27" w:tooltip="KB372309" w:history="1">
              <w:r>
                <w:rPr>
                  <w:color w:val="0000FF"/>
                  <w:u w:val="single"/>
                </w:rPr>
                <w:t>KB372309</w:t>
              </w:r>
            </w:hyperlink>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VCF-VSAN-NET-REQD-CFG-002</w:t>
            </w:r>
          </w:p>
        </w:tc>
        <w:tc>
          <w:tcPr>
            <w:tcBorders>
              <w:left w:val="nil"/>
              <w:right w:val="nil"/>
            </w:tcBorders>
          </w:tcPr>
          <w:p>
            <w:pPr>
              <w:pStyle w:val="TableBodyText"/>
              <w:numPr>
                <w:numId w:val="1319"/>
              </w:numPr>
            </w:pPr>
            <w:r>
              <w:t>Use a dedicated VLAN for a single rack cluster</w:t>
            </w:r>
          </w:p>
          <w:p>
            <w:pPr>
              <w:pStyle w:val="TableBodyText"/>
              <w:pBdr>
                <w:top w:val="single" w:sz="8" w:space="2" w:color="D3D3D3"/>
                <w:bottom w:val="single" w:sz="8" w:space="2" w:color="D3D3D3"/>
              </w:pBdr>
              <w:ind w:left="480"/>
            </w:pPr>
            <w:r>
              <w:rPr>
                <w:rStyle w:val="NoteLeadernote"/>
              </w:rPr>
              <w:t>Note</w:t>
              <w:tab/>
            </w:r>
            <w:r>
              <w:t>You can share a single VLAN for multiple vSAN clusters within the same rack</w:t>
            </w:r>
          </w:p>
          <w:p>
            <w:pPr>
              <w:pStyle w:val="TableBodyText"/>
              <w:numPr>
                <w:numId w:val="1320"/>
              </w:numPr>
            </w:pPr>
            <w:r>
              <w:t xml:space="preserve">For stretched cluster topology, use a dedicated VLAN per availability zone.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B478a28ae11424b3a9dacb166d341e501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vSAN Stretched HCI Cluster Storage Model</w:t>
            </w:r>
            <w:r>
              <w:fldChar w:fldCharType="end"/>
            </w:r>
          </w:p>
          <w:p>
            <w:pPr>
              <w:pStyle w:val="TableBodyText"/>
              <w:numPr>
                <w:numId w:val="1320"/>
              </w:numPr>
            </w:pPr>
            <w:r>
              <w:t xml:space="preserve">For vSAN HCI multi-rack topology, VLAN requirements will depend on </w:t>
            </w:r>
            <w:r>
              <w:t>vSphere Multi-Rack Cluster Detailed Design</w:t>
            </w:r>
            <w:r>
              <w:t xml:space="preserve"> if using L2 or L3 design</w:t>
            </w:r>
          </w:p>
        </w:tc>
        <w:tc>
          <w:tcPr>
            <w:tcBorders>
              <w:left w:val="nil"/>
              <w:right w:val="nil"/>
            </w:tcBorders>
          </w:tcPr>
          <w:p>
            <w:pPr>
              <w:pStyle w:val="TableBodyText"/>
              <w:numPr>
                <w:numId w:val="1321"/>
              </w:numPr>
            </w:pPr>
            <w:r>
              <w:t>For a single rack cluster using a dedicated VLAN allows for better storage traffic isolation and security.</w:t>
            </w:r>
          </w:p>
          <w:p>
            <w:pPr>
              <w:pStyle w:val="TableBodyText"/>
              <w:numPr>
                <w:numId w:val="1322"/>
              </w:numPr>
            </w:pPr>
            <w:r>
              <w:t>For vSAN Stretched Cluster VCF automated workflows, it is required to have two (2) VLANs, one VLAN per availability zone.</w:t>
            </w:r>
          </w:p>
        </w:tc>
        <w:tc>
          <w:tcPr>
            <w:tcBorders>
              <w:left w:val="nil"/>
              <w:right w:val="nil"/>
            </w:tcBorders>
          </w:tcPr>
          <w:p>
            <w:pPr>
              <w:pStyle w:val="TableBodyText"/>
              <w:numPr>
                <w:numId w:val="1323"/>
              </w:numPr>
            </w:pPr>
            <w:r>
              <w:t>For a single rack Cluster a VLAN ID must be allocated for use for a vSAN Cluster.</w:t>
            </w:r>
          </w:p>
          <w:p>
            <w:pPr>
              <w:pStyle w:val="TableBodyText"/>
              <w:numPr>
                <w:numId w:val="1324"/>
              </w:numPr>
            </w:pPr>
            <w:r>
              <w:t>For a vSAN Stretch Cluster topology two VLAN IDs must be allocated for use in a stretched cluster topology. These VLAN must be routable to each other</w:t>
            </w:r>
          </w:p>
          <w:p>
            <w:pPr>
              <w:pStyle w:val="TableBodyText"/>
              <w:numPr>
                <w:numId w:val="1324"/>
              </w:numPr>
            </w:pPr>
            <w:r>
              <w:t>For vSAN HCI multi-rack topology, VLAN requirements will depend on the deployment, if using L2 or L3 design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VCF-VSAN-NET-REQD-CFG-003</w:t>
            </w:r>
          </w:p>
        </w:tc>
        <w:tc>
          <w:tcPr>
            <w:tcBorders>
              <w:left w:val="nil"/>
              <w:right w:val="nil"/>
            </w:tcBorders>
          </w:tcPr>
          <w:p>
            <w:pPr>
              <w:pStyle w:val="TableBodyText"/>
              <w:numPr>
                <w:numId w:val="1325"/>
              </w:numPr>
            </w:pPr>
            <w:r>
              <w:t>Use one (1) IPv4 IP address subnet for vSAN traffic in a single rack cluster.</w:t>
            </w:r>
          </w:p>
          <w:p>
            <w:pPr>
              <w:pStyle w:val="TableBodyText"/>
              <w:numPr>
                <w:numId w:val="1325"/>
              </w:numPr>
            </w:pPr>
            <w:r>
              <w:t xml:space="preserve">For vSAN stretch cluster topology, use two (2) IPv4 subnets, see </w:t>
            </w:r>
            <w:r>
              <w:t>VLAN and IP Subnet Requirements for vSAN Stretched Cluster in a VCF Environment</w:t>
            </w:r>
          </w:p>
        </w:tc>
        <w:tc>
          <w:tcPr>
            <w:tcBorders>
              <w:left w:val="nil"/>
              <w:right w:val="nil"/>
            </w:tcBorders>
          </w:tcPr>
          <w:p>
            <w:pPr>
              <w:pStyle w:val="TableBodyText"/>
            </w:pPr>
            <w:r>
              <w:t xml:space="preserve">The vSAN VMkernel in a </w:t>
            </w:r>
            <w:r>
              <w:t>VMware Cloud Foundation</w:t>
            </w:r>
            <w:r>
              <w:t xml:space="preserve"> platform requires IPv4 addressing.</w:t>
            </w:r>
          </w:p>
        </w:tc>
        <w:tc>
          <w:tcPr>
            <w:tcBorders>
              <w:left w:val="nil"/>
              <w:right w:val="nil"/>
            </w:tcBorders>
          </w:tcPr>
          <w:p>
            <w:pPr>
              <w:pStyle w:val="TableBodyText"/>
              <w:numPr>
                <w:numId w:val="1326"/>
              </w:numPr>
            </w:pPr>
            <w:r>
              <w:t>You require an IPv4 subnet configured with a correctly sized subnet to support the number of free IP addresses for each vSAN node in a single rack vSAN Cluster.</w:t>
            </w:r>
          </w:p>
          <w:p>
            <w:pPr>
              <w:pStyle w:val="TableBodyText"/>
              <w:numPr>
                <w:numId w:val="1326"/>
              </w:numPr>
            </w:pPr>
            <w:r>
              <w:t>A gateway IP is required.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329</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19"/>
        <w:gridCol w:w="2137"/>
        <w:gridCol w:w="2948"/>
        <w:gridCol w:w="285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VCF-VSAN-RCMD-CFG-001</w:t>
            </w:r>
          </w:p>
        </w:tc>
        <w:tc>
          <w:tcPr>
            <w:tcBorders>
              <w:left w:val="nil"/>
              <w:right w:val="nil"/>
            </w:tcBorders>
          </w:tcPr>
          <w:p>
            <w:pPr>
              <w:pStyle w:val="TableBodyText"/>
            </w:pPr>
            <w:r>
              <w:t>It is recommended to start with four (4) vSAN nodes.</w:t>
            </w:r>
          </w:p>
        </w:tc>
        <w:tc>
          <w:tcPr>
            <w:tcBorders>
              <w:left w:val="nil"/>
              <w:right w:val="nil"/>
            </w:tcBorders>
          </w:tcPr>
          <w:p>
            <w:pPr>
              <w:pStyle w:val="TableBodyText"/>
              <w:numPr>
                <w:numId w:val="1327"/>
              </w:numPr>
            </w:pPr>
            <w:r>
              <w:t>This ensures vSAN objects will automatically rebuild in the case of a failure or maintenance event.</w:t>
            </w:r>
          </w:p>
          <w:p>
            <w:pPr>
              <w:pStyle w:val="TableBodyText"/>
              <w:numPr>
                <w:numId w:val="1327"/>
              </w:numPr>
            </w:pPr>
            <w:r>
              <w:t>This allows enabling Reserved Capacity on four (4) node clusters.</w:t>
            </w:r>
          </w:p>
          <w:p>
            <w:pPr>
              <w:pStyle w:val="TableBodyText"/>
              <w:numPr>
                <w:numId w:val="1327"/>
              </w:numPr>
            </w:pPr>
            <w:r>
              <w:t>This allows space efficient storage polices to be automatically configured when used with vSAN ESA clusters.</w:t>
            </w:r>
          </w:p>
        </w:tc>
        <w:tc>
          <w:tcPr>
            <w:tcBorders>
              <w:left w:val="nil"/>
              <w:right w:val="nil"/>
            </w:tcBorders>
          </w:tcPr>
          <w:p>
            <w:pPr>
              <w:pStyle w:val="TableBodyText"/>
            </w:pPr>
            <w:r>
              <w:t>This will potentially increase cost and hardware footprint of vSAN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VCF-VSAN-RCMD-CFG-002</w:t>
            </w:r>
          </w:p>
        </w:tc>
        <w:tc>
          <w:tcPr>
            <w:tcBorders>
              <w:left w:val="nil"/>
              <w:right w:val="nil"/>
            </w:tcBorders>
          </w:tcPr>
          <w:p>
            <w:pPr>
              <w:pStyle w:val="TableBodyText"/>
            </w:pPr>
            <w:r>
              <w:t>Include TPM (Trusted Platform Module) in the hardware configuration of the ESX hosts.</w:t>
            </w:r>
          </w:p>
        </w:tc>
        <w:tc>
          <w:tcPr>
            <w:tcBorders>
              <w:left w:val="nil"/>
              <w:right w:val="nil"/>
            </w:tcBorders>
          </w:tcPr>
          <w:p>
            <w:pPr>
              <w:pStyle w:val="TableBodyText"/>
            </w:pPr>
            <w:r>
              <w:t>Ensures that the keys issued to the hosts in a vSAN cluster using Data-at-Rest Encryption are cryptographically stored on a TPM device.</w:t>
            </w:r>
          </w:p>
        </w:tc>
        <w:tc>
          <w:tcPr>
            <w:tcBorders>
              <w:left w:val="nil"/>
              <w:right w:val="nil"/>
            </w:tcBorders>
          </w:tcPr>
          <w:p>
            <w:pPr>
              <w:pStyle w:val="TableBodyText"/>
            </w:pPr>
            <w:r>
              <w:t>Can limit the choice of hardware configurations.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VCF-VSAN-RCMD-CFG-003</w:t>
            </w:r>
          </w:p>
        </w:tc>
        <w:tc>
          <w:tcPr>
            <w:tcBorders>
              <w:left w:val="nil"/>
              <w:right w:val="nil"/>
            </w:tcBorders>
          </w:tcPr>
          <w:p>
            <w:pPr>
              <w:pStyle w:val="TableBodyText"/>
            </w:pPr>
            <w:r>
              <w:t>Enable Reserved Capacity on vSAN clusters.</w:t>
            </w:r>
          </w:p>
        </w:tc>
        <w:tc>
          <w:tcPr>
            <w:tcBorders>
              <w:left w:val="nil"/>
              <w:right w:val="nil"/>
            </w:tcBorders>
          </w:tcPr>
          <w:p>
            <w:pPr>
              <w:pStyle w:val="TableBodyText"/>
              <w:numPr>
                <w:numId w:val="1328"/>
              </w:numPr>
            </w:pPr>
            <w: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pPr>
              <w:pStyle w:val="TableBodyText"/>
              <w:numPr>
                <w:numId w:val="1328"/>
              </w:numPr>
            </w:pPr>
            <w:r>
              <w:t>Recommendation is to design for vSphere cluster host counts large enough to lower the percentage needed for Reserved Capacity, This will provide the most efficient, yet agile vSphere cluster design.</w:t>
            </w:r>
          </w:p>
        </w:tc>
        <w:tc>
          <w:tcPr>
            <w:tcBorders>
              <w:left w:val="nil"/>
              <w:right w:val="nil"/>
            </w:tcBorders>
          </w:tcPr>
          <w:p>
            <w:pPr>
              <w:pStyle w:val="TableBodyText"/>
              <w:numPr>
                <w:numId w:val="1329"/>
              </w:numPr>
            </w:pPr>
            <w:r>
              <w:t>When enabled vSAN will impose two soft limits:</w:t>
            </w:r>
          </w:p>
          <w:p>
            <w:pPr>
              <w:pStyle w:val="TableBodyText"/>
              <w:numPr>
                <w:numId w:val="1329"/>
              </w:numPr>
            </w:pPr>
            <w:r>
              <w:rPr>
                <w:rStyle w:val="InlineBold"/>
              </w:rPr>
              <w:t>Operations Reserve</w:t>
            </w:r>
            <w:r>
              <w:t xml:space="preserve"> - limits for capacity needed to perform transient storage activities like storage policy changes, re-balancing.</w:t>
            </w:r>
          </w:p>
          <w:p>
            <w:pPr>
              <w:pStyle w:val="TableBodyText"/>
              <w:numPr>
                <w:numId w:val="1329"/>
              </w:numPr>
            </w:pPr>
            <w:r>
              <w:rPr>
                <w:rStyle w:val="InlineBold"/>
              </w:rPr>
              <w:t>Host Rebuild Reserve</w:t>
            </w:r>
            <w:r>
              <w:t xml:space="preserve"> - will reserve the capacity needed to absorb a sustained failure of a single ESX host in a vSAN cluster – to support an N+1 cluster design strategy.</w:t>
            </w:r>
          </w:p>
          <w:p>
            <w:pPr>
              <w:pStyle w:val="TableBodyText"/>
              <w:numPr>
                <w:numId w:val="1329"/>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pPr>
              <w:pStyle w:val="TableBodyText"/>
              <w:pBdr>
                <w:top w:val="single" w:sz="8" w:space="2" w:color="D3D3D3"/>
              </w:pBdr>
            </w:pPr>
            <w:r>
              <w:rPr>
                <w:rStyle w:val="NoteLeadercaution"/>
              </w:rPr>
              <w:t>Caution</w:t>
              <w:tab/>
            </w:r>
            <w:r>
              <w:t>vSAN capacity reserve is not supported in conjunction with the following vSAN Cluster typologies:</w:t>
            </w:r>
          </w:p>
          <w:p>
            <w:pPr>
              <w:pStyle w:val="TableBodyText"/>
              <w:numPr>
                <w:numId w:val="1330"/>
              </w:numPr>
            </w:pPr>
            <w:r>
              <w:t>Three (3) node clusters.</w:t>
            </w:r>
          </w:p>
          <w:p>
            <w:pPr>
              <w:pStyle w:val="TableBodyText"/>
              <w:numPr>
                <w:numId w:val="1330"/>
              </w:numPr>
            </w:pPr>
            <w:r>
              <w:t>vSAN stretched clusters.</w:t>
            </w:r>
          </w:p>
          <w:p>
            <w:pPr>
              <w:pStyle w:val="TableBodyText"/>
              <w:numPr>
                <w:numId w:val="1330"/>
              </w:numPr>
              <w:pBdr>
                <w:bottom w:val="single" w:sz="8" w:space="2" w:color="D3D3D3"/>
              </w:pBdr>
            </w:pPr>
            <w:r>
              <w:t>vSAN clusters using fault domains.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VCF-VSAN-RCMD-CFG-004</w:t>
            </w:r>
          </w:p>
        </w:tc>
        <w:tc>
          <w:tcPr>
            <w:tcBorders>
              <w:left w:val="nil"/>
              <w:right w:val="nil"/>
            </w:tcBorders>
          </w:tcPr>
          <w:p>
            <w:pPr>
              <w:pStyle w:val="TableBodyText"/>
            </w:pPr>
            <w:r>
              <w:t>Enable disk Automatic Re-balance.</w:t>
            </w:r>
          </w:p>
        </w:tc>
        <w:tc>
          <w:tcPr>
            <w:tcBorders>
              <w:left w:val="nil"/>
              <w:right w:val="nil"/>
            </w:tcBorders>
          </w:tcPr>
          <w:p>
            <w:pPr>
              <w:pStyle w:val="TableBodyText"/>
              <w:numPr>
                <w:numId w:val="1331"/>
              </w:numPr>
            </w:pPr>
            <w:r>
              <w:t>When enabled vSAN will attempt to automatically keep the storage consumption of each capacity drive within a default variance threshold of 30%.</w:t>
            </w:r>
          </w:p>
          <w:p>
            <w:pPr>
              <w:pStyle w:val="TableBodyText"/>
              <w:numPr>
                <w:numId w:val="1331"/>
              </w:numPr>
            </w:pPr>
            <w:r>
              <w:t>This allows vSAN to more evenly distribute the data across the discrete devices to achieve a balanced distribution of resources, and thus, improved performance.</w:t>
            </w:r>
          </w:p>
        </w:tc>
        <w:tc>
          <w:tcPr>
            <w:tcBorders>
              <w:left w:val="nil"/>
              <w:right w:val="nil"/>
            </w:tcBorders>
          </w:tcPr>
          <w:p>
            <w:pPr>
              <w:pStyle w:val="TableBodyText"/>
              <w:numPr>
                <w:numId w:val="1332"/>
              </w:numPr>
            </w:pPr>
            <w:r>
              <w:t>Adding or scaling out new hosts will trigger a disk rebalance and resynchronization.</w:t>
            </w:r>
          </w:p>
          <w:p>
            <w:pPr>
              <w:pStyle w:val="TableBodyText"/>
              <w:numPr>
                <w:numId w:val="1332"/>
              </w:numPr>
            </w:pPr>
            <w:r>
              <w:t>When adding or replacing failed resources, automatic rebalance may introduce additional data re-synchronization and as a result additional network traffic utilization</w:t>
            </w:r>
          </w:p>
          <w:p>
            <w:pPr>
              <w:pStyle w:val="TableBodyText"/>
              <w:numPr>
                <w:numId w:val="1333"/>
              </w:numPr>
            </w:pPr>
            <w:r>
              <w:t>re-synchronization may have an impact when vSAN clusters are network bandwidth constrained.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330</w:t>
      </w:r>
      <w:r>
        <w:fldChar w:fldCharType="end"/>
      </w:r>
      <w:r>
        <w:t>. vSAN Stretched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4"/>
        <w:gridCol w:w="1833"/>
        <w:gridCol w:w="2147"/>
        <w:gridCol w:w="41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VCF-VSAN-SC_RCMD-001</w:t>
            </w:r>
          </w:p>
        </w:tc>
        <w:tc>
          <w:tcPr>
            <w:tcBorders>
              <w:left w:val="nil"/>
              <w:right w:val="nil"/>
            </w:tcBorders>
          </w:tcPr>
          <w:p>
            <w:pPr>
              <w:pStyle w:val="TableBodyText"/>
            </w:pPr>
            <w:r>
              <w:t>It is recommend that vSAN Stretched cluster topological use Layer 3 (routed) networking between the two data sites, and the witness site.</w:t>
            </w:r>
          </w:p>
          <w:p>
            <w:pPr>
              <w:pStyle w:val="TableBodyText"/>
              <w:numPr>
                <w:numId w:val="1334"/>
              </w:numPr>
            </w:pPr>
            <w:r>
              <w:t>The data sites will only be able to communicate with each other using the ISL</w:t>
            </w:r>
          </w:p>
          <w:p>
            <w:pPr>
              <w:pStyle w:val="TableBodyText"/>
              <w:numPr>
                <w:numId w:val="1334"/>
              </w:numPr>
            </w:pPr>
            <w:r>
              <w:t>The witness host should only be able to communicate with hosts in each data site directly, and not through another data site.</w:t>
            </w:r>
          </w:p>
        </w:tc>
        <w:tc>
          <w:tcPr>
            <w:tcBorders>
              <w:left w:val="nil"/>
              <w:right w:val="nil"/>
            </w:tcBorders>
          </w:tcPr>
          <w:p>
            <w:pPr>
              <w:pStyle w:val="TableBodyText"/>
            </w:pPr>
            <w:r>
              <w:t>Layer 3 will help avoid spanning tree protocol (STP) from redirecting traffic across an undesirable link, such as the more bandwidth constrained link to the witness site</w:t>
            </w:r>
          </w:p>
        </w:tc>
        <w:tc>
          <w:tcPr>
            <w:tcBorders>
              <w:left w:val="nil"/>
              <w:right w:val="nil"/>
            </w:tcBorders>
          </w:tcPr>
          <w:p>
            <w:pPr>
              <w:pStyle w:val="TableBodyText"/>
            </w:pPr>
            <w:r>
              <w:t>Ensure Layer 3 gateways are highly available such that it tolerates the failure of an entire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VCF-VSAN-SC_RCMD-002</w:t>
            </w:r>
          </w:p>
        </w:tc>
        <w:tc>
          <w:tcPr>
            <w:tcBorders>
              <w:left w:val="nil"/>
              <w:right w:val="nil"/>
            </w:tcBorders>
          </w:tcPr>
          <w:p>
            <w:pPr>
              <w:pStyle w:val="TableBodyText"/>
            </w:pPr>
            <w:r>
              <w:t>Use witness traffic separation when stretching a vSAN cluster.</w:t>
            </w:r>
          </w:p>
        </w:tc>
        <w:tc>
          <w:tcPr>
            <w:tcBorders>
              <w:left w:val="nil"/>
              <w:right w:val="nil"/>
            </w:tcBorders>
          </w:tcPr>
          <w:p>
            <w:pPr>
              <w:pStyle w:val="TableBodyText"/>
              <w:numPr>
                <w:numId w:val="1335"/>
              </w:numPr>
            </w:pPr>
            <w:r>
              <w:rPr>
                <w:rStyle w:val="InlineBold"/>
              </w:rPr>
              <w:t>Network Flexibility:</w:t>
            </w:r>
            <w:r>
              <w:t xml:space="preserve"> You can configure different VLANs or subnets for vSAN data and witness traffic, allowing for better network segmentation and resource allocation.</w:t>
            </w:r>
          </w:p>
          <w:p>
            <w:pPr>
              <w:pStyle w:val="TableBodyText"/>
              <w:numPr>
                <w:numId w:val="1336"/>
              </w:numPr>
            </w:pPr>
            <w:r>
              <w:rPr>
                <w:rStyle w:val="InlineBold"/>
              </w:rPr>
              <w:t>Mixed MTU:</w:t>
            </w:r>
            <w:r>
              <w:t xml:space="preserve"> This will allow vSAN witness traffic type to use a different MTU size than the vSAN data traffic. This avoids configuring static routes between vSAN networks.</w:t>
            </w:r>
          </w:p>
          <w:p>
            <w:pPr>
              <w:pStyle w:val="TableBodyText"/>
              <w:numPr>
                <w:numId w:val="1337"/>
              </w:numPr>
            </w:pPr>
            <w:r>
              <w:rPr>
                <w:rStyle w:val="InlineBold"/>
              </w:rPr>
              <w:t>Simplified Troubleshooting:</w:t>
            </w:r>
            <w:r>
              <w:t xml:space="preserve"> Identifying and resolving network issues related to witness traffic becomes easier when it is isolated from the main vSAN data traffic.</w:t>
            </w:r>
          </w:p>
        </w:tc>
        <w:tc>
          <w:tcPr>
            <w:tcBorders>
              <w:left w:val="nil"/>
              <w:right w:val="nil"/>
            </w:tcBorders>
          </w:tcPr>
          <w:p>
            <w:pPr>
              <w:pStyle w:val="TableBodyText"/>
            </w:pPr>
            <w:r>
              <w:t>This requires the vSAN witness network to be routable to both the ESX host management networks on either availability zone as well to VM management network if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VCF-VSAN-SC-RCMD-CFG-003</w:t>
            </w:r>
          </w:p>
        </w:tc>
        <w:tc>
          <w:tcPr>
            <w:tcBorders>
              <w:left w:val="nil"/>
              <w:right w:val="nil"/>
            </w:tcBorders>
          </w:tcPr>
          <w:p>
            <w:pPr>
              <w:pStyle w:val="TableBodyText"/>
            </w:pPr>
            <w:r>
              <w:t>Configure the vSAN witness host to use the first VMkernel adapter (vmk0), that is the management interface, for vSAN witness traffic.</w:t>
            </w:r>
          </w:p>
        </w:tc>
        <w:tc>
          <w:tcPr>
            <w:tcBorders>
              <w:left w:val="nil"/>
              <w:right w:val="nil"/>
            </w:tcBorders>
          </w:tcPr>
          <w:p>
            <w:pPr>
              <w:pStyle w:val="TableBodyText"/>
              <w:numPr>
                <w:numId w:val="1338"/>
              </w:numPr>
            </w:pPr>
            <w:r>
              <w:t>Removes the requirement to have two IP addresses allocated to the vSAN witness host.</w:t>
            </w:r>
          </w:p>
          <w:p>
            <w:pPr>
              <w:pStyle w:val="TableBodyText"/>
              <w:numPr>
                <w:numId w:val="1338"/>
              </w:numPr>
            </w:pPr>
            <w:r>
              <w:t>Removes the requirement to have static routes in the witness as the witness traffic is routed over the management networks</w:t>
            </w:r>
          </w:p>
        </w:tc>
        <w:tc>
          <w:tcPr>
            <w:tcBorders>
              <w:left w:val="nil"/>
              <w:right w:val="nil"/>
            </w:tcBorders>
          </w:tcPr>
          <w:p>
            <w:pPr>
              <w:pStyle w:val="TableBodyText"/>
              <w:numPr>
                <w:numId w:val="1339"/>
              </w:numPr>
            </w:pPr>
            <w:r>
              <w:t>The management networks in both availability zones must be routed to the management witness site.</w:t>
            </w:r>
          </w:p>
          <w:p>
            <w:pPr>
              <w:pStyle w:val="TableBodyText"/>
              <w:numPr>
                <w:numId w:val="1340"/>
              </w:numPr>
            </w:pPr>
            <w:r>
              <w:t>Ensure to use the same MTU size as the host management interfaces.</w:t>
            </w:r>
          </w:p>
          <w:p>
            <w:pPr>
              <w:pStyle w:val="TableBodyText"/>
              <w:pBdr>
                <w:top w:val="single" w:sz="8" w:space="2" w:color="D3D3D3"/>
                <w:bottom w:val="single" w:sz="8" w:space="2" w:color="D3D3D3"/>
              </w:pBdr>
            </w:pPr>
            <w:r>
              <w:rPr>
                <w:rStyle w:val="NoteLeadernote"/>
              </w:rPr>
              <w:t>Note</w:t>
              <w:tab/>
            </w:r>
            <w:r>
              <w:t>Default MTU size is 1500 for management interfaces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VCF-VSAN-SC-RCMD-CFG-004</w:t>
            </w:r>
          </w:p>
        </w:tc>
        <w:tc>
          <w:tcPr>
            <w:tcBorders>
              <w:left w:val="nil"/>
              <w:right w:val="nil"/>
            </w:tcBorders>
          </w:tcPr>
          <w:p>
            <w:pPr>
              <w:pStyle w:val="TableBodyText"/>
            </w:pPr>
            <w:r>
              <w:t>Configure vSAN Storage policies to use "Force Provisioning" attribute.</w:t>
            </w:r>
          </w:p>
        </w:tc>
        <w:tc>
          <w:tcPr>
            <w:tcBorders>
              <w:left w:val="nil"/>
              <w:right w:val="nil"/>
            </w:tcBorders>
          </w:tcPr>
          <w:p>
            <w:pPr>
              <w:pStyle w:val="TableBodyText"/>
            </w:pPr>
            <w:r>
              <w:t>This will allow for vSAN objects to be created in the event of an Availability zone being unavailable due to site maintenance or failure.</w:t>
            </w:r>
          </w:p>
        </w:tc>
        <w:tc>
          <w:tcPr>
            <w:tcBorders>
              <w:left w:val="nil"/>
              <w:right w:val="nil"/>
            </w:tcBorders>
          </w:tcPr>
          <w:p>
            <w:pPr>
              <w:pStyle w:val="TableBodyText"/>
            </w:pPr>
            <w:r>
              <w:t>This would require modifying vSAN policies used as part of the stretched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VCF-VSAN-SC-RCMD-CFG-005</w:t>
            </w:r>
          </w:p>
        </w:tc>
        <w:tc>
          <w:tcPr>
            <w:tcBorders>
              <w:left w:val="nil"/>
              <w:right w:val="nil"/>
            </w:tcBorders>
          </w:tcPr>
          <w:p>
            <w:pPr>
              <w:pStyle w:val="TableBodyText"/>
            </w:pPr>
            <w:r>
              <w:t>Ensure DRS Host Groups, VM Groups, and VM/Host Rules are in conjunction with vSAN storage policies.</w:t>
            </w:r>
          </w:p>
        </w:tc>
        <w:tc>
          <w:tcPr>
            <w:tcBorders>
              <w:left w:val="nil"/>
              <w:right w:val="nil"/>
            </w:tcBorders>
          </w:tcPr>
          <w:p>
            <w:pPr>
              <w:pStyle w:val="TableBodyText"/>
              <w:numPr>
                <w:numId w:val="1341"/>
              </w:numPr>
            </w:pPr>
            <w:r>
              <w:t>This ensures that VM and vSAN data resilience desired outcomes are satisfied.</w:t>
            </w:r>
          </w:p>
          <w:p>
            <w:pPr>
              <w:pStyle w:val="TableBodyText"/>
              <w:numPr>
                <w:numId w:val="1341"/>
              </w:numPr>
            </w:pPr>
            <w:r>
              <w:t>This will suggest or force a behavior of VM placement in a vSAN stretched cluster while in steady state.</w:t>
            </w:r>
          </w:p>
          <w:p>
            <w:pPr>
              <w:pStyle w:val="TableBodyText"/>
              <w:numPr>
                <w:numId w:val="1341"/>
              </w:numPr>
            </w:pPr>
            <w:r>
              <w:t>This ensures vSphere HA will trigger the desired behavior in response to a failure.</w:t>
            </w:r>
          </w:p>
        </w:tc>
        <w:tc>
          <w:tcPr>
            <w:tcBorders>
              <w:left w:val="nil"/>
              <w:right w:val="nil"/>
            </w:tcBorders>
          </w:tcPr>
          <w:p>
            <w:pPr>
              <w:pStyle w:val="TableBodyText"/>
              <w:numPr>
                <w:numId w:val="1342"/>
              </w:numPr>
            </w:pPr>
            <w:r>
              <w:t>Requires creation of additional DRS Host groups, VM Groups, and VM/Host DRS Rules.</w:t>
            </w:r>
          </w:p>
          <w:p>
            <w:pPr>
              <w:pStyle w:val="TableBodyText"/>
              <w:numPr>
                <w:numId w:val="1342"/>
              </w:numPr>
            </w:pPr>
            <w:r>
              <w:t>The Placement rules should match the desired failure response.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VCF-VSAN-SC-RCMD-CFG-006</w:t>
            </w:r>
          </w:p>
        </w:tc>
        <w:tc>
          <w:tcPr>
            <w:tcBorders>
              <w:left w:val="nil"/>
              <w:right w:val="nil"/>
            </w:tcBorders>
          </w:tcPr>
          <w:p>
            <w:pPr>
              <w:pStyle w:val="TableBodyText"/>
            </w:pPr>
            <w:r>
              <w:t>vSphere HA Admission control fail-over capacity is configured to reserve 50% of the CPU and memory capacity of the entire stretched cluster.</w:t>
            </w:r>
          </w:p>
        </w:tc>
        <w:tc>
          <w:tcPr>
            <w:tcBorders>
              <w:left w:val="nil"/>
              <w:right w:val="nil"/>
            </w:tcBorders>
          </w:tcPr>
          <w:p>
            <w:pPr>
              <w:pStyle w:val="TableBodyText"/>
            </w:pPr>
            <w:r>
              <w:t>This ensures that VMs can fail between AZs and have adequate resources.</w:t>
            </w:r>
          </w:p>
        </w:tc>
        <w:tc>
          <w:tcPr>
            <w:tcBorders>
              <w:left w:val="nil"/>
              <w:right w:val="nil"/>
            </w:tcBorders>
          </w:tcPr>
          <w:p>
            <w:pPr>
              <w:pStyle w:val="TableBodyText"/>
            </w:pPr>
            <w:r>
              <w:t>Requires adequate capacity guarantee successful fail-over of protected workloads in the event of failure of an entire availability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VCF-VSAN-SC-REQD-CFG-007</w:t>
            </w:r>
          </w:p>
        </w:tc>
        <w:tc>
          <w:tcPr>
            <w:tcBorders>
              <w:left w:val="nil"/>
              <w:right w:val="nil"/>
            </w:tcBorders>
          </w:tcPr>
          <w:p>
            <w:pPr>
              <w:pStyle w:val="TableBodyText"/>
            </w:pPr>
            <w:r>
              <w:t>Do not enable reserved Capacity in a vSAN stretched Cluster.</w:t>
            </w:r>
          </w:p>
        </w:tc>
        <w:tc>
          <w:tcPr>
            <w:tcBorders>
              <w:left w:val="nil"/>
              <w:right w:val="nil"/>
            </w:tcBorders>
          </w:tcPr>
          <w:p>
            <w:pPr>
              <w:pStyle w:val="TableBodyText"/>
            </w:pPr>
            <w:r>
              <w:t>vSAN capacity reserve is not supported in conjunction with the following vSAN cluster topologies:</w:t>
            </w:r>
          </w:p>
          <w:p>
            <w:pPr>
              <w:pStyle w:val="TableBodyText"/>
              <w:numPr>
                <w:numId w:val="1343"/>
              </w:numPr>
            </w:pPr>
            <w:r>
              <w:t>Three (3) node clusters.</w:t>
            </w:r>
          </w:p>
          <w:p>
            <w:pPr>
              <w:pStyle w:val="TableBodyText"/>
              <w:numPr>
                <w:numId w:val="1343"/>
              </w:numPr>
            </w:pPr>
            <w:r>
              <w:t>vSAN stretched clusters.</w:t>
            </w:r>
          </w:p>
          <w:p>
            <w:pPr>
              <w:pStyle w:val="TableBodyText"/>
              <w:numPr>
                <w:numId w:val="1343"/>
              </w:numPr>
            </w:pPr>
            <w:r>
              <w:t>vSAN clusters using fault domains.</w:t>
            </w:r>
          </w:p>
        </w:tc>
        <w:tc>
          <w:tcPr>
            <w:tcBorders>
              <w:left w:val="nil"/>
              <w:right w:val="nil"/>
            </w:tcBorders>
          </w:tcPr>
          <w:p>
            <w:pPr>
              <w:pStyle w:val="TableBodyText"/>
            </w:pPr>
            <w:r>
              <w:t>This will require manually calculating vSAN slack space.</w:t>
            </w:r>
          </w:p>
          <w:p>
            <w:pPr>
              <w:pStyle w:val="TableBodyText"/>
            </w:pPr>
            <w:r>
              <w:t xml:space="preserve">Refer to the vSAN sizer for recommended capacity at </w:t>
            </w:r>
            <w:hyperlink r:id="rId56" w:tooltip="https://vcf.broadcom.com/tools/vsansizer/home." w:history="1">
              <w:r>
                <w:rPr>
                  <w:color w:val="0000FF"/>
                  <w:u w:val="single"/>
                </w:rPr>
                <w:t>https://vcf.broadcom.com/tools/vsansizer/home.</w:t>
              </w:r>
            </w:hyperlink>
          </w:p>
        </w:tc>
      </w:tr>
    </w:tbl>
    <w:p>
      <w:pPr>
        <w:pStyle w:val="Heading4"/>
        <w:spacing w:before="120"/>
      </w:pPr>
      <w:r>
        <w:t>Network Consumption Models</w:t>
      </w:r>
    </w:p>
    <w:p>
      <w:pPr>
        <w:pStyle w:val="BodyText"/>
      </w:pPr>
      <w:r>
        <w:t>VMware Cloud Foundation (VCF) offers various approaches to network consumption. Administrators can select the model the best suit their requirements regarding how network and security services are created and life-cycled.</w:t>
      </w:r>
    </w:p>
    <w:p>
      <w:pPr>
        <w:pStyle w:val="SectionHeading5"/>
      </w:pPr>
      <w:r>
        <w:t>VCF Automation All Apps Orgs network consumption model</w:t>
      </w:r>
    </w:p>
    <w:p>
      <w:pPr>
        <w:pStyle w:val="BodyText"/>
      </w:pPr>
      <w:r>
        <w:t>When the goal is to leverage the VCF infrastructure via VCF Automation via All Apps Orgs, where the management of compute , storage and and network is centralized via single UI/API, the cloud user should not interact directly with the NSX UI/API other than for troubleshooting purposes. The cloud user should create and administer NSX VPCs via the VCF Automation API/UI.</w:t>
      </w:r>
    </w:p>
    <w:p>
      <w:pPr>
        <w:pStyle w:val="SectionHeading5"/>
      </w:pPr>
      <w:r>
        <w:t>Network Consumption models based on custom topologies</w:t>
      </w:r>
    </w:p>
    <w:p>
      <w:pPr>
        <w:pStyle w:val="BodyText"/>
      </w:pPr>
      <w:r>
        <w:t>This category encompasses designs where the deployment of workloads and network topologies are decoupled or only loosely coupled. A common example is a scenario where the network administrator manually creates a topology for a specific use case or tenants in NSX, then the VI Admin deploys workloads on top of that manually or via some automation.</w:t>
      </w:r>
    </w:p>
    <w:p>
      <w:pPr>
        <w:pStyle w:val="BodyText"/>
      </w:pPr>
      <w:r>
        <w:t>Leveraging automation implies that the automation solution can discover the NSX-created networks (e.g., VPC subnets) or the corresponding vSphere dvpgs so that workloads can be connected to them. The automation solution doesn't require any awareness of how those networks are wired into the larger network design, which can be independently controlled by the network administrator in NSX. The network administrators have full freedom to deploy the Network Workload Design that best meets the application requirements. Various Network Workload designs are available and presented in the relevant section. The NSX administrator can select one for the entire infrastructure or mix multiple designs of the same or different types for different tenants or use cases.</w:t>
      </w:r>
    </w:p>
    <w:p>
      <w:pPr>
        <w:pStyle w:val="BodyText"/>
      </w:pPr>
      <w:r>
        <w:t>The network consumption models based on custom topologies we will cover are:</w:t>
      </w:r>
    </w:p>
    <w:p>
      <w:pPr>
        <w:pStyle w:val="BodyText"/>
        <w:numPr>
          <w:numId w:val="1344"/>
        </w:numPr>
      </w:pPr>
      <w:r>
        <w:t>Virtual Private Cloud (VPC) Network Virtualization model</w:t>
      </w:r>
    </w:p>
    <w:p>
      <w:pPr>
        <w:pStyle w:val="BodyText"/>
        <w:numPr>
          <w:numId w:val="1344"/>
        </w:numPr>
      </w:pPr>
      <w:r>
        <w:t>NSX Segment Network Virtualization model</w:t>
      </w:r>
    </w:p>
    <w:p>
      <w:pPr>
        <w:pStyle w:val="BodyText"/>
        <w:numPr>
          <w:numId w:val="1344"/>
        </w:numPr>
      </w:pPr>
      <w:r>
        <w:t>VLAN Networking model</w:t>
      </w:r>
    </w:p>
    <w:p>
      <w:pPr>
        <w:pStyle w:val="SectionHeading5"/>
      </w:pPr>
      <w:r>
        <w:t>Virtual Private Cloud (VPC) Network Virtualization model</w:t>
      </w:r>
    </w:p>
    <w:p>
      <w:pPr>
        <w:pStyle w:val="BodyText"/>
      </w:pPr>
      <w:r>
        <w:t>A VPC is a cloud networking construct, a secure, isolated virtual network within a cloud environment. NSX VPCs bring the same characteristics and consumption model of the public cloud to VCF.</w:t>
      </w:r>
    </w:p>
    <w:p>
      <w:pPr>
        <w:pStyle w:val="BodyText"/>
      </w:pPr>
      <w:r>
        <w:t>The NSX VPC is a foundational and required component for designs requiring VCF Automation All Apps Orgs, but it is also the recommended network consumption model for any custom topology aimed at supporting the manual deployment of workloads, VCF Automation VM Only Orgs, or third-party automation tools.</w:t>
      </w:r>
    </w:p>
    <w:p>
      <w:pPr>
        <w:pStyle w:val="BodyText"/>
      </w:pPr>
      <w:r>
        <w:t>Starting with VCF 9, VPCs can be managed from the vCenter inventory networking tab making the vSphere client the single interface for managing compute, network, and storage for simple single-tenant deployments. Multi-tenant deployments not requiring the strong separation provided by VCF Automation All Apps Orgs can leverage VPCs within the NSX multi-tenancy framework to provide self-service network and security services via the NSX UI and API.</w:t>
      </w:r>
    </w:p>
    <w:p>
      <w:pPr>
        <w:pStyle w:val="SectionHeading5"/>
      </w:pPr>
      <w:r>
        <w:t>NSX Segment Network Virtualization model</w:t>
      </w:r>
    </w:p>
    <w:p>
      <w:pPr>
        <w:pStyle w:val="BodyText"/>
      </w:pPr>
      <w:r>
        <w:t>This model leverages Policy NSX objects such as Tier-0/Tier-1 Gateways and segments to deploy network topologies. This model allows the Network Administrator to leverage all of the advanced NSX network capabilities but requires more extensive networking and NSX-specific knowledge.</w:t>
      </w:r>
    </w:p>
    <w:p>
      <w:pPr>
        <w:pStyle w:val="BodyText"/>
      </w:pPr>
      <w:r>
        <w:t>This model does not support VCF Automation All Apps Orgs, and while it does support supervisor services, it is recommended that new deployments of supervisor embrace the VPC-based topology.</w:t>
      </w:r>
    </w:p>
    <w:p>
      <w:pPr>
        <w:pStyle w:val="BodyText"/>
      </w:pPr>
      <w:r>
        <w:t>For custom topologies, the VPC model is still the preferred approach for its simplicity and seamless integration with other VCF components such as vCenter.</w:t>
      </w:r>
    </w:p>
    <w:p>
      <w:pPr>
        <w:pStyle w:val="BodyText"/>
      </w:pPr>
      <w:r>
        <w:t>The NSX Segment Network Virtualization model should be considered when the capabilities it provides compared to the VPC model are critical to meeting the design requirements. Among those, the ability to extend network topologies across workload domains in different VCF instances via NSX Federation is a primary use case.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331</w:t>
      </w:r>
      <w:r>
        <w:fldChar w:fldCharType="end"/>
      </w:r>
      <w:r>
        <w:t>. Comparison between NSX Segment and VPC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213"/>
        <w:gridCol w:w="674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Exclusive capabilities of the NSX Segment Network Virtualization Model</w:t>
            </w:r>
          </w:p>
        </w:tc>
        <w:tc>
          <w:tcPr>
            <w:tcBorders>
              <w:left w:val="nil"/>
              <w:right w:val="nil"/>
            </w:tcBorders>
            <w:shd w:val="clear" w:color="auto" w:fill="E1E1E1"/>
            <w:tcMar>
              <w:top w:w="60" w:type="dxa"/>
              <w:bottom w:w="60" w:type="dxa"/>
            </w:tcMar>
          </w:tcPr>
          <w:p>
            <w:pPr>
              <w:pStyle w:val="TableHeaderText"/>
            </w:pPr>
            <w:r>
              <w:t>Alternatives when using the VPC Network Virtualization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Federation:</w:t>
            </w:r>
          </w:p>
          <w:p>
            <w:pPr>
              <w:pStyle w:val="TableBodyText"/>
              <w:numPr>
                <w:numId w:val="1345"/>
              </w:numPr>
            </w:pPr>
            <w:r>
              <w:t>Stretched Layer 2 and Layer 3 topologies across NSX Domains</w:t>
            </w:r>
          </w:p>
          <w:p>
            <w:pPr>
              <w:pStyle w:val="TableBodyText"/>
              <w:numPr>
                <w:numId w:val="1345"/>
              </w:numPr>
            </w:pPr>
            <w:r>
              <w:t>Single point of management for security policies across NSX Domains</w:t>
            </w:r>
          </w:p>
          <w:p>
            <w:pPr>
              <w:pStyle w:val="TableBodyText"/>
              <w:numPr>
                <w:numId w:val="1345"/>
              </w:numPr>
            </w:pPr>
            <w:r>
              <w:t>VM Mobility across NSX Domains</w:t>
            </w:r>
          </w:p>
        </w:tc>
        <w:tc>
          <w:tcPr>
            <w:tcBorders>
              <w:left w:val="nil"/>
              <w:right w:val="nil"/>
            </w:tcBorders>
          </w:tcPr>
          <w:p>
            <w:pPr>
              <w:pStyle w:val="TableBodyText"/>
              <w:numPr>
                <w:numId w:val="1346"/>
              </w:numPr>
            </w:pPr>
            <w:r>
              <w:t>Use a shared NSX Domain across VI WLDs</w:t>
            </w:r>
          </w:p>
          <w:p>
            <w:pPr>
              <w:pStyle w:val="TableBodyText"/>
              <w:numPr>
                <w:numId w:val="1346"/>
              </w:numPr>
            </w:pPr>
            <w:r>
              <w:t>With separate NSX Domains, the NSX Enterprise Admin can leverage NSX federation to provide a single point of management for security policies across VPCs in different NSX domains</w:t>
            </w:r>
          </w:p>
          <w:p>
            <w:pPr>
              <w:pStyle w:val="TableBodyText"/>
              <w:numPr>
                <w:numId w:val="1346"/>
              </w:numPr>
            </w:pPr>
            <w:r>
              <w:t>Duplicating VPCs with the same networking layout across NSX Domains allows the recovery of VMs one VPC at a time (It requires filtering the VPC IP ranges at the secondary site on the upstream Tier-0 gateway or VRF until the recovery process is initiated)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VPNs on Tier-1 Gateways</w:t>
            </w:r>
          </w:p>
        </w:tc>
        <w:tc>
          <w:tcPr>
            <w:tcBorders>
              <w:left w:val="nil"/>
              <w:right w:val="nil"/>
            </w:tcBorders>
          </w:tcPr>
          <w:p>
            <w:pPr>
              <w:pStyle w:val="TableBodyText"/>
            </w:pPr>
            <w:r>
              <w:t>Configure VPNs on upstream VRF or Tier-0 Gateway, where dynamic routing is supported and peer redundancy can be provided.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Advanced Security Features supported on Tier-1 Gateway (Firewall Add-On required):</w:t>
            </w:r>
          </w:p>
          <w:p>
            <w:pPr>
              <w:pStyle w:val="TableBodyText"/>
              <w:numPr>
                <w:numId w:val="1347"/>
              </w:numPr>
            </w:pPr>
            <w:r>
              <w:t>Identity Firewall</w:t>
            </w:r>
          </w:p>
          <w:p>
            <w:pPr>
              <w:pStyle w:val="TableBodyText"/>
              <w:numPr>
                <w:numId w:val="1347"/>
              </w:numPr>
            </w:pPr>
            <w:r>
              <w:t>URL Filtering</w:t>
            </w:r>
          </w:p>
          <w:p>
            <w:pPr>
              <w:pStyle w:val="TableBodyText"/>
              <w:numPr>
                <w:numId w:val="1347"/>
              </w:numPr>
            </w:pPr>
            <w:r>
              <w:t>FQDN Analysis</w:t>
            </w:r>
          </w:p>
          <w:p>
            <w:pPr>
              <w:pStyle w:val="TableBodyText"/>
              <w:numPr>
                <w:numId w:val="1347"/>
              </w:numPr>
            </w:pPr>
            <w:r>
              <w:t>IDS/IPS</w:t>
            </w:r>
          </w:p>
          <w:p>
            <w:pPr>
              <w:pStyle w:val="TableBodyText"/>
              <w:numPr>
                <w:numId w:val="1347"/>
              </w:numPr>
            </w:pPr>
            <w:r>
              <w:t>Malware Detection</w:t>
            </w:r>
          </w:p>
          <w:p>
            <w:pPr>
              <w:pStyle w:val="TableBodyText"/>
              <w:numPr>
                <w:numId w:val="1347"/>
              </w:numPr>
            </w:pPr>
            <w:r>
              <w:t>TLS Inspection</w:t>
            </w:r>
          </w:p>
        </w:tc>
        <w:tc>
          <w:tcPr>
            <w:tcBorders>
              <w:left w:val="nil"/>
              <w:right w:val="nil"/>
            </w:tcBorders>
          </w:tcPr>
          <w:p>
            <w:pPr>
              <w:pStyle w:val="TableBodyText"/>
              <w:numPr>
                <w:numId w:val="1348"/>
              </w:numPr>
            </w:pPr>
            <w:r>
              <w:t>Enable those capabilities on the upstream VRF or Tier-0 Gateway when supported(i.e., IDS/IPS, Identity Firewall), Firewall Add-On is required</w:t>
            </w:r>
          </w:p>
          <w:p>
            <w:pPr>
              <w:pStyle w:val="TableBodyText"/>
              <w:numPr>
                <w:numId w:val="1348"/>
              </w:numPr>
            </w:pPr>
            <w:r>
              <w:t>Enable the equivalent Distributed Service when available (i.e. Distributed IDS/IPS or Distributed Malware Protection), Firewall Add-On is required</w:t>
            </w:r>
          </w:p>
        </w:tc>
      </w:tr>
    </w:tbl>
    <w:p>
      <w:pPr>
        <w:pStyle w:val="SectionHeading5"/>
        <w:spacing w:before="120"/>
      </w:pPr>
      <w:r>
        <w:t>VLAN Networking Model</w:t>
      </w:r>
    </w:p>
    <w:p>
      <w:pPr>
        <w:pStyle w:val="BodyText"/>
      </w:pPr>
      <w:r>
        <w:t>In this model, the only VCF component participating in the networking functionalities is the VDS, responsible for switching the traffic between the VMs running in the hypervisor and the physical uplinks. Once the packets are delivered to the upstream physical switch, it is the responsibility of the physical fabric to deliver them to the appropriate destination.Virtual machines are connected to distributed port-groups or NSX VLAN segments.</w:t>
      </w:r>
    </w:p>
    <w:p>
      <w:pPr>
        <w:pStyle w:val="BodyText"/>
      </w:pPr>
      <w:r>
        <w:t>This model lacks the benefits provided by the NSX network virtualization which decouples the physical network from the topology requirements of the applications and services that run on top of it. With network virtualization, the physical fabric can be designed and operated based on a simpler and more stable model that does not require following the application's lifecycle. The role of adapting to the ever-changing application requirements is offloaded to the NSX network virtualization layer while the physical fabric design can be centered around maximizing throughput and high availability, minimizing latency, and optimizing operational efficiency.</w:t>
      </w:r>
    </w:p>
    <w:p>
      <w:pPr>
        <w:pStyle w:val="BodyText"/>
      </w:pPr>
      <w:r>
        <w:t>The VLAN networking model is supported in VCF and may be appropriate for specific use cases, but it is not recommended for the majority of scenarios as it lacks the benefits provided by network virtualization. The benefits of network virtualization are summarized in the table below.</w:t>
      </w:r>
    </w:p>
    <w:p>
      <w:pPr>
        <w:pStyle w:val="SectionHeading5"/>
      </w:pPr>
      <w:r>
        <w:t>Comparison VLAN Networking vs Network Virtualization (VPC or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0"/>
        <w:gridCol w:w="3499"/>
        <w:gridCol w:w="432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VLAN Networking</w:t>
            </w:r>
          </w:p>
        </w:tc>
        <w:tc>
          <w:tcPr>
            <w:tcBorders>
              <w:left w:val="nil"/>
              <w:right w:val="nil"/>
            </w:tcBorders>
            <w:shd w:val="clear" w:color="auto" w:fill="E1E1E1"/>
            <w:tcMar>
              <w:top w:w="60" w:type="dxa"/>
              <w:bottom w:w="60" w:type="dxa"/>
            </w:tcMar>
          </w:tcPr>
          <w:p>
            <w:pPr>
              <w:pStyle w:val="TableHeaderText"/>
            </w:pPr>
            <w:r>
              <w:t>Network Virtualization (VPC or Policy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 Mobility</w:t>
            </w:r>
          </w:p>
        </w:tc>
        <w:tc>
          <w:tcPr>
            <w:tcBorders>
              <w:left w:val="nil"/>
              <w:right w:val="nil"/>
            </w:tcBorders>
          </w:tcPr>
          <w:p>
            <w:pPr>
              <w:pStyle w:val="TableBodyText"/>
            </w:pPr>
            <w:r>
              <w:t>VM mobility is limited to the span of a VLAN (usually one rack)</w:t>
            </w:r>
          </w:p>
        </w:tc>
        <w:tc>
          <w:tcPr>
            <w:tcBorders>
              <w:left w:val="nil"/>
              <w:right w:val="nil"/>
            </w:tcBorders>
          </w:tcPr>
          <w:p>
            <w:pPr>
              <w:pStyle w:val="TableBodyText"/>
            </w:pPr>
            <w:r>
              <w:t>VM mobility across Layer 3 boundaries – any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Rack Availability</w:t>
            </w:r>
          </w:p>
        </w:tc>
        <w:tc>
          <w:tcPr>
            <w:tcBorders>
              <w:left w:val="nil"/>
              <w:right w:val="nil"/>
            </w:tcBorders>
          </w:tcPr>
          <w:p>
            <w:pPr>
              <w:pStyle w:val="TableBodyText"/>
            </w:pPr>
            <w:r>
              <w:t>Achieving rack availability via vSphere HA is not possible without extending VLANs between racks</w:t>
            </w:r>
          </w:p>
        </w:tc>
        <w:tc>
          <w:tcPr>
            <w:tcBorders>
              <w:left w:val="nil"/>
              <w:right w:val="nil"/>
            </w:tcBorders>
          </w:tcPr>
          <w:p>
            <w:pPr>
              <w:pStyle w:val="TableBodyText"/>
            </w:pPr>
            <w:r>
              <w:t>Easy to achieve rack availability via vSphere HA for compute workloads regardless of the network fabric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Pooling</w:t>
            </w:r>
          </w:p>
        </w:tc>
        <w:tc>
          <w:tcPr>
            <w:tcBorders>
              <w:left w:val="nil"/>
              <w:right w:val="nil"/>
            </w:tcBorders>
          </w:tcPr>
          <w:p>
            <w:pPr>
              <w:pStyle w:val="TableBodyText"/>
            </w:pPr>
            <w:r>
              <w:t>Resource pooling is limited by the VLAN span</w:t>
            </w:r>
          </w:p>
        </w:tc>
        <w:tc>
          <w:tcPr>
            <w:tcBorders>
              <w:left w:val="nil"/>
              <w:right w:val="nil"/>
            </w:tcBorders>
          </w:tcPr>
          <w:p>
            <w:pPr>
              <w:pStyle w:val="TableBodyText"/>
            </w:pPr>
            <w:r>
              <w:t>Heterogenous islands of computing are easily integrated. vSphere clusters can be distributed across N racks regardless of the network fabric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Infrastructure Agility</w:t>
            </w:r>
          </w:p>
        </w:tc>
        <w:tc>
          <w:tcPr>
            <w:tcBorders>
              <w:left w:val="nil"/>
              <w:right w:val="nil"/>
            </w:tcBorders>
          </w:tcPr>
          <w:p>
            <w:pPr>
              <w:pStyle w:val="TableBodyText"/>
            </w:pPr>
            <w:r>
              <w:t>Slow application deployment dependent on physical network reconfigurations</w:t>
            </w:r>
          </w:p>
        </w:tc>
        <w:tc>
          <w:tcPr>
            <w:tcBorders>
              <w:left w:val="nil"/>
              <w:right w:val="nil"/>
            </w:tcBorders>
          </w:tcPr>
          <w:p>
            <w:pPr>
              <w:pStyle w:val="TableBodyText"/>
            </w:pPr>
            <w:r>
              <w:t>The physical network is abstracted. No changes are required to support the application lifecycle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Change Management</w:t>
            </w:r>
          </w:p>
        </w:tc>
        <w:tc>
          <w:tcPr>
            <w:tcBorders>
              <w:left w:val="nil"/>
              <w:right w:val="nil"/>
            </w:tcBorders>
          </w:tcPr>
          <w:p>
            <w:pPr>
              <w:pStyle w:val="TableBodyText"/>
            </w:pPr>
            <w:r>
              <w:t>Network changes require the reconfiguration of multiple devices</w:t>
            </w:r>
          </w:p>
        </w:tc>
        <w:tc>
          <w:tcPr>
            <w:tcBorders>
              <w:left w:val="nil"/>
              <w:right w:val="nil"/>
            </w:tcBorders>
          </w:tcPr>
          <w:p>
            <w:pPr>
              <w:pStyle w:val="TableBodyText"/>
            </w:pPr>
            <w:r>
              <w:t>Single point of management for the entire logical network. The network can embrace an Infrastructure as Code (IoC) approach, where network constructs follow the application lifecycle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Disaster Recovery</w:t>
            </w:r>
          </w:p>
        </w:tc>
        <w:tc>
          <w:tcPr>
            <w:tcBorders>
              <w:left w:val="nil"/>
              <w:right w:val="nil"/>
            </w:tcBorders>
          </w:tcPr>
          <w:p>
            <w:pPr>
              <w:pStyle w:val="TableBodyText"/>
            </w:pPr>
            <w:r>
              <w:t>Disaster recovery requires re-IP or extending networks across sites via the physical network</w:t>
            </w:r>
          </w:p>
        </w:tc>
        <w:tc>
          <w:tcPr>
            <w:tcBorders>
              <w:left w:val="nil"/>
              <w:right w:val="nil"/>
            </w:tcBorders>
          </w:tcPr>
          <w:p>
            <w:pPr>
              <w:pStyle w:val="TableBodyText"/>
            </w:pPr>
            <w:r>
              <w:t>Easy disaster recovery without re-IP via NSX Federation (NSX Segment only) or Multi-AZ design.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L2 Scale</w:t>
            </w:r>
          </w:p>
        </w:tc>
        <w:tc>
          <w:tcPr>
            <w:tcBorders>
              <w:left w:val="nil"/>
              <w:right w:val="nil"/>
            </w:tcBorders>
          </w:tcPr>
          <w:p>
            <w:pPr>
              <w:pStyle w:val="TableBodyText"/>
            </w:pPr>
            <w:r>
              <w:t>Fundamentally tied to MAC learning and L2 discovery over different types of underlay technology (e.g., traditional L2, EVPN)</w:t>
            </w:r>
          </w:p>
        </w:tc>
        <w:tc>
          <w:tcPr>
            <w:tcBorders>
              <w:left w:val="nil"/>
              <w:right w:val="nil"/>
            </w:tcBorders>
          </w:tcPr>
          <w:p>
            <w:pPr>
              <w:pStyle w:val="TableBodyText"/>
            </w:pPr>
            <w:r>
              <w:t>Programmed from vSphere, and thus no MAC learning and abstracted from the physical network, reducing the leaf switch scale 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L2 Security</w:t>
            </w:r>
          </w:p>
        </w:tc>
        <w:tc>
          <w:tcPr>
            <w:tcBorders>
              <w:left w:val="nil"/>
              <w:right w:val="nil"/>
            </w:tcBorders>
          </w:tcPr>
          <w:p>
            <w:pPr>
              <w:pStyle w:val="TableBodyText"/>
            </w:pPr>
            <w:r>
              <w:t>Physical fabric is directly exposed to L2 frames generated by the VMs (e.g., STP BPDU)</w:t>
            </w:r>
          </w:p>
        </w:tc>
        <w:tc>
          <w:tcPr>
            <w:tcBorders>
              <w:left w:val="nil"/>
              <w:right w:val="nil"/>
            </w:tcBorders>
          </w:tcPr>
          <w:p>
            <w:pPr>
              <w:pStyle w:val="TableBodyText"/>
            </w:pPr>
            <w:r>
              <w:t>NSX Overlay isolates the physical fabric from the Layer 2 frames generated by the endpoints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Support of Advanced Networking (i.e., NAT, Firewall)</w:t>
            </w:r>
          </w:p>
        </w:tc>
        <w:tc>
          <w:tcPr>
            <w:tcBorders>
              <w:left w:val="nil"/>
              <w:right w:val="nil"/>
            </w:tcBorders>
          </w:tcPr>
          <w:p>
            <w:pPr>
              <w:pStyle w:val="TableBodyText"/>
            </w:pPr>
            <w:r>
              <w:t>Tied to physical ASIC and limited by switch vendor</w:t>
            </w:r>
          </w:p>
        </w:tc>
        <w:tc>
          <w:tcPr>
            <w:tcBorders>
              <w:left w:val="nil"/>
              <w:right w:val="nil"/>
            </w:tcBorders>
          </w:tcPr>
          <w:p>
            <w:pPr>
              <w:pStyle w:val="TableBodyText"/>
            </w:pPr>
            <w:r>
              <w:t>Software-defined allows scaling of the networking and security stack</w:t>
            </w:r>
          </w:p>
        </w:tc>
      </w:tr>
    </w:tbl>
    <w:p>
      <w:pPr>
        <w:pStyle w:val="BodyText"/>
        <w:spacing w:before="240"/>
      </w:pPr>
      <w:r>
        <w:t>When using VLAN networking two options are available:</w:t>
      </w:r>
    </w:p>
    <w:p>
      <w:pPr>
        <w:pStyle w:val="BodyText"/>
        <w:numPr>
          <w:numId w:val="1349"/>
        </w:numPr>
      </w:pPr>
      <w:r>
        <w:t>Create distributed port-groups (dvpgs) in vCenter</w:t>
      </w:r>
    </w:p>
    <w:p>
      <w:pPr>
        <w:pStyle w:val="BodyText"/>
        <w:numPr>
          <w:numId w:val="1349"/>
        </w:numPr>
      </w:pPr>
      <w:r>
        <w:t>Create VLAN Segments in NSX Manager</w:t>
      </w:r>
    </w:p>
    <w:p>
      <w:pPr>
        <w:pStyle w:val="BodyText"/>
      </w:pPr>
      <w:r>
        <w:t>When enabling "NSX on dvgps" for a vSphere cluster in NSX, workloads connected to dvpgs can leverage the same NSX distributed services as those connected to NSX Segments or VPC subnets. Those services include the vDefend Distributed Firewall (available as an advanced service), spoofguard, and any other services that can be applied via NSX segment profiles.</w:t>
      </w:r>
    </w:p>
    <w:p>
      <w:pPr>
        <w:pStyle w:val="BodyText"/>
      </w:pPr>
      <w:r>
        <w:t>To use VLAN segments, workloads must be placed on the NSX-managed distributed virtual port groups that are automatically created when a VLAN segment is defined in NSX.</w:t>
      </w:r>
    </w:p>
    <w:p>
      <w:pPr>
        <w:pStyle w:val="BodyText"/>
      </w:pPr>
      <w:r>
        <w:t>From a scalability perspective, using VLAN segments is better suited for larger environments with a high number of VDSs, vCenters, and dvpgs. When creating a VLAN segment in NSX, a corresponding vCenter dpvg is automatically created on any VDS part of the corresponding VLAN TZ. This provides simpler lifecycle management of VLAN networks via NSX manager in environments with numerous VDSs, across single or multiple vCenters. This consideration is particularly relevant for VMware Cloud Foundation platforms where each vSphere cluster has a dedicated VDS, increasing the number of VDSs and dvpgs to be managed.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332</w:t>
      </w:r>
      <w:r>
        <w:fldChar w:fldCharType="end"/>
      </w:r>
      <w:r>
        <w:t>. Comparison Distributed Switch Port-Groups vs VLAN Segments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9"/>
        <w:gridCol w:w="4821"/>
        <w:gridCol w:w="33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Feature</w:t>
            </w:r>
          </w:p>
        </w:tc>
        <w:tc>
          <w:tcPr>
            <w:tcBorders>
              <w:left w:val="nil"/>
              <w:right w:val="nil"/>
            </w:tcBorders>
            <w:shd w:val="clear" w:color="auto" w:fill="E1E1E1"/>
            <w:tcMar>
              <w:top w:w="60" w:type="dxa"/>
              <w:bottom w:w="60" w:type="dxa"/>
            </w:tcMar>
          </w:tcPr>
          <w:p>
            <w:pPr>
              <w:pStyle w:val="TableHeaderText"/>
            </w:pPr>
            <w:r>
              <w:t>Option 1: vCenter Distributed Switch Port-Groups</w:t>
            </w:r>
          </w:p>
        </w:tc>
        <w:tc>
          <w:tcPr>
            <w:tcBorders>
              <w:left w:val="nil"/>
              <w:right w:val="nil"/>
            </w:tcBorders>
            <w:shd w:val="clear" w:color="auto" w:fill="E1E1E1"/>
            <w:tcMar>
              <w:top w:w="60" w:type="dxa"/>
              <w:bottom w:w="60" w:type="dxa"/>
            </w:tcMar>
          </w:tcPr>
          <w:p>
            <w:pPr>
              <w:pStyle w:val="TableHeaderText"/>
            </w:pPr>
            <w:r>
              <w:t>Option 2: NSX VLAN Segments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Creation Method</w:t>
            </w:r>
          </w:p>
        </w:tc>
        <w:tc>
          <w:tcPr>
            <w:tcBorders>
              <w:left w:val="nil"/>
              <w:right w:val="nil"/>
            </w:tcBorders>
          </w:tcPr>
          <w:p>
            <w:pPr>
              <w:pStyle w:val="TableBodyText"/>
            </w:pPr>
            <w:r>
              <w:t>Created directly in vCenter</w:t>
            </w:r>
          </w:p>
        </w:tc>
        <w:tc>
          <w:tcPr>
            <w:tcBorders>
              <w:left w:val="nil"/>
              <w:right w:val="nil"/>
            </w:tcBorders>
          </w:tcPr>
          <w:p>
            <w:pPr>
              <w:pStyle w:val="TableBodyText"/>
            </w:pPr>
            <w:r>
              <w:t>Created in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Services Support</w:t>
            </w:r>
          </w:p>
        </w:tc>
        <w:tc>
          <w:tcPr>
            <w:tcBorders>
              <w:left w:val="nil"/>
              <w:right w:val="nil"/>
            </w:tcBorders>
          </w:tcPr>
          <w:p>
            <w:pPr>
              <w:pStyle w:val="TableBodyText"/>
            </w:pPr>
            <w:r>
              <w:t>Supported via "NSX on dvpgs" feature</w:t>
            </w:r>
          </w:p>
        </w:tc>
        <w:tc>
          <w:tcPr>
            <w:tcBorders>
              <w:left w:val="nil"/>
              <w:right w:val="nil"/>
            </w:tcBorders>
          </w:tcPr>
          <w:p>
            <w:pPr>
              <w:pStyle w:val="TableBodyText"/>
            </w:pPr>
            <w:r>
              <w:t>Natively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Compatible Services</w:t>
            </w:r>
          </w:p>
        </w:tc>
        <w:tc>
          <w:tcPr>
            <w:tcBorders>
              <w:left w:val="nil"/>
              <w:right w:val="nil"/>
            </w:tcBorders>
          </w:tcPr>
          <w:p>
            <w:pPr>
              <w:pStyle w:val="TableBodyText"/>
            </w:pPr>
            <w:r>
              <w:t>Distributed firewall, spoofguard, segment profiles (They require applying NSX to distributed port-groups)</w:t>
            </w:r>
          </w:p>
        </w:tc>
        <w:tc>
          <w:tcPr>
            <w:tcBorders>
              <w:left w:val="nil"/>
              <w:right w:val="nil"/>
            </w:tcBorders>
          </w:tcPr>
          <w:p>
            <w:pPr>
              <w:pStyle w:val="TableBodyText"/>
            </w:pPr>
            <w:r>
              <w:t>Distributed firewall, spoofguard, segment profiles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Placement</w:t>
            </w:r>
          </w:p>
        </w:tc>
        <w:tc>
          <w:tcPr>
            <w:tcBorders>
              <w:left w:val="nil"/>
              <w:right w:val="nil"/>
            </w:tcBorders>
          </w:tcPr>
          <w:p>
            <w:pPr>
              <w:pStyle w:val="TableBodyText"/>
            </w:pPr>
            <w:r>
              <w:t>VMs connected to vCenter-managed dvpgs</w:t>
            </w:r>
          </w:p>
        </w:tc>
        <w:tc>
          <w:tcPr>
            <w:tcBorders>
              <w:left w:val="nil"/>
              <w:right w:val="nil"/>
            </w:tcBorders>
          </w:tcPr>
          <w:p>
            <w:pPr>
              <w:pStyle w:val="TableBodyText"/>
            </w:pPr>
            <w:r>
              <w:t>VMs connected to NSX-managed dvpgs (auto-created)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Suitable for smaller environments</w:t>
            </w:r>
          </w:p>
        </w:tc>
        <w:tc>
          <w:tcPr>
            <w:tcBorders>
              <w:left w:val="nil"/>
              <w:right w:val="nil"/>
            </w:tcBorders>
          </w:tcPr>
          <w:p>
            <w:pPr>
              <w:pStyle w:val="TableBodyText"/>
            </w:pPr>
            <w:r>
              <w:t>Better for larger environments with many VDSs and vCenters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Lifecycle Management</w:t>
            </w:r>
          </w:p>
        </w:tc>
        <w:tc>
          <w:tcPr>
            <w:tcBorders>
              <w:left w:val="nil"/>
              <w:right w:val="nil"/>
            </w:tcBorders>
          </w:tcPr>
          <w:p>
            <w:pPr>
              <w:pStyle w:val="TableBodyText"/>
            </w:pPr>
            <w:r>
              <w:t>Individual management of dvpgs in vCenter</w:t>
            </w:r>
          </w:p>
        </w:tc>
        <w:tc>
          <w:tcPr>
            <w:tcBorders>
              <w:left w:val="nil"/>
              <w:right w:val="nil"/>
            </w:tcBorders>
          </w:tcPr>
          <w:p>
            <w:pPr>
              <w:pStyle w:val="TableBodyText"/>
            </w:pPr>
            <w:r>
              <w:t>Simplified management through 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Multi-VDS Deployment</w:t>
            </w:r>
          </w:p>
        </w:tc>
        <w:tc>
          <w:tcPr>
            <w:tcBorders>
              <w:left w:val="nil"/>
              <w:right w:val="nil"/>
            </w:tcBorders>
          </w:tcPr>
          <w:p>
            <w:pPr>
              <w:pStyle w:val="TableBodyText"/>
            </w:pPr>
            <w:r>
              <w:t>Requires manual creation of dvpgs on each VDS</w:t>
            </w:r>
          </w:p>
        </w:tc>
        <w:tc>
          <w:tcPr>
            <w:tcBorders>
              <w:left w:val="nil"/>
              <w:right w:val="nil"/>
            </w:tcBorders>
          </w:tcPr>
          <w:p>
            <w:pPr>
              <w:pStyle w:val="TableBodyText"/>
            </w:pPr>
            <w:r>
              <w:t>Auto-creates corresponding dvpgs on all VDSs in VLAN TZ</w:t>
            </w:r>
          </w:p>
        </w:tc>
      </w:tr>
    </w:tbl>
    <w:p>
      <w:pPr>
        <w:pStyle w:val="SectionHeading5"/>
        <w:spacing w:before="120"/>
      </w:pPr>
      <w:r>
        <w:t>NSX Federation</w:t>
      </w:r>
    </w:p>
    <w:p>
      <w:pPr>
        <w:pStyle w:val="BodyText"/>
      </w:pPr>
      <w:r>
        <w:t>NSX Federation provides a single point of management for workload networking and security across NSX domains, regardless if those NSX domains are associated to workload domains, within, or across VCF Instances.</w:t>
      </w:r>
    </w:p>
    <w:p>
      <w:pPr>
        <w:pStyle w:val="BodyText"/>
      </w:pPr>
      <w:r>
        <w:t>NSX Federation is compatible with all the network consumption models listed in the previous section but the level of integration and the benefits it can provide vary across them. The table below summarize its capabilities in the context of each of the available network consumption models.</w:t>
      </w:r>
    </w:p>
    <w:p>
      <w:pPr>
        <w:pStyle w:val="BodyText"/>
      </w:pPr>
      <w:r>
        <w:t>The capabilities considered are :</w:t>
      </w:r>
    </w:p>
    <w:p>
      <w:pPr>
        <w:pStyle w:val="BodyText"/>
        <w:numPr>
          <w:numId w:val="1350"/>
        </w:numPr>
      </w:pPr>
      <w:r>
        <w:t>NSX Enterprise Admin centrally manages security policy and groups across NSX Domains</w:t>
      </w:r>
    </w:p>
    <w:p>
      <w:pPr>
        <w:pStyle w:val="BodyText"/>
        <w:numPr>
          <w:numId w:val="1350"/>
        </w:numPr>
      </w:pPr>
      <w:r>
        <w:t>Layer 2 and Layer 3 network topology extension across NSX Domains</w:t>
      </w:r>
    </w:p>
    <w:p>
      <w:pPr>
        <w:pStyle w:val="BodyText"/>
        <w:pBdr>
          <w:top w:val="single" w:sz="8" w:space="2" w:color="D3D3D3"/>
          <w:bottom w:val="single" w:sz="8" w:space="2" w:color="D3D3D3"/>
        </w:pBdr>
      </w:pPr>
      <w:r>
        <w:rPr>
          <w:rStyle w:val="NoteLeadernote"/>
        </w:rPr>
        <w:t>Note</w:t>
        <w:tab/>
      </w:r>
      <w:r>
        <w:t>Tenant (NSX Project) admins, and VPC admins do not have the ability to configure global groups and security policies spanning multiple NSX Domains, nor managing local groups and security policies for multiple NSX Domains via the NSX Global Manager.</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333</w:t>
      </w:r>
      <w:r>
        <w:fldChar w:fldCharType="end"/>
      </w:r>
      <w:r>
        <w:t>. NSX Federation capabilities in the different Network Consumption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07"/>
        <w:gridCol w:w="3989"/>
        <w:gridCol w:w="32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Network Consumption Model</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NSX Enterprise Admin centrally manages security policy and groups across NSX Domains</w:t>
            </w:r>
          </w:p>
        </w:tc>
        <w:tc>
          <w:tcPr>
            <w:tcBorders>
              <w:left w:val="nil"/>
              <w:right w:val="nil"/>
            </w:tcBorders>
            <w:shd w:val="clear" w:color="auto" w:fill="E1E1E1"/>
            <w:tcMar>
              <w:top w:w="60" w:type="dxa"/>
              <w:bottom w:w="60" w:type="dxa"/>
            </w:tcMar>
          </w:tcPr>
          <w:p>
            <w:pPr>
              <w:pStyle w:val="TableHeaderText"/>
            </w:pPr>
            <w:r>
              <w:t>Layer 2 and Layer 3 network topology extension across NSX Domains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 All Apps Orgs</w:t>
            </w:r>
          </w:p>
        </w:tc>
        <w:tc>
          <w:tcPr>
            <w:tcBorders>
              <w:left w:val="nil"/>
              <w:right w:val="nil"/>
            </w:tcBorders>
          </w:tcPr>
          <w:p>
            <w:pPr>
              <w:pStyle w:val="TableBodyText"/>
            </w:pPr>
            <w:r>
              <w:t>Yes. Tenant or VPC scoped groups and security policies are local to a single NSX Domain.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Private Cloud (VPC) Network Virtualization</w:t>
            </w:r>
          </w:p>
        </w:tc>
        <w:tc>
          <w:tcPr>
            <w:tcBorders>
              <w:left w:val="nil"/>
              <w:right w:val="nil"/>
            </w:tcBorders>
          </w:tcPr>
          <w:p>
            <w:pPr>
              <w:pStyle w:val="TableBodyText"/>
            </w:pPr>
            <w:r>
              <w:t>Yes. Tenant or VPC scoped groups and security policies are local to a single NSX Domain.</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Segment Network Virtualization</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VLAN Networking</w:t>
            </w:r>
          </w:p>
        </w:tc>
        <w:tc>
          <w:tcPr>
            <w:tcBorders>
              <w:left w:val="nil"/>
              <w:right w:val="nil"/>
            </w:tcBorders>
          </w:tcPr>
          <w:p>
            <w:pPr>
              <w:pStyle w:val="TableBodyText"/>
            </w:pPr>
            <w:r>
              <w:t>Yes</w:t>
            </w:r>
          </w:p>
        </w:tc>
        <w:tc>
          <w:tcPr>
            <w:tcBorders>
              <w:left w:val="nil"/>
              <w:right w:val="nil"/>
            </w:tcBorders>
          </w:tcPr>
          <w:p>
            <w:pPr>
              <w:pStyle w:val="TableBodyText"/>
            </w:pPr>
            <w:r>
              <w:t>No</w:t>
            </w:r>
          </w:p>
        </w:tc>
      </w:tr>
    </w:tbl>
    <w:p>
      <w:pPr>
        <w:pStyle w:val="BodyText"/>
        <w:spacing w:before="240"/>
      </w:pPr>
      <w:r>
        <w:t>When extending networking and security services across workload domains part of the same VCF Instance, the goal can be achieved via NSX Federation or by sharing the NSX domain across the workload domains. When extending networking and security services across workload domains as part of different VCF Instances, NSX Federation is the only option. For workload domains that are part of the same VCF Instance, the two methods are compared in the table below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334</w:t>
      </w:r>
      <w:r>
        <w:fldChar w:fldCharType="end"/>
      </w:r>
      <w:r>
        <w:t>. Comparison of NSX Federation vs Shared NSX Domain Capabilities for cross Workload Domain Networking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7"/>
        <w:gridCol w:w="2785"/>
        <w:gridCol w:w="2230"/>
        <w:gridCol w:w="337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NSX Federation</w:t>
            </w:r>
          </w:p>
        </w:tc>
        <w:tc>
          <w:tcPr>
            <w:tcBorders>
              <w:left w:val="nil"/>
              <w:right w:val="nil"/>
            </w:tcBorders>
            <w:shd w:val="clear" w:color="auto" w:fill="E1E1E1"/>
            <w:tcMar>
              <w:top w:w="60" w:type="dxa"/>
              <w:bottom w:w="60" w:type="dxa"/>
            </w:tcMar>
          </w:tcPr>
          <w:p>
            <w:pPr>
              <w:pStyle w:val="TableHeaderText"/>
            </w:pPr>
            <w:r>
              <w:t>Shared NSX domain</w:t>
            </w:r>
          </w:p>
        </w:tc>
        <w:tc>
          <w:tcPr>
            <w:tcBorders>
              <w:left w:val="nil"/>
              <w:right w:val="nil"/>
            </w:tcBorders>
            <w:shd w:val="clear" w:color="auto" w:fill="E1E1E1"/>
            <w:tcMar>
              <w:top w:w="60" w:type="dxa"/>
              <w:bottom w:w="60" w:type="dxa"/>
            </w:tcMar>
          </w:tcPr>
          <w:p>
            <w:pPr>
              <w:pStyle w:val="TableHeaderText"/>
            </w:pPr>
            <w:r>
              <w:t>Considerations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Cross workload domain traffic</w:t>
            </w:r>
          </w:p>
        </w:tc>
        <w:tc>
          <w:tcPr>
            <w:tcBorders>
              <w:left w:val="nil"/>
              <w:right w:val="nil"/>
            </w:tcBorders>
          </w:tcPr>
          <w:p>
            <w:pPr>
              <w:pStyle w:val="TableBodyText"/>
            </w:pPr>
            <w:r>
              <w:t>Cross workload domain traffic goes trough the NSX Edge nodes.</w:t>
            </w:r>
          </w:p>
        </w:tc>
        <w:tc>
          <w:tcPr>
            <w:tcBorders>
              <w:left w:val="nil"/>
              <w:right w:val="nil"/>
            </w:tcBorders>
          </w:tcPr>
          <w:p>
            <w:pPr>
              <w:pStyle w:val="TableBodyText"/>
            </w:pPr>
            <w:r>
              <w:t>Cross workload domain traffic leverages fully distributed forwarding on the ESX host.</w:t>
            </w:r>
          </w:p>
        </w:tc>
        <w:tc>
          <w:tcPr>
            <w:tcBorders>
              <w:left w:val="nil"/>
              <w:right w:val="nil"/>
            </w:tcBorders>
          </w:tcPr>
          <w:p>
            <w:pPr>
              <w:pStyle w:val="TableBodyText"/>
            </w:pPr>
            <w:r>
              <w:t>Consider the amount of cross workload domain traffic. If NSX Federation is selected, size the NSX Edge node accordingly, and distribute workloads on separate segments and Tier-1 gateways to spread the load across multiple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MTU</w:t>
            </w:r>
          </w:p>
        </w:tc>
        <w:tc>
          <w:tcPr>
            <w:tcBorders>
              <w:left w:val="nil"/>
              <w:right w:val="nil"/>
            </w:tcBorders>
          </w:tcPr>
          <w:p>
            <w:pPr>
              <w:pStyle w:val="TableBodyText"/>
            </w:pPr>
            <w:r>
              <w:t>Cross workload domain traffic supports any MTU via TCP mss adjustment and fragmentation.</w:t>
            </w:r>
          </w:p>
        </w:tc>
        <w:tc>
          <w:tcPr>
            <w:tcBorders>
              <w:left w:val="nil"/>
              <w:right w:val="nil"/>
            </w:tcBorders>
          </w:tcPr>
          <w:p>
            <w:pPr>
              <w:pStyle w:val="TableBodyText"/>
            </w:pPr>
            <w:r>
              <w:t>Appropriate MTU must be available end-to-end (workload MTU + 200 bytes).</w:t>
            </w:r>
          </w:p>
        </w:tc>
        <w:tc>
          <w:tcPr>
            <w:tcBorders>
              <w:left w:val="nil"/>
              <w:right w:val="nil"/>
            </w:tcBorders>
          </w:tcPr>
          <w:p>
            <w:pPr>
              <w:pStyle w:val="TableBodyText"/>
            </w:pPr>
            <w:r>
              <w:t>If MTU cannot be guaranteed end-to-end, NSX Federation provides a solution.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Local egress</w:t>
            </w:r>
          </w:p>
        </w:tc>
        <w:tc>
          <w:tcPr>
            <w:tcBorders>
              <w:left w:val="nil"/>
              <w:right w:val="nil"/>
            </w:tcBorders>
          </w:tcPr>
          <w:p>
            <w:pPr>
              <w:pStyle w:val="TableBodyText"/>
            </w:pPr>
            <w:r>
              <w:t>Yes</w:t>
            </w:r>
          </w:p>
        </w:tc>
        <w:tc>
          <w:tcPr>
            <w:tcBorders>
              <w:left w:val="nil"/>
              <w:right w:val="nil"/>
            </w:tcBorders>
          </w:tcPr>
          <w:p>
            <w:pPr>
              <w:pStyle w:val="TableBodyText"/>
            </w:pPr>
            <w:r>
              <w:t>No</w:t>
            </w:r>
          </w:p>
        </w:tc>
        <w:tc>
          <w:tcPr>
            <w:tcBorders>
              <w:left w:val="nil"/>
              <w:right w:val="nil"/>
            </w:tcBorders>
          </w:tcPr>
          <w:p>
            <w:pPr>
              <w:pStyle w:val="TableBodyText"/>
            </w:pPr>
            <w:r>
              <w:t>Implementing Local egress causes asymmetric north-south routing across the workload domains unless each stretched segment has workloads in a single workload domain and inbound routing is configured appropriately.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plane availability</w:t>
            </w:r>
          </w:p>
        </w:tc>
        <w:tc>
          <w:tcPr>
            <w:tcBorders>
              <w:left w:val="nil"/>
              <w:right w:val="nil"/>
            </w:tcBorders>
          </w:tcPr>
          <w:p>
            <w:pPr>
              <w:pStyle w:val="TableBodyText"/>
            </w:pPr>
            <w:r>
              <w:t>Active/Standby model for Global Managers. Active and Standby clusters can be deployed in the same or different VCF Instances. Layer 3 connectivity is required. No layer2 connectivity is required between Active and Standby Global Manager cluster.</w:t>
            </w:r>
          </w:p>
        </w:tc>
        <w:tc>
          <w:tcPr>
            <w:tcBorders>
              <w:left w:val="nil"/>
              <w:right w:val="nil"/>
            </w:tcBorders>
          </w:tcPr>
          <w:p>
            <w:pPr>
              <w:pStyle w:val="TableBodyText"/>
            </w:pPr>
            <w:r>
              <w:t>Single NSX Manager cluster across workload domain. Recovery must be provided by the underlying infrastructure, for example via a stretched vSphere cluster.</w:t>
            </w:r>
          </w:p>
        </w:tc>
        <w:tc>
          <w:tcPr>
            <w:tcBorders>
              <w:left w:val="nil"/>
              <w:right w:val="nil"/>
            </w:tcBorders>
          </w:tcPr>
          <w:p>
            <w:pPr>
              <w:pStyle w:val="TableBodyText"/>
            </w:pPr>
            <w:r>
              <w:t>NSX Federation is the preferred solution for disaster recovery use cases.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 plane availability</w:t>
            </w:r>
          </w:p>
        </w:tc>
        <w:tc>
          <w:tcPr>
            <w:tcBorders>
              <w:left w:val="nil"/>
              <w:right w:val="nil"/>
            </w:tcBorders>
          </w:tcPr>
          <w:p>
            <w:pPr>
              <w:pStyle w:val="TableBodyText"/>
            </w:pPr>
            <w:r>
              <w:t>Independent per workload domain.</w:t>
            </w:r>
          </w:p>
        </w:tc>
        <w:tc>
          <w:tcPr>
            <w:tcBorders>
              <w:left w:val="nil"/>
              <w:right w:val="nil"/>
            </w:tcBorders>
          </w:tcPr>
          <w:p>
            <w:pPr>
              <w:pStyle w:val="TableBodyText"/>
            </w:pPr>
            <w:r>
              <w:t>Shared across workload domains.</w:t>
            </w:r>
          </w:p>
        </w:tc>
        <w:tc>
          <w:tcPr>
            <w:tcBorders>
              <w:left w:val="nil"/>
              <w:right w:val="nil"/>
            </w:tcBorders>
          </w:tcPr>
          <w:p>
            <w:pPr>
              <w:pStyle w:val="TableBodyText"/>
            </w:pPr>
            <w:r>
              <w:t>In a design with a shared NSX domain accross workload domains model requiring the recovery of workloads across such workload domains, workloads cannot be recovered until the control plane (NSX Manager appliances) is recovered. This limitation does not affect designs based on NSX Federation as each workload domain has an independent local control plane.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Feature support</w:t>
            </w:r>
          </w:p>
        </w:tc>
        <w:tc>
          <w:tcPr>
            <w:tcBorders>
              <w:left w:val="nil"/>
              <w:right w:val="nil"/>
            </w:tcBorders>
          </w:tcPr>
          <w:p>
            <w:pPr>
              <w:pStyle w:val="TableBodyText"/>
            </w:pPr>
            <w:r>
              <w:t>Some NSX features are not available.</w:t>
            </w:r>
          </w:p>
          <w:p>
            <w:pPr>
              <w:pStyle w:val="TableBodyText"/>
            </w:pPr>
            <w:r>
              <w:t>Refer to the NSX documentation for an up to date comprehensive list.</w:t>
            </w:r>
          </w:p>
        </w:tc>
        <w:tc>
          <w:tcPr>
            <w:tcBorders>
              <w:left w:val="nil"/>
              <w:right w:val="nil"/>
            </w:tcBorders>
          </w:tcPr>
          <w:p>
            <w:pPr>
              <w:pStyle w:val="TableBodyText"/>
            </w:pPr>
            <w:r>
              <w:t>Full NSX feature support.</w:t>
            </w:r>
          </w:p>
        </w:tc>
        <w:tc>
          <w:tcPr>
            <w:tcBorders>
              <w:left w:val="nil"/>
              <w:right w:val="nil"/>
            </w:tcBorders>
          </w:tcPr>
          <w:p>
            <w:pPr>
              <w:pStyle w:val="TableBodyText"/>
            </w:pPr>
            <w:r>
              <w:t>When the design requires the adoption of specific capabilities, NSX Federation may not meet those requirements.</w:t>
            </w:r>
          </w:p>
        </w:tc>
      </w:tr>
    </w:tbl>
    <w:p>
      <w:pPr>
        <w:pStyle w:val="Heading5"/>
        <w:spacing w:before="120"/>
      </w:pPr>
      <w:r>
        <w:t>VPC with Full Services Workload Networking Model</w:t>
      </w:r>
    </w:p>
    <w:p>
      <w:pPr>
        <w:pStyle w:val="BodyText"/>
      </w:pPr>
      <w:r>
        <w:t xml:space="preserve">The model uses a primary (Tier-0) Gateway configured in Active/Standby mode. It provides a VPC-compatible workload domain with network connectivity established via a Centralized Transit Gateway. Individual tenants connect to the Tier-0 Gateway through their own Active/Standby Transit Gateways (TGWs). This workload networking model is the base building block to support all the VCF Automation tenancy models described in VCF Automation Provider Tenant Models and </w:t>
      </w:r>
      <w:r>
        <w:t>Multi Tenancy Consumption Patterns</w:t>
      </w:r>
      <w:r>
        <w:t>. It can also be used in single tenant deployments without the integration with VCF Automation.</w:t>
      </w:r>
    </w:p>
    <w:p>
      <w:pPr>
        <w:pStyle w:val="SectionHeading6"/>
      </w:pPr>
      <w:r>
        <w:t>VPC with Full Services Workload Networking Model Attributes</w:t>
      </w:r>
    </w:p>
    <w:p>
      <w:pPr>
        <w:pStyle w:val="BodyText"/>
      </w:pPr>
      <w:r>
        <w:t xml:space="preserve">A </w:t>
      </w:r>
      <w:r>
        <w:rPr>
          <w:rStyle w:val="InlineCite"/>
        </w:rPr>
        <w:t>VPC with Full Services Workload Networking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11"/>
        <w:gridCol w:w="65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Transit Gateway Type</w:t>
            </w:r>
          </w:p>
        </w:tc>
        <w:tc>
          <w:tcPr>
            <w:tcBorders>
              <w:left w:val="nil"/>
              <w:right w:val="nil"/>
            </w:tcBorders>
          </w:tcPr>
          <w:p>
            <w:pPr>
              <w:pStyle w:val="TableBodyText"/>
            </w:pPr>
            <w:r>
              <w:t>Centralized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nodes required</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Tier-0 Gateway HA Mode</w:t>
            </w:r>
          </w:p>
        </w:tc>
        <w:tc>
          <w:tcPr>
            <w:tcBorders>
              <w:left w:val="nil"/>
              <w:right w:val="nil"/>
            </w:tcBorders>
          </w:tcPr>
          <w:p>
            <w:pPr>
              <w:pStyle w:val="TableBodyText"/>
            </w:pPr>
            <w:r>
              <w:t>Active/Standby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 consumption model</w:t>
            </w:r>
          </w:p>
        </w:tc>
        <w:tc>
          <w:tcPr>
            <w:tcBorders>
              <w:left w:val="nil"/>
              <w:right w:val="nil"/>
            </w:tcBorders>
          </w:tcPr>
          <w:p>
            <w:pPr>
              <w:pStyle w:val="TableBodyText"/>
            </w:pPr>
            <w:r>
              <w:t>VPC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Tenancy Constructs</w:t>
            </w:r>
          </w:p>
        </w:tc>
        <w:tc>
          <w:tcPr>
            <w:tcBorders>
              <w:left w:val="nil"/>
              <w:right w:val="nil"/>
            </w:tcBorders>
          </w:tcPr>
          <w:p>
            <w:pPr>
              <w:pStyle w:val="TableBodyText"/>
            </w:pPr>
            <w:r>
              <w:t>NSX Projects, VPCs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Consumption options</w:t>
            </w:r>
          </w:p>
        </w:tc>
        <w:tc>
          <w:tcPr>
            <w:tcBorders>
              <w:left w:val="nil"/>
              <w:right w:val="nil"/>
            </w:tcBorders>
          </w:tcPr>
          <w:p>
            <w:pPr>
              <w:pStyle w:val="TableBodyText"/>
              <w:numPr>
                <w:numId w:val="1351"/>
              </w:numPr>
            </w:pPr>
            <w:r>
              <w:t>vCenter UI/API</w:t>
            </w:r>
          </w:p>
          <w:p>
            <w:pPr>
              <w:pStyle w:val="TableBodyText"/>
              <w:numPr>
                <w:numId w:val="1351"/>
              </w:numPr>
            </w:pPr>
            <w:r>
              <w:t>VCF Automation All Apps Orgs</w:t>
            </w:r>
          </w:p>
          <w:p>
            <w:pPr>
              <w:pStyle w:val="TableBodyText"/>
              <w:numPr>
                <w:numId w:val="1351"/>
              </w:numPr>
            </w:pPr>
            <w:r>
              <w:t>vSphere Supervisor (i.e. VM Service, VKS, and more)</w:t>
            </w:r>
          </w:p>
          <w:p>
            <w:pPr>
              <w:pStyle w:val="TableBodyText"/>
              <w:numPr>
                <w:numId w:val="1351"/>
              </w:numPr>
            </w:pPr>
            <w:r>
              <w:t>NSX UI/API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Provider gateway Type</w:t>
            </w:r>
          </w:p>
        </w:tc>
        <w:tc>
          <w:tcPr>
            <w:tcBorders>
              <w:left w:val="nil"/>
              <w:right w:val="nil"/>
            </w:tcBorders>
          </w:tcPr>
          <w:p>
            <w:pPr>
              <w:pStyle w:val="TableBodyText"/>
              <w:numPr>
                <w:numId w:val="1352"/>
              </w:numPr>
            </w:pPr>
            <w:r>
              <w:t>Tenant Dedicated Tier-0 Gateway</w:t>
            </w:r>
          </w:p>
          <w:p>
            <w:pPr>
              <w:pStyle w:val="TableBodyText"/>
              <w:numPr>
                <w:numId w:val="1352"/>
              </w:numPr>
            </w:pPr>
            <w:r>
              <w:t>Tenant Shared Tier-0 Gateway</w:t>
            </w:r>
          </w:p>
          <w:p>
            <w:pPr>
              <w:pStyle w:val="TableBodyText"/>
              <w:numPr>
                <w:numId w:val="1352"/>
              </w:numPr>
            </w:pPr>
            <w:r>
              <w:t>Tenant Dedicated VRF Gateway</w:t>
            </w:r>
          </w:p>
        </w:tc>
      </w:tr>
    </w:tbl>
    <w:p>
      <w:pPr>
        <w:pStyle w:val="SectionHeading6"/>
        <w:spacing w:before="120"/>
      </w:pPr>
      <w:r>
        <w:t>Gateway Deployment Options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335</w:t>
      </w:r>
      <w:r>
        <w:fldChar w:fldCharType="end"/>
      </w:r>
      <w:r>
        <w:t>. VPC with Full Services Workload Networking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394"/>
        <w:gridCol w:w="45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Gateway Deployment Options</w:t>
            </w:r>
          </w:p>
        </w:tc>
        <w:tc>
          <w:tcPr>
            <w:tcBorders>
              <w:left w:val="nil"/>
              <w:right w:val="nil"/>
            </w:tcBorders>
          </w:tcPr>
          <w:p>
            <w:pPr>
              <w:pStyle w:val="TableBodyText"/>
              <w:numPr>
                <w:numId w:val="1353"/>
              </w:numPr>
            </w:pPr>
            <w:r>
              <w:t>Single Tenant</w:t>
            </w:r>
          </w:p>
          <w:p>
            <w:pPr>
              <w:pStyle w:val="TableBodyText"/>
              <w:numPr>
                <w:numId w:val="1353"/>
              </w:numPr>
            </w:pPr>
            <w:r>
              <w:t>Shared across multiple tenants</w:t>
            </w:r>
          </w:p>
          <w:p>
            <w:pPr>
              <w:pStyle w:val="TableBodyText"/>
              <w:numPr>
                <w:numId w:val="1353"/>
              </w:numPr>
            </w:pPr>
            <w:r>
              <w:t>Dedicated, one Gateway for each tenant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VRF Adoption (Only applies if the Gateway is shared)</w:t>
            </w:r>
          </w:p>
        </w:tc>
        <w:tc>
          <w:tcPr>
            <w:tcBorders>
              <w:left w:val="nil"/>
              <w:right w:val="nil"/>
            </w:tcBorders>
          </w:tcPr>
          <w:p>
            <w:pPr>
              <w:pStyle w:val="TableBodyText"/>
            </w:pPr>
            <w:r>
              <w:t>Yes or No</w:t>
            </w:r>
          </w:p>
        </w:tc>
      </w:tr>
    </w:tbl>
    <w:p>
      <w:pPr>
        <w:pStyle w:val="FigureTitle"/>
        <w:spacing w:before="240"/>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62</w:t>
      </w:r>
      <w:r>
        <w:fldChar w:fldCharType="end"/>
      </w:r>
      <w:r>
        <w:t>. Shared Gateway Option</w:t>
      </w:r>
    </w:p>
    <w:p>
      <w:pPr>
        <w:pStyle w:val="BodyText"/>
      </w:pPr>
      <w:r>
        <w:drawing>
          <wp:anchor simplePos="0" relativeHeight="251721728" behindDoc="0" locked="0" layoutInCell="0" allowOverlap="0">
            <wp:simplePos x="0" y="0"/>
            <wp:positionH relativeFrom="column">
              <wp:align>center</wp:align>
            </wp:positionH>
            <wp:positionV relativeFrom="paragraph">
              <wp:align>bottom</wp:align>
            </wp:positionV>
            <wp:extent cx="6324600" cy="3308617"/>
            <wp:wrapTopAndBottom/>
            <wp:docPr id="100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xmlns:r="http://schemas.openxmlformats.org/officeDocument/2006/relationships" r:embed="rId42"/>
                    <a:stretch>
                      <a:fillRect/>
                    </a:stretch>
                  </pic:blipFill>
                  <pic:spPr>
                    <a:xfrm>
                      <a:off x="0" y="0"/>
                      <a:ext cx="6324600" cy="3308617"/>
                    </a:xfrm>
                    <a:prstGeom prst="rect">
                      <a:avLst/>
                    </a:prstGeom>
                  </pic:spPr>
                </pic:pic>
              </a:graphicData>
            </a:graphic>
          </wp:anchor>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63</w:t>
      </w:r>
      <w:r>
        <w:fldChar w:fldCharType="end"/>
      </w:r>
      <w:r>
        <w:t>. Dedicated Gateway Option</w:t>
      </w:r>
    </w:p>
    <w:p>
      <w:pPr>
        <w:pStyle w:val="BodyText"/>
      </w:pPr>
      <w:r>
        <w:drawing>
          <wp:anchor simplePos="0" relativeHeight="251722752" behindDoc="0" locked="0" layoutInCell="0" allowOverlap="0">
            <wp:simplePos x="0" y="0"/>
            <wp:positionH relativeFrom="column">
              <wp:align>center</wp:align>
            </wp:positionH>
            <wp:positionV relativeFrom="paragraph">
              <wp:align>bottom</wp:align>
            </wp:positionV>
            <wp:extent cx="6324600" cy="3385978"/>
            <wp:wrapTopAndBottom/>
            <wp:docPr id="100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
                    <pic:cNvPicPr>
                      <a:picLocks noChangeAspect="1"/>
                    </pic:cNvPicPr>
                  </pic:nvPicPr>
                  <pic:blipFill>
                    <a:blip xmlns:r="http://schemas.openxmlformats.org/officeDocument/2006/relationships" r:embed="rId43"/>
                    <a:stretch>
                      <a:fillRect/>
                    </a:stretch>
                  </pic:blipFill>
                  <pic:spPr>
                    <a:xfrm>
                      <a:off x="0" y="0"/>
                      <a:ext cx="6324600" cy="3385978"/>
                    </a:xfrm>
                    <a:prstGeom prst="rect">
                      <a:avLst/>
                    </a:prstGeom>
                  </pic:spPr>
                </pic:pic>
              </a:graphicData>
            </a:graphic>
          </wp:anchor>
        </w:drawing>
      </w:r>
    </w:p>
    <w:p>
      <w:pPr>
        <w:pStyle w:val="SectionHeading6"/>
      </w:pPr>
      <w:r>
        <w:t>Performance Considerations</w:t>
      </w:r>
    </w:p>
    <w:p>
      <w:pPr>
        <w:pStyle w:val="BodyText"/>
      </w:pPr>
      <w:r>
        <w:t>The Active/Standby configuration of both gateways (Tier-0 and TGW) limits north-south throughput to a single edge node's capacity. However, this setup provides the necessary stateful services for VCF Automation and VKS, including source NAT on TGW and VPC Auto-SNAT. For improved throughput, it's recommended to:</w:t>
      </w:r>
    </w:p>
    <w:p>
      <w:pPr>
        <w:pStyle w:val="BodyText"/>
        <w:numPr>
          <w:numId w:val="1354"/>
        </w:numPr>
      </w:pPr>
      <w:r>
        <w:t>Use a dedicated Tier-0 Gateways per tenant</w:t>
      </w:r>
    </w:p>
    <w:p>
      <w:pPr>
        <w:pStyle w:val="BodyText"/>
        <w:numPr>
          <w:numId w:val="1354"/>
        </w:numPr>
      </w:pPr>
      <w:r>
        <w:t>Limit tenant size to match single-edge node capacity</w:t>
      </w:r>
    </w:p>
    <w:p>
      <w:pPr>
        <w:pStyle w:val="SectionHeading6"/>
      </w:pPr>
      <w:r>
        <w:t>VRF Integration</w:t>
      </w:r>
    </w:p>
    <w:p>
      <w:pPr>
        <w:pStyle w:val="BodyText"/>
      </w:pPr>
      <w:r>
        <w:t>When tenants need dedicated external network access or VPN connections but dedicated edge nodes are impractical, NSX VRFs (Virtual Routing and Forwarding) offer a solution:</w:t>
      </w:r>
    </w:p>
    <w:p>
      <w:pPr>
        <w:pStyle w:val="BodyText"/>
        <w:numPr>
          <w:numId w:val="1355"/>
        </w:numPr>
      </w:pPr>
      <w:r>
        <w:t>VRFs provide similar capabilities to dedicated Tier-0 Gateways</w:t>
      </w:r>
    </w:p>
    <w:p>
      <w:pPr>
        <w:pStyle w:val="BodyText"/>
        <w:numPr>
          <w:numId w:val="1355"/>
        </w:numPr>
      </w:pPr>
      <w:r>
        <w:t>Multiple VRFs can share a single edge node with their parent Tier-0 Gateway</w:t>
      </w:r>
    </w:p>
    <w:p>
      <w:pPr>
        <w:pStyle w:val="BodyText"/>
        <w:numPr>
          <w:numId w:val="1355"/>
        </w:numPr>
      </w:pPr>
      <w:r>
        <w:t>VRF limitations in this topology:</w:t>
      </w:r>
    </w:p>
    <w:p>
      <w:pPr>
        <w:pStyle w:val="BodyText"/>
        <w:numPr>
          <w:ilvl w:val="1"/>
          <w:numId w:val="1355"/>
        </w:numPr>
      </w:pPr>
      <w:r>
        <w:t>NAT is the only network service available on the inter-VRF connection to the parent Tier-0 Gateway</w:t>
      </w:r>
    </w:p>
    <w:p>
      <w:pPr>
        <w:pStyle w:val="BodyText"/>
        <w:numPr>
          <w:ilvl w:val="1"/>
          <w:numId w:val="1355"/>
        </w:numPr>
      </w:pPr>
      <w:r>
        <w:t>Gateway firewall and VPN services are restricted to uplink interfaces</w:t>
      </w:r>
    </w:p>
    <w:p>
      <w:pPr>
        <w:pStyle w:val="BodyText"/>
      </w:pPr>
      <w:r>
        <w:t>VRF Gateways can be shared by multiple tenants. This variation may be desirable when multiple tenants, but not all, need access to the same set of upstream resources, such as VPNs, private WAN circuits, or VRFs in the physical network. When all tenants need access to the same upstream resources, a shared Tier-0 gateway is the most appropriate choice.</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64</w:t>
      </w:r>
      <w:r>
        <w:fldChar w:fldCharType="end"/>
      </w:r>
      <w:r>
        <w:t>. Dedicated VRF Gateway Option</w:t>
      </w:r>
    </w:p>
    <w:p>
      <w:pPr>
        <w:pStyle w:val="BodyText"/>
      </w:pPr>
      <w:r>
        <w:drawing>
          <wp:anchor simplePos="0" relativeHeight="251723776" behindDoc="0" locked="0" layoutInCell="0" allowOverlap="0">
            <wp:simplePos x="0" y="0"/>
            <wp:positionH relativeFrom="column">
              <wp:align>center</wp:align>
            </wp:positionH>
            <wp:positionV relativeFrom="paragraph">
              <wp:align>bottom</wp:align>
            </wp:positionV>
            <wp:extent cx="6324600" cy="3393164"/>
            <wp:wrapTopAndBottom/>
            <wp:docPr id="100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
                    <pic:cNvPicPr>
                      <a:picLocks noChangeAspect="1"/>
                    </pic:cNvPicPr>
                  </pic:nvPicPr>
                  <pic:blipFill>
                    <a:blip xmlns:r="http://schemas.openxmlformats.org/officeDocument/2006/relationships" r:embed="rId44"/>
                    <a:stretch>
                      <a:fillRect/>
                    </a:stretch>
                  </pic:blipFill>
                  <pic:spPr>
                    <a:xfrm>
                      <a:off x="0" y="0"/>
                      <a:ext cx="6324600" cy="3393164"/>
                    </a:xfrm>
                    <a:prstGeom prst="rect">
                      <a:avLst/>
                    </a:prstGeom>
                  </pic:spPr>
                </pic:pic>
              </a:graphicData>
            </a:graphic>
          </wp:anchor>
        </w:drawing>
      </w:r>
    </w:p>
    <w:p>
      <w:pPr>
        <w:pStyle w:val="SectionHeading6"/>
      </w:pPr>
      <w:r>
        <w:t>VPC with Full Services Workload Networking Model Design Requirements for Single Tenant or Shared Gateway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336</w:t>
      </w:r>
      <w:r>
        <w:fldChar w:fldCharType="end"/>
      </w:r>
      <w:r>
        <w:t>. VPC Full Services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6"/>
        <w:gridCol w:w="2486"/>
        <w:gridCol w:w="2774"/>
        <w:gridCol w:w="28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VCF-WLDNET-VPCFSVC-REQD-CFG-001</w:t>
            </w:r>
          </w:p>
        </w:tc>
        <w:tc>
          <w:tcPr>
            <w:tcBorders>
              <w:left w:val="nil"/>
              <w:right w:val="nil"/>
            </w:tcBorders>
          </w:tcPr>
          <w:p>
            <w:pPr>
              <w:pStyle w:val="TableBodyText"/>
            </w:pPr>
            <w:r>
              <w:t>Two (2) NSX Edge nodes must be available.</w:t>
            </w:r>
          </w:p>
        </w:tc>
        <w:tc>
          <w:tcPr>
            <w:tcBorders>
              <w:left w:val="nil"/>
              <w:right w:val="nil"/>
            </w:tcBorders>
          </w:tcPr>
          <w:p>
            <w:pPr>
              <w:pStyle w:val="TableBodyText"/>
              <w:numPr>
                <w:numId w:val="1356"/>
              </w:numPr>
            </w:pPr>
            <w:r>
              <w:t>This model requires the centralized security services provided by the NSX Edge nodes.</w:t>
            </w:r>
          </w:p>
          <w:p>
            <w:pPr>
              <w:pStyle w:val="TableBodyText"/>
              <w:numPr>
                <w:numId w:val="1356"/>
              </w:numPr>
            </w:pPr>
            <w:r>
              <w:t>Exactly two (2) nodes are required to support an Active/Standby Tier-0 gateway.</w:t>
            </w:r>
          </w:p>
        </w:tc>
        <w:tc>
          <w:tcPr>
            <w:tcBorders>
              <w:left w:val="nil"/>
              <w:right w:val="nil"/>
            </w:tcBorders>
          </w:tcPr>
          <w:p>
            <w:pPr>
              <w:pStyle w:val="TableBodyText"/>
            </w:pPr>
            <w:r>
              <w:t>Additional resources must be available to support the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VCF-WLDNET-VPCFSVC-REQD-CFG-002</w:t>
            </w:r>
          </w:p>
        </w:tc>
        <w:tc>
          <w:tcPr>
            <w:tcBorders>
              <w:left w:val="nil"/>
              <w:right w:val="nil"/>
            </w:tcBorders>
          </w:tcPr>
          <w:p>
            <w:pPr>
              <w:pStyle w:val="TableBodyText"/>
            </w:pPr>
            <w:r>
              <w:t>Use large or X-Large nodes if using NSX Edge appliance form factor, or use bare-metal NSX Edge.</w:t>
            </w:r>
          </w:p>
        </w:tc>
        <w:tc>
          <w:tcPr>
            <w:tcBorders>
              <w:left w:val="nil"/>
              <w:right w:val="nil"/>
            </w:tcBorders>
          </w:tcPr>
          <w:p>
            <w:pPr>
              <w:pStyle w:val="TableBodyText"/>
            </w:pPr>
            <w:r>
              <w:t>Supervisor cluster requires load balancing services to be instantiated on the NSX Edge nodes.</w:t>
            </w:r>
          </w:p>
        </w:tc>
        <w:tc>
          <w:tcPr>
            <w:tcBorders>
              <w:left w:val="nil"/>
              <w:right w:val="nil"/>
            </w:tcBorders>
          </w:tcPr>
          <w:p>
            <w:pPr>
              <w:pStyle w:val="TableBodyText"/>
            </w:pPr>
            <w:r>
              <w:t>Additional resources must be available to support the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VCF-WLDNET-VPCFSVC-REQD-CFG-003</w:t>
            </w:r>
          </w:p>
        </w:tc>
        <w:tc>
          <w:tcPr>
            <w:tcBorders>
              <w:left w:val="nil"/>
              <w:right w:val="nil"/>
            </w:tcBorders>
          </w:tcPr>
          <w:p>
            <w:pPr>
              <w:pStyle w:val="TableBodyText"/>
            </w:pPr>
            <w:r>
              <w:t>Use Centralized Connectivity for the connectivity of the Transit Gateway in the Default Project.</w:t>
            </w:r>
          </w:p>
        </w:tc>
        <w:tc>
          <w:tcPr>
            <w:tcBorders>
              <w:left w:val="nil"/>
              <w:right w:val="nil"/>
            </w:tcBorders>
          </w:tcPr>
          <w:p>
            <w:pPr>
              <w:pStyle w:val="TableBodyText"/>
            </w:pPr>
            <w:r>
              <w:t>This model requires the centralized services provided by the NSX Edge nodes.</w:t>
            </w:r>
          </w:p>
        </w:tc>
        <w:tc>
          <w:tcPr>
            <w:tcBorders>
              <w:left w:val="nil"/>
              <w:right w:val="nil"/>
            </w:tcBorders>
          </w:tcPr>
          <w:p>
            <w:pPr>
              <w:pStyle w:val="TableBodyText"/>
            </w:pPr>
            <w:r>
              <w:t>Additional resources must be available to support the NSX edge node, following one of the models described in the edge design section.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VCF-WLDNET-VPCFSVC-REQD-CFG-004</w:t>
            </w:r>
          </w:p>
        </w:tc>
        <w:tc>
          <w:tcPr>
            <w:tcBorders>
              <w:left w:val="nil"/>
              <w:right w:val="nil"/>
            </w:tcBorders>
          </w:tcPr>
          <w:p>
            <w:pPr>
              <w:pStyle w:val="TableBodyText"/>
            </w:pPr>
            <w:r>
              <w:t>Tier-0 gateway must be deployed in Active/Standby HA mode.</w:t>
            </w:r>
          </w:p>
        </w:tc>
        <w:tc>
          <w:tcPr>
            <w:tcBorders>
              <w:left w:val="nil"/>
              <w:right w:val="nil"/>
            </w:tcBorders>
          </w:tcPr>
          <w:p>
            <w:pPr>
              <w:pStyle w:val="TableBodyText"/>
              <w:numPr>
                <w:numId w:val="1357"/>
              </w:numPr>
            </w:pPr>
            <w:r>
              <w:t>VCF Automation All Apps Orgs require VPC Auto SNAT.</w:t>
            </w:r>
          </w:p>
          <w:p>
            <w:pPr>
              <w:pStyle w:val="TableBodyText"/>
              <w:numPr>
                <w:numId w:val="1357"/>
              </w:numPr>
            </w:pPr>
            <w:r>
              <w:t>VPC Auto SNAT requires an Active/Standby Tier-0 gateway.</w:t>
            </w:r>
          </w:p>
        </w:tc>
        <w:tc>
          <w:tcPr>
            <w:tcBorders>
              <w:left w:val="nil"/>
              <w:right w:val="nil"/>
            </w:tcBorders>
          </w:tcPr>
          <w:p>
            <w:pPr>
              <w:pStyle w:val="TableBodyText"/>
              <w:numPr>
                <w:numId w:val="1358"/>
              </w:numPr>
            </w:pPr>
            <w:r>
              <w:t>A single edge processes the entirety of the North-South traffic.</w:t>
            </w:r>
          </w:p>
          <w:p>
            <w:pPr>
              <w:pStyle w:val="TableBodyText"/>
              <w:numPr>
                <w:numId w:val="1358"/>
              </w:numPr>
            </w:pPr>
            <w:r>
              <w:t>Scaling North-South traffic requires distributing Tenants across multiple Tier-0 gateways.</w:t>
            </w:r>
          </w:p>
        </w:tc>
      </w:tr>
    </w:tbl>
    <w:p>
      <w:pPr>
        <w:pStyle w:val="SectionHeading6"/>
        <w:spacing w:before="120"/>
      </w:pPr>
      <w:r>
        <w:t>VPC with Full Services Workload Networking Model Design Recommendations for Single Tenant or Shared Gateway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337</w:t>
      </w:r>
      <w:r>
        <w:fldChar w:fldCharType="end"/>
      </w:r>
      <w:r>
        <w:t>. VPC Full Services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8"/>
        <w:gridCol w:w="2392"/>
        <w:gridCol w:w="2798"/>
        <w:gridCol w:w="272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VCF-WLDNET-VPCFSVC-RCMD-CFG-01</w:t>
            </w:r>
          </w:p>
        </w:tc>
        <w:tc>
          <w:tcPr>
            <w:tcBorders>
              <w:left w:val="nil"/>
              <w:right w:val="nil"/>
            </w:tcBorders>
          </w:tcPr>
          <w:p>
            <w:pPr>
              <w:pStyle w:val="TableBodyText"/>
            </w:pPr>
            <w:r>
              <w:t>Use External BGP (EBGP) as the routing protocol between the Tier-0 gateway and the physical network.</w:t>
            </w:r>
          </w:p>
        </w:tc>
        <w:tc>
          <w:tcPr>
            <w:tcBorders>
              <w:left w:val="nil"/>
              <w:right w:val="nil"/>
            </w:tcBorders>
          </w:tcPr>
          <w:p>
            <w:pPr>
              <w:pStyle w:val="TableBodyText"/>
              <w:numPr>
                <w:numId w:val="1359"/>
              </w:numPr>
            </w:pPr>
            <w:r>
              <w:t>BGP is a scalable solution to interconnect the virtual network environment to the physical fabric.</w:t>
            </w:r>
          </w:p>
          <w:p>
            <w:pPr>
              <w:pStyle w:val="TableBodyText"/>
              <w:numPr>
                <w:numId w:val="1359"/>
              </w:numPr>
            </w:pPr>
            <w:r>
              <w:t xml:space="preserve">New dynamically created networks in the </w:t>
            </w:r>
            <w:r>
              <w:t>VMware Cloud Foundation</w:t>
            </w:r>
            <w:r>
              <w:t xml:space="preserve"> platform are automatically advertised to the physical network. BGP is a standard protocol supported by the majority of the datacenter switches.</w:t>
            </w:r>
          </w:p>
          <w:p>
            <w:pPr>
              <w:pStyle w:val="TableBodyText"/>
              <w:numPr>
                <w:numId w:val="1359"/>
              </w:numPr>
            </w:pPr>
            <w:r>
              <w:t xml:space="preserve">EBGP simplifies the interconnection compared to internal BGP (IBGP) by eliminating the need for full-mesh peering and creating a clear boundary between the administrative domains of </w:t>
            </w:r>
            <w:r>
              <w:t>VMware Cloud Foundation</w:t>
            </w:r>
            <w:r>
              <w:t xml:space="preserve"> and the physical network.</w:t>
            </w:r>
          </w:p>
        </w:tc>
        <w:tc>
          <w:tcPr>
            <w:tcBorders>
              <w:left w:val="nil"/>
              <w:right w:val="nil"/>
            </w:tcBorders>
          </w:tcPr>
          <w:p>
            <w:pPr>
              <w:pStyle w:val="TableBodyText"/>
            </w:pPr>
            <w:r>
              <w:t>Physical switches must support EBGP.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VCF-WLDNET-VPCFSVC-RCMD-CFG-02</w:t>
            </w:r>
          </w:p>
        </w:tc>
        <w:tc>
          <w:tcPr>
            <w:tcBorders>
              <w:left w:val="nil"/>
              <w:right w:val="nil"/>
            </w:tcBorders>
          </w:tcPr>
          <w:p>
            <w:pPr>
              <w:pStyle w:val="TableBodyText"/>
            </w:pPr>
            <w:r>
              <w:t>Use a unique private BGP AS number for the Tier-0 gateway.</w:t>
            </w:r>
          </w:p>
        </w:tc>
        <w:tc>
          <w:tcPr>
            <w:tcBorders>
              <w:left w:val="nil"/>
              <w:right w:val="nil"/>
            </w:tcBorders>
          </w:tcPr>
          <w:p>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Borders>
              <w:left w:val="nil"/>
              <w:right w:val="nil"/>
            </w:tcBorders>
          </w:tcPr>
          <w:p>
            <w:pPr>
              <w:pStyle w:val="TableBodyText"/>
            </w:pPr>
            <w:r>
              <w:t>A unique BGP AS must be available for the Tier-0.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VCF-WLDNET-VPCFSVC-RCMD-CFG-03</w:t>
            </w:r>
          </w:p>
        </w:tc>
        <w:tc>
          <w:tcPr>
            <w:tcBorders>
              <w:left w:val="nil"/>
              <w:right w:val="nil"/>
            </w:tcBorders>
          </w:tcPr>
          <w:p>
            <w:pPr>
              <w:pStyle w:val="TableBodyText"/>
            </w:pPr>
            <w:r>
              <w:t>Each of the two (2) NSX Edge nodes where the Active/Standby Tier-0 Gateway runs will peer with two separate physical network devices.</w:t>
            </w:r>
          </w:p>
        </w:tc>
        <w:tc>
          <w:tcPr>
            <w:tcBorders>
              <w:left w:val="nil"/>
              <w:right w:val="nil"/>
            </w:tcBorders>
          </w:tcPr>
          <w:p>
            <w:pPr>
              <w:pStyle w:val="TableBodyText"/>
            </w:pPr>
            <w:r>
              <w:t>It provides redundancy at the physical network layer, without requiring an edge failover.</w:t>
            </w:r>
          </w:p>
        </w:tc>
        <w:tc>
          <w:tcPr>
            <w:tcBorders>
              <w:left w:val="nil"/>
              <w:right w:val="nil"/>
            </w:tcBorders>
          </w:tcPr>
          <w:p>
            <w:pPr>
              <w:pStyle w:val="TableBodyText"/>
              <w:numPr>
                <w:numId w:val="1360"/>
              </w:numPr>
            </w:pPr>
            <w:r>
              <w:t>If the NSX Edge is deployed in a virtual machine form factor, the ESX host where it runs must be connected to two (2) physical switches running BGP.</w:t>
            </w:r>
          </w:p>
          <w:p>
            <w:pPr>
              <w:pStyle w:val="TableBodyText"/>
              <w:numPr>
                <w:numId w:val="1360"/>
              </w:numPr>
            </w:pPr>
            <w:r>
              <w:t>If the NSX Edge is a bare-metal NSX Edge, the server where the bare-metal NSX Edge software is installed must be connected to two (2) physical switches running 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VCF-WLDNET-VPCFSVC-RCMD-CFG-04</w:t>
            </w:r>
          </w:p>
        </w:tc>
        <w:tc>
          <w:tcPr>
            <w:tcBorders>
              <w:left w:val="nil"/>
              <w:right w:val="nil"/>
            </w:tcBorders>
          </w:tcPr>
          <w:p>
            <w:pPr>
              <w:pStyle w:val="TableBodyText"/>
            </w:pPr>
            <w:r>
              <w:t>The physical network devices peering to the Tier-0 Gateway are physically connected to the ESX host where the NSX Edges run, or to the bare-metal NSX Edge.</w:t>
            </w:r>
          </w:p>
        </w:tc>
        <w:tc>
          <w:tcPr>
            <w:tcBorders>
              <w:left w:val="nil"/>
              <w:right w:val="nil"/>
            </w:tcBorders>
          </w:tcPr>
          <w:p>
            <w:pPr>
              <w:pStyle w:val="TableBodyText"/>
              <w:numPr>
                <w:numId w:val="1361"/>
              </w:numPr>
            </w:pPr>
            <w:r>
              <w:t>The Layer 3 peering is not dependent on any Layer 2 technology, making it easier to map a physical failure to a routing convergence.</w:t>
            </w:r>
          </w:p>
          <w:p>
            <w:pPr>
              <w:pStyle w:val="TableBodyText"/>
              <w:numPr>
                <w:numId w:val="1361"/>
              </w:numPr>
            </w:pPr>
            <w:r>
              <w:t>Peering over a VLAN transported over multiple physical switches and over potentially multiple redundant paths increases the operational complexity of the design.</w:t>
            </w:r>
          </w:p>
        </w:tc>
        <w:tc>
          <w:tcPr>
            <w:tcBorders>
              <w:left w:val="nil"/>
              <w:right w:val="nil"/>
            </w:tcBorders>
          </w:tcPr>
          <w:p>
            <w:pPr>
              <w:pStyle w:val="TableBodyText"/>
            </w:pPr>
            <w:r>
              <w:t>The physical switches connected to the ESX host where the NSX Edge Node is running or those connected to a bare-metal NSX Edge must be BGP capable.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VCF-WLDNET-VPCFSVC-RCMD-CFG-05</w:t>
            </w:r>
          </w:p>
        </w:tc>
        <w:tc>
          <w:tcPr>
            <w:tcBorders>
              <w:left w:val="nil"/>
              <w:right w:val="nil"/>
            </w:tcBorders>
          </w:tcPr>
          <w:p>
            <w:pPr>
              <w:pStyle w:val="TableBodyText"/>
            </w:pPr>
            <w:r>
              <w:t>If using edge VMs, use two (2) interfaces for data path fastpath traffic.</w:t>
            </w:r>
          </w:p>
        </w:tc>
        <w:tc>
          <w:tcPr>
            <w:tcBorders>
              <w:left w:val="nil"/>
              <w:right w:val="nil"/>
            </w:tcBorders>
          </w:tcPr>
          <w:p>
            <w:pPr>
              <w:pStyle w:val="TableBodyText"/>
            </w:pPr>
            <w:r>
              <w:t>Two (2)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NSX Edge appliances, we recommend the use of multiple NSX Edge nodes connected to different sets of pNICs.</w:t>
            </w:r>
          </w:p>
        </w:tc>
        <w:tc>
          <w:tcPr>
            <w:tcBorders>
              <w:left w:val="nil"/>
              <w:right w:val="nil"/>
            </w:tcBorders>
          </w:tcPr>
          <w:p>
            <w:pPr>
              <w:pStyle w:val="TableBodyText"/>
            </w:pPr>
            <w:r>
              <w:t>Two (2) physical NICs must be available on the ESX hosts where the NSX Edge Node in VM form factor is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VCF-WLDNET-VPCFSVC-RCMD-CFG-06</w:t>
            </w:r>
          </w:p>
        </w:tc>
        <w:tc>
          <w:tcPr>
            <w:tcBorders>
              <w:left w:val="nil"/>
              <w:right w:val="nil"/>
            </w:tcBorders>
          </w:tcPr>
          <w:p>
            <w:pPr>
              <w:pStyle w:val="TableBodyText"/>
            </w:pPr>
            <w:r>
              <w:t>If using bare-metal NSX Edge, use four (4) pNIC interfaces for data path traffic</w:t>
            </w:r>
          </w:p>
        </w:tc>
        <w:tc>
          <w:tcPr>
            <w:tcBorders>
              <w:left w:val="nil"/>
              <w:right w:val="nil"/>
            </w:tcBorders>
          </w:tcPr>
          <w:p>
            <w:pPr>
              <w:pStyle w:val="TableBodyText"/>
            </w:pPr>
            <w:r>
              <w:t>Bare-metal NSX Edge nodes are generally limited by the speed of their interfaces. In most cases, increasing the number of interfaces in use will linearly improve the throughput that can be achieved.</w:t>
            </w:r>
          </w:p>
        </w:tc>
        <w:tc>
          <w:tcPr>
            <w:tcBorders>
              <w:left w:val="nil"/>
              <w:right w:val="nil"/>
            </w:tcBorders>
          </w:tcPr>
          <w:p>
            <w:pPr>
              <w:pStyle w:val="TableBodyText"/>
              <w:numPr>
                <w:numId w:val="1362"/>
              </w:numPr>
            </w:pPr>
            <w:r>
              <w:t>Four (4) data plane fastpath pNIC must be available on the bare-metal NSX Edge server.</w:t>
            </w:r>
          </w:p>
          <w:p>
            <w:pPr>
              <w:pStyle w:val="TableBodyText"/>
              <w:numPr>
                <w:numId w:val="1362"/>
              </w:numPr>
            </w:pPr>
            <w:r>
              <w:t>Using two (2) 100G pNICs is a good option for bare-metal NSX Edges when four (4) pNICs are not available.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VCF-WLDNET-VPCFSVC-RCMD-CFG-07</w:t>
            </w:r>
          </w:p>
        </w:tc>
        <w:tc>
          <w:tcPr>
            <w:tcBorders>
              <w:left w:val="nil"/>
              <w:right w:val="nil"/>
            </w:tcBorders>
          </w:tcPr>
          <w:p>
            <w:pPr>
              <w:pStyle w:val="TableBodyText"/>
            </w:pPr>
            <w:r>
              <w:t>Each edge data path interface transports both VLAN and TEP traffic.</w:t>
            </w:r>
          </w:p>
        </w:tc>
        <w:tc>
          <w:tcPr>
            <w:tcBorders>
              <w:left w:val="nil"/>
              <w:right w:val="nil"/>
            </w:tcBorders>
          </w:tcPr>
          <w:p>
            <w:pPr>
              <w:pStyle w:val="TableBodyText"/>
            </w:pPr>
            <w:r>
              <w:t>Two (2) data path interfaces are sufficient to provide redundancy for both types of traffic.</w:t>
            </w:r>
          </w:p>
        </w:tc>
        <w:tc>
          <w:tcPr>
            <w:tcBorders>
              <w:left w:val="nil"/>
              <w:right w:val="nil"/>
            </w:tcBorders>
          </w:tcPr>
          <w:p>
            <w:pPr>
              <w:pStyle w:val="TableBodyText"/>
            </w:pPr>
            <w:r>
              <w:t>Inbound and outbound traffic from the virtual network are mixed on the same vNICs, making monitoring less intuitive.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VCF-WLDNET-VPCFSVC-RCMD-CFG-08</w:t>
            </w:r>
          </w:p>
        </w:tc>
        <w:tc>
          <w:tcPr>
            <w:tcBorders>
              <w:left w:val="nil"/>
              <w:right w:val="nil"/>
            </w:tcBorders>
          </w:tcPr>
          <w:p>
            <w:pPr>
              <w:pStyle w:val="TableBodyText"/>
            </w:pPr>
            <w:r>
              <w:t>Every NSX Edge shares the same VLAN to peer to a specific physical device. With two (2) physical devices, it means two (2) peering VLANs are needed.</w:t>
            </w:r>
          </w:p>
        </w:tc>
        <w:tc>
          <w:tcPr>
            <w:tcBorders>
              <w:left w:val="nil"/>
              <w:right w:val="nil"/>
            </w:tcBorders>
          </w:tcPr>
          <w:p>
            <w:pPr>
              <w:pStyle w:val="TableBodyText"/>
            </w:pPr>
            <w:r>
              <w:t>Adding or replacing additional edge nodes to the NSX Edge node cluster doesn't require creating new VLANs on the physical fabric.</w:t>
            </w:r>
          </w:p>
        </w:tc>
        <w:tc>
          <w:tcPr>
            <w:tcBorders>
              <w:left w:val="nil"/>
              <w:right w:val="nil"/>
            </w:tcBorders>
          </w:tcPr>
          <w:p>
            <w:pPr>
              <w:pStyle w:val="TableBodyText"/>
            </w:pPr>
            <w:r>
              <w:t>Peering subnet ranges should accommodate NSX Edge cluster growth.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VCF-WLDNET-VPC-RCMD-CFG-09</w:t>
            </w:r>
          </w:p>
        </w:tc>
        <w:tc>
          <w:tcPr>
            <w:tcBorders>
              <w:left w:val="nil"/>
              <w:right w:val="nil"/>
            </w:tcBorders>
          </w:tcPr>
          <w:p>
            <w:pPr>
              <w:pStyle w:val="TableBodyText"/>
            </w:pPr>
            <w:r>
              <w:t>Use /28 or larger uplink peering subnets are recommended.</w:t>
            </w:r>
          </w:p>
        </w:tc>
        <w:tc>
          <w:tcPr>
            <w:tcBorders>
              <w:left w:val="nil"/>
              <w:right w:val="nil"/>
            </w:tcBorders>
          </w:tcPr>
          <w:p>
            <w:pPr>
              <w:pStyle w:val="TableBodyText"/>
            </w:pPr>
            <w:r>
              <w:t>Allow to scale the Tier-0 gateway to eight (8) NSX Edge nodes when in an Active/Active configuration.</w:t>
            </w:r>
          </w:p>
        </w:tc>
        <w:tc>
          <w:tcPr>
            <w:tcBorders>
              <w:left w:val="nil"/>
              <w:right w:val="nil"/>
            </w:tcBorders>
          </w:tcPr>
          <w:p>
            <w:pPr>
              <w:pStyle w:val="TableBodyText"/>
            </w:pPr>
            <w:r>
              <w:t>For an Active/Standby Tier-0, the peering subnets can be smaller as the Tier-0 is limited to two (2)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VCF-WLDNET-VPCFSVC-RCMD-CFG-10</w:t>
            </w:r>
          </w:p>
        </w:tc>
        <w:tc>
          <w:tcPr>
            <w:tcBorders>
              <w:left w:val="nil"/>
              <w:right w:val="nil"/>
            </w:tcBorders>
          </w:tcPr>
          <w:p>
            <w:pPr>
              <w:pStyle w:val="TableBodyText"/>
            </w:pPr>
            <w:r>
              <w:t>Peering VLANs are transported on trunk port groups connected to the edge fp-eth0 and fp-eth1 interfaces.</w:t>
            </w:r>
          </w:p>
        </w:tc>
        <w:tc>
          <w:tcPr>
            <w:tcBorders>
              <w:left w:val="nil"/>
              <w:right w:val="nil"/>
            </w:tcBorders>
          </w:tcPr>
          <w:p>
            <w:pPr>
              <w:pStyle w:val="TableBodyText"/>
              <w:numPr>
                <w:numId w:val="1363"/>
              </w:numPr>
            </w:pPr>
            <w:r>
              <w:t>Trunk port groups allow to transport both peering VLAN and TEP VLAN traffic on the same edge vNIC.</w:t>
            </w:r>
          </w:p>
          <w:p>
            <w:pPr>
              <w:pStyle w:val="TableBodyText"/>
              <w:numPr>
                <w:numId w:val="1363"/>
              </w:numPr>
            </w:pPr>
            <w:r>
              <w:t>Trunk port groups allow seamless integration of VRFs and service interfaces for VLANs.</w:t>
            </w:r>
          </w:p>
        </w:tc>
        <w:tc>
          <w:tcPr>
            <w:tcBorders>
              <w:left w:val="nil"/>
              <w:right w:val="nil"/>
            </w:tcBorders>
          </w:tcPr>
          <w:p>
            <w:pPr>
              <w:pStyle w:val="TableBodyText"/>
              <w:numPr>
                <w:numId w:val="1364"/>
              </w:numPr>
            </w:pPr>
            <w:r>
              <w:t>Peering VLANs and TEP VLAN are transported on the same peering port-groups but they have different NIC teaming requirements.</w:t>
            </w:r>
          </w:p>
          <w:p>
            <w:pPr>
              <w:pStyle w:val="TableBodyText"/>
              <w:numPr>
                <w:numId w:val="1364"/>
              </w:numPr>
            </w:pPr>
            <w:r>
              <w:t>Peering VLANs do not need to failover between uplinks, the TEP VLAN does.</w:t>
            </w:r>
          </w:p>
          <w:p>
            <w:pPr>
              <w:pStyle w:val="TableBodyText"/>
              <w:numPr>
                <w:numId w:val="1364"/>
              </w:numPr>
            </w:pPr>
            <w:r>
              <w:t>The teaming policy for port group must be active/standby to satisfy the TEP VLAN requirement.</w:t>
            </w:r>
          </w:p>
          <w:p>
            <w:pPr>
              <w:pStyle w:val="TableBodyText"/>
              <w:numPr>
                <w:numId w:val="1364"/>
              </w:numPr>
            </w:pPr>
            <w:r>
              <w:t>Physical switches should prune the peering VLAN from their interfaces where they are not required and should avoid transporting them on the inter-switch link, or via a physical overlay extension (e.g., VXLAN in an EVPN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VCF-WLDNET-VPCFSVC-RCMD-CFG-11</w:t>
            </w:r>
          </w:p>
        </w:tc>
        <w:tc>
          <w:tcPr>
            <w:tcBorders>
              <w:left w:val="nil"/>
              <w:right w:val="nil"/>
            </w:tcBorders>
          </w:tcPr>
          <w:p>
            <w:pPr>
              <w:pStyle w:val="TableBodyText"/>
            </w:pPr>
            <w:r>
              <w:t>Set the MTU of the Tier-0 external interfaces to the MTU of the peering interface on the physical network switches (e.g., 9000).</w:t>
            </w:r>
          </w:p>
        </w:tc>
        <w:tc>
          <w:tcPr>
            <w:tcBorders>
              <w:left w:val="nil"/>
              <w:right w:val="nil"/>
            </w:tcBorders>
          </w:tcPr>
          <w:p>
            <w:pPr>
              <w:pStyle w:val="TableBodyText"/>
            </w:pPr>
            <w:r>
              <w:t>Some network devices set the df bit to "Do not Fragment" on the BGP peering session, a mismatch in the MTU may cause peering issues.</w:t>
            </w:r>
          </w:p>
        </w:tc>
        <w:tc>
          <w:tcPr>
            <w:tcBorders>
              <w:left w:val="nil"/>
              <w:right w:val="nil"/>
            </w:tcBorders>
          </w:tcPr>
          <w:p>
            <w:pPr>
              <w:pStyle w:val="TableBodyText"/>
            </w:pPr>
            <w:r>
              <w:t>Manual configuration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VCF-WLDNET-VPCFSVC-RCMD-CFG-12</w:t>
            </w:r>
          </w:p>
        </w:tc>
        <w:tc>
          <w:tcPr>
            <w:tcBorders>
              <w:left w:val="nil"/>
              <w:right w:val="nil"/>
            </w:tcBorders>
          </w:tcPr>
          <w:p>
            <w:pPr>
              <w:pStyle w:val="TableBodyText"/>
            </w:pPr>
            <w:r>
              <w:t>Set the global gateway MTU to the value of the external interfaces of the Tier-0 gateway minus 200 (i.e., 8800 = 9000 -200).</w:t>
            </w:r>
          </w:p>
        </w:tc>
        <w:tc>
          <w:tcPr>
            <w:tcBorders>
              <w:left w:val="nil"/>
              <w:right w:val="nil"/>
            </w:tcBorders>
          </w:tcPr>
          <w:p>
            <w:pPr>
              <w:pStyle w:val="TableBodyText"/>
            </w:pPr>
            <w:r>
              <w:t>Avoid fragmentation at the NSX layer when packets larger than the default 1500 bytes are exchanged between workloads in the virtual network and workloads on the physical network.</w:t>
            </w:r>
          </w:p>
        </w:tc>
        <w:tc>
          <w:tcPr>
            <w:tcBorders>
              <w:left w:val="nil"/>
              <w:right w:val="nil"/>
            </w:tcBorders>
          </w:tcPr>
          <w:p>
            <w:pPr>
              <w:pStyle w:val="TableBodyText"/>
            </w:pPr>
            <w:r>
              <w:t>Must be set post deployment in NSX as a global setting.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VCF-WLDNET-VPCFSVC-RCMD-CFG-13</w:t>
            </w:r>
          </w:p>
        </w:tc>
        <w:tc>
          <w:tcPr>
            <w:tcBorders>
              <w:left w:val="nil"/>
              <w:right w:val="nil"/>
            </w:tcBorders>
          </w:tcPr>
          <w:p>
            <w:pPr>
              <w:pStyle w:val="TableBodyText"/>
            </w:pPr>
            <w:r>
              <w:t>Enable BFD between the Tier-0 gateway and the physical devices.</w:t>
            </w:r>
          </w:p>
        </w:tc>
        <w:tc>
          <w:tcPr>
            <w:tcBorders>
              <w:left w:val="nil"/>
              <w:right w:val="nil"/>
            </w:tcBorders>
          </w:tcPr>
          <w:p>
            <w:pPr>
              <w:pStyle w:val="TableBodyText"/>
            </w:pPr>
            <w:r>
              <w:t>Provide fast failure detection and failover with minimal CPU overhead. It permits leaving the BGP timers to their default.</w:t>
            </w:r>
          </w:p>
        </w:tc>
        <w:tc>
          <w:tcPr>
            <w:tcBorders>
              <w:left w:val="nil"/>
              <w:right w:val="nil"/>
            </w:tcBorders>
          </w:tcPr>
          <w:p>
            <w:pPr>
              <w:pStyle w:val="TableBodyText"/>
            </w:pPr>
            <w:r>
              <w:t>Physical switches need to support BFD.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VCF-WLDNET-VPCFSVC-RCMD-CFG-14</w:t>
            </w:r>
          </w:p>
        </w:tc>
        <w:tc>
          <w:tcPr>
            <w:tcBorders>
              <w:left w:val="nil"/>
              <w:right w:val="nil"/>
            </w:tcBorders>
          </w:tcPr>
          <w:p>
            <w:pPr>
              <w:pStyle w:val="TableBodyText"/>
            </w:pPr>
            <w:r>
              <w:t>Use the default BGP timers, 60/180.</w:t>
            </w:r>
          </w:p>
        </w:tc>
        <w:tc>
          <w:tcPr>
            <w:tcBorders>
              <w:left w:val="nil"/>
              <w:right w:val="nil"/>
            </w:tcBorders>
          </w:tcPr>
          <w:p>
            <w:pPr>
              <w:pStyle w:val="TableBodyText"/>
            </w:pPr>
            <w:r>
              <w:t>When BFD is enabled, there is no need to lower the default BGP timer settings increasing edge CPU overhead.</w:t>
            </w:r>
          </w:p>
        </w:tc>
        <w:tc>
          <w:tcPr>
            <w:tcBorders>
              <w:left w:val="nil"/>
              <w:right w:val="nil"/>
            </w:tcBorders>
          </w:tcPr>
          <w:p>
            <w:pPr>
              <w:pStyle w:val="TableBodyText"/>
              <w:numPr>
                <w:numId w:val="1365"/>
              </w:numPr>
            </w:pPr>
            <w:r>
              <w:t>BFD is required for fast failure detection and failover.</w:t>
            </w:r>
          </w:p>
          <w:p>
            <w:pPr>
              <w:pStyle w:val="TableBodyText"/>
              <w:numPr>
                <w:numId w:val="1365"/>
              </w:numPr>
            </w:pPr>
            <w:r>
              <w:t>If BFD is not available on the physical switches, BGP timers can be lowered to allow a faster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VCF-WLDNET-VPCFSVC-RCMD-CFG-15</w:t>
            </w:r>
          </w:p>
        </w:tc>
        <w:tc>
          <w:tcPr>
            <w:tcBorders>
              <w:left w:val="nil"/>
              <w:right w:val="nil"/>
            </w:tcBorders>
          </w:tcPr>
          <w:p>
            <w:pPr>
              <w:pStyle w:val="TableBodyText"/>
            </w:pPr>
            <w:r>
              <w:t>On the Tier-0 Gateway, enable redistribution of the following network types into BGP:</w:t>
            </w:r>
          </w:p>
          <w:p>
            <w:pPr>
              <w:pStyle w:val="TableBodyText"/>
              <w:numPr>
                <w:numId w:val="1366"/>
              </w:numPr>
            </w:pPr>
            <w:r>
              <w:t>Transit Gateway Static</w:t>
            </w:r>
          </w:p>
        </w:tc>
        <w:tc>
          <w:tcPr>
            <w:tcBorders>
              <w:left w:val="nil"/>
              <w:right w:val="nil"/>
            </w:tcBorders>
          </w:tcPr>
          <w:p>
            <w:pPr>
              <w:pStyle w:val="TableBodyText"/>
            </w:pPr>
            <w:r>
              <w:t>In this model, all workloads are connected to transit gateways. This setting allows for VPC public subnets, NAT IPs, and load balancer VIPs to be advertised to the physical network.</w:t>
            </w:r>
          </w:p>
        </w:tc>
        <w:tc>
          <w:tcPr>
            <w:tcBorders>
              <w:left w:val="nil"/>
              <w:right w:val="nil"/>
            </w:tcBorders>
          </w:tcPr>
          <w:p>
            <w:pPr>
              <w:pStyle w:val="TableBodyText"/>
            </w:pPr>
            <w:r>
              <w:t>All VPC public subnets, NAT IPs, and load balancer VIPs will be advertised to all BGP peers. If filtering is required, route filters should be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VCF-WLDNET-VPCFSVC-RCMD-CFG-16</w:t>
            </w:r>
          </w:p>
        </w:tc>
        <w:tc>
          <w:tcPr>
            <w:tcBorders>
              <w:left w:val="nil"/>
              <w:right w:val="nil"/>
            </w:tcBorders>
          </w:tcPr>
          <w:p>
            <w:pPr>
              <w:pStyle w:val="TableBodyText"/>
            </w:pPr>
            <w:r>
              <w:t>Create a route filter allowing the advertisement of the default route only from the physical network to the Tier-0 Gateway. A corresponding summarization from the physical network is recommended.</w:t>
            </w:r>
          </w:p>
        </w:tc>
        <w:tc>
          <w:tcPr>
            <w:tcBorders>
              <w:left w:val="nil"/>
              <w:right w:val="nil"/>
            </w:tcBorders>
          </w:tcPr>
          <w:p>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Borders>
              <w:left w:val="nil"/>
              <w:right w:val="nil"/>
            </w:tcBorders>
          </w:tcPr>
          <w:p>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VCF-WLDNET-VPCFSVC-RCMD-CFG-17</w:t>
            </w:r>
          </w:p>
        </w:tc>
        <w:tc>
          <w:tcPr>
            <w:tcBorders>
              <w:left w:val="nil"/>
              <w:right w:val="nil"/>
            </w:tcBorders>
          </w:tcPr>
          <w:p>
            <w:pPr>
              <w:pStyle w:val="TableBodyText"/>
            </w:pPr>
            <w:r>
              <w:t>Leave the RPF check enabled (set to strict) on all four external interfaces of the Tier-0 Gateway.</w:t>
            </w:r>
          </w:p>
        </w:tc>
        <w:tc>
          <w:tcPr>
            <w:tcBorders>
              <w:left w:val="nil"/>
              <w:right w:val="nil"/>
            </w:tcBorders>
          </w:tcPr>
          <w:p>
            <w:pPr>
              <w:pStyle w:val="TableBodyText"/>
            </w:pPr>
            <w:r>
              <w:t>RPF check mitigates IP Address spoofing attacks.</w:t>
            </w:r>
          </w:p>
        </w:tc>
        <w:tc>
          <w:tcPr>
            <w:tcBorders>
              <w:left w:val="nil"/>
              <w:right w:val="nil"/>
            </w:tcBorders>
          </w:tcPr>
          <w:p>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VCF-WLDNET-VPCFSVC-RCMD-CFG-18</w:t>
            </w:r>
          </w:p>
        </w:tc>
        <w:tc>
          <w:tcPr>
            <w:tcBorders>
              <w:left w:val="nil"/>
              <w:right w:val="nil"/>
            </w:tcBorders>
          </w:tcPr>
          <w:p>
            <w:pPr>
              <w:pStyle w:val="TableBodyText"/>
            </w:pPr>
            <w:r>
              <w:t>Set BGP Graceful restart to Helper-only.</w:t>
            </w:r>
          </w:p>
        </w:tc>
        <w:tc>
          <w:tcPr>
            <w:tcBorders>
              <w:left w:val="nil"/>
              <w:right w:val="nil"/>
            </w:tcBorders>
          </w:tcPr>
          <w:p>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Borders>
              <w:left w:val="nil"/>
              <w:right w:val="nil"/>
            </w:tcBorders>
          </w:tcPr>
          <w:p>
            <w:pPr>
              <w:pStyle w:val="TableBodyText"/>
            </w:pPr>
            <w:r>
              <w:t>If the peer device doesn't support graceful restart or if graceful restart is not desirable it may be better to disable graceful restart altogether.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VCF-WLDNET-VPCFSVC-RCMD-CFG-19</w:t>
            </w:r>
          </w:p>
        </w:tc>
        <w:tc>
          <w:tcPr>
            <w:tcBorders>
              <w:left w:val="nil"/>
              <w:right w:val="nil"/>
            </w:tcBorders>
          </w:tcPr>
          <w:p>
            <w:pPr>
              <w:pStyle w:val="TableBodyText"/>
            </w:pPr>
            <w:r>
              <w:t>Set the Forwarding Up timer to 5 seconds (Default).</w:t>
            </w:r>
          </w:p>
        </w:tc>
        <w:tc>
          <w:tcPr>
            <w:tcBorders>
              <w:left w:val="nil"/>
              <w:right w:val="nil"/>
            </w:tcBorders>
          </w:tcPr>
          <w:p>
            <w:pPr>
              <w:pStyle w:val="TableBodyText"/>
            </w:pPr>
            <w:r>
              <w:t>This will delay traffic from being forwarded to the edge from the virtual network before the routing table is fully populated.</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VCF-WLDNET-VPCFSVC-RCMD-CFG-20</w:t>
            </w:r>
          </w:p>
        </w:tc>
        <w:tc>
          <w:tcPr>
            <w:tcBorders>
              <w:left w:val="nil"/>
              <w:right w:val="nil"/>
            </w:tcBorders>
          </w:tcPr>
          <w:p>
            <w:pPr>
              <w:pStyle w:val="TableBodyText"/>
            </w:pPr>
            <w:r>
              <w:t>If leveraging this topology for VCF Automation All Apps Orgs, use the Default Project for system namespace's VPCs.</w:t>
            </w:r>
          </w:p>
        </w:tc>
        <w:tc>
          <w:tcPr>
            <w:tcBorders>
              <w:left w:val="nil"/>
              <w:right w:val="nil"/>
            </w:tcBorders>
          </w:tcPr>
          <w:p>
            <w:pPr>
              <w:pStyle w:val="TableBodyText"/>
            </w:pPr>
            <w:r>
              <w:t>When VCFA All Apps Orgs are in use, in each Organization will have its dedicated NSX Project. The Default space will not be used and it will be available to be consumed by system VPCs to support the IaaS control plane. The WLD creation workflow follows this model when the new WLD has a new dedicated NSX Manager.</w:t>
            </w:r>
          </w:p>
        </w:tc>
        <w:tc>
          <w:tcPr>
            <w:tcBorders>
              <w:left w:val="nil"/>
              <w:right w:val="nil"/>
            </w:tcBorders>
          </w:tcPr>
          <w:p>
            <w:pPr>
              <w:pStyle w:val="TableBodyText"/>
            </w:pPr>
            <w:r>
              <w:t>This approach is not recommended if the NSX default project is also consumed via other means, for example via the vCenter UI, which allows the configuration of VPCs in the default project. In general, when VCF Automation is in use, it's not recommended to mix another network consumption vehicle in the same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VCF-WLDNET-VPCFSVC-RCMD-CFG-21</w:t>
            </w:r>
          </w:p>
        </w:tc>
        <w:tc>
          <w:tcPr>
            <w:tcBorders>
              <w:left w:val="nil"/>
              <w:right w:val="nil"/>
            </w:tcBorders>
          </w:tcPr>
          <w:p>
            <w:pPr>
              <w:pStyle w:val="TableBodyText"/>
            </w:pPr>
            <w:r>
              <w:t>In the Default VPC Connectivity Profile of the Default project set the NSX Edge cluster as the same where the Tier-0 Gateway is deployed.</w:t>
            </w:r>
          </w:p>
        </w:tc>
        <w:tc>
          <w:tcPr>
            <w:tcBorders>
              <w:left w:val="nil"/>
              <w:right w:val="nil"/>
            </w:tcBorders>
          </w:tcPr>
          <w:p>
            <w:pPr>
              <w:pStyle w:val="TableBodyText"/>
            </w:pPr>
            <w:r>
              <w:t>This choice will lead to the VPC centralized services running on the same pair of edge nodes as the Tier-0 Gateway and TGW. Because all traffic for the tenant will traverse the single edge node where the TGW and Tier-0 Gateways are active. Scaling the VPC services on a dedicated edge cluster is generally not beneficial in this model because of the Active/Standby nature of the Tier-0 gateway. A better scaling strategy is to create parallel topologies with A/S Tier-0 Gateways sharing the edge cluster with VPC centralized services, one topology per tenant, following the dedicated gateway model.</w:t>
            </w:r>
          </w:p>
        </w:tc>
        <w:tc>
          <w:tcPr>
            <w:tcBorders>
              <w:left w:val="nil"/>
              <w:right w:val="nil"/>
            </w:tcBorders>
          </w:tcPr>
          <w:p>
            <w:pPr>
              <w:pStyle w:val="TableBodyText"/>
            </w:pPr>
            <w:r>
              <w:t>Edge Nodes will leverage additional CPU cycles to serve Tier-0 Gateway, TGW, and VPC centralized services. Monitor the CPU utilization via one of the following methods:</w:t>
            </w:r>
          </w:p>
          <w:p>
            <w:pPr>
              <w:pStyle w:val="TableBodyText"/>
              <w:numPr>
                <w:numId w:val="1367"/>
              </w:numPr>
            </w:pPr>
            <w:r>
              <w:t>NSX Edge CLI</w:t>
            </w:r>
          </w:p>
          <w:p>
            <w:pPr>
              <w:pStyle w:val="TableBodyText"/>
              <w:numPr>
                <w:numId w:val="1367"/>
              </w:numPr>
            </w:pPr>
            <w:r>
              <w:t>NSX API/UI</w:t>
            </w:r>
          </w:p>
          <w:p>
            <w:pPr>
              <w:pStyle w:val="TableBodyText"/>
              <w:numPr>
                <w:numId w:val="1367"/>
              </w:numPr>
            </w:pPr>
            <w:r>
              <w:t>VCF Ops</w:t>
            </w:r>
          </w:p>
          <w:p>
            <w:pPr>
              <w:pStyle w:val="TableBodyText"/>
            </w:pPr>
            <w:r>
              <w:t>Do not use the vCenter UI graphs to monitor the NSX Edge CPU utilization as it will provide unreliable results.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VCF-WLDNET-VPCFSVC-RCMD-CFG-22</w:t>
            </w:r>
          </w:p>
        </w:tc>
        <w:tc>
          <w:tcPr>
            <w:tcBorders>
              <w:left w:val="nil"/>
              <w:right w:val="nil"/>
            </w:tcBorders>
          </w:tcPr>
          <w:p>
            <w:pPr>
              <w:pStyle w:val="TableBodyText"/>
            </w:pPr>
            <w:r>
              <w:t>In the default VPC Connectivity Profile of the Default project enable N-S Services.</w:t>
            </w:r>
          </w:p>
        </w:tc>
        <w:tc>
          <w:tcPr>
            <w:tcBorders>
              <w:left w:val="nil"/>
              <w:right w:val="nil"/>
            </w:tcBorders>
          </w:tcPr>
          <w:p>
            <w:pPr>
              <w:pStyle w:val="TableBodyText"/>
            </w:pPr>
            <w:r>
              <w:t>N-S services are required for VPC's Auto-SNAT, SNAT, and DNAT services, which are necessary for VCFA All Apps Orgs and VKS.</w:t>
            </w:r>
          </w:p>
        </w:tc>
        <w:tc>
          <w:tcPr>
            <w:tcBorders>
              <w:left w:val="nil"/>
              <w:right w:val="nil"/>
            </w:tcBorders>
          </w:tcPr>
          <w:p>
            <w:pPr>
              <w:pStyle w:val="TableBodyText"/>
            </w:pPr>
            <w:r>
              <w:t>Any traffic between different VPCs will traverse the NSX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VCF-WLDNET-VPCFSVC-RCMD-CFG-23</w:t>
            </w:r>
          </w:p>
        </w:tc>
        <w:tc>
          <w:tcPr>
            <w:tcBorders>
              <w:left w:val="nil"/>
              <w:right w:val="nil"/>
            </w:tcBorders>
          </w:tcPr>
          <w:p>
            <w:pPr>
              <w:pStyle w:val="TableBodyText"/>
            </w:pPr>
            <w:r>
              <w:t>In the default VPC Connectivity Profile of the Default project enable Default Outbound NAT.</w:t>
            </w:r>
          </w:p>
        </w:tc>
        <w:tc>
          <w:tcPr>
            <w:tcBorders>
              <w:left w:val="nil"/>
              <w:right w:val="nil"/>
            </w:tcBorders>
          </w:tcPr>
          <w:p>
            <w:pPr>
              <w:pStyle w:val="TableBodyText"/>
            </w:pPr>
            <w:r>
              <w:t>Auto-SNAT is necessary for VCFA All Apps Orgs and VKS.</w:t>
            </w:r>
          </w:p>
        </w:tc>
        <w:tc>
          <w:tcPr>
            <w:tcBorders>
              <w:left w:val="nil"/>
              <w:right w:val="nil"/>
            </w:tcBorders>
          </w:tcPr>
          <w:p>
            <w:pPr>
              <w:pStyle w:val="TableBodyText"/>
            </w:pPr>
            <w:r>
              <w:t>Any traffic between different VPCs will traverse the NSX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VCF-WLDNET-VPCFSVC-RCMD-CFG-24</w:t>
            </w:r>
          </w:p>
        </w:tc>
        <w:tc>
          <w:tcPr>
            <w:tcBorders>
              <w:left w:val="nil"/>
              <w:right w:val="nil"/>
            </w:tcBorders>
          </w:tcPr>
          <w:p>
            <w:pPr>
              <w:pStyle w:val="TableBodyText"/>
            </w:pPr>
            <w:r>
              <w:t>In the Default VPC Connectivity Profile of the Default project, assign an IP range of enterprise-wide routable IPs to the external IP block ( a /24 CIDR or larger is preferred).</w:t>
            </w:r>
          </w:p>
        </w:tc>
        <w:tc>
          <w:tcPr>
            <w:tcBorders>
              <w:left w:val="nil"/>
              <w:right w:val="nil"/>
            </w:tcBorders>
          </w:tcPr>
          <w:p>
            <w:pPr>
              <w:pStyle w:val="TableBodyText"/>
            </w:pPr>
            <w:r>
              <w:t>This IP range will be used for any tenant outbound and inbound traffic. It means that any NAT IP, Public subnet range, or Load Balancer VIP will be assigned from this range.</w:t>
            </w:r>
          </w:p>
        </w:tc>
        <w:tc>
          <w:tcPr>
            <w:tcBorders>
              <w:left w:val="nil"/>
              <w:right w:val="nil"/>
            </w:tcBorders>
          </w:tcPr>
          <w:p>
            <w:pPr>
              <w:pStyle w:val="TableBodyText"/>
            </w:pPr>
            <w:r>
              <w:t>If the IP range is exhausted, additional CIDRs can be added up to a total of 5. Ranges can be added in a CIDR format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VCF-WLDNET-VPCFSVC-RCMD-CFG-25</w:t>
            </w:r>
          </w:p>
        </w:tc>
        <w:tc>
          <w:tcPr>
            <w:tcBorders>
              <w:left w:val="nil"/>
              <w:right w:val="nil"/>
            </w:tcBorders>
          </w:tcPr>
          <w:p>
            <w:pPr>
              <w:pStyle w:val="TableBodyText"/>
            </w:pPr>
            <w:r>
              <w:t>In the Default VPC Connectivity Profile of the Default project, assign an IP range of non-routable IPs to the Private-TGW IP block ( a /23 CIDR or larger is preferred).</w:t>
            </w:r>
          </w:p>
        </w:tc>
        <w:tc>
          <w:tcPr>
            <w:tcBorders>
              <w:left w:val="nil"/>
              <w:right w:val="nil"/>
            </w:tcBorders>
          </w:tcPr>
          <w:p>
            <w:pPr>
              <w:pStyle w:val="TableBodyText"/>
            </w:pPr>
            <w:r>
              <w:t>This IP range will be used for inter-VPC connectivity within the tenant boundary. It will be used to assign CIDRs for Private TGW VPC Subnets.</w:t>
            </w:r>
          </w:p>
        </w:tc>
        <w:tc>
          <w:tcPr>
            <w:tcBorders>
              <w:left w:val="nil"/>
              <w:right w:val="nil"/>
            </w:tcBorders>
          </w:tcPr>
          <w:p>
            <w:pPr>
              <w:pStyle w:val="TableBodyText"/>
            </w:pPr>
            <w:r>
              <w:t>Workloads on Private-TGW subnets will be reachable from any other tenant workloads without requiring NAT, but no connectivity from workloads outside of the tenant boundary will be available without exposing the workloads via a NAT Rule, or a Load Balancer VIP, or an external IP.</w:t>
            </w:r>
          </w:p>
        </w:tc>
      </w:tr>
    </w:tbl>
    <w:p>
      <w:pPr>
        <w:pStyle w:val="SectionHeading6"/>
        <w:spacing w:before="120"/>
      </w:pPr>
      <w:r>
        <w:t>Next steps</w:t>
      </w:r>
    </w:p>
    <w:p>
      <w:pPr>
        <w:pStyle w:val="BodyText"/>
      </w:pPr>
      <w:r>
        <w:t>Once the workload networking for single tenant or shared gateway multi-tenant setup is ready the following options are available:</w:t>
      </w:r>
    </w:p>
    <w:p>
      <w:pPr>
        <w:pStyle w:val="BodyText"/>
        <w:numPr>
          <w:numId w:val="1368"/>
        </w:numPr>
      </w:pPr>
      <w:r>
        <w:t>Provision tenant-specific networking via tenant manager in VCF Automation</w:t>
      </w:r>
    </w:p>
    <w:p>
      <w:pPr>
        <w:pStyle w:val="BodyText"/>
        <w:numPr>
          <w:numId w:val="1368"/>
        </w:numPr>
      </w:pPr>
      <w:r>
        <w:t>Start VPC consumption via vCenter</w:t>
      </w:r>
    </w:p>
    <w:p>
      <w:pPr>
        <w:pStyle w:val="BodyText"/>
        <w:numPr>
          <w:numId w:val="1368"/>
        </w:numPr>
      </w:pPr>
      <w:r>
        <w:t>Expand the design to the dedicated gateway option</w:t>
      </w:r>
    </w:p>
    <w:p>
      <w:pPr>
        <w:pStyle w:val="BodyText"/>
        <w:numPr>
          <w:numId w:val="1368"/>
        </w:numPr>
      </w:pPr>
      <w:r>
        <w:t>Expand the design with VRF integration</w:t>
      </w:r>
    </w:p>
    <w:p>
      <w:pPr>
        <w:pStyle w:val="SectionHeading6"/>
      </w:pPr>
      <w:r>
        <w:t>VPC with Full Services Workload Networking Model Design Requirements for Dedicated Gateway</w:t>
      </w:r>
    </w:p>
    <w:p>
      <w:pPr>
        <w:pStyle w:val="BodyText"/>
      </w:pPr>
      <w:r>
        <w:t>The following design requirements and recommendations assume that the design for "VPC with Full Services model" for single tenant or shared gateway model has been provisioned already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338</w:t>
      </w:r>
      <w:r>
        <w:fldChar w:fldCharType="end"/>
      </w:r>
      <w:r>
        <w:t>. Dedicated Gateway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40"/>
        <w:gridCol w:w="2574"/>
        <w:gridCol w:w="2889"/>
        <w:gridCol w:w="275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VCF-WLDNET-VPCFSVC-REQD-CFG-05</w:t>
            </w:r>
          </w:p>
        </w:tc>
        <w:tc>
          <w:tcPr>
            <w:tcBorders>
              <w:left w:val="nil"/>
              <w:right w:val="nil"/>
            </w:tcBorders>
          </w:tcPr>
          <w:p>
            <w:pPr>
              <w:pStyle w:val="TableBodyText"/>
            </w:pPr>
            <w:r>
              <w:t>The "VPC Full Services Model for single tenant or shared gateway options" must be in place.</w:t>
            </w:r>
          </w:p>
        </w:tc>
        <w:tc>
          <w:tcPr>
            <w:tcBorders>
              <w:left w:val="nil"/>
              <w:right w:val="nil"/>
            </w:tcBorders>
          </w:tcPr>
          <w:p>
            <w:pPr>
              <w:pStyle w:val="TableBodyText"/>
            </w:pPr>
            <w:r>
              <w:t>The "VPC Full Services Model for single tenant or shared gateway options" will support the system VPCs and optionally any tenant deployed following the shared gateway model.</w:t>
            </w:r>
          </w:p>
        </w:tc>
        <w:tc>
          <w:tcPr>
            <w:tcBorders>
              <w:left w:val="nil"/>
              <w:right w:val="nil"/>
            </w:tcBorders>
          </w:tcPr>
          <w:p>
            <w:pPr>
              <w:pStyle w:val="TableBodyText"/>
            </w:pPr>
            <w:r>
              <w:t>Two additional edge nodes are required solely to support the System VPCs.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VCF-WLDNET-VPCFSVC-REQD-CFG-06</w:t>
            </w:r>
          </w:p>
        </w:tc>
        <w:tc>
          <w:tcPr>
            <w:tcBorders>
              <w:left w:val="nil"/>
              <w:right w:val="nil"/>
            </w:tcBorders>
          </w:tcPr>
          <w:p>
            <w:pPr>
              <w:pStyle w:val="TableBodyText"/>
            </w:pPr>
            <w:r>
              <w:t>Two (2) NSX Edge nodes (Large, X-Large, or bare metal) must be available for each tenant adhering to the dedicated gateway deployment model.</w:t>
            </w:r>
          </w:p>
        </w:tc>
        <w:tc>
          <w:tcPr>
            <w:tcBorders>
              <w:left w:val="nil"/>
              <w:right w:val="nil"/>
            </w:tcBorders>
          </w:tcPr>
          <w:p>
            <w:pPr>
              <w:pStyle w:val="TableBodyText"/>
              <w:numPr>
                <w:numId w:val="1369"/>
              </w:numPr>
            </w:pPr>
            <w:r>
              <w:t>Each tenant will have exclusive access to the resources provided by a pair of edge nodes. This will limit resource contention and will allow the multi-tenant design to scale.</w:t>
            </w:r>
          </w:p>
          <w:p>
            <w:pPr>
              <w:pStyle w:val="TableBodyText"/>
              <w:numPr>
                <w:numId w:val="1369"/>
              </w:numPr>
            </w:pPr>
            <w:r>
              <w:t>Also, the provider will be able to configure tenant services on a tenant-dedicated Tier-0 gateway, for example VPNs, leveraging tenant-specific IP addresses for local and remote networks.</w:t>
            </w:r>
          </w:p>
        </w:tc>
        <w:tc>
          <w:tcPr>
            <w:tcBorders>
              <w:left w:val="nil"/>
              <w:right w:val="nil"/>
            </w:tcBorders>
          </w:tcPr>
          <w:p>
            <w:pPr>
              <w:pStyle w:val="TableBodyText"/>
            </w:pPr>
            <w:r>
              <w:t>Additional ESX hosts or pNICs must be available to support the additional edge nodes. In most cases, connecting multiple edge nodes to the same pair of pNICs will not achieve the desired scalability objective.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VCF-WLDNET-VPCFSVC-REQD-CFG-07</w:t>
            </w:r>
          </w:p>
        </w:tc>
        <w:tc>
          <w:tcPr>
            <w:tcBorders>
              <w:left w:val="nil"/>
              <w:right w:val="nil"/>
            </w:tcBorders>
          </w:tcPr>
          <w:p>
            <w:pPr>
              <w:pStyle w:val="TableBodyText"/>
            </w:pPr>
            <w:r>
              <w:t>A tier-0 in Active/Standby mode must be deployed for each tenant adhering to the dedicated gateway deployment model.</w:t>
            </w:r>
          </w:p>
        </w:tc>
        <w:tc>
          <w:tcPr>
            <w:tcBorders>
              <w:left w:val="nil"/>
              <w:right w:val="nil"/>
            </w:tcBorders>
          </w:tcPr>
          <w:p>
            <w:pPr>
              <w:pStyle w:val="TableBodyText"/>
            </w:pPr>
            <w:r>
              <w:t>VPC Auto SNAT requires an Active/Standby Tier-0 gateway. VCFA All Apps Orgs require VPC Auto SNAT.</w:t>
            </w:r>
          </w:p>
        </w:tc>
        <w:tc>
          <w:tcPr>
            <w:tcBorders>
              <w:left w:val="nil"/>
              <w:right w:val="nil"/>
            </w:tcBorders>
          </w:tcPr>
          <w:p>
            <w:pPr>
              <w:pStyle w:val="TableBodyText"/>
            </w:pPr>
            <w:r>
              <w:t>A single edge processes the entirety of the North-South traffic for the tenant.</w:t>
            </w:r>
          </w:p>
        </w:tc>
      </w:tr>
    </w:tbl>
    <w:p>
      <w:pPr>
        <w:pStyle w:val="SectionHeading6"/>
        <w:spacing w:before="120"/>
      </w:pPr>
      <w:r>
        <w:t>VPC with Full Services Workload Networking Model Design Recommendations for Dedicated Gateway</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339</w:t>
      </w:r>
      <w:r>
        <w:fldChar w:fldCharType="end"/>
      </w:r>
      <w:r>
        <w:t>. Dedicated Gateway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2"/>
        <w:gridCol w:w="2341"/>
        <w:gridCol w:w="2702"/>
        <w:gridCol w:w="287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VCF-WLDNET-VPCFSVC-RCMD-CFG-26</w:t>
            </w:r>
          </w:p>
        </w:tc>
        <w:tc>
          <w:tcPr>
            <w:tcBorders>
              <w:left w:val="nil"/>
              <w:right w:val="nil"/>
            </w:tcBorders>
          </w:tcPr>
          <w:p>
            <w:pPr>
              <w:pStyle w:val="TableBodyText"/>
            </w:pPr>
            <w:r>
              <w:t>Use EBGP as the routing protocol between the Tier-0 gateway and the physical network.</w:t>
            </w:r>
          </w:p>
        </w:tc>
        <w:tc>
          <w:tcPr>
            <w:tcBorders>
              <w:left w:val="nil"/>
              <w:right w:val="nil"/>
            </w:tcBorders>
          </w:tcPr>
          <w:p>
            <w:pPr>
              <w:pStyle w:val="TableBodyText"/>
              <w:numPr>
                <w:numId w:val="1370"/>
              </w:numPr>
            </w:pPr>
            <w:r>
              <w:t>BGP is a scalable solution to interconnect the virtual network environment to the physical fabric.</w:t>
            </w:r>
          </w:p>
          <w:p>
            <w:pPr>
              <w:pStyle w:val="TableBodyText"/>
              <w:numPr>
                <w:numId w:val="1370"/>
              </w:numPr>
            </w:pPr>
            <w:r>
              <w:t>New dynamically created networks in the VCF environment are automatically advertised to the physical network. BGP is a standard protocol supported by the majority of the datacenter switches.</w:t>
            </w:r>
          </w:p>
          <w:p>
            <w:pPr>
              <w:pStyle w:val="TableBodyText"/>
              <w:numPr>
                <w:numId w:val="1370"/>
              </w:numPr>
            </w:pPr>
            <w:r>
              <w:t>EBGP simplifies the interconnection compared to IBGP by eliminating the need for full-mesh peering and creating a clear boundary between the administrative domains of VCF and the physical network.</w:t>
            </w:r>
          </w:p>
        </w:tc>
        <w:tc>
          <w:tcPr>
            <w:tcBorders>
              <w:left w:val="nil"/>
              <w:right w:val="nil"/>
            </w:tcBorders>
          </w:tcPr>
          <w:p>
            <w:pPr>
              <w:pStyle w:val="TableBodyText"/>
            </w:pPr>
            <w:r>
              <w:t>Physical switches must support EBGP.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VCF-WLDNET-VPCFSVC-RCMD-CFG-27</w:t>
            </w:r>
          </w:p>
        </w:tc>
        <w:tc>
          <w:tcPr>
            <w:tcBorders>
              <w:left w:val="nil"/>
              <w:right w:val="nil"/>
            </w:tcBorders>
          </w:tcPr>
          <w:p>
            <w:pPr>
              <w:pStyle w:val="TableBodyText"/>
            </w:pPr>
            <w:r>
              <w:t>Use a unique private BGP AS number for the Tier-0 gateway.</w:t>
            </w:r>
          </w:p>
        </w:tc>
        <w:tc>
          <w:tcPr>
            <w:tcBorders>
              <w:left w:val="nil"/>
              <w:right w:val="nil"/>
            </w:tcBorders>
          </w:tcPr>
          <w:p>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Borders>
              <w:left w:val="nil"/>
              <w:right w:val="nil"/>
            </w:tcBorders>
          </w:tcPr>
          <w:p>
            <w:pPr>
              <w:pStyle w:val="TableBodyText"/>
            </w:pPr>
            <w:r>
              <w:t>A unique BGP AS must be available for the Tier-0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VCF-WLDNET-VPCFSVC-RCMD-CFG-28</w:t>
            </w:r>
          </w:p>
        </w:tc>
        <w:tc>
          <w:tcPr>
            <w:tcBorders>
              <w:left w:val="nil"/>
              <w:right w:val="nil"/>
            </w:tcBorders>
          </w:tcPr>
          <w:p>
            <w:pPr>
              <w:pStyle w:val="TableBodyText"/>
            </w:pPr>
            <w:r>
              <w:t>Each of the two edge nodes where the Active/Standby Tier-0 Gateway runs will peer with two separate physical network devices.</w:t>
            </w:r>
          </w:p>
        </w:tc>
        <w:tc>
          <w:tcPr>
            <w:tcBorders>
              <w:left w:val="nil"/>
              <w:right w:val="nil"/>
            </w:tcBorders>
          </w:tcPr>
          <w:p>
            <w:pPr>
              <w:pStyle w:val="TableBodyText"/>
            </w:pPr>
            <w:r>
              <w:t>It provides redundancy at the physical network layer, without requiring an edge failover.</w:t>
            </w:r>
          </w:p>
        </w:tc>
        <w:tc>
          <w:tcPr>
            <w:tcBorders>
              <w:left w:val="nil"/>
              <w:right w:val="nil"/>
            </w:tcBorders>
          </w:tcPr>
          <w:p>
            <w:pPr>
              <w:pStyle w:val="TableBodyText"/>
            </w:pPr>
            <w:r>
              <w:t>If the NSX Edge is a virtual machine, the ESX host where it runs must be connected to two physical switches running BGP. If the NSX edge is a Bare Metal edge, the server where the BM edge software is installed must be connected to two physical switches running 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VCF-WLDNET-VPCFSVC-RCMD-CFG-29</w:t>
            </w:r>
          </w:p>
        </w:tc>
        <w:tc>
          <w:tcPr>
            <w:tcBorders>
              <w:left w:val="nil"/>
              <w:right w:val="nil"/>
            </w:tcBorders>
          </w:tcPr>
          <w:p>
            <w:pPr>
              <w:pStyle w:val="TableBodyText"/>
            </w:pPr>
            <w:r>
              <w:t>The physical network devices peering to the Tier-0 Gateway are physically connected to the ESX host where the NSX Edges run, or to the bare-metal NSX Edge.</w:t>
            </w:r>
          </w:p>
        </w:tc>
        <w:tc>
          <w:tcPr>
            <w:tcBorders>
              <w:left w:val="nil"/>
              <w:right w:val="nil"/>
            </w:tcBorders>
          </w:tcPr>
          <w:p>
            <w:pPr>
              <w:pStyle w:val="TableBodyText"/>
              <w:numPr>
                <w:numId w:val="1371"/>
              </w:numPr>
            </w:pPr>
            <w:r>
              <w:t>The Layer 3 peering is not dependent on ant L2 technology, making it easier to map a physical failure to a routing convergence.</w:t>
            </w:r>
          </w:p>
          <w:p>
            <w:pPr>
              <w:pStyle w:val="TableBodyText"/>
              <w:numPr>
                <w:numId w:val="1371"/>
              </w:numPr>
            </w:pPr>
            <w:r>
              <w:t>Peering over a VLAN transported over multiple physical switches and over potentially multiple redundant paths increases the operational complexity of the design.</w:t>
            </w:r>
          </w:p>
        </w:tc>
        <w:tc>
          <w:tcPr>
            <w:tcBorders>
              <w:left w:val="nil"/>
              <w:right w:val="nil"/>
            </w:tcBorders>
          </w:tcPr>
          <w:p>
            <w:pPr>
              <w:pStyle w:val="TableBodyText"/>
            </w:pPr>
            <w:r>
              <w:t>The physical switches connected to the ESX host where the NSX Edge appliances are running or those connected to a bare-metal NSX Edge must be BGP capable.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VCF-WLDNET-VPCFSVC-RCMD-CFG-30</w:t>
            </w:r>
          </w:p>
        </w:tc>
        <w:tc>
          <w:tcPr>
            <w:tcBorders>
              <w:left w:val="nil"/>
              <w:right w:val="nil"/>
            </w:tcBorders>
          </w:tcPr>
          <w:p>
            <w:pPr>
              <w:pStyle w:val="TableBodyText"/>
            </w:pPr>
            <w:r>
              <w:t>If using NSX Edge appliances, use two (2) interfaces for data plane fastpath traffic.</w:t>
            </w:r>
          </w:p>
        </w:tc>
        <w:tc>
          <w:tcPr>
            <w:tcBorders>
              <w:left w:val="nil"/>
              <w:right w:val="nil"/>
            </w:tcBorders>
          </w:tcPr>
          <w:p>
            <w:pPr>
              <w:pStyle w:val="TableBodyText"/>
            </w:pPr>
            <w:r>
              <w:t>Two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edge VMs, we recommend the use of multiple edge nodes connected to different sets of pNICs.</w:t>
            </w:r>
          </w:p>
        </w:tc>
        <w:tc>
          <w:tcPr>
            <w:tcBorders>
              <w:left w:val="nil"/>
              <w:right w:val="nil"/>
            </w:tcBorders>
          </w:tcPr>
          <w:p>
            <w:pPr>
              <w:pStyle w:val="TableBodyText"/>
            </w:pPr>
            <w:r>
              <w:t>Two (2) pNIC must be available on the ESX hosts where the NSX Edge VM is running.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VCF-WLDNET-VPCFSVC-RCMD-CFG-31</w:t>
            </w:r>
          </w:p>
        </w:tc>
        <w:tc>
          <w:tcPr>
            <w:tcBorders>
              <w:left w:val="nil"/>
              <w:right w:val="nil"/>
            </w:tcBorders>
          </w:tcPr>
          <w:p>
            <w:pPr>
              <w:pStyle w:val="TableBodyText"/>
            </w:pPr>
            <w:r>
              <w:t>If using bare metal edge, use four (4) pNIC interfaces for data plane fastpath traffic.</w:t>
            </w:r>
          </w:p>
        </w:tc>
        <w:tc>
          <w:tcPr>
            <w:tcBorders>
              <w:left w:val="nil"/>
              <w:right w:val="nil"/>
            </w:tcBorders>
          </w:tcPr>
          <w:p>
            <w:pPr>
              <w:pStyle w:val="TableBodyText"/>
            </w:pPr>
            <w:r>
              <w:t>Bare metal NSX edge nodes are generally limited by the speed of their interfaces. In most cases, increasing the number of interfaces in use will linearly improve the throughput that can be achieved.</w:t>
            </w:r>
          </w:p>
        </w:tc>
        <w:tc>
          <w:tcPr>
            <w:tcBorders>
              <w:left w:val="nil"/>
              <w:right w:val="nil"/>
            </w:tcBorders>
          </w:tcPr>
          <w:p>
            <w:pPr>
              <w:pStyle w:val="TableBodyText"/>
              <w:numPr>
                <w:numId w:val="1372"/>
              </w:numPr>
            </w:pPr>
            <w:r>
              <w:t>4 data plane fastpath pNIC must be available on the bare metal edge server.</w:t>
            </w:r>
          </w:p>
          <w:p>
            <w:pPr>
              <w:pStyle w:val="TableBodyText"/>
              <w:numPr>
                <w:numId w:val="1372"/>
              </w:numPr>
            </w:pPr>
            <w:r>
              <w:t>Using 2 100G pNICs is a good option for bare metal edges when 4 pNICs are not available.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VCF-WLDNET-VPCFSVC-RCMD-CFG-32</w:t>
            </w:r>
          </w:p>
        </w:tc>
        <w:tc>
          <w:tcPr>
            <w:tcBorders>
              <w:left w:val="nil"/>
              <w:right w:val="nil"/>
            </w:tcBorders>
          </w:tcPr>
          <w:p>
            <w:pPr>
              <w:pStyle w:val="TableBodyText"/>
            </w:pPr>
            <w:r>
              <w:t>Each edge data plane fastpath interface transports both VLAN and TEP traffic.</w:t>
            </w:r>
          </w:p>
        </w:tc>
        <w:tc>
          <w:tcPr>
            <w:tcBorders>
              <w:left w:val="nil"/>
              <w:right w:val="nil"/>
            </w:tcBorders>
          </w:tcPr>
          <w:p>
            <w:pPr>
              <w:pStyle w:val="TableBodyText"/>
            </w:pPr>
            <w:r>
              <w:t>Two data plane fastpath interfaces are sufficient to provide redundancy for both types of traffic.</w:t>
            </w:r>
          </w:p>
        </w:tc>
        <w:tc>
          <w:tcPr>
            <w:tcBorders>
              <w:left w:val="nil"/>
              <w:right w:val="nil"/>
            </w:tcBorders>
          </w:tcPr>
          <w:p>
            <w:pPr>
              <w:pStyle w:val="TableBodyText"/>
            </w:pPr>
            <w:r>
              <w:t>Inbound and outbound traffic from the virtual network are mixed on the same vNICs, making monitoring less intuitive.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VCF-WLDNET-VPCFSVC-RCMD-CFG-33</w:t>
            </w:r>
          </w:p>
        </w:tc>
        <w:tc>
          <w:tcPr>
            <w:tcBorders>
              <w:left w:val="nil"/>
              <w:right w:val="nil"/>
            </w:tcBorders>
          </w:tcPr>
          <w:p>
            <w:pPr>
              <w:pStyle w:val="TableBodyText"/>
            </w:pPr>
            <w:r>
              <w:t>Every edge shares the same VLAN to peer to a specific physical device. With two physical devices, it means two peering VLANs are needed.</w:t>
            </w:r>
          </w:p>
        </w:tc>
        <w:tc>
          <w:tcPr>
            <w:tcBorders>
              <w:left w:val="nil"/>
              <w:right w:val="nil"/>
            </w:tcBorders>
          </w:tcPr>
          <w:p>
            <w:pPr>
              <w:pStyle w:val="TableBodyText"/>
            </w:pPr>
            <w:r>
              <w:t>Adding or replacing additional edge nodes to the NSX edge node cluster doesn't require creating new VLANs on the physical fabric.</w:t>
            </w:r>
          </w:p>
        </w:tc>
        <w:tc>
          <w:tcPr>
            <w:tcBorders>
              <w:left w:val="nil"/>
              <w:right w:val="nil"/>
            </w:tcBorders>
          </w:tcPr>
          <w:p>
            <w:pPr>
              <w:pStyle w:val="TableBodyText"/>
            </w:pPr>
            <w:r>
              <w:t>Peering subnet ranges should accommodate NSX edge cluster growth.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VCF-WLDNET-VPC-RCMD-CFG-34</w:t>
            </w:r>
          </w:p>
        </w:tc>
        <w:tc>
          <w:tcPr>
            <w:tcBorders>
              <w:left w:val="nil"/>
              <w:right w:val="nil"/>
            </w:tcBorders>
          </w:tcPr>
          <w:p>
            <w:pPr>
              <w:pStyle w:val="TableBodyText"/>
            </w:pPr>
            <w:r>
              <w:t>Use /28 or larger uplink peering subnets are recommended.</w:t>
            </w:r>
          </w:p>
        </w:tc>
        <w:tc>
          <w:tcPr>
            <w:tcBorders>
              <w:left w:val="nil"/>
              <w:right w:val="nil"/>
            </w:tcBorders>
          </w:tcPr>
          <w:p>
            <w:pPr>
              <w:pStyle w:val="TableBodyText"/>
            </w:pPr>
            <w:r>
              <w:t>Allow to scale the Tier-0 gateway to 8 edge nodes when in an Active/Active configuration.</w:t>
            </w:r>
          </w:p>
        </w:tc>
        <w:tc>
          <w:tcPr>
            <w:tcBorders>
              <w:left w:val="nil"/>
              <w:right w:val="nil"/>
            </w:tcBorders>
          </w:tcPr>
          <w:p>
            <w:pPr>
              <w:pStyle w:val="TableBodyText"/>
            </w:pPr>
            <w:r>
              <w:t>For an Active/Standby Tier-0, the peering subnets can be smaller as the Tier-0 is limited to 2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VCF-WLDNET-VPCFSVC-RCMD-CFG-35</w:t>
            </w:r>
          </w:p>
        </w:tc>
        <w:tc>
          <w:tcPr>
            <w:tcBorders>
              <w:left w:val="nil"/>
              <w:right w:val="nil"/>
            </w:tcBorders>
          </w:tcPr>
          <w:p>
            <w:pPr>
              <w:pStyle w:val="TableBodyText"/>
            </w:pPr>
            <w:r>
              <w:t>Peering VLANs are transported on trunk port groups connected to the edge fp-eth0 and fp-eth1 interfaces.</w:t>
            </w:r>
          </w:p>
        </w:tc>
        <w:tc>
          <w:tcPr>
            <w:tcBorders>
              <w:left w:val="nil"/>
              <w:right w:val="nil"/>
            </w:tcBorders>
          </w:tcPr>
          <w:p>
            <w:pPr>
              <w:pStyle w:val="TableBodyText"/>
              <w:numPr>
                <w:numId w:val="1373"/>
              </w:numPr>
            </w:pPr>
            <w:r>
              <w:t>Trunk port groups allow to transport both peering VLAN and TEP VLAN traffic on the same edge vNIC.</w:t>
            </w:r>
          </w:p>
          <w:p>
            <w:pPr>
              <w:pStyle w:val="TableBodyText"/>
              <w:numPr>
                <w:numId w:val="1373"/>
              </w:numPr>
            </w:pPr>
            <w:r>
              <w:t>Trunk port groups allow seamless integration of VRFs and service interfaces for VLANs.</w:t>
            </w:r>
          </w:p>
        </w:tc>
        <w:tc>
          <w:tcPr>
            <w:tcBorders>
              <w:left w:val="nil"/>
              <w:right w:val="nil"/>
            </w:tcBorders>
          </w:tcPr>
          <w:p>
            <w:pPr>
              <w:pStyle w:val="TableBodyText"/>
            </w:pPr>
            <w: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VCF-WLDNET-VPCFSVC-RCMD-CFG-36</w:t>
            </w:r>
          </w:p>
        </w:tc>
        <w:tc>
          <w:tcPr>
            <w:tcBorders>
              <w:left w:val="nil"/>
              <w:right w:val="nil"/>
            </w:tcBorders>
          </w:tcPr>
          <w:p>
            <w:pPr>
              <w:pStyle w:val="TableBodyText"/>
            </w:pPr>
            <w:r>
              <w:t>Set the MTU of the Tier-0 external interfaces to the MTU of the peering interface on the physical network switches (e.g., 9000).</w:t>
            </w:r>
          </w:p>
        </w:tc>
        <w:tc>
          <w:tcPr>
            <w:tcBorders>
              <w:left w:val="nil"/>
              <w:right w:val="nil"/>
            </w:tcBorders>
          </w:tcPr>
          <w:p>
            <w:pPr>
              <w:pStyle w:val="TableBodyText"/>
            </w:pPr>
            <w:r>
              <w:t>Some network devices set the df bit to "Do not Fragment" on the BGP peering session, a mismatch in the MTU may cause peering issues.</w:t>
            </w:r>
          </w:p>
        </w:tc>
        <w:tc>
          <w:tcPr>
            <w:tcBorders>
              <w:left w:val="nil"/>
              <w:right w:val="nil"/>
            </w:tcBorders>
          </w:tcPr>
          <w:p>
            <w:pPr>
              <w:pStyle w:val="TableBodyText"/>
            </w:pPr>
            <w:r>
              <w:t>Manual configuration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VCF-WLDNET-VPCFSVC-RCMD-CFG-37</w:t>
            </w:r>
          </w:p>
        </w:tc>
        <w:tc>
          <w:tcPr>
            <w:tcBorders>
              <w:left w:val="nil"/>
              <w:right w:val="nil"/>
            </w:tcBorders>
          </w:tcPr>
          <w:p>
            <w:pPr>
              <w:pStyle w:val="TableBodyText"/>
            </w:pPr>
            <w:r>
              <w:t>Set the global gateway MTU to the value of the external interfaces of the Tier-0 gateway minus 200 (i.e., 8800 = 9000 -200).</w:t>
            </w:r>
          </w:p>
        </w:tc>
        <w:tc>
          <w:tcPr>
            <w:tcBorders>
              <w:left w:val="nil"/>
              <w:right w:val="nil"/>
            </w:tcBorders>
          </w:tcPr>
          <w:p>
            <w:pPr>
              <w:pStyle w:val="TableBodyText"/>
            </w:pPr>
            <w:r>
              <w:t>Avoid fragmentation at the NSX layer when packets larger than the default 1500 bytes are exchanged between workloads in the virtual network and workloads on the physical network.</w:t>
            </w:r>
          </w:p>
        </w:tc>
        <w:tc>
          <w:tcPr>
            <w:tcBorders>
              <w:left w:val="nil"/>
              <w:right w:val="nil"/>
            </w:tcBorders>
          </w:tcPr>
          <w:p>
            <w:pPr>
              <w:pStyle w:val="TableBodyText"/>
            </w:pPr>
            <w:r>
              <w:t>Must be set post deployment in NSX as a global setting.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VCF-WLDNET-VPCFSVC-RCMD-CFG-38</w:t>
            </w:r>
          </w:p>
        </w:tc>
        <w:tc>
          <w:tcPr>
            <w:tcBorders>
              <w:left w:val="nil"/>
              <w:right w:val="nil"/>
            </w:tcBorders>
          </w:tcPr>
          <w:p>
            <w:pPr>
              <w:pStyle w:val="TableBodyText"/>
            </w:pPr>
            <w:r>
              <w:t>Enable BFD between the Tier-0 gateway and the physical devices.</w:t>
            </w:r>
          </w:p>
        </w:tc>
        <w:tc>
          <w:tcPr>
            <w:tcBorders>
              <w:left w:val="nil"/>
              <w:right w:val="nil"/>
            </w:tcBorders>
          </w:tcPr>
          <w:p>
            <w:pPr>
              <w:pStyle w:val="TableBodyText"/>
            </w:pPr>
            <w:r>
              <w:t>Provide fast failure detection and failover with minimal CPU overhead. It permits leaving the BGP timers to their default.</w:t>
            </w:r>
          </w:p>
        </w:tc>
        <w:tc>
          <w:tcPr>
            <w:tcBorders>
              <w:left w:val="nil"/>
              <w:right w:val="nil"/>
            </w:tcBorders>
          </w:tcPr>
          <w:p>
            <w:pPr>
              <w:pStyle w:val="TableBodyText"/>
            </w:pPr>
            <w:r>
              <w:t>Physical switches need to support BFD.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VCF-WLDNET-VPCFSVC-RCMD-CFG-39</w:t>
            </w:r>
          </w:p>
        </w:tc>
        <w:tc>
          <w:tcPr>
            <w:tcBorders>
              <w:left w:val="nil"/>
              <w:right w:val="nil"/>
            </w:tcBorders>
          </w:tcPr>
          <w:p>
            <w:pPr>
              <w:pStyle w:val="TableBodyText"/>
            </w:pPr>
            <w:r>
              <w:t>Use the default BGP timers, 60/180.</w:t>
            </w:r>
          </w:p>
        </w:tc>
        <w:tc>
          <w:tcPr>
            <w:tcBorders>
              <w:left w:val="nil"/>
              <w:right w:val="nil"/>
            </w:tcBorders>
          </w:tcPr>
          <w:p>
            <w:pPr>
              <w:pStyle w:val="TableBodyText"/>
            </w:pPr>
            <w:r>
              <w:t>When BFD is enabled, there is no need to lower the default BGP timer settings increasing edge CPU overhead.</w:t>
            </w:r>
          </w:p>
        </w:tc>
        <w:tc>
          <w:tcPr>
            <w:tcBorders>
              <w:left w:val="nil"/>
              <w:right w:val="nil"/>
            </w:tcBorders>
          </w:tcPr>
          <w:p>
            <w:pPr>
              <w:pStyle w:val="TableBodyText"/>
              <w:numPr>
                <w:numId w:val="1374"/>
              </w:numPr>
            </w:pPr>
            <w:r>
              <w:t>BFD is required for fast failure detection and failover.</w:t>
            </w:r>
          </w:p>
          <w:p>
            <w:pPr>
              <w:pStyle w:val="TableBodyText"/>
              <w:numPr>
                <w:numId w:val="1374"/>
              </w:numPr>
            </w:pPr>
            <w:r>
              <w:t>If BFD is not available on the physical switches, BGP timers can be lowered to allow a faster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VCF-WLDNET-VPCFSVC-RCMD-CFG-40</w:t>
            </w:r>
          </w:p>
        </w:tc>
        <w:tc>
          <w:tcPr>
            <w:tcBorders>
              <w:left w:val="nil"/>
              <w:right w:val="nil"/>
            </w:tcBorders>
          </w:tcPr>
          <w:p>
            <w:pPr>
              <w:pStyle w:val="TableBodyText"/>
            </w:pPr>
            <w:r>
              <w:t>On the Tier-0 Gateway, enable redistribution of the following network types into BGP:</w:t>
            </w:r>
          </w:p>
          <w:p>
            <w:pPr>
              <w:pStyle w:val="TableBodyText"/>
              <w:numPr>
                <w:numId w:val="1375"/>
              </w:numPr>
            </w:pPr>
            <w:r>
              <w:t>Transit Gateway Static</w:t>
            </w:r>
          </w:p>
        </w:tc>
        <w:tc>
          <w:tcPr>
            <w:tcBorders>
              <w:left w:val="nil"/>
              <w:right w:val="nil"/>
            </w:tcBorders>
          </w:tcPr>
          <w:p>
            <w:pPr>
              <w:pStyle w:val="TableBodyText"/>
            </w:pPr>
            <w:r>
              <w:t>In this model, all workloads are connected to transit gateways. This setting allows for VPC public subnets, NAT IPs, and load balancer VIPs to be advertised to the physical network.</w:t>
            </w:r>
          </w:p>
        </w:tc>
        <w:tc>
          <w:tcPr>
            <w:tcBorders>
              <w:left w:val="nil"/>
              <w:right w:val="nil"/>
            </w:tcBorders>
          </w:tcPr>
          <w:p>
            <w:pPr>
              <w:pStyle w:val="TableBodyText"/>
            </w:pPr>
            <w:r>
              <w:t>All VPC public subnets, NAT IPs, and load balancer VIPs will be advertised to all BGP peers. If filtering is required, route filters should be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VCF-WLDNET-VPCFSVC-RCMD-CFG-41</w:t>
            </w:r>
          </w:p>
        </w:tc>
        <w:tc>
          <w:tcPr>
            <w:tcBorders>
              <w:left w:val="nil"/>
              <w:right w:val="nil"/>
            </w:tcBorders>
          </w:tcPr>
          <w:p>
            <w:pPr>
              <w:pStyle w:val="TableBodyText"/>
            </w:pPr>
            <w:r>
              <w:t>Create a route filter allowing the advertisement of the default route only from the physical network to the Tier-0 Gateway. A corresponding summarization from the physical network is recommended.</w:t>
            </w:r>
          </w:p>
        </w:tc>
        <w:tc>
          <w:tcPr>
            <w:tcBorders>
              <w:left w:val="nil"/>
              <w:right w:val="nil"/>
            </w:tcBorders>
          </w:tcPr>
          <w:p>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Borders>
              <w:left w:val="nil"/>
              <w:right w:val="nil"/>
            </w:tcBorders>
          </w:tcPr>
          <w:p>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VCF-WLDNET-VPCFSVC-RCMD-CFG-42</w:t>
            </w:r>
          </w:p>
        </w:tc>
        <w:tc>
          <w:tcPr>
            <w:tcBorders>
              <w:left w:val="nil"/>
              <w:right w:val="nil"/>
            </w:tcBorders>
          </w:tcPr>
          <w:p>
            <w:pPr>
              <w:pStyle w:val="TableBodyText"/>
            </w:pPr>
            <w:r>
              <w:t>Leave the RPF check enabled (set to strict) on all four external interfaces of the Tier-0 Gateway.</w:t>
            </w:r>
          </w:p>
        </w:tc>
        <w:tc>
          <w:tcPr>
            <w:tcBorders>
              <w:left w:val="nil"/>
              <w:right w:val="nil"/>
            </w:tcBorders>
          </w:tcPr>
          <w:p>
            <w:pPr>
              <w:pStyle w:val="TableBodyText"/>
            </w:pPr>
            <w:r>
              <w:t>RPF check mitigates IP address spoofing attacks.</w:t>
            </w:r>
          </w:p>
        </w:tc>
        <w:tc>
          <w:tcPr>
            <w:tcBorders>
              <w:left w:val="nil"/>
              <w:right w:val="nil"/>
            </w:tcBorders>
          </w:tcPr>
          <w:p>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VCF-WLDNET-VPCFSVC-RCMD-CFG-43</w:t>
            </w:r>
          </w:p>
        </w:tc>
        <w:tc>
          <w:tcPr>
            <w:tcBorders>
              <w:left w:val="nil"/>
              <w:right w:val="nil"/>
            </w:tcBorders>
          </w:tcPr>
          <w:p>
            <w:pPr>
              <w:pStyle w:val="TableBodyText"/>
            </w:pPr>
            <w:r>
              <w:t>Set BGP Graceful restart to Helper-only.</w:t>
            </w:r>
          </w:p>
        </w:tc>
        <w:tc>
          <w:tcPr>
            <w:tcBorders>
              <w:left w:val="nil"/>
              <w:right w:val="nil"/>
            </w:tcBorders>
          </w:tcPr>
          <w:p>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Borders>
              <w:left w:val="nil"/>
              <w:right w:val="nil"/>
            </w:tcBorders>
          </w:tcPr>
          <w:p>
            <w:pPr>
              <w:pStyle w:val="TableBodyText"/>
            </w:pPr>
            <w:r>
              <w:t>If the peer device doesn't support graceful restart or if graceful restart is not desirable it may be better to disable graceful restart altogether.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VCF-WLDNET-VPCFSVC-RCMD-CFG-44</w:t>
            </w:r>
          </w:p>
        </w:tc>
        <w:tc>
          <w:tcPr>
            <w:tcBorders>
              <w:left w:val="nil"/>
              <w:right w:val="nil"/>
            </w:tcBorders>
          </w:tcPr>
          <w:p>
            <w:pPr>
              <w:pStyle w:val="TableBodyText"/>
            </w:pPr>
            <w:r>
              <w:t>Set the Forwarding Up timer to 5 seconds (default).</w:t>
            </w:r>
          </w:p>
        </w:tc>
        <w:tc>
          <w:tcPr>
            <w:tcBorders>
              <w:left w:val="nil"/>
              <w:right w:val="nil"/>
            </w:tcBorders>
          </w:tcPr>
          <w:p>
            <w:pPr>
              <w:pStyle w:val="TableBodyText"/>
            </w:pPr>
            <w:r>
              <w:t>This will delay traffic from being forwarded to the edge from the virtual network before the routing table is fully populated.</w:t>
            </w:r>
          </w:p>
        </w:tc>
        <w:tc>
          <w:tcPr>
            <w:tcBorders>
              <w:left w:val="nil"/>
              <w:right w:val="nil"/>
            </w:tcBorders>
          </w:tcPr>
          <w:p>
            <w:pPr>
              <w:pStyle w:val="TableBodyText"/>
            </w:pPr>
            <w:r>
              <w:t>None.</w:t>
            </w:r>
          </w:p>
        </w:tc>
      </w:tr>
    </w:tbl>
    <w:p>
      <w:pPr>
        <w:pStyle w:val="SectionHeading6"/>
        <w:spacing w:before="120"/>
      </w:pPr>
      <w:r>
        <w:t>VPC with Full Services Workload Networking Model Design Requirements for VRF Integration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340</w:t>
      </w:r>
      <w:r>
        <w:fldChar w:fldCharType="end"/>
      </w:r>
      <w:r>
        <w:t>. VRF Integration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1"/>
        <w:gridCol w:w="2656"/>
        <w:gridCol w:w="2743"/>
        <w:gridCol w:w="28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VCF-WLDNET-VPCFSVC-REQD-CFG-08</w:t>
            </w:r>
          </w:p>
        </w:tc>
        <w:tc>
          <w:tcPr>
            <w:tcBorders>
              <w:left w:val="nil"/>
              <w:right w:val="nil"/>
            </w:tcBorders>
          </w:tcPr>
          <w:p>
            <w:pPr>
              <w:pStyle w:val="TableBodyText"/>
            </w:pPr>
            <w:r>
              <w:t>The "VPC Full Services Model for single tenant or shared gateway options" must be in place</w:t>
            </w:r>
          </w:p>
        </w:tc>
        <w:tc>
          <w:tcPr>
            <w:tcBorders>
              <w:left w:val="nil"/>
              <w:right w:val="nil"/>
            </w:tcBorders>
          </w:tcPr>
          <w:p>
            <w:pPr>
              <w:pStyle w:val="TableBodyText"/>
            </w:pPr>
            <w:r>
              <w:t>The "VPC Full Services Model for single tenant or shared gateway options" will support the system VPCs and optionally any tenant deployed following the shared gateway model.</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VCF-WLDNET-VPCFSVC-REQD-CFG-09</w:t>
            </w:r>
          </w:p>
        </w:tc>
        <w:tc>
          <w:tcPr>
            <w:tcBorders>
              <w:left w:val="nil"/>
              <w:right w:val="nil"/>
            </w:tcBorders>
          </w:tcPr>
          <w:p>
            <w:pPr>
              <w:pStyle w:val="TableBodyText"/>
            </w:pPr>
            <w:r>
              <w:t>Each tenant requiring a VRF will have a dedicated VRF deployed in Active/Standby Mode</w:t>
            </w:r>
          </w:p>
        </w:tc>
        <w:tc>
          <w:tcPr>
            <w:tcBorders>
              <w:left w:val="nil"/>
              <w:right w:val="nil"/>
            </w:tcBorders>
          </w:tcPr>
          <w:p>
            <w:pPr>
              <w:pStyle w:val="TableBodyText"/>
            </w:pPr>
            <w:r>
              <w:t>The provider will be able to configure tenant services on a tenant-dedicated VPN, for example, VPNs leveraging tenant-specific IP addresses for local and remote networks.</w:t>
            </w:r>
          </w:p>
        </w:tc>
        <w:tc>
          <w:tcPr>
            <w:tcBorders>
              <w:left w:val="nil"/>
              <w:right w:val="nil"/>
            </w:tcBorders>
          </w:tcPr>
          <w:p>
            <w:pPr>
              <w:pStyle w:val="TableBodyText"/>
            </w:pPr>
            <w:r>
              <w:t>Additional ESX hosts or pNICs must be available to support the additional edge nodes. In most cases, connecting multiple edge nodes to the same pair of pNICs will not achieve the desired scalability objective.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VCF-WLDNET-VPCFSVC-REQD-CFG-10</w:t>
            </w:r>
          </w:p>
        </w:tc>
        <w:tc>
          <w:tcPr>
            <w:tcBorders>
              <w:left w:val="nil"/>
              <w:right w:val="nil"/>
            </w:tcBorders>
          </w:tcPr>
          <w:p>
            <w:pPr>
              <w:pStyle w:val="TableBodyText"/>
            </w:pPr>
            <w:r>
              <w:t>The tenant VRFs must be associated with the Tier-0 (Parent Tier-0) provisioned as part of the "VPC Full Services Model for single tenant or shared gateway options"</w:t>
            </w:r>
          </w:p>
        </w:tc>
        <w:tc>
          <w:tcPr>
            <w:tcBorders>
              <w:left w:val="nil"/>
              <w:right w:val="nil"/>
            </w:tcBorders>
          </w:tcPr>
          <w:p>
            <w:pPr>
              <w:pStyle w:val="TableBodyText"/>
            </w:pPr>
            <w:r>
              <w:t>VPC Auto SNAT requires an Active/Standby Tier-0 gateway or VRF. VCFA All Apps Orgs require VPC Auto SNAT.</w:t>
            </w:r>
          </w:p>
        </w:tc>
        <w:tc>
          <w:tcPr>
            <w:tcBorders>
              <w:left w:val="nil"/>
              <w:right w:val="nil"/>
            </w:tcBorders>
          </w:tcPr>
          <w:p>
            <w:pPr>
              <w:pStyle w:val="TableBodyText"/>
            </w:pPr>
            <w:r>
              <w:t>A single NSX Edge processes the entirety of the North-South traffic for the tenant.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VCF-WLDNET-VPCFSVC-REQD-CFG-11</w:t>
            </w:r>
          </w:p>
        </w:tc>
        <w:tc>
          <w:tcPr>
            <w:tcBorders>
              <w:left w:val="nil"/>
              <w:right w:val="nil"/>
            </w:tcBorders>
          </w:tcPr>
          <w:p>
            <w:pPr>
              <w:pStyle w:val="TableBodyText"/>
            </w:pPr>
            <w:r>
              <w:t>Each VRF uses two dedicated peering VLANs</w:t>
            </w:r>
          </w:p>
        </w:tc>
        <w:tc>
          <w:tcPr>
            <w:tcBorders>
              <w:left w:val="nil"/>
              <w:right w:val="nil"/>
            </w:tcBorders>
          </w:tcPr>
          <w:p>
            <w:pPr>
              <w:pStyle w:val="TableBodyText"/>
            </w:pPr>
            <w:r>
              <w:t>VRFs sharing the same NSX edge node cannot share the same VLAN ID for any of their external interfaces</w:t>
            </w:r>
          </w:p>
        </w:tc>
        <w:tc>
          <w:tcPr>
            <w:tcBorders>
              <w:left w:val="nil"/>
              <w:right w:val="nil"/>
            </w:tcBorders>
          </w:tcPr>
          <w:p>
            <w:pPr>
              <w:pStyle w:val="TableBodyText"/>
            </w:pPr>
            <w:r>
              <w:t>New VLANs must be created any time a new VRF is provisioned. In highly dynamic environments incorporating inline EVPN in the design will remove this design requirement.</w:t>
            </w:r>
          </w:p>
        </w:tc>
      </w:tr>
    </w:tbl>
    <w:p>
      <w:pPr>
        <w:pStyle w:val="SectionHeading6"/>
        <w:spacing w:before="120"/>
      </w:pPr>
      <w:r>
        <w:t>VPC with Full Services Workload Networking Model Design Recommendations for VRF Integration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51"/>
        <w:gridCol w:w="2426"/>
        <w:gridCol w:w="2476"/>
        <w:gridCol w:w="30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VCF-WLDNET-VPCFSVC-RCMD-CFG-45</w:t>
            </w:r>
          </w:p>
        </w:tc>
        <w:tc>
          <w:tcPr>
            <w:tcBorders>
              <w:left w:val="nil"/>
              <w:right w:val="nil"/>
            </w:tcBorders>
          </w:tcPr>
          <w:p>
            <w:pPr>
              <w:pStyle w:val="TableBodyText"/>
            </w:pPr>
            <w:r>
              <w:t>Use external BGP (EBGP) as the routing protocol between the VRF gateway and the physical network</w:t>
            </w:r>
          </w:p>
        </w:tc>
        <w:tc>
          <w:tcPr>
            <w:tcBorders>
              <w:left w:val="nil"/>
              <w:right w:val="nil"/>
            </w:tcBorders>
          </w:tcPr>
          <w:p>
            <w:pPr>
              <w:pStyle w:val="TableBodyText"/>
            </w:pPr>
            <w:r>
              <w:t>BGP is a scalable solution to interconnect the virtual network environment to the physical fabric.</w:t>
            </w:r>
          </w:p>
          <w:p>
            <w:pPr>
              <w:pStyle w:val="TableBodyText"/>
            </w:pPr>
            <w:r>
              <w:t>New dynamically created networks in the VCF environment are automatically advertised to the physical network. BGP is a standard protocol supported by the majority of the datacenter switches.</w:t>
            </w:r>
          </w:p>
          <w:p>
            <w:pPr>
              <w:pStyle w:val="TableBodyText"/>
            </w:pPr>
            <w:r>
              <w:t>EBGP simplifies the interconnection compared to internal BGP (IBGP) by eliminating the need for full-mesh peering and creating a clear boundary between the administrative domains of VCF and the physical network.</w:t>
            </w:r>
          </w:p>
        </w:tc>
        <w:tc>
          <w:tcPr>
            <w:tcBorders>
              <w:left w:val="nil"/>
              <w:right w:val="nil"/>
            </w:tcBorders>
          </w:tcPr>
          <w:p>
            <w:pPr>
              <w:pStyle w:val="TableBodyText"/>
            </w:pPr>
            <w:r>
              <w:t>Physical switches must support EBGP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VCF-WLDNET-VPCFSVC-RCMD-CFG-46</w:t>
            </w:r>
          </w:p>
        </w:tc>
        <w:tc>
          <w:tcPr>
            <w:tcBorders>
              <w:left w:val="nil"/>
              <w:right w:val="nil"/>
            </w:tcBorders>
          </w:tcPr>
          <w:p>
            <w:pPr>
              <w:pStyle w:val="TableBodyText"/>
            </w:pPr>
            <w:r>
              <w:t>Use a unique private BGP AS number for the VRF gateway</w:t>
            </w:r>
          </w:p>
        </w:tc>
        <w:tc>
          <w:tcPr>
            <w:tcBorders>
              <w:left w:val="nil"/>
              <w:right w:val="nil"/>
            </w:tcBorders>
          </w:tcPr>
          <w:p>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Borders>
              <w:left w:val="nil"/>
              <w:right w:val="nil"/>
            </w:tcBorders>
          </w:tcPr>
          <w:p>
            <w:pPr>
              <w:pStyle w:val="TableBodyText"/>
            </w:pPr>
            <w:r>
              <w:t>A unique BGP AS must be available for each VRF</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VCF-WLDNET-VPCFSVC-RCMD-CFG-47</w:t>
            </w:r>
          </w:p>
        </w:tc>
        <w:tc>
          <w:tcPr>
            <w:tcBorders>
              <w:left w:val="nil"/>
              <w:right w:val="nil"/>
            </w:tcBorders>
          </w:tcPr>
          <w:p>
            <w:pPr>
              <w:pStyle w:val="TableBodyText"/>
            </w:pPr>
            <w:r>
              <w:t>The VRF will peer to the same physical devices as the Parent Tier-0 Gateway</w:t>
            </w:r>
          </w:p>
        </w:tc>
        <w:tc>
          <w:tcPr>
            <w:tcBorders>
              <w:left w:val="nil"/>
              <w:right w:val="nil"/>
            </w:tcBorders>
          </w:tcPr>
          <w:p>
            <w:pPr>
              <w:pStyle w:val="TableBodyText"/>
            </w:pPr>
            <w:r>
              <w:t>VRF HA status is dependent on the HA status of the parent Tier-0 gateway. For this reason, the VRF and the Parent Tier-0 gateway must share the same type of physical failures and react to them consistently. Specifically, the design should avoid the VRF having an NSX Edge node in the "All BGP peers down" state while the parent T0 does not. More details are in the NSX Design Guide version 4.2.1 Chapter 4.</w:t>
            </w:r>
          </w:p>
        </w:tc>
        <w:tc>
          <w:tcPr>
            <w:tcBorders>
              <w:left w:val="nil"/>
              <w:right w:val="nil"/>
            </w:tcBorders>
          </w:tcPr>
          <w:p>
            <w:pPr>
              <w:pStyle w:val="TableBodyText"/>
            </w:pPr>
            <w:r>
              <w:t>Designs where each VRF peers with a different upstream device incorporate additional risk. The risk can be avoided via the dedicated gateway model, which is not affected by this behavior as each Tier-0 gateway maintains its own HA state.</w:t>
            </w:r>
          </w:p>
          <w:p>
            <w:pPr>
              <w:pStyle w:val="TableBodyText"/>
            </w:pPr>
            <w:r>
              <w:t>If VRFs with different upstream gateways are in use, the risk can be mitigated by peering each VRF edge node to multiple upstream devices to limit the chance of a VRF having an edge node in the "All BGP peers down" state while the Parent Tier-0 does not.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VCF-WLDNET-VPCFSVC-RCMD-CFG-48</w:t>
            </w:r>
          </w:p>
        </w:tc>
        <w:tc>
          <w:tcPr>
            <w:tcBorders>
              <w:left w:val="nil"/>
              <w:right w:val="nil"/>
            </w:tcBorders>
          </w:tcPr>
          <w:p>
            <w:pPr>
              <w:pStyle w:val="TableBodyText"/>
            </w:pPr>
            <w:r>
              <w:t>Peering VLANs are transported on trunk port groups connected to the edge fp-eth0 and fp-eth1 interfaces.</w:t>
            </w:r>
          </w:p>
        </w:tc>
        <w:tc>
          <w:tcPr>
            <w:tcBorders>
              <w:left w:val="nil"/>
              <w:right w:val="nil"/>
            </w:tcBorders>
          </w:tcPr>
          <w:p>
            <w:pPr>
              <w:pStyle w:val="TableBodyText"/>
            </w:pPr>
            <w:r>
              <w:t>Trunk port groups allow to transport both peering VLAN and TEP VLAN traffic on the same edge vNIC.</w:t>
            </w:r>
          </w:p>
          <w:p>
            <w:pPr>
              <w:pStyle w:val="TableBodyText"/>
            </w:pPr>
            <w:r>
              <w:t>Trunk port groups allow seamless integration of VRFs and service interfaces for VLANs.</w:t>
            </w:r>
          </w:p>
        </w:tc>
        <w:tc>
          <w:tcPr>
            <w:tcBorders>
              <w:left w:val="nil"/>
              <w:right w:val="nil"/>
            </w:tcBorders>
          </w:tcPr>
          <w:p>
            <w:pPr>
              <w:pStyle w:val="TableBodyText"/>
            </w:pPr>
            <w: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VCF-WLDNET-VPCFSVC-RCMD-CFG-49</w:t>
            </w:r>
          </w:p>
        </w:tc>
        <w:tc>
          <w:tcPr>
            <w:tcBorders>
              <w:left w:val="nil"/>
              <w:right w:val="nil"/>
            </w:tcBorders>
          </w:tcPr>
          <w:p>
            <w:pPr>
              <w:pStyle w:val="TableBodyText"/>
            </w:pPr>
            <w:r>
              <w:t>Set the MTU of the Tier-0 external interfaces to the MTU of the peering interface on the physical network switches (e.g., 9000)</w:t>
            </w:r>
          </w:p>
        </w:tc>
        <w:tc>
          <w:tcPr>
            <w:tcBorders>
              <w:left w:val="nil"/>
              <w:right w:val="nil"/>
            </w:tcBorders>
          </w:tcPr>
          <w:p>
            <w:pPr>
              <w:pStyle w:val="TableBodyText"/>
            </w:pPr>
            <w:r>
              <w:t>Some network devices set the df bit to "Do not Fragment" on the BGP peering session, a mismatch in the MTU may cause peering issues</w:t>
            </w:r>
          </w:p>
        </w:tc>
        <w:tc>
          <w:tcPr>
            <w:tcBorders>
              <w:left w:val="nil"/>
              <w:right w:val="nil"/>
            </w:tcBorders>
          </w:tcPr>
          <w:p>
            <w:pPr>
              <w:pStyle w:val="TableBodyText"/>
            </w:pPr>
            <w:r>
              <w:t>Manual configuration is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VCF-WLDNET-VPCFSVC-RCMD-CFG-50</w:t>
            </w:r>
          </w:p>
        </w:tc>
        <w:tc>
          <w:tcPr>
            <w:tcBorders>
              <w:left w:val="nil"/>
              <w:right w:val="nil"/>
            </w:tcBorders>
          </w:tcPr>
          <w:p>
            <w:pPr>
              <w:pStyle w:val="TableBodyText"/>
            </w:pPr>
            <w:r>
              <w:t>Enable BFD between the VRF gateway and the physical devices</w:t>
            </w:r>
          </w:p>
        </w:tc>
        <w:tc>
          <w:tcPr>
            <w:tcBorders>
              <w:left w:val="nil"/>
              <w:right w:val="nil"/>
            </w:tcBorders>
          </w:tcPr>
          <w:p>
            <w:pPr>
              <w:pStyle w:val="TableBodyText"/>
            </w:pPr>
            <w:r>
              <w:t>Provide fast failure detection and failover with minimal CPU overhead. It permits leaving the BGP timers to their default.</w:t>
            </w:r>
          </w:p>
        </w:tc>
        <w:tc>
          <w:tcPr>
            <w:tcBorders>
              <w:left w:val="nil"/>
              <w:right w:val="nil"/>
            </w:tcBorders>
          </w:tcPr>
          <w:p>
            <w:pPr>
              <w:pStyle w:val="TableBodyText"/>
            </w:pPr>
            <w:r>
              <w:t>Physical switches need to support BFD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VCF-WLDNET-VPCFSVC-RCMD-CFG-51</w:t>
            </w:r>
          </w:p>
        </w:tc>
        <w:tc>
          <w:tcPr>
            <w:tcBorders>
              <w:left w:val="nil"/>
              <w:right w:val="nil"/>
            </w:tcBorders>
          </w:tcPr>
          <w:p>
            <w:pPr>
              <w:pStyle w:val="TableBodyText"/>
            </w:pPr>
            <w:r>
              <w:t>Use the default BGP timers, 60/180</w:t>
            </w:r>
          </w:p>
        </w:tc>
        <w:tc>
          <w:tcPr>
            <w:tcBorders>
              <w:left w:val="nil"/>
              <w:right w:val="nil"/>
            </w:tcBorders>
          </w:tcPr>
          <w:p>
            <w:pPr>
              <w:pStyle w:val="TableBodyText"/>
            </w:pPr>
            <w:r>
              <w:t>When BFD is enabled, there is no need to lower the default BGP timer settings increasing edge CPU overhead.</w:t>
            </w:r>
          </w:p>
        </w:tc>
        <w:tc>
          <w:tcPr>
            <w:tcBorders>
              <w:left w:val="nil"/>
              <w:right w:val="nil"/>
            </w:tcBorders>
          </w:tcPr>
          <w:p>
            <w:pPr>
              <w:pStyle w:val="TableBodyText"/>
            </w:pPr>
            <w:r>
              <w:t>BFD is required for fast failure detection and failover</w:t>
            </w:r>
          </w:p>
          <w:p>
            <w:pPr>
              <w:pStyle w:val="TableBodyText"/>
            </w:pPr>
            <w:r>
              <w:t>If BFD is not available on the physical switches, BGP timers can be lowered to allow a faster failure detection and failover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VCF-WLDNET-VPCFSVC-RCMD-CFG-52</w:t>
            </w:r>
          </w:p>
        </w:tc>
        <w:tc>
          <w:tcPr>
            <w:tcBorders>
              <w:left w:val="nil"/>
              <w:right w:val="nil"/>
            </w:tcBorders>
          </w:tcPr>
          <w:p>
            <w:pPr>
              <w:pStyle w:val="TableBodyText"/>
            </w:pPr>
            <w:r>
              <w:t>On the VRF, enable redistribution of the following network types into BGP:</w:t>
            </w:r>
          </w:p>
          <w:p>
            <w:pPr>
              <w:pStyle w:val="TableBodyText"/>
              <w:numPr>
                <w:numId w:val="1376"/>
              </w:numPr>
            </w:pPr>
            <w:r>
              <w:t>Transit Gateway Static</w:t>
            </w:r>
          </w:p>
        </w:tc>
        <w:tc>
          <w:tcPr>
            <w:tcBorders>
              <w:left w:val="nil"/>
              <w:right w:val="nil"/>
            </w:tcBorders>
          </w:tcPr>
          <w:p>
            <w:pPr>
              <w:pStyle w:val="TableBodyText"/>
            </w:pPr>
            <w:r>
              <w:t>In this model, all workloads are connected to transit gateways. This setting allows for VPC public subnets, NAT IPs, and load balancer VIPs to be advertised to the physical network.</w:t>
            </w:r>
          </w:p>
        </w:tc>
        <w:tc>
          <w:tcPr>
            <w:tcBorders>
              <w:left w:val="nil"/>
              <w:right w:val="nil"/>
            </w:tcBorders>
          </w:tcPr>
          <w:p>
            <w:pPr>
              <w:pStyle w:val="TableBodyText"/>
            </w:pPr>
            <w:r>
              <w:t>All VPC public subnets, NAT IPs, and load balancer VIPs will be advertised to all BGP peers. If filtering is required, route filters should be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VCF-WLDNET-VPCFSVC-RCMD-CFG-53</w:t>
            </w:r>
          </w:p>
        </w:tc>
        <w:tc>
          <w:tcPr>
            <w:tcBorders>
              <w:left w:val="nil"/>
              <w:right w:val="nil"/>
            </w:tcBorders>
          </w:tcPr>
          <w:p>
            <w:pPr>
              <w:pStyle w:val="TableBodyText"/>
            </w:pPr>
            <w:r>
              <w:t>Create a ingress route filter allowing the advertisement of the default route only from the physical network to the VRF Gateway. A corresponding summarization from the physical network is recommended.</w:t>
            </w:r>
          </w:p>
        </w:tc>
        <w:tc>
          <w:tcPr>
            <w:tcBorders>
              <w:left w:val="nil"/>
              <w:right w:val="nil"/>
            </w:tcBorders>
          </w:tcPr>
          <w:p>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Borders>
              <w:left w:val="nil"/>
              <w:right w:val="nil"/>
            </w:tcBorders>
          </w:tcPr>
          <w:p>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VCF-WLDNET-VPCFSVC-RCMD-CFG-54</w:t>
            </w:r>
          </w:p>
        </w:tc>
        <w:tc>
          <w:tcPr>
            <w:tcBorders>
              <w:left w:val="nil"/>
              <w:right w:val="nil"/>
            </w:tcBorders>
          </w:tcPr>
          <w:p>
            <w:pPr>
              <w:pStyle w:val="TableBodyText"/>
            </w:pPr>
            <w:r>
              <w:t>Leave the RFP check enabled (set to strict) on all four external interfaces of the Tier-0 Gateway</w:t>
            </w:r>
          </w:p>
        </w:tc>
        <w:tc>
          <w:tcPr>
            <w:tcBorders>
              <w:left w:val="nil"/>
              <w:right w:val="nil"/>
            </w:tcBorders>
          </w:tcPr>
          <w:p>
            <w:pPr>
              <w:pStyle w:val="TableBodyText"/>
            </w:pPr>
            <w:r>
              <w:t>RPF check mitigates IP Address Spoofing Attacks</w:t>
            </w:r>
          </w:p>
        </w:tc>
        <w:tc>
          <w:tcPr>
            <w:tcBorders>
              <w:left w:val="nil"/>
              <w:right w:val="nil"/>
            </w:tcBorders>
          </w:tcPr>
          <w:p>
            <w:pPr>
              <w:pStyle w:val="TableBodyText"/>
            </w:pPr>
            <w:r>
              <w:t>Asymmetric routing advertisements from the physical switches will trigger the RPF check and drop nonmalicious traffic. RPF check should be enabled only if consistent routing advertisement from all BGP peers can be guaranteed via route summarization and filtering.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VCF-WLDNET-VPCFSVC-RCMD-CFG-55</w:t>
            </w:r>
          </w:p>
        </w:tc>
        <w:tc>
          <w:tcPr>
            <w:tcBorders>
              <w:left w:val="nil"/>
              <w:right w:val="nil"/>
            </w:tcBorders>
          </w:tcPr>
          <w:p>
            <w:pPr>
              <w:pStyle w:val="TableBodyText"/>
            </w:pPr>
            <w:r>
              <w:t>Set BGP Graceful restart to Helper-only</w:t>
            </w:r>
          </w:p>
        </w:tc>
        <w:tc>
          <w:tcPr>
            <w:tcBorders>
              <w:left w:val="nil"/>
              <w:right w:val="nil"/>
            </w:tcBorders>
          </w:tcPr>
          <w:p>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Borders>
              <w:left w:val="nil"/>
              <w:right w:val="nil"/>
            </w:tcBorders>
          </w:tcPr>
          <w:p>
            <w:pPr>
              <w:pStyle w:val="TableBodyText"/>
            </w:pPr>
            <w:r>
              <w:t>If the peer device doesn't support graceful restart or if graceful restart is not desirable it may be better to disable graceful restart altogether.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VCF-WLDNET-VPCFSVC-RCMD-CFG-56</w:t>
            </w:r>
          </w:p>
        </w:tc>
        <w:tc>
          <w:tcPr>
            <w:tcBorders>
              <w:left w:val="nil"/>
              <w:right w:val="nil"/>
            </w:tcBorders>
          </w:tcPr>
          <w:p>
            <w:pPr>
              <w:pStyle w:val="TableBodyText"/>
            </w:pPr>
            <w:r>
              <w:t>Set the Forwarding Up timer to 5 seconds (Default)</w:t>
            </w:r>
          </w:p>
        </w:tc>
        <w:tc>
          <w:tcPr>
            <w:tcBorders>
              <w:left w:val="nil"/>
              <w:right w:val="nil"/>
            </w:tcBorders>
          </w:tcPr>
          <w:p>
            <w:pPr>
              <w:pStyle w:val="TableBodyText"/>
            </w:pPr>
            <w:r>
              <w:t>This will delay traffic from being forwarded to the edge from the virtual network before the routing table is fully populated</w:t>
            </w:r>
          </w:p>
        </w:tc>
        <w:tc>
          <w:tcPr>
            <w:tcBorders>
              <w:left w:val="nil"/>
              <w:right w:val="nil"/>
            </w:tcBorders>
          </w:tcPr>
          <w:p>
            <w:pPr>
              <w:pStyle w:val="TableBodyText"/>
            </w:pPr>
            <w:r>
              <w:t>None</w:t>
            </w:r>
          </w:p>
        </w:tc>
      </w:tr>
    </w:tbl>
    <w:p>
      <w:pPr>
        <w:pStyle w:val="Heading4"/>
        <w:spacing w:before="120"/>
      </w:pPr>
      <w:r>
        <w:t>High Availability NSX Manager Model</w:t>
      </w:r>
    </w:p>
    <w:p>
      <w:pPr>
        <w:pStyle w:val="BodyText"/>
      </w:pPr>
      <w:r>
        <w:t>This model addresses use cases requiring the highest scale, optimized operations, and maximum availability requirements.</w:t>
      </w:r>
    </w:p>
    <w:p>
      <w:pPr>
        <w:pStyle w:val="SectionHeading5"/>
      </w:pPr>
      <w:r>
        <w:t>High Availability NSX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61"/>
        <w:gridCol w:w="70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Size</w:t>
            </w:r>
          </w:p>
        </w:tc>
        <w:tc>
          <w:tcPr>
            <w:tcBorders>
              <w:left w:val="nil"/>
              <w:right w:val="nil"/>
            </w:tcBorders>
          </w:tcPr>
          <w:p>
            <w:pPr>
              <w:pStyle w:val="TableBodyText"/>
            </w:pPr>
            <w:r>
              <w:t xml:space="preserve">Three-node cluster of </w:t>
            </w:r>
            <w:r>
              <w:t>NSX Manager</w:t>
            </w:r>
            <w:r>
              <w:t xml:space="preserve"> appliances with internal virtual IP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numPr>
                <w:numId w:val="1377"/>
              </w:numPr>
            </w:pPr>
            <w:r>
              <w:t xml:space="preserve">Highly available cluster of virtual IP </w:t>
            </w:r>
            <w:r>
              <w:t>NSX Manager</w:t>
            </w:r>
            <w:r>
              <w:t xml:space="preserve"> appliances with rapid recovery of a single-node failure.</w:t>
            </w:r>
          </w:p>
          <w:p>
            <w:pPr>
              <w:pStyle w:val="TableBodyText"/>
              <w:numPr>
                <w:numId w:val="1377"/>
              </w:numPr>
            </w:pPr>
            <w:r>
              <w:t>vSphere HA recovers a node applying high restart priority</w:t>
            </w:r>
          </w:p>
          <w:p>
            <w:pPr>
              <w:pStyle w:val="TableBodyText"/>
              <w:numPr>
                <w:numId w:val="1377"/>
              </w:numPr>
            </w:pPr>
            <w:r>
              <w:t>Anti-affinity rule to keep cluster nodes on different ESX hosts.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Infrastructure Impact during Upgrade</w:t>
            </w:r>
          </w:p>
        </w:tc>
        <w:tc>
          <w:tcPr>
            <w:tcBorders>
              <w:left w:val="nil"/>
              <w:right w:val="nil"/>
            </w:tcBorders>
          </w:tcPr>
          <w:p>
            <w:pPr>
              <w:pStyle w:val="TableBodyText"/>
            </w:pPr>
            <w:r>
              <w:t>No impact to control plane during upgrade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Networking Scale</w:t>
            </w:r>
          </w:p>
        </w:tc>
        <w:tc>
          <w:tcPr>
            <w:tcBorders>
              <w:left w:val="nil"/>
              <w:right w:val="nil"/>
            </w:tcBorders>
          </w:tcPr>
          <w:p>
            <w:pPr>
              <w:pStyle w:val="TableBodyText"/>
            </w:pPr>
            <w:r>
              <w:t>Enterprise scale up to NSX configuration maximums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API Request Scale</w:t>
            </w:r>
          </w:p>
        </w:tc>
        <w:tc>
          <w:tcPr>
            <w:tcBorders>
              <w:left w:val="nil"/>
              <w:right w:val="nil"/>
            </w:tcBorders>
          </w:tcPr>
          <w:p>
            <w:pPr>
              <w:pStyle w:val="TableBodyText"/>
            </w:pPr>
            <w:r>
              <w:t xml:space="preserve">Internal virtual IP directs API requests to a single </w:t>
            </w:r>
            <w:r>
              <w:t>NSX Manager</w:t>
            </w:r>
            <w:r>
              <w:t xml:space="preserve"> appliance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341</w:t>
      </w:r>
      <w:r>
        <w:fldChar w:fldCharType="end"/>
      </w:r>
      <w:r>
        <w:t>. Common NSX Manager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6"/>
        <w:gridCol w:w="2077"/>
        <w:gridCol w:w="3676"/>
        <w:gridCol w:w="257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VCF-NSX-LM-REQD-CFG-001</w:t>
            </w:r>
          </w:p>
        </w:tc>
        <w:tc>
          <w:tcPr>
            <w:tcBorders>
              <w:left w:val="nil"/>
              <w:right w:val="nil"/>
            </w:tcBorders>
          </w:tcPr>
          <w:p>
            <w:pPr>
              <w:pStyle w:val="TableBodyText"/>
            </w:pPr>
            <w:r>
              <w:t>Place the appliances of the NSX Manager cluster on the VM management network in the management domain.</w:t>
            </w:r>
          </w:p>
        </w:tc>
        <w:tc>
          <w:tcPr>
            <w:tcBorders>
              <w:left w:val="nil"/>
              <w:right w:val="nil"/>
            </w:tcBorders>
          </w:tcPr>
          <w:p>
            <w:pPr>
              <w:pStyle w:val="TableBodyText"/>
              <w:numPr>
                <w:numId w:val="1378"/>
              </w:numPr>
            </w:pPr>
            <w:r>
              <w:t>Simplifies IP addressing for management compomentes by using the same VLAN and subnet.</w:t>
            </w:r>
          </w:p>
          <w:p>
            <w:pPr>
              <w:pStyle w:val="TableBodyText"/>
              <w:numPr>
                <w:numId w:val="1378"/>
              </w:numPr>
            </w:pPr>
            <w:r>
              <w:t>Provides simplified secure access to management components in the same VLAN network.</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VCF-NSX-LM-REQD-CFG-002</w:t>
            </w:r>
          </w:p>
        </w:tc>
        <w:tc>
          <w:tcPr>
            <w:tcBorders>
              <w:left w:val="nil"/>
              <w:right w:val="nil"/>
            </w:tcBorders>
          </w:tcPr>
          <w:p>
            <w:pPr>
              <w:pStyle w:val="TableBodyText"/>
            </w:pPr>
            <w:r>
              <w:t>Create a virtual IP (VIP) address for the NSX Manager cluster for the workload domain.</w:t>
            </w:r>
          </w:p>
        </w:tc>
        <w:tc>
          <w:tcPr>
            <w:tcBorders>
              <w:left w:val="nil"/>
              <w:right w:val="nil"/>
            </w:tcBorders>
          </w:tcPr>
          <w:p>
            <w:pPr>
              <w:pStyle w:val="TableBodyText"/>
              <w:numPr>
                <w:numId w:val="1379"/>
              </w:numPr>
            </w:pPr>
            <w:r>
              <w:t>Utilized for user interface and API of NSX Manager.</w:t>
            </w:r>
          </w:p>
          <w:p>
            <w:pPr>
              <w:pStyle w:val="TableBodyText"/>
              <w:numPr>
                <w:numId w:val="1379"/>
              </w:numPr>
            </w:pPr>
            <w:r>
              <w:t>In a clustered configuration, provides high availability.</w:t>
            </w:r>
          </w:p>
          <w:p>
            <w:pPr>
              <w:pStyle w:val="TableBodyText"/>
              <w:numPr>
                <w:numId w:val="1379"/>
              </w:numPr>
            </w:pPr>
            <w:r>
              <w:t>In a non-clustered configuration, prepares for future expansion.</w:t>
            </w:r>
          </w:p>
        </w:tc>
        <w:tc>
          <w:tcPr>
            <w:tcBorders>
              <w:left w:val="nil"/>
              <w:right w:val="nil"/>
            </w:tcBorders>
          </w:tcPr>
          <w:p>
            <w:pPr>
              <w:pStyle w:val="TableBodyText"/>
              <w:numPr>
                <w:numId w:val="1380"/>
              </w:numPr>
            </w:pPr>
            <w:r>
              <w:t>In a clustered configuration, the VIP address feature provides high availability only. It does not load-balance requests across the cluster.</w:t>
            </w:r>
          </w:p>
          <w:p>
            <w:pPr>
              <w:pStyle w:val="TableBodyText"/>
              <w:numPr>
                <w:numId w:val="1380"/>
              </w:numPr>
            </w:pPr>
            <w:r>
              <w:t>When using the VIP address feature, all NSX Manager nodes must be deployed on the same Layer 2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VCF-NSX-LM-REQD-CFG-003</w:t>
            </w:r>
          </w:p>
        </w:tc>
        <w:tc>
          <w:tcPr>
            <w:tcBorders>
              <w:left w:val="nil"/>
              <w:right w:val="nil"/>
            </w:tcBorders>
          </w:tcPr>
          <w:p>
            <w:pPr>
              <w:pStyle w:val="TableBodyText"/>
            </w:pPr>
            <w:r>
              <w:t>In vSphere HA, set the restart priority policy for each NSX Manager appliance to high.</w:t>
            </w:r>
          </w:p>
        </w:tc>
        <w:tc>
          <w:tcPr>
            <w:tcBorders>
              <w:left w:val="nil"/>
              <w:right w:val="nil"/>
            </w:tcBorders>
          </w:tcPr>
          <w:p>
            <w:pPr>
              <w:pStyle w:val="TableBodyText"/>
              <w:numPr>
                <w:numId w:val="1381"/>
              </w:numPr>
            </w:pPr>
            <w:r>
              <w:t>NSX Manager implements the control plane for virtual network segments. vSphere HA restarts the NSX Manager appliances first so that other virtual machines that are being powered on or migrated by using vSphere vMotion while the control plane is offline lose connectivity only until the control plane quorum is re-established.</w:t>
            </w:r>
          </w:p>
          <w:p>
            <w:pPr>
              <w:pStyle w:val="TableBodyText"/>
              <w:numPr>
                <w:numId w:val="1381"/>
              </w:numPr>
            </w:pPr>
            <w:r>
              <w:t>Setting the restart priority to high reserves the highest priority for flexibility for adding services that must be started before NSX Manager.</w:t>
            </w:r>
          </w:p>
        </w:tc>
        <w:tc>
          <w:tcPr>
            <w:tcBorders>
              <w:left w:val="nil"/>
              <w:right w:val="nil"/>
            </w:tcBorders>
          </w:tcPr>
          <w:p>
            <w:pPr>
              <w:pStyle w:val="TableBodyText"/>
            </w:pPr>
            <w:r>
              <w:t>If the restart priority for another management appliance is set to highest, the connectivity delay for management appliances will be longer.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342</w:t>
      </w:r>
      <w:r>
        <w:fldChar w:fldCharType="end"/>
      </w:r>
      <w:r>
        <w:t>. Common NSX Manager Model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8"/>
        <w:gridCol w:w="3042"/>
        <w:gridCol w:w="2121"/>
        <w:gridCol w:w="26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VCF-NSX-LM-RCMD-CFG-001</w:t>
            </w:r>
          </w:p>
        </w:tc>
        <w:tc>
          <w:tcPr>
            <w:tcBorders>
              <w:left w:val="nil"/>
              <w:right w:val="nil"/>
            </w:tcBorders>
          </w:tcPr>
          <w:p>
            <w:pPr>
              <w:pStyle w:val="TableBodyText"/>
            </w:pPr>
            <w:r>
              <w:t>Deploy appropriately sized nodes in the NSX Manager cluster for the workload domain.</w:t>
            </w:r>
          </w:p>
          <w:p>
            <w:pPr>
              <w:pStyle w:val="TableBodyText"/>
              <w:pBdr>
                <w:top w:val="single" w:sz="8" w:space="2" w:color="D3D3D3"/>
                <w:bottom w:val="single" w:sz="8" w:space="2" w:color="D3D3D3"/>
              </w:pBdr>
            </w:pPr>
            <w:r>
              <w:rPr>
                <w:rStyle w:val="NoteLeadernote"/>
              </w:rPr>
              <w:t>Note</w:t>
              <w:tab/>
            </w:r>
            <w:r>
              <w:t xml:space="preserve">Check </w:t>
            </w:r>
            <w:hyperlink r:id="rId29" w:tooltip="VMware Configuration Maximums" w:history="1">
              <w:r>
                <w:rPr>
                  <w:color w:val="0000FF"/>
                  <w:u w:val="single"/>
                </w:rPr>
                <w:t>VMware Configuration Maximums</w:t>
              </w:r>
            </w:hyperlink>
            <w:r>
              <w:t xml:space="preserve"> to select the right NSX Managers form factor for your scale needs.</w:t>
            </w:r>
          </w:p>
        </w:tc>
        <w:tc>
          <w:tcPr>
            <w:tcBorders>
              <w:left w:val="nil"/>
              <w:right w:val="nil"/>
            </w:tcBorders>
          </w:tcPr>
          <w:p>
            <w:pPr>
              <w:pStyle w:val="TableBodyText"/>
            </w:pPr>
            <w:r>
              <w:t>Ensures resource availability and usage efficiency per workload domain.</w:t>
            </w:r>
          </w:p>
        </w:tc>
        <w:tc>
          <w:tcPr>
            <w:tcBorders>
              <w:left w:val="nil"/>
              <w:right w:val="nil"/>
            </w:tcBorders>
          </w:tcPr>
          <w:p>
            <w:pPr>
              <w:pStyle w:val="TableBodyText"/>
            </w:pPr>
            <w:r>
              <w:t>You must have sufficient resources in the management domain default vSphere cluster to run three (3) NSX Manager nodes.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343</w:t>
      </w:r>
      <w:r>
        <w:fldChar w:fldCharType="end"/>
      </w:r>
      <w:r>
        <w:t>. High Availability NSX Manager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7"/>
        <w:gridCol w:w="3392"/>
        <w:gridCol w:w="2005"/>
        <w:gridCol w:w="280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VCF-NSX-LM-REQD-CFG-005</w:t>
            </w:r>
          </w:p>
        </w:tc>
        <w:tc>
          <w:tcPr>
            <w:tcBorders>
              <w:left w:val="nil"/>
              <w:right w:val="nil"/>
            </w:tcBorders>
          </w:tcPr>
          <w:p>
            <w:pPr>
              <w:pStyle w:val="TableBodyText"/>
            </w:pPr>
            <w:r>
              <w:t>Deploy three (3) NSX Manager nodes in the management domain default vSphere cluster for configuring and managing the network services for the VCF domain.</w:t>
            </w:r>
          </w:p>
        </w:tc>
        <w:tc>
          <w:tcPr>
            <w:tcBorders>
              <w:left w:val="nil"/>
              <w:right w:val="nil"/>
            </w:tcBorders>
          </w:tcPr>
          <w:p>
            <w:pPr>
              <w:pStyle w:val="TableBodyText"/>
            </w:pPr>
            <w:r>
              <w:t>Supports high availability of the NSX manager cluster.</w:t>
            </w:r>
          </w:p>
        </w:tc>
        <w:tc>
          <w:tcPr>
            <w:tcBorders>
              <w:left w:val="nil"/>
              <w:right w:val="nil"/>
            </w:tcBorders>
          </w:tcPr>
          <w:p>
            <w:pPr>
              <w:pStyle w:val="TableBodyText"/>
            </w:pPr>
            <w:r>
              <w:t>You must have sufficient resources in the default cluster of the management domain to run three NSX Manager nodes.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344</w:t>
      </w:r>
      <w:r>
        <w:fldChar w:fldCharType="end"/>
      </w:r>
      <w:r>
        <w:t>. High Availability NSX Manager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8"/>
        <w:gridCol w:w="3029"/>
        <w:gridCol w:w="2225"/>
        <w:gridCol w:w="25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VCF-NSX-LM-RCMD-CFG-002</w:t>
            </w:r>
          </w:p>
        </w:tc>
        <w:tc>
          <w:tcPr>
            <w:tcBorders>
              <w:left w:val="nil"/>
              <w:right w:val="nil"/>
            </w:tcBorders>
          </w:tcPr>
          <w:p>
            <w:pPr>
              <w:pStyle w:val="TableBodyText"/>
            </w:pPr>
            <w:r>
              <w:t>Apply VM-VM anti-affinity rules in vSphere Distributed Resource Scheduler (vSphere DRS) to the NSX Manager appliances.</w:t>
            </w:r>
          </w:p>
        </w:tc>
        <w:tc>
          <w:tcPr>
            <w:tcBorders>
              <w:left w:val="nil"/>
              <w:right w:val="nil"/>
            </w:tcBorders>
          </w:tcPr>
          <w:p>
            <w:pPr>
              <w:pStyle w:val="TableBodyText"/>
            </w:pPr>
            <w:r>
              <w:t>Keeps the NSX Manager appliances running on different ESX hosts for high availability.</w:t>
            </w:r>
          </w:p>
        </w:tc>
        <w:tc>
          <w:tcPr>
            <w:tcBorders>
              <w:left w:val="nil"/>
              <w:right w:val="nil"/>
            </w:tcBorders>
          </w:tcPr>
          <w:p>
            <w:pPr>
              <w:pStyle w:val="TableBodyText"/>
            </w:pPr>
            <w:r>
              <w:t>You must allocate at least four physical hosts so that the three NSX Manager appliances continue running if an ESX host failure occurs.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345</w:t>
      </w:r>
      <w:r>
        <w:fldChar w:fldCharType="end"/>
      </w:r>
      <w:r>
        <w:t>. Common NSX Manager Design Recommendations for Stretched Clusters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10"/>
        <w:gridCol w:w="3236"/>
        <w:gridCol w:w="3141"/>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VCF-NSX-LM-RCMD-CFG-002</w:t>
            </w:r>
          </w:p>
        </w:tc>
        <w:tc>
          <w:tcPr>
            <w:tcBorders>
              <w:left w:val="nil"/>
              <w:right w:val="nil"/>
            </w:tcBorders>
          </w:tcPr>
          <w:p>
            <w:pPr>
              <w:pStyle w:val="TableBodyText"/>
            </w:pPr>
            <w:r>
              <w:t>Add the NSX Manager appliances to the virtual machine group for the first availability zone.</w:t>
            </w:r>
          </w:p>
        </w:tc>
        <w:tc>
          <w:tcPr>
            <w:tcBorders>
              <w:left w:val="nil"/>
              <w:right w:val="nil"/>
            </w:tcBorders>
          </w:tcPr>
          <w:p>
            <w:pPr>
              <w:pStyle w:val="TableBodyText"/>
            </w:pPr>
            <w:r>
              <w:t>Ensures that, by default, the NSX Manager appliances are powered on a host in the primary availability zone.</w:t>
            </w:r>
          </w:p>
        </w:tc>
        <w:tc>
          <w:tcPr>
            <w:tcBorders>
              <w:left w:val="nil"/>
              <w:right w:val="nil"/>
            </w:tcBorders>
          </w:tcPr>
          <w:p>
            <w:pPr>
              <w:pStyle w:val="TableBodyText"/>
            </w:pPr>
            <w:r>
              <w:t>None.</w:t>
            </w:r>
          </w:p>
        </w:tc>
      </w:tr>
    </w:tbl>
    <w:p>
      <w:pPr>
        <w:pStyle w:val="Heading4"/>
        <w:spacing w:before="120"/>
      </w:pPr>
      <w:r>
        <w:t>Dual Availability Zone Design based on NSX Edge Node HA</w:t>
      </w:r>
    </w:p>
    <w:p>
      <w:pPr>
        <w:pStyle w:val="BodyText"/>
      </w:pPr>
      <w:r>
        <w:t>NSX Edge nodes can be hosted in two ways: either using rack fault-tolerant NSX Edge Clusters across multiple dedicated vSphere clusters, or using a single stretched vSAN cluster across two Availability Zones with NSX Edge nodes restricted to one specific zone. Note that NSX Edge nodes cannot move between Availability Zones in these two design options. Each Availability Zone can use separate VLANs for NSX Edge node uplink traffic (BGP sessions, north-south traffic, NSX Edge node TEP traffic, and NSX Edge node management interface), improving failure isolation. The design supports adaptable Tier-0 gateway routing configurations that prevent asymmetric traffic issues.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65</w:t>
      </w:r>
      <w:r>
        <w:fldChar w:fldCharType="end"/>
      </w:r>
      <w:r>
        <w:t>. Dual Availability Zone Design based on NSX Edge Node HA - dedicated vSphere cluster</w:t>
      </w:r>
    </w:p>
    <w:p>
      <w:pPr>
        <w:pStyle w:val="BodyText"/>
      </w:pPr>
      <w:r>
        <w:drawing>
          <wp:anchor simplePos="0" relativeHeight="251724800" behindDoc="0" locked="0" layoutInCell="0" allowOverlap="0">
            <wp:simplePos x="0" y="0"/>
            <wp:positionH relativeFrom="column">
              <wp:align>center</wp:align>
            </wp:positionH>
            <wp:positionV relativeFrom="paragraph">
              <wp:align>bottom</wp:align>
            </wp:positionV>
            <wp:extent cx="6324600" cy="5418451"/>
            <wp:wrapTopAndBottom/>
            <wp:docPr id="100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
                    <pic:cNvPicPr>
                      <a:picLocks noChangeAspect="1"/>
                    </pic:cNvPicPr>
                  </pic:nvPicPr>
                  <pic:blipFill>
                    <a:blip xmlns:r="http://schemas.openxmlformats.org/officeDocument/2006/relationships" r:embed="rId57"/>
                    <a:stretch>
                      <a:fillRect/>
                    </a:stretch>
                  </pic:blipFill>
                  <pic:spPr>
                    <a:xfrm>
                      <a:off x="0" y="0"/>
                      <a:ext cx="6324600" cy="5418451"/>
                    </a:xfrm>
                    <a:prstGeom prst="rect">
                      <a:avLst/>
                    </a:prstGeom>
                  </pic:spPr>
                </pic:pic>
              </a:graphicData>
            </a:graphic>
          </wp:anchor>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66</w:t>
      </w:r>
      <w:r>
        <w:fldChar w:fldCharType="end"/>
      </w:r>
      <w:r>
        <w:t>. Dual Availability Zone Design based on NSX Edge Node HA - stretched vSAN cluster</w:t>
      </w:r>
    </w:p>
    <w:p>
      <w:pPr>
        <w:pStyle w:val="BodyText"/>
      </w:pPr>
      <w:r>
        <w:drawing>
          <wp:anchor simplePos="0" relativeHeight="251725824" behindDoc="0" locked="0" layoutInCell="0" allowOverlap="0">
            <wp:simplePos x="0" y="0"/>
            <wp:positionH relativeFrom="column">
              <wp:align>center</wp:align>
            </wp:positionH>
            <wp:positionV relativeFrom="paragraph">
              <wp:align>bottom</wp:align>
            </wp:positionV>
            <wp:extent cx="6324600" cy="5431622"/>
            <wp:wrapTopAndBottom/>
            <wp:docPr id="100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
                    <pic:cNvPicPr>
                      <a:picLocks noChangeAspect="1"/>
                    </pic:cNvPicPr>
                  </pic:nvPicPr>
                  <pic:blipFill>
                    <a:blip xmlns:r="http://schemas.openxmlformats.org/officeDocument/2006/relationships" r:embed="rId58"/>
                    <a:stretch>
                      <a:fillRect/>
                    </a:stretch>
                  </pic:blipFill>
                  <pic:spPr>
                    <a:xfrm>
                      <a:off x="0" y="0"/>
                      <a:ext cx="6324600" cy="5431622"/>
                    </a:xfrm>
                    <a:prstGeom prst="rect">
                      <a:avLst/>
                    </a:prstGeom>
                  </pic:spPr>
                </pic:pic>
              </a:graphicData>
            </a:graphic>
          </wp:anchor>
        </w:drawing>
      </w:r>
    </w:p>
    <w:p>
      <w:pPr>
        <w:pStyle w:val="SectionHeading5"/>
      </w:pPr>
      <w:r>
        <w:t>Design Attributes for Dual Availability Zone Design based on NSX Edge Node HA</w:t>
      </w:r>
    </w:p>
    <w:p>
      <w:pPr>
        <w:pStyle w:val="BodyText"/>
      </w:pPr>
      <w:r>
        <w:t xml:space="preserve">The </w:t>
      </w:r>
      <w:r>
        <w:rPr>
          <w:rStyle w:val="InlineCite"/>
        </w:rPr>
        <w:t>Dual Availability Zone Design based on NSX Edge Node HA</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92"/>
        <w:gridCol w:w="76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 model</w:t>
            </w:r>
          </w:p>
        </w:tc>
        <w:tc>
          <w:tcPr>
            <w:tcBorders>
              <w:left w:val="nil"/>
              <w:right w:val="nil"/>
            </w:tcBorders>
          </w:tcPr>
          <w:p>
            <w:pPr>
              <w:pStyle w:val="TableBodyText"/>
              <w:numPr>
                <w:numId w:val="1382"/>
              </w:numPr>
            </w:pPr>
            <w:r>
              <w:t>Host and Availability Zone redundancy.</w:t>
            </w:r>
          </w:p>
          <w:p>
            <w:pPr>
              <w:pStyle w:val="TableBodyText"/>
              <w:numPr>
                <w:numId w:val="1382"/>
              </w:numPr>
            </w:pPr>
            <w:r>
              <w:t>Independent shared storage per vSphere cluster when using vSAN or single shared storage.</w:t>
            </w:r>
          </w:p>
          <w:p>
            <w:pPr>
              <w:pStyle w:val="TableBodyText"/>
              <w:numPr>
                <w:numId w:val="1382"/>
              </w:numPr>
            </w:pPr>
            <w:r>
              <w:t>This design ensures continuous north-south communication and centralized network services even if one Availability Zone completely fails.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 mobility across racks</w:t>
            </w:r>
          </w:p>
        </w:tc>
        <w:tc>
          <w:tcPr>
            <w:tcBorders>
              <w:left w:val="nil"/>
              <w:right w:val="nil"/>
            </w:tcBorders>
          </w:tcPr>
          <w:p>
            <w:pPr>
              <w:pStyle w:val="TableBodyText"/>
            </w:pPr>
            <w:r>
              <w:t>Not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BGP peering</w:t>
            </w:r>
          </w:p>
        </w:tc>
        <w:tc>
          <w:tcPr>
            <w:tcBorders>
              <w:left w:val="nil"/>
              <w:right w:val="nil"/>
            </w:tcBorders>
          </w:tcPr>
          <w:p>
            <w:pPr>
              <w:pStyle w:val="TableBodyText"/>
            </w:pPr>
            <w:r>
              <w:t>Establish BGP peering solely with the local ToR switches located within the same Availability Zones that hosts the NSX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 node and link failover mechanisms</w:t>
            </w:r>
          </w:p>
        </w:tc>
        <w:tc>
          <w:tcPr>
            <w:tcBorders>
              <w:left w:val="nil"/>
              <w:right w:val="nil"/>
            </w:tcBorders>
          </w:tcPr>
          <w:p>
            <w:pPr>
              <w:pStyle w:val="TableBodyText"/>
              <w:numPr>
                <w:numId w:val="1383"/>
              </w:numPr>
            </w:pPr>
            <w:r>
              <w:t>Fast NSX Edge node High-Availability detection for NSX Edge node failures.</w:t>
            </w:r>
          </w:p>
          <w:p>
            <w:pPr>
              <w:pStyle w:val="TableBodyText"/>
              <w:numPr>
                <w:numId w:val="1383"/>
              </w:numPr>
            </w:pPr>
            <w:r>
              <w:t>Fast link failure detection with Bidirectional Forwarding Detection (BFD) for BGP.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North-South bandwidth growth</w:t>
            </w:r>
          </w:p>
        </w:tc>
        <w:tc>
          <w:tcPr>
            <w:tcBorders>
              <w:left w:val="nil"/>
              <w:right w:val="nil"/>
            </w:tcBorders>
          </w:tcPr>
          <w:p>
            <w:pPr>
              <w:pStyle w:val="TableBodyText"/>
              <w:numPr>
                <w:numId w:val="1384"/>
              </w:numPr>
            </w:pPr>
            <w:r>
              <w:t>Add more hosts to both vSphere clusters simultaneously or scale out the stretched vSAN cluster with additional hosts in each Availability Zone.</w:t>
            </w:r>
          </w:p>
          <w:p>
            <w:pPr>
              <w:pStyle w:val="TableBodyText"/>
              <w:numPr>
                <w:numId w:val="1384"/>
              </w:numPr>
            </w:pPr>
            <w:r>
              <w:t>When deploying more NSX Edge nodes on existing hosts, ensure each host has sufficient CPU, memory, and importantly, additional physical NICs (pNICs) to maintain maximum packet forwarding rates (PPS) for each NSX Edge node.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346</w:t>
      </w:r>
      <w:r>
        <w:fldChar w:fldCharType="end"/>
      </w:r>
      <w:r>
        <w:t>. Common NSX Edge Cluster for Dual Availability Zones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12"/>
        <w:gridCol w:w="2786"/>
        <w:gridCol w:w="2424"/>
        <w:gridCol w:w="283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VCF-NSX-EDGE-REQD-COMDAZ-01</w:t>
            </w:r>
          </w:p>
        </w:tc>
        <w:tc>
          <w:tcPr>
            <w:tcBorders>
              <w:left w:val="nil"/>
              <w:right w:val="nil"/>
            </w:tcBorders>
          </w:tcPr>
          <w:p>
            <w:pPr>
              <w:pStyle w:val="TableBodyText"/>
            </w:pPr>
            <w:r>
              <w:t>Align the Tunnel Endpoint (TEP) MTU for NSX Edge nodes to the same MTU as the VDS MTU.</w:t>
            </w:r>
          </w:p>
        </w:tc>
        <w:tc>
          <w:tcPr>
            <w:tcBorders>
              <w:left w:val="nil"/>
              <w:right w:val="nil"/>
            </w:tcBorders>
          </w:tcPr>
          <w:p>
            <w:pPr>
              <w:pStyle w:val="TableBodyText"/>
            </w:pPr>
            <w:r>
              <w:t>Consistent MTU within the same NSX Overlay Transport Zone is required.</w:t>
            </w:r>
          </w:p>
        </w:tc>
        <w:tc>
          <w:tcPr>
            <w:tcBorders>
              <w:left w:val="nil"/>
              <w:right w:val="nil"/>
            </w:tcBorders>
          </w:tcPr>
          <w:p>
            <w:pPr>
              <w:pStyle w:val="TableBodyText"/>
            </w:pPr>
            <w:r>
              <w:t>Requires manual configuration of the Tunnel Endpoint (TEP) MTU value in NSX Global Fabric settings.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347</w:t>
      </w:r>
      <w:r>
        <w:fldChar w:fldCharType="end"/>
      </w:r>
      <w:r>
        <w:t>. Common NSX Edge Cluster for Dual Availability Zones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36"/>
        <w:gridCol w:w="2609"/>
        <w:gridCol w:w="2455"/>
        <w:gridCol w:w="286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VCF-NSX-EDGE-RCMD-COMDAZ-01</w:t>
            </w:r>
          </w:p>
        </w:tc>
        <w:tc>
          <w:tcPr>
            <w:tcBorders>
              <w:left w:val="nil"/>
              <w:right w:val="nil"/>
            </w:tcBorders>
          </w:tcPr>
          <w:p>
            <w:pPr>
              <w:pStyle w:val="TableBodyText"/>
            </w:pPr>
            <w:r>
              <w:t>Dedicated vSphere cluster to exclusively host NSX Edge nodes.</w:t>
            </w:r>
          </w:p>
        </w:tc>
        <w:tc>
          <w:tcPr>
            <w:tcBorders>
              <w:left w:val="nil"/>
              <w:right w:val="nil"/>
            </w:tcBorders>
          </w:tcPr>
          <w:p>
            <w:pPr>
              <w:pStyle w:val="TableBodyText"/>
              <w:numPr>
                <w:numId w:val="1385"/>
              </w:numPr>
            </w:pPr>
            <w:r>
              <w:t>NSX Edge nodes use dedicated and exclusively host resources (CPU, memory, pNIC) to provide best packet forwarding performance, reliability and operational simplification.</w:t>
            </w:r>
          </w:p>
          <w:p>
            <w:pPr>
              <w:pStyle w:val="TableBodyText"/>
              <w:numPr>
                <w:numId w:val="1385"/>
              </w:numPr>
            </w:pPr>
            <w:r>
              <w:t>Enables the selection of an independent vSphere Distributed Switch design separate from the vSphere cluster hosting workload virtual machines.</w:t>
            </w:r>
          </w:p>
          <w:p>
            <w:pPr>
              <w:pStyle w:val="TableBodyText"/>
              <w:numPr>
                <w:numId w:val="1385"/>
              </w:numPr>
            </w:pPr>
            <w:r>
              <w:t>Enable specific hardware selection for NSX Edge node ESX hosts.</w:t>
            </w:r>
          </w:p>
        </w:tc>
        <w:tc>
          <w:tcPr>
            <w:tcBorders>
              <w:left w:val="nil"/>
              <w:right w:val="nil"/>
            </w:tcBorders>
          </w:tcPr>
          <w:p>
            <w:pPr>
              <w:pStyle w:val="TableBodyText"/>
            </w:pPr>
            <w:r>
              <w:t>Additional servers are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VCF-NSX-EDGE-RCMD-COMDAZ-02</w:t>
            </w:r>
          </w:p>
        </w:tc>
        <w:tc>
          <w:tcPr>
            <w:tcBorders>
              <w:left w:val="nil"/>
              <w:right w:val="nil"/>
            </w:tcBorders>
          </w:tcPr>
          <w:p>
            <w:pPr>
              <w:pStyle w:val="TableBodyText"/>
            </w:pPr>
            <w:r>
              <w:t>Limit the number of NSX Edge nodes per host to the number of available physical NICs.</w:t>
            </w:r>
          </w:p>
        </w:tc>
        <w:tc>
          <w:tcPr>
            <w:tcBorders>
              <w:left w:val="nil"/>
              <w:right w:val="nil"/>
            </w:tcBorders>
          </w:tcPr>
          <w:p>
            <w:pPr>
              <w:pStyle w:val="TableBodyText"/>
            </w:pPr>
            <w:r>
              <w:t>Each NSX Edge node should be connected to a pair of physical NICs to ensure maximum packet forwarding rates (PPS).</w:t>
            </w:r>
          </w:p>
        </w:tc>
        <w:tc>
          <w:tcPr>
            <w:tcBorders>
              <w:left w:val="nil"/>
              <w:right w:val="nil"/>
            </w:tcBorders>
          </w:tcPr>
          <w:p>
            <w:pPr>
              <w:pStyle w:val="TableBodyText"/>
            </w:pPr>
            <w:r>
              <w:t>Additional physical NICs or ESX hosts, or both are required to support the deployment of a higher number of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VCF-NSX-EDGE-RCMD-COMDAZ-03</w:t>
            </w:r>
          </w:p>
        </w:tc>
        <w:tc>
          <w:tcPr>
            <w:tcBorders>
              <w:left w:val="nil"/>
              <w:right w:val="nil"/>
            </w:tcBorders>
          </w:tcPr>
          <w:p>
            <w:pPr>
              <w:pStyle w:val="TableBodyText"/>
            </w:pPr>
            <w:r>
              <w:t>Use the default memory reservation with 100% for NSX Edge nodes.</w:t>
            </w:r>
          </w:p>
        </w:tc>
        <w:tc>
          <w:tcPr>
            <w:tcBorders>
              <w:left w:val="nil"/>
              <w:right w:val="nil"/>
            </w:tcBorders>
          </w:tcPr>
          <w:p>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Borders>
              <w:left w:val="nil"/>
              <w:right w:val="nil"/>
            </w:tcBorders>
          </w:tcPr>
          <w:p>
            <w:pPr>
              <w:pStyle w:val="TableBodyText"/>
            </w:pPr>
            <w:r>
              <w:t>In a collapsed cluster where other workload virtual machines have memory reservation too:</w:t>
            </w:r>
          </w:p>
          <w:p>
            <w:pPr>
              <w:pStyle w:val="TableBodyText"/>
              <w:numPr>
                <w:numId w:val="1386"/>
              </w:numPr>
            </w:pPr>
            <w:r>
              <w:t>Virtual machines may fail to power on when memory reservations can't be guaranteed, even if idle reserved memory exists.</w:t>
            </w:r>
          </w:p>
          <w:p>
            <w:pPr>
              <w:pStyle w:val="TableBodyText"/>
              <w:numPr>
                <w:numId w:val="1386"/>
              </w:numPr>
            </w:pPr>
            <w:r>
              <w:t>vSphere HA may be unable to restart after ESX host failures if it cannot meet their memory reservations on surviving ESX hosts.</w:t>
            </w:r>
          </w:p>
          <w:p>
            <w:pPr>
              <w:pStyle w:val="TableBodyText"/>
              <w:numPr>
                <w:numId w:val="1386"/>
              </w:numPr>
            </w:pPr>
            <w:r>
              <w:t>Memory reservation locks physical RAM, while CPU reservation guarantees minimum access to a shared resource.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VCF-NSX-EDGE-RCMD-COMDAZ-04</w:t>
            </w:r>
          </w:p>
        </w:tc>
        <w:tc>
          <w:tcPr>
            <w:tcBorders>
              <w:left w:val="nil"/>
              <w:right w:val="nil"/>
            </w:tcBorders>
          </w:tcPr>
          <w:p>
            <w:pPr>
              <w:pStyle w:val="TableBodyText"/>
            </w:pPr>
            <w:r>
              <w:t>Use the default CPU reservation priority in NSX set to high shares for NSX Edge nodes.</w:t>
            </w:r>
          </w:p>
        </w:tc>
        <w:tc>
          <w:tcPr>
            <w:tcBorders>
              <w:left w:val="nil"/>
              <w:right w:val="nil"/>
            </w:tcBorders>
          </w:tcPr>
          <w:p>
            <w:pPr>
              <w:pStyle w:val="TableBodyText"/>
            </w:pPr>
            <w:r>
              <w:t>Setting CPU shares to "High" ensures that NSX Edge nodes receive higher relative priority during CPU contention scenarios, allowing critical network functions to maintain performance when host resources are constrained.</w:t>
            </w:r>
          </w:p>
        </w:tc>
        <w:tc>
          <w:tcPr>
            <w:tcBorders>
              <w:left w:val="nil"/>
              <w:right w:val="nil"/>
            </w:tcBorders>
          </w:tcPr>
          <w:p>
            <w:pPr>
              <w:pStyle w:val="TableBodyText"/>
            </w:pPr>
            <w:r>
              <w:t>Generally None.</w:t>
            </w:r>
          </w:p>
          <w:p>
            <w:pPr>
              <w:pStyle w:val="TableBodyText"/>
            </w:pPr>
            <w:r>
              <w:t>High CPU reservations are generally less critical than high memory reservations.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VCF-NSX-EDGE-RCMD-COMDAZ-05</w:t>
            </w:r>
          </w:p>
        </w:tc>
        <w:tc>
          <w:tcPr>
            <w:tcBorders>
              <w:left w:val="nil"/>
              <w:right w:val="nil"/>
            </w:tcBorders>
          </w:tcPr>
          <w:p>
            <w:pPr>
              <w:pStyle w:val="TableBodyText"/>
            </w:pPr>
            <w:r>
              <w:t>For each NSX Edge node, assign a dedicated physical NIC to the data plane fastpath interfaces fp-eth0 and fp-eth1.</w:t>
            </w:r>
          </w:p>
        </w:tc>
        <w:tc>
          <w:tcPr>
            <w:tcBorders>
              <w:left w:val="nil"/>
              <w:right w:val="nil"/>
            </w:tcBorders>
          </w:tcPr>
          <w:p>
            <w:pPr>
              <w:pStyle w:val="TableBodyText"/>
              <w:numPr>
                <w:numId w:val="1387"/>
              </w:numPr>
            </w:pPr>
            <w:r>
              <w:t>Each NSX Edge node leverages only two of four data plane fastpath interfaces.</w:t>
            </w:r>
          </w:p>
          <w:p>
            <w:pPr>
              <w:pStyle w:val="TableBodyText"/>
              <w:numPr>
                <w:numId w:val="1387"/>
              </w:numPr>
            </w:pPr>
            <w:r>
              <w:t>When two NSX Edge nodes are deployed per host, each NSX Edge node should use a dedicated pair of physical NICs - one active and one standby.</w:t>
            </w:r>
          </w:p>
        </w:tc>
        <w:tc>
          <w:tcPr>
            <w:tcBorders>
              <w:left w:val="nil"/>
              <w:right w:val="nil"/>
            </w:tcBorders>
          </w:tcPr>
          <w:p>
            <w:pPr>
              <w:pStyle w:val="TableBodyText"/>
            </w:pPr>
            <w:r>
              <w:t>The two remaining data plane fastpath interfaces per NSX Edge node are not used.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VCF-NSX-EDGE-RCMD-COMDAZ-06</w:t>
            </w:r>
          </w:p>
        </w:tc>
        <w:tc>
          <w:tcPr>
            <w:tcBorders>
              <w:left w:val="nil"/>
              <w:right w:val="nil"/>
            </w:tcBorders>
          </w:tcPr>
          <w:p>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Borders>
              <w:left w:val="nil"/>
              <w:right w:val="nil"/>
            </w:tcBorders>
          </w:tcPr>
          <w:p>
            <w:pPr>
              <w:pStyle w:val="TableBodyText"/>
            </w:pPr>
            <w:r>
              <w:t>Enables redundant paths for both data plane fastpath interfaces on each NSX Edge node, preventing single points of failure.</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VCF-NSX-EDGE-RCMD-COMDAZ-07</w:t>
            </w:r>
          </w:p>
        </w:tc>
        <w:tc>
          <w:tcPr>
            <w:tcBorders>
              <w:left w:val="nil"/>
              <w:right w:val="nil"/>
            </w:tcBorders>
          </w:tcPr>
          <w:p>
            <w:pPr>
              <w:pStyle w:val="TableBodyText"/>
            </w:pPr>
            <w: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Borders>
              <w:left w:val="nil"/>
              <w:right w:val="nil"/>
            </w:tcBorders>
          </w:tcPr>
          <w:p>
            <w:pPr>
              <w:pStyle w:val="TableBodyText"/>
            </w:pPr>
            <w:r>
              <w:t>Traffic segregation enables organizations to implement and enforce network security policies.</w:t>
            </w:r>
          </w:p>
        </w:tc>
        <w:tc>
          <w:tcPr>
            <w:tcBorders>
              <w:left w:val="nil"/>
              <w:right w:val="nil"/>
            </w:tcBorders>
          </w:tcPr>
          <w:p>
            <w:pPr>
              <w:pStyle w:val="TableBodyText"/>
              <w:numPr>
                <w:numId w:val="1388"/>
              </w:numPr>
            </w:pPr>
            <w:r>
              <w:t>Increased configuration effort.</w:t>
            </w:r>
          </w:p>
          <w:p>
            <w:pPr>
              <w:pStyle w:val="TableBodyText"/>
              <w:numPr>
                <w:numId w:val="1388"/>
              </w:numPr>
            </w:pPr>
            <w:r>
              <w:t>For a management domain: a separate distributed port group for the NSX Edge node management interface already exists when using a single vSphere Distributed Switch design; this is the same distributed port group as used for the management stack.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VCF-NSX-EDGE-RCMD-COMDAZ-08</w:t>
            </w:r>
          </w:p>
        </w:tc>
        <w:tc>
          <w:tcPr>
            <w:tcBorders>
              <w:left w:val="nil"/>
              <w:right w:val="nil"/>
            </w:tcBorders>
          </w:tcPr>
          <w:p>
            <w:pPr>
              <w:pStyle w:val="TableBodyText"/>
            </w:pPr>
            <w:r>
              <w:t>Ensure that NSX Edge nodes belonging to the same NSX Edge cluster are deployed evenly across both Availability Zones.</w:t>
            </w:r>
          </w:p>
        </w:tc>
        <w:tc>
          <w:tcPr>
            <w:tcBorders>
              <w:left w:val="nil"/>
              <w:right w:val="nil"/>
            </w:tcBorders>
          </w:tcPr>
          <w:p>
            <w:pPr>
              <w:pStyle w:val="TableBodyText"/>
            </w:pPr>
            <w:r>
              <w:t>Maintain high availability and prevent single points of failure.</w:t>
            </w:r>
          </w:p>
        </w:tc>
        <w:tc>
          <w:tcPr>
            <w:tcBorders>
              <w:left w:val="nil"/>
              <w:right w:val="nil"/>
            </w:tcBorders>
          </w:tcPr>
          <w:p>
            <w:pPr>
              <w:pStyle w:val="TableBodyText"/>
              <w:numPr>
                <w:numId w:val="1389"/>
              </w:numPr>
            </w:pPr>
            <w:r>
              <w:t>Additional servers are required.</w:t>
            </w:r>
          </w:p>
          <w:p>
            <w:pPr>
              <w:pStyle w:val="TableBodyText"/>
              <w:numPr>
                <w:numId w:val="1389"/>
              </w:numPr>
            </w:pPr>
            <w:r>
              <w:t>This design recommendation is not applicable to the design model based on vSphere HA Recovery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VCF-NSX-EDGE-RCMD-COMDAZ-09</w:t>
            </w:r>
          </w:p>
        </w:tc>
        <w:tc>
          <w:tcPr>
            <w:tcBorders>
              <w:left w:val="nil"/>
              <w:right w:val="nil"/>
            </w:tcBorders>
          </w:tcPr>
          <w:p>
            <w:pPr>
              <w:pStyle w:val="TableBodyText"/>
            </w:pPr>
            <w:r>
              <w:t>Select the NSX Edge node size large or x-large.</w:t>
            </w:r>
          </w:p>
        </w:tc>
        <w:tc>
          <w:tcPr>
            <w:tcBorders>
              <w:left w:val="nil"/>
              <w:right w:val="nil"/>
            </w:tcBorders>
          </w:tcPr>
          <w:p>
            <w:pPr>
              <w:pStyle w:val="TableBodyText"/>
              <w:numPr>
                <w:numId w:val="1390"/>
              </w:numPr>
            </w:pPr>
            <w:r>
              <w:t>The size of an NSX Edge node depends on the throughput requirements and any configured centralized network services.</w:t>
            </w:r>
          </w:p>
          <w:p>
            <w:pPr>
              <w:pStyle w:val="TableBodyText"/>
              <w:numPr>
                <w:numId w:val="1390"/>
              </w:numPr>
            </w:pPr>
            <w:r>
              <w:t>For most deployments, particularly when NSX Edge nodes are used solely for north-south traffic forwarding, the large NSX Edge node size provides an optimal balance between performance and resource utilization.</w:t>
            </w:r>
          </w:p>
        </w:tc>
        <w:tc>
          <w:tcPr>
            <w:tcBorders>
              <w:left w:val="nil"/>
              <w:right w:val="nil"/>
            </w:tcBorders>
          </w:tcPr>
          <w:p>
            <w:pPr>
              <w:pStyle w:val="TableBodyText"/>
              <w:numPr>
                <w:numId w:val="1391"/>
              </w:numPr>
            </w:pPr>
            <w:r>
              <w:t>You must provide sufficient compute resources to support the chosen NSX Edge node size.</w:t>
            </w:r>
          </w:p>
          <w:p>
            <w:pPr>
              <w:pStyle w:val="TableBodyText"/>
              <w:numPr>
                <w:numId w:val="1391"/>
              </w:numPr>
            </w:pPr>
            <w:r>
              <w:t>In vSphere clusters with a high density of NSX Edge nodes, such as multi-tenancy environments with high oversubscription ratios or collapsed vSphere clusters where both workload VMs and NSX Edge nodes run on the same hosts, the resource requirements of large or extra large NSX Edge nodes occasionally create resource constraints.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VCF-NSX-EDGE-RCMD-COMDAZ-10</w:t>
            </w:r>
          </w:p>
        </w:tc>
        <w:tc>
          <w:tcPr>
            <w:tcBorders>
              <w:left w:val="nil"/>
              <w:right w:val="nil"/>
            </w:tcBorders>
          </w:tcPr>
          <w:p>
            <w:pPr>
              <w:pStyle w:val="TableBodyText"/>
            </w:pPr>
            <w:r>
              <w:t>Select the auto-generation password option for NSX Edge nodes.</w:t>
            </w:r>
          </w:p>
        </w:tc>
        <w:tc>
          <w:tcPr>
            <w:tcBorders>
              <w:left w:val="nil"/>
              <w:right w:val="nil"/>
            </w:tcBorders>
          </w:tcPr>
          <w:p>
            <w:pPr>
              <w:pStyle w:val="TableBodyText"/>
            </w:pPr>
            <w:r>
              <w:t>Auto-generation password option enables centralized password management in VCF Operations.</w:t>
            </w:r>
          </w:p>
        </w:tc>
        <w:tc>
          <w:tcPr>
            <w:tcBorders>
              <w:left w:val="nil"/>
              <w:right w:val="nil"/>
            </w:tcBorders>
          </w:tcPr>
          <w:p>
            <w:pPr>
              <w:pStyle w:val="TableBodyText"/>
            </w:pPr>
            <w:r>
              <w:t>Password needs to be looked up to gain SSH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VCF-NSX-EDGE-RCMD-COMDAZ-11</w:t>
            </w:r>
          </w:p>
        </w:tc>
        <w:tc>
          <w:tcPr>
            <w:tcBorders>
              <w:left w:val="nil"/>
              <w:right w:val="nil"/>
            </w:tcBorders>
          </w:tcPr>
          <w:p>
            <w:pPr>
              <w:pStyle w:val="TableBodyText"/>
            </w:pPr>
            <w:r>
              <w:t>Select static IP allocation for the NSX Edge node management interface.</w:t>
            </w:r>
          </w:p>
        </w:tc>
        <w:tc>
          <w:tcPr>
            <w:tcBorders>
              <w:left w:val="nil"/>
              <w:right w:val="nil"/>
            </w:tcBorders>
          </w:tcPr>
          <w:p>
            <w:pPr>
              <w:pStyle w:val="TableBodyText"/>
            </w:pPr>
            <w:r>
              <w:t>Static IP allocation removes the dependency on external DHCP services.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VCF-NSX-EDGE-RCMD-COMDAZ-12</w:t>
            </w:r>
          </w:p>
        </w:tc>
        <w:tc>
          <w:tcPr>
            <w:tcBorders>
              <w:left w:val="nil"/>
              <w:right w:val="nil"/>
            </w:tcBorders>
          </w:tcPr>
          <w:p>
            <w:pPr>
              <w:pStyle w:val="TableBodyText"/>
              <w:numPr>
                <w:numId w:val="1392"/>
              </w:numPr>
            </w:pPr>
            <w:r>
              <w:t>Configure separate Tunnel Endpoint (TEP) VLANs for NSX Edge nodes and ESX hosts.</w:t>
            </w:r>
          </w:p>
          <w:p>
            <w:pPr>
              <w:pStyle w:val="TableBodyText"/>
              <w:numPr>
                <w:numId w:val="1392"/>
              </w:numPr>
            </w:pPr>
            <w:r>
              <w:t>It is possible to use a single TEP VLAN across host and NSX Edge node by enabling "NSX on dvPG".</w:t>
            </w:r>
          </w:p>
        </w:tc>
        <w:tc>
          <w:tcPr>
            <w:tcBorders>
              <w:left w:val="nil"/>
              <w:right w:val="nil"/>
            </w:tcBorders>
          </w:tcPr>
          <w:p>
            <w:pPr>
              <w:pStyle w:val="TableBodyText"/>
              <w:numPr>
                <w:numId w:val="1393"/>
              </w:numPr>
            </w:pPr>
            <w:r>
              <w:t>Simplifies Tunnel Endpoint (TEP) IP management by separating IP allocation methods between ESX hosts and NSX Edge nodes, for example using static IP assignment for NSX Edge nodes while utilizing DHCP-based allocation for ESX hosts.</w:t>
            </w:r>
          </w:p>
          <w:p>
            <w:pPr>
              <w:pStyle w:val="TableBodyText"/>
              <w:numPr>
                <w:numId w:val="1393"/>
              </w:numPr>
            </w:pPr>
            <w:r>
              <w:t>No need to enable "NSX on dvPG".</w:t>
            </w:r>
          </w:p>
        </w:tc>
        <w:tc>
          <w:tcPr>
            <w:tcBorders>
              <w:left w:val="nil"/>
              <w:right w:val="nil"/>
            </w:tcBorders>
          </w:tcPr>
          <w:p>
            <w:pPr>
              <w:pStyle w:val="TableBodyText"/>
              <w:numPr>
                <w:numId w:val="1394"/>
              </w:numPr>
            </w:pPr>
            <w:r>
              <w:t>NSX Edge nodes and host Tunnel Endpoint (TEP) require separate VLANs with routing configured between them to enable proper overlay network communication.</w:t>
            </w:r>
          </w:p>
          <w:p>
            <w:pPr>
              <w:pStyle w:val="TableBodyText"/>
              <w:numPr>
                <w:numId w:val="1394"/>
              </w:numPr>
            </w:pPr>
            <w:r>
              <w:t>Requires the configuration of an additional VLAN for NSX Edge node Tunnel Endpoint (TEP) traffic.</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VCF-NSX-EDGE-RCMD-COMDAZ-13</w:t>
            </w:r>
          </w:p>
        </w:tc>
        <w:tc>
          <w:tcPr>
            <w:tcBorders>
              <w:left w:val="nil"/>
              <w:right w:val="nil"/>
            </w:tcBorders>
          </w:tcPr>
          <w:p>
            <w:pPr>
              <w:pStyle w:val="TableBodyText"/>
            </w:pPr>
            <w:r>
              <w:t>Configure IP Pool allocation for the NSX Edge node Tunnel Endpoint (TEP) interfaces..</w:t>
            </w:r>
          </w:p>
        </w:tc>
        <w:tc>
          <w:tcPr>
            <w:tcBorders>
              <w:left w:val="nil"/>
              <w:right w:val="nil"/>
            </w:tcBorders>
          </w:tcPr>
          <w:p>
            <w:pPr>
              <w:pStyle w:val="TableBodyText"/>
              <w:numPr>
                <w:numId w:val="1395"/>
              </w:numPr>
            </w:pPr>
            <w:r>
              <w:t>IP Pool allocation eliminates dependency on external DHCP services while reducing configuration overhead compared to static IP assignment.</w:t>
            </w:r>
          </w:p>
          <w:p>
            <w:pPr>
              <w:pStyle w:val="TableBodyText"/>
              <w:numPr>
                <w:numId w:val="1395"/>
              </w:numPr>
            </w:pPr>
            <w:r>
              <w:t>Each of the two (2) data plane fastpath interfaces get an IP address assigned to enable NSX Edge node Tunnel Endpoint (TEP).</w:t>
            </w:r>
          </w:p>
        </w:tc>
        <w:tc>
          <w:tcPr>
            <w:tcBorders>
              <w:left w:val="nil"/>
              <w:right w:val="nil"/>
            </w:tcBorders>
          </w:tcPr>
          <w:p>
            <w:pPr>
              <w:pStyle w:val="TableBodyText"/>
            </w:pPr>
            <w:r>
              <w:t>Requires the configuration of one or more IP Pools depending on the vSphere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VCF-NSX-EDGE-RCMD-COMDAZ-14</w:t>
            </w:r>
          </w:p>
        </w:tc>
        <w:tc>
          <w:tcPr>
            <w:tcBorders>
              <w:left w:val="nil"/>
              <w:right w:val="nil"/>
            </w:tcBorders>
          </w:tcPr>
          <w:p>
            <w:pPr>
              <w:pStyle w:val="TableBodyText"/>
            </w:pPr>
            <w:r>
              <w:t>Enable TEP Groups for NSX Edge nodes.</w:t>
            </w:r>
          </w:p>
        </w:tc>
        <w:tc>
          <w:tcPr>
            <w:tcBorders>
              <w:left w:val="nil"/>
              <w:right w:val="nil"/>
            </w:tcBorders>
          </w:tcPr>
          <w:p>
            <w:pPr>
              <w:pStyle w:val="TableBodyText"/>
              <w:numPr>
                <w:numId w:val="1396"/>
              </w:numPr>
            </w:pPr>
            <w:r>
              <w:t>Higher throughput achievable by a single NSX Edge node.</w:t>
            </w:r>
          </w:p>
          <w:p>
            <w:pPr>
              <w:pStyle w:val="TableBodyText"/>
              <w:numPr>
                <w:numId w:val="1396"/>
              </w:numPr>
            </w:pPr>
            <w:r>
              <w:t>Granular flow base load balancing of NSX Edge node TEP traffic.</w:t>
            </w:r>
          </w:p>
          <w:p>
            <w:pPr>
              <w:pStyle w:val="TableBodyText"/>
              <w:numPr>
                <w:numId w:val="1396"/>
              </w:numPr>
            </w:pPr>
            <w:r>
              <w:t>Resiliency to partial link failures (physical link state up but no forwarding).</w:t>
            </w:r>
          </w:p>
        </w:tc>
        <w:tc>
          <w:tcPr>
            <w:tcBorders>
              <w:left w:val="nil"/>
              <w:right w:val="nil"/>
            </w:tcBorders>
          </w:tcPr>
          <w:p>
            <w:pPr>
              <w:pStyle w:val="TableBodyText"/>
            </w:pPr>
            <w:r>
              <w:t>TEP Groups must be enabled through NSX API globally for all NSX Edge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VCF-NSX-EDGE-RCMD-COMDAZ-15</w:t>
            </w:r>
          </w:p>
        </w:tc>
        <w:tc>
          <w:tcPr>
            <w:tcBorders>
              <w:left w:val="nil"/>
              <w:right w:val="nil"/>
            </w:tcBorders>
          </w:tcPr>
          <w:p>
            <w:pPr>
              <w:pStyle w:val="TableBodyText"/>
            </w:pPr>
            <w:r>
              <w:t>Use a single Edge Switch in the NSX Edge nodes.</w:t>
            </w:r>
          </w:p>
        </w:tc>
        <w:tc>
          <w:tcPr>
            <w:tcBorders>
              <w:left w:val="nil"/>
              <w:right w:val="nil"/>
            </w:tcBorders>
          </w:tcPr>
          <w:p>
            <w:pPr>
              <w:pStyle w:val="TableBodyText"/>
              <w:numPr>
                <w:numId w:val="1397"/>
              </w:numPr>
            </w:pPr>
            <w:r>
              <w:t>Simplifies deployment of NSX Edge nodes.</w:t>
            </w:r>
          </w:p>
          <w:p>
            <w:pPr>
              <w:pStyle w:val="TableBodyText"/>
              <w:numPr>
                <w:numId w:val="1397"/>
              </w:numPr>
            </w:pPr>
            <w:r>
              <w:t>Supports multiple Tunnel Endpoint (TEP) interfaces.</w:t>
            </w:r>
          </w:p>
          <w:p>
            <w:pPr>
              <w:pStyle w:val="TableBodyText"/>
              <w:numPr>
                <w:numId w:val="1397"/>
              </w:numPr>
            </w:pPr>
            <w:r>
              <w:t>Carries both overlay and uplink traffic.</w:t>
            </w:r>
          </w:p>
        </w:tc>
        <w:tc>
          <w:tcPr>
            <w:tcBorders>
              <w:left w:val="nil"/>
              <w:right w:val="nil"/>
            </w:tcBorders>
          </w:tcPr>
          <w:p>
            <w:pPr>
              <w:pStyle w:val="TableBodyText"/>
            </w:pPr>
            <w:r>
              <w:t>The NSX or vCenter Network Connectivity workflow automatically configures always a single Edge Switch.</w:t>
            </w:r>
          </w:p>
        </w:tc>
      </w:tr>
    </w:tbl>
    <w:p>
      <w:pPr>
        <w:pStyle w:val="SectionHeading5"/>
        <w:spacing w:before="120"/>
      </w:pPr>
      <w:r>
        <w:t>Design Requirements for Dual Availability Zone Design based on NSX Edge Node HA</w:t>
      </w:r>
    </w:p>
    <w:p>
      <w:pPr>
        <w:pStyle w:val="BodyText"/>
      </w:pPr>
      <w:r>
        <w:t>These design requirements are specific requirement in addition to the common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348</w:t>
      </w:r>
      <w:r>
        <w:fldChar w:fldCharType="end"/>
      </w:r>
      <w:r>
        <w:t>. Dual Availability Zone Design based on NSX Edge Node HA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0"/>
        <w:gridCol w:w="2817"/>
        <w:gridCol w:w="2630"/>
        <w:gridCol w:w="272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VCF-NSX-EDGE-REQD-DAZEHA-01</w:t>
            </w:r>
          </w:p>
        </w:tc>
        <w:tc>
          <w:tcPr>
            <w:tcBorders>
              <w:left w:val="nil"/>
              <w:right w:val="nil"/>
            </w:tcBorders>
          </w:tcPr>
          <w:p>
            <w:pPr>
              <w:pStyle w:val="TableBodyText"/>
            </w:pPr>
            <w:r>
              <w:t>Deploy two (2) or more NSX Edge nodes evenly across the two dedicated vSphere cluster respective across the two Availability Zones.</w:t>
            </w:r>
          </w:p>
        </w:tc>
        <w:tc>
          <w:tcPr>
            <w:tcBorders>
              <w:left w:val="nil"/>
              <w:right w:val="nil"/>
            </w:tcBorders>
          </w:tcPr>
          <w:p>
            <w:pPr>
              <w:pStyle w:val="TableBodyText"/>
              <w:numPr>
                <w:numId w:val="1398"/>
              </w:numPr>
            </w:pPr>
            <w:r>
              <w:t>NSX Edge nodes are required to support centralized network connectivity for the virtual network.</w:t>
            </w:r>
          </w:p>
          <w:p>
            <w:pPr>
              <w:pStyle w:val="TableBodyText"/>
              <w:numPr>
                <w:numId w:val="1398"/>
              </w:numPr>
            </w:pPr>
            <w:r>
              <w:t>At least two NSX Edge nodes are required to support NSX Edge high availability.</w:t>
            </w:r>
          </w:p>
        </w:tc>
        <w:tc>
          <w:tcPr>
            <w:tcBorders>
              <w:left w:val="nil"/>
              <w:right w:val="nil"/>
            </w:tcBorders>
          </w:tcPr>
          <w:p>
            <w:pPr>
              <w:pStyle w:val="TableBodyText"/>
              <w:numPr>
                <w:numId w:val="1399"/>
              </w:numPr>
            </w:pPr>
            <w:r>
              <w:t>Cluster resources must be available to support the NSX Edge nodes.</w:t>
            </w:r>
          </w:p>
          <w:p>
            <w:pPr>
              <w:pStyle w:val="TableBodyText"/>
              <w:numPr>
                <w:numId w:val="1399"/>
              </w:numPr>
            </w:pPr>
            <w:r>
              <w:t>Additional NSX Edge nodes may be required to satisfy increased bandwidth requirements.</w:t>
            </w:r>
          </w:p>
        </w:tc>
      </w:tr>
    </w:tbl>
    <w:p>
      <w:pPr>
        <w:pStyle w:val="SectionHeading5"/>
        <w:spacing w:before="120"/>
      </w:pPr>
      <w:r>
        <w:t>Design Recommendations for Dual Availability Zone Design based on NSX Edge Node HA</w:t>
      </w:r>
    </w:p>
    <w:p>
      <w:pPr>
        <w:pStyle w:val="BodyText"/>
      </w:pPr>
      <w:r>
        <w:t>These design recommendations are specific recommendations in addition to the common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349</w:t>
      </w:r>
      <w:r>
        <w:fldChar w:fldCharType="end"/>
      </w:r>
      <w:r>
        <w:t>. Dual Availability Zone Design based on NSX Edge Node HA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39"/>
        <w:gridCol w:w="2484"/>
        <w:gridCol w:w="2590"/>
        <w:gridCol w:w="284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VCF-NSX-EDGE-RCMD-DAZEHA-01</w:t>
            </w:r>
          </w:p>
        </w:tc>
        <w:tc>
          <w:tcPr>
            <w:tcBorders>
              <w:left w:val="nil"/>
              <w:right w:val="nil"/>
            </w:tcBorders>
          </w:tcPr>
          <w:p>
            <w:pPr>
              <w:pStyle w:val="TableBodyText"/>
            </w:pPr>
            <w:r>
              <w:t>Limit the span of NSX Edge node networks to the local rack.</w:t>
            </w:r>
          </w:p>
        </w:tc>
        <w:tc>
          <w:tcPr>
            <w:tcBorders>
              <w:left w:val="nil"/>
              <w:right w:val="nil"/>
            </w:tcBorders>
          </w:tcPr>
          <w:p>
            <w:pPr>
              <w:pStyle w:val="TableBodyText"/>
              <w:numPr>
                <w:numId w:val="1400"/>
              </w:numPr>
            </w:pPr>
            <w:r>
              <w:t>VLANs including NSX Edge node Tunnel Endpoint (TEP), the NSX Edge node management and the two Edge Uplink VLANs that carry BGP sessions and north-south traffic are limited to the rack.</w:t>
            </w:r>
          </w:p>
          <w:p>
            <w:pPr>
              <w:pStyle w:val="TableBodyText"/>
              <w:numPr>
                <w:numId w:val="1400"/>
              </w:numPr>
            </w:pPr>
            <w:r>
              <w:t>BGP will establish peering connections exclusively with Top-of-Rack (ToR) switches located within the same rack, ensuring a deterministic alignment between physical components (ToRs and cabling) and the corresponding BGP sessions.</w:t>
            </w:r>
          </w:p>
        </w:tc>
        <w:tc>
          <w:tcPr>
            <w:tcBorders>
              <w:left w:val="nil"/>
              <w:right w:val="nil"/>
            </w:tcBorders>
          </w:tcPr>
          <w:p>
            <w:pPr>
              <w:pStyle w:val="TableBodyText"/>
              <w:numPr>
                <w:numId w:val="1401"/>
              </w:numPr>
            </w:pPr>
            <w:r>
              <w:t>Limit the span of networks to reduce failure propagation across racks.</w:t>
            </w:r>
          </w:p>
          <w:p>
            <w:pPr>
              <w:pStyle w:val="TableBodyText"/>
              <w:numPr>
                <w:numId w:val="1401"/>
              </w:numPr>
            </w:pPr>
            <w:r>
              <w:t>Avoid BGP peering across racks.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VCF-NSX-EDGE-RCMD-DAZEHA-02</w:t>
            </w:r>
          </w:p>
        </w:tc>
        <w:tc>
          <w:tcPr>
            <w:tcBorders>
              <w:left w:val="nil"/>
              <w:right w:val="nil"/>
            </w:tcBorders>
          </w:tcPr>
          <w:p>
            <w:pPr>
              <w:pStyle w:val="TableBodyText"/>
            </w:pPr>
            <w:r>
              <w:t>Create for every host an individual host group.</w:t>
            </w:r>
          </w:p>
        </w:tc>
        <w:tc>
          <w:tcPr>
            <w:tcBorders>
              <w:left w:val="nil"/>
              <w:right w:val="nil"/>
            </w:tcBorders>
          </w:tcPr>
          <w:p>
            <w:pPr>
              <w:pStyle w:val="TableBodyText"/>
            </w:pPr>
            <w:r>
              <w:t>Host groups will be required to enable compute policy type Best Effort Restart (BER).</w:t>
            </w:r>
          </w:p>
        </w:tc>
        <w:tc>
          <w:tcPr>
            <w:tcBorders>
              <w:left w:val="nil"/>
              <w:right w:val="nil"/>
            </w:tcBorders>
          </w:tcPr>
          <w:p>
            <w:pPr>
              <w:pStyle w:val="TableBodyText"/>
              <w:numPr>
                <w:numId w:val="1402"/>
              </w:numPr>
            </w:pPr>
            <w:r>
              <w:t>Host groups must be configured through the administrator before initiating the NSX or vCenter Network Connectivity workflow.</w:t>
            </w:r>
          </w:p>
          <w:p>
            <w:pPr>
              <w:pStyle w:val="TableBodyText"/>
              <w:numPr>
                <w:numId w:val="1402"/>
              </w:numPr>
            </w:pPr>
            <w:r>
              <w:t>This design recommendation is not applicable with routing option C - Active/Standby Tier-0 gateway with symmetric routing.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VCF-NSX-EDGE-RCMD-DAZEHA-03</w:t>
            </w:r>
          </w:p>
        </w:tc>
        <w:tc>
          <w:tcPr>
            <w:tcBorders>
              <w:left w:val="nil"/>
              <w:right w:val="nil"/>
            </w:tcBorders>
          </w:tcPr>
          <w:p>
            <w:pPr>
              <w:pStyle w:val="TableBodyText"/>
            </w:pPr>
            <w:r>
              <w:t>Create for every NSX Edge node an individual VM group.</w:t>
            </w:r>
          </w:p>
        </w:tc>
        <w:tc>
          <w:tcPr>
            <w:tcBorders>
              <w:left w:val="nil"/>
              <w:right w:val="nil"/>
            </w:tcBorders>
          </w:tcPr>
          <w:p>
            <w:pPr>
              <w:pStyle w:val="TableBodyText"/>
            </w:pPr>
            <w:r>
              <w:t>VM groups will be required to enable compute policy type Best Effort Restart (BER).</w:t>
            </w:r>
          </w:p>
        </w:tc>
        <w:tc>
          <w:tcPr>
            <w:tcBorders>
              <w:left w:val="nil"/>
              <w:right w:val="nil"/>
            </w:tcBorders>
          </w:tcPr>
          <w:p>
            <w:pPr>
              <w:pStyle w:val="TableBodyText"/>
              <w:numPr>
                <w:numId w:val="1403"/>
              </w:numPr>
            </w:pPr>
            <w:r>
              <w:t>The NSX or vCenter Network Connectivity workflow automatically configures VM groups when the host group affinity option is selected. Do not create this VM group manually.</w:t>
            </w:r>
          </w:p>
          <w:p>
            <w:pPr>
              <w:pStyle w:val="TableBodyText"/>
              <w:numPr>
                <w:numId w:val="1403"/>
              </w:numPr>
            </w:pPr>
            <w:r>
              <w:t>This design recommendation is not applicable with routing option C - Active/Standby Tier-0 gateway with symmetric routing.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VCF-NSX-EDGE-RCMD-DAZEHA-04</w:t>
            </w:r>
          </w:p>
        </w:tc>
        <w:tc>
          <w:tcPr>
            <w:tcBorders>
              <w:left w:val="nil"/>
              <w:right w:val="nil"/>
            </w:tcBorders>
          </w:tcPr>
          <w:p>
            <w:pPr>
              <w:pStyle w:val="TableBodyText"/>
            </w:pPr>
            <w:r>
              <w:t>Assign to each individual NSX Edge Node the previously configured host group.</w:t>
            </w:r>
          </w:p>
        </w:tc>
        <w:tc>
          <w:tcPr>
            <w:tcBorders>
              <w:left w:val="nil"/>
              <w:right w:val="nil"/>
            </w:tcBorders>
          </w:tcPr>
          <w:p>
            <w:pPr>
              <w:pStyle w:val="TableBodyText"/>
            </w:pPr>
            <w:r>
              <w:t>Each NSX Edge node has a 1:1 affinity with the underlying ESX host.</w:t>
            </w:r>
          </w:p>
        </w:tc>
        <w:tc>
          <w:tcPr>
            <w:tcBorders>
              <w:left w:val="nil"/>
              <w:right w:val="nil"/>
            </w:tcBorders>
          </w:tcPr>
          <w:p>
            <w:pPr>
              <w:pStyle w:val="TableBodyText"/>
              <w:numPr>
                <w:numId w:val="1404"/>
              </w:numPr>
            </w:pPr>
            <w:r>
              <w:t>Increased configuration effort.</w:t>
            </w:r>
          </w:p>
          <w:p>
            <w:pPr>
              <w:pStyle w:val="TableBodyText"/>
              <w:numPr>
                <w:numId w:val="1404"/>
              </w:numPr>
            </w:pPr>
            <w:r>
              <w:t>If the assignment was not set through the NSX or vCenter Network Connectivity workflow , it can be added via NSX API.</w:t>
            </w:r>
          </w:p>
          <w:p>
            <w:pPr>
              <w:pStyle w:val="TableBodyText"/>
              <w:numPr>
                <w:numId w:val="1404"/>
              </w:numPr>
            </w:pPr>
            <w:r>
              <w:t>This design recommendation is not applicable with routing option C - Active/Standby Tier-0 gateway with symmetric routing.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VCF-NSX-EDGE-RCMD-DAZEHA-05</w:t>
            </w:r>
          </w:p>
        </w:tc>
        <w:tc>
          <w:tcPr>
            <w:tcBorders>
              <w:left w:val="nil"/>
              <w:right w:val="nil"/>
            </w:tcBorders>
          </w:tcPr>
          <w:p>
            <w:pPr>
              <w:pStyle w:val="TableBodyText"/>
            </w:pPr>
            <w:r>
              <w:t>Create a VM/Host "must" rule by mapping the previously created host group and VM group together, ensuring the NSX Edge node in the VM group must only run on this specific host.</w:t>
            </w:r>
          </w:p>
        </w:tc>
        <w:tc>
          <w:tcPr>
            <w:tcBorders>
              <w:left w:val="nil"/>
              <w:right w:val="nil"/>
            </w:tcBorders>
          </w:tcPr>
          <w:p>
            <w:pPr>
              <w:pStyle w:val="TableBodyText"/>
            </w:pPr>
            <w:r>
              <w:t>VM/Host "must" rule for each NSX Edge node will be required to enable compute policy type Best Effort Restart (BER).</w:t>
            </w:r>
          </w:p>
        </w:tc>
        <w:tc>
          <w:tcPr>
            <w:tcBorders>
              <w:left w:val="nil"/>
              <w:right w:val="nil"/>
            </w:tcBorders>
          </w:tcPr>
          <w:p>
            <w:pPr>
              <w:pStyle w:val="TableBodyText"/>
              <w:numPr>
                <w:numId w:val="1405"/>
              </w:numPr>
            </w:pPr>
            <w:r>
              <w:t>The NSX or vCenter Network Connectivity workflow automatically configures VM/Host rule when the host group affinity option is selected. Do not create this VM/host rule manually.</w:t>
            </w:r>
          </w:p>
          <w:p>
            <w:pPr>
              <w:pStyle w:val="TableBodyText"/>
              <w:numPr>
                <w:numId w:val="1405"/>
              </w:numPr>
            </w:pPr>
            <w:r>
              <w:t>This design recommendation is not applicable with routing option C - Active/Standby Tier-0 gateway with symmetric routing.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VCF-NSX-EDGE-RCMD-DAZEHA-06</w:t>
            </w:r>
          </w:p>
        </w:tc>
        <w:tc>
          <w:tcPr>
            <w:tcBorders>
              <w:left w:val="nil"/>
              <w:right w:val="nil"/>
            </w:tcBorders>
          </w:tcPr>
          <w:p>
            <w:pPr>
              <w:pStyle w:val="TableBodyText"/>
            </w:pPr>
            <w:r>
              <w:t>Create a vCenter tag with a category to identify the compute policy type Best Effort Restart (BER) and assign it to each NSX Edge node.</w:t>
            </w:r>
          </w:p>
        </w:tc>
        <w:tc>
          <w:tcPr>
            <w:tcBorders>
              <w:left w:val="nil"/>
              <w:right w:val="nil"/>
            </w:tcBorders>
          </w:tcPr>
          <w:p>
            <w:pPr>
              <w:pStyle w:val="TableBodyText"/>
            </w:pPr>
            <w:r>
              <w:t>The vCenter tag with a category is required to map both the compute policy type Best Effort Restart (BER) and the NSX Edge nodes together.</w:t>
            </w:r>
          </w:p>
        </w:tc>
        <w:tc>
          <w:tcPr>
            <w:tcBorders>
              <w:left w:val="nil"/>
              <w:right w:val="nil"/>
            </w:tcBorders>
          </w:tcPr>
          <w:p>
            <w:pPr>
              <w:pStyle w:val="TableBodyText"/>
              <w:numPr>
                <w:numId w:val="1406"/>
              </w:numPr>
            </w:pPr>
            <w:r>
              <w:t>The NSX or vCenter Network Connectivity workflow automatically configures the vCenter tag with a category and assign to each NSX Edge node when the host group affinity option is selected.</w:t>
            </w:r>
          </w:p>
          <w:p>
            <w:pPr>
              <w:pStyle w:val="TableBodyText"/>
              <w:numPr>
                <w:numId w:val="1406"/>
              </w:numPr>
            </w:pPr>
            <w:r>
              <w:t>This design recommendation is not applicable with routing option C - Active/Standby Tier-0 gateway with symmetric routing.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VCF-NSX-EDGE-RCMD-DAZEHA-07</w:t>
            </w:r>
          </w:p>
        </w:tc>
        <w:tc>
          <w:tcPr>
            <w:tcBorders>
              <w:left w:val="nil"/>
              <w:right w:val="nil"/>
            </w:tcBorders>
          </w:tcPr>
          <w:p>
            <w:pPr>
              <w:pStyle w:val="TableBodyText"/>
            </w:pPr>
            <w:r>
              <w:t>Create a compute policy type Best Effort Restart (BER) and assign the previously created vCenter tag and category to it.</w:t>
            </w:r>
          </w:p>
        </w:tc>
        <w:tc>
          <w:tcPr>
            <w:tcBorders>
              <w:left w:val="nil"/>
              <w:right w:val="nil"/>
            </w:tcBorders>
          </w:tcPr>
          <w:p>
            <w:pPr>
              <w:pStyle w:val="TableBodyText"/>
              <w:numPr>
                <w:numId w:val="1407"/>
              </w:numPr>
            </w:pPr>
            <w:r>
              <w:t>The compute policy type Best Effort Restart (BER) enables smooth rolling host upgrades leveraging graceful NSX Edge node shutdown to minimize traffic disruption.</w:t>
            </w:r>
          </w:p>
          <w:p>
            <w:pPr>
              <w:pStyle w:val="TableBodyText"/>
              <w:numPr>
                <w:numId w:val="1407"/>
              </w:numPr>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Borders>
              <w:left w:val="nil"/>
              <w:right w:val="nil"/>
            </w:tcBorders>
          </w:tcPr>
          <w:p>
            <w:pPr>
              <w:pStyle w:val="TableBodyText"/>
              <w:numPr>
                <w:numId w:val="1408"/>
              </w:numPr>
            </w:pPr>
            <w:r>
              <w:t>The NSX or vCenter Network Connectivity workflow automatically configures the compute policy type Best Effort Restart (BER) when the host group affinity option is selected. Do not create this compute policy type Best Effort Restart (BER) manually.</w:t>
            </w:r>
          </w:p>
          <w:p>
            <w:pPr>
              <w:pStyle w:val="TableBodyText"/>
              <w:numPr>
                <w:numId w:val="1408"/>
              </w:numPr>
            </w:pPr>
            <w:r>
              <w:t>Evacuating the NSX Edge node using vMotion during host upgrades or maintenance is not possible.</w:t>
            </w:r>
          </w:p>
          <w:p>
            <w:pPr>
              <w:pStyle w:val="TableBodyText"/>
              <w:numPr>
                <w:numId w:val="1408"/>
              </w:numPr>
            </w:pPr>
            <w:r>
              <w:t>User-initiated host maintenance mode will shut down the hosted NSX Edge node regardless of whether a healthy peer NSX Edge node is available to take over, as readiness pre-checks are not executed during this process; it is the administrator's responsibility to ensure service availability is maintained.</w:t>
            </w:r>
          </w:p>
          <w:p>
            <w:pPr>
              <w:pStyle w:val="TableBodyText"/>
              <w:numPr>
                <w:numId w:val="1408"/>
              </w:numPr>
            </w:pPr>
            <w:r>
              <w:t>This design recommendation is not applicable with routing option C - Active/Standby Tier-0 gateway with symmetric routing.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VCF-NSX-EDGE-RCMD-DAZEHA-08</w:t>
            </w:r>
          </w:p>
        </w:tc>
        <w:tc>
          <w:tcPr>
            <w:tcBorders>
              <w:left w:val="nil"/>
              <w:right w:val="nil"/>
            </w:tcBorders>
          </w:tcPr>
          <w:p>
            <w:pPr>
              <w:pStyle w:val="TableBodyText"/>
            </w:pPr>
            <w:r>
              <w:t>Configure an NSX failure domain for each Availability Zone where the NSX Edge node can run - this is only valid when you have more than two NSX Edge nodes; map the NSX Edge nodes to the NSX failure domains appropriately.</w:t>
            </w:r>
          </w:p>
        </w:tc>
        <w:tc>
          <w:tcPr>
            <w:tcBorders>
              <w:left w:val="nil"/>
              <w:right w:val="nil"/>
            </w:tcBorders>
          </w:tcPr>
          <w:p>
            <w:pPr>
              <w:pStyle w:val="TableBodyText"/>
              <w:numPr>
                <w:numId w:val="1409"/>
              </w:numPr>
            </w:pPr>
            <w:r>
              <w:t>Failure domains guarantee service availability in case of a failure affecting multiple NSX Edge nodes.</w:t>
            </w:r>
          </w:p>
          <w:p>
            <w:pPr>
              <w:pStyle w:val="TableBodyText"/>
              <w:numPr>
                <w:numId w:val="1409"/>
              </w:numPr>
            </w:pPr>
            <w:r>
              <w:t>Active and standby instance of a VPC or Tier-1 gateway always run in different failure domains.</w:t>
            </w:r>
          </w:p>
        </w:tc>
        <w:tc>
          <w:tcPr>
            <w:tcBorders>
              <w:left w:val="nil"/>
              <w:right w:val="nil"/>
            </w:tcBorders>
          </w:tcPr>
          <w:p>
            <w:pPr>
              <w:pStyle w:val="TableBodyText"/>
              <w:numPr>
                <w:numId w:val="1410"/>
              </w:numPr>
            </w:pPr>
            <w:r>
              <w:t>Additional manual configuration.</w:t>
            </w:r>
          </w:p>
          <w:p>
            <w:pPr>
              <w:pStyle w:val="TableBodyText"/>
              <w:numPr>
                <w:numId w:val="1410"/>
              </w:numPr>
            </w:pPr>
            <w:r>
              <w:t>This applies only for designs incorporating VPC or Tier-1 gateway in A/S mode.</w:t>
            </w:r>
          </w:p>
        </w:tc>
      </w:tr>
    </w:tbl>
    <w:p>
      <w:pPr>
        <w:pStyle w:val="SectionHeading5"/>
        <w:spacing w:before="120"/>
      </w:pPr>
      <w:r>
        <w:t>BGP Routing Design Requirements for Dual Availability Zone Design based on NSX Edge Node HA for Routing Option B</w:t>
      </w:r>
    </w:p>
    <w:p>
      <w:pPr>
        <w:pStyle w:val="BodyText"/>
      </w:pPr>
      <w:r>
        <w:t>These BGP routing design requirements are specific requirement for the Dual Availability Zone Design based on NSX Edge Node HA for Routing option B. Routing option B implements a high-availability design using a Tier-0 gateways configured in active/active mode and ensures symmetric traffic in and out of the virtual network. General BGP routing design requirements and recommendations and can be found in the Workload Networking Detailed Design section.</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350</w:t>
      </w:r>
      <w:r>
        <w:fldChar w:fldCharType="end"/>
      </w:r>
      <w:r>
        <w:t>. BGP Routing Design Requirements for Dual Availability Zone Design based on NSX Edge Node HA for Routing Option B</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76"/>
        <w:gridCol w:w="2725"/>
        <w:gridCol w:w="2728"/>
        <w:gridCol w:w="29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VCF-NSX-BGP-REQD-DAZEHA-001</w:t>
            </w:r>
          </w:p>
        </w:tc>
        <w:tc>
          <w:tcPr>
            <w:tcBorders>
              <w:left w:val="nil"/>
              <w:right w:val="nil"/>
            </w:tcBorders>
          </w:tcPr>
          <w:p>
            <w:pPr>
              <w:pStyle w:val="TableBodyText"/>
            </w:pPr>
            <w:r>
              <w:t>Create a route-map that prepends the BGP AS path using the local Tier-0 gateway ASN and matches a new configured IP prefix list set to "Any". Apply this route-map as an outbound filter to all BGP neighbors configured with the top of rack switches in the second Availability Zone.</w:t>
            </w:r>
          </w:p>
        </w:tc>
        <w:tc>
          <w:tcPr>
            <w:tcBorders>
              <w:left w:val="nil"/>
              <w:right w:val="nil"/>
            </w:tcBorders>
          </w:tcPr>
          <w:p>
            <w:pPr>
              <w:pStyle w:val="TableBodyText"/>
            </w:pPr>
            <w:r>
              <w:t>The Tier-0 gateway will use BGP AS path prepending in BGP route advertisements to the second Availability Zone's top of rack switches, ensuring ingress traffic preferentially flows through the primary Availability Zone, as BGP selects paths with a shorted AS path.</w:t>
            </w:r>
          </w:p>
        </w:tc>
        <w:tc>
          <w:tcPr>
            <w:tcBorders>
              <w:left w:val="nil"/>
              <w:right w:val="nil"/>
            </w:tcBorders>
          </w:tcPr>
          <w:p>
            <w:pPr>
              <w:pStyle w:val="TableBodyText"/>
              <w:numPr>
                <w:numId w:val="1411"/>
              </w:numPr>
            </w:pPr>
            <w:r>
              <w:t>Additional manual configuration.</w:t>
            </w:r>
          </w:p>
          <w:p>
            <w:pPr>
              <w:pStyle w:val="TableBodyText"/>
              <w:numPr>
                <w:numId w:val="1412"/>
              </w:numPr>
            </w:pPr>
            <w:r>
              <w:t>The Tier-0 gateway will route north-south traffic through the second Availability Zone only if the connection to their BGP neighbors in the primary Availability Zone is lost, for example, if a failure of the top of the rack switch pair or in the availability zone occurs.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VCF-NSX-BGP-REQD-DAZEHA-002</w:t>
            </w:r>
          </w:p>
        </w:tc>
        <w:tc>
          <w:tcPr>
            <w:tcBorders>
              <w:left w:val="nil"/>
              <w:right w:val="nil"/>
            </w:tcBorders>
          </w:tcPr>
          <w:p>
            <w:pPr>
              <w:pStyle w:val="TableBodyText"/>
            </w:pPr>
            <w:r>
              <w:t>The top of rack switches in the primary Availability Zone must advertise 0.0.0.0/1 and 128.0.0.0/1 to the NSX Edge nodes in the primary Availability Zone and the top of rack switches in the second Availability Zone must advertise 0.0.0.0/0 to the NSX Edge nodes in the second Availability Zone.</w:t>
            </w:r>
          </w:p>
        </w:tc>
        <w:tc>
          <w:tcPr>
            <w:tcBorders>
              <w:left w:val="nil"/>
              <w:right w:val="nil"/>
            </w:tcBorders>
          </w:tcPr>
          <w:p>
            <w:pPr>
              <w:pStyle w:val="TableBodyText"/>
            </w:pPr>
            <w:r>
              <w:t>The NSX Edge nodes in the primary Availability Zone will receive more specific routes compared to the NSX Edge nodes in the second Availability Zone, ensuring the egress traffic preferentially flows through the primary Availability Zone.</w:t>
            </w:r>
          </w:p>
        </w:tc>
        <w:tc>
          <w:tcPr>
            <w:tcBorders>
              <w:left w:val="nil"/>
              <w:right w:val="nil"/>
            </w:tcBorders>
          </w:tcPr>
          <w:p>
            <w:pPr>
              <w:pStyle w:val="TableBodyText"/>
            </w:pPr>
            <w:r>
              <w:t>Additional manual configuration on the top of rack switches.</w:t>
            </w:r>
          </w:p>
        </w:tc>
      </w:tr>
    </w:tbl>
    <w:p>
      <w:pPr>
        <w:pStyle w:val="SectionHeading5"/>
        <w:spacing w:before="120"/>
      </w:pPr>
    </w:p>
    <w:p>
      <w:pPr>
        <w:pStyle w:val="Heading3"/>
      </w:pPr>
      <w:bookmarkStart w:id="69" w:name="_Toc256000138"/>
      <w:r>
        <w:t>VCF Operations Design</w:t>
      </w:r>
      <w:bookmarkEnd w:id="69"/>
    </w:p>
    <w:p>
      <w:pPr>
        <w:pStyle w:val="BodyText"/>
      </w:pPr>
      <w:r>
        <w:t>This section describes the design used for VCF Operations.</w:t>
      </w:r>
    </w:p>
    <w:p>
      <w:pPr>
        <w:pStyle w:val="Heading4"/>
      </w:pPr>
      <w:r>
        <w:t>High Availability VCF Operations Model</w:t>
      </w:r>
    </w:p>
    <w:p>
      <w:pPr>
        <w:pStyle w:val="BodyText"/>
      </w:pPr>
      <w:r>
        <w:t xml:space="preserve">The </w:t>
      </w:r>
      <w:r>
        <w:rPr>
          <w:rStyle w:val="InlineCite"/>
        </w:rPr>
        <w:t xml:space="preserve">High Availability </w:t>
      </w:r>
      <w:r>
        <w:t>VCF Operations</w:t>
      </w:r>
      <w:r>
        <w:rPr>
          <w:rStyle w:val="InlineCite"/>
        </w:rPr>
        <w:t xml:space="preserve"> Model</w:t>
      </w:r>
      <w:r>
        <w:t xml:space="preserve"> deploys a three node cluster for the analytic engine, and single node </w:t>
      </w:r>
      <w:r>
        <w:t>VCF Operations fleet management</w:t>
      </w:r>
      <w:r>
        <w:t xml:space="preserve"> and </w:t>
      </w:r>
      <w:r>
        <w:t>VCF Operations collector</w:t>
      </w:r>
      <w:r>
        <w:t xml:space="preserve"> appliances. To achieve high availability after the initial deployment, additional </w:t>
      </w:r>
      <w:r>
        <w:t>VCF Operations collector</w:t>
      </w:r>
      <w:r>
        <w:t xml:space="preserve"> nodes can be deployed and then combined in collector groups.</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67</w:t>
      </w:r>
      <w:r>
        <w:fldChar w:fldCharType="end"/>
      </w:r>
      <w:r>
        <w:t>. High Availability VCF Operations Model</w:t>
      </w:r>
    </w:p>
    <w:p>
      <w:pPr>
        <w:pStyle w:val="BodyText"/>
      </w:pPr>
      <w:r>
        <w:drawing>
          <wp:anchor simplePos="0" relativeHeight="251726848" behindDoc="0" locked="0" layoutInCell="0" allowOverlap="0">
            <wp:simplePos x="0" y="0"/>
            <wp:positionH relativeFrom="column">
              <wp:align>center</wp:align>
            </wp:positionH>
            <wp:positionV relativeFrom="paragraph">
              <wp:align>bottom</wp:align>
            </wp:positionV>
            <wp:extent cx="4977778" cy="4393651"/>
            <wp:wrapTopAndBottom/>
            <wp:docPr id="100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 name=""/>
                    <pic:cNvPicPr>
                      <a:picLocks noChangeAspect="1"/>
                    </pic:cNvPicPr>
                  </pic:nvPicPr>
                  <pic:blipFill>
                    <a:blip xmlns:r="http://schemas.openxmlformats.org/officeDocument/2006/relationships" r:embed="rId45">
                      <a:extLst>
                        <a:ext uri="{96DAC541-7B7A-43D3-8B79-37D633B846F1}">
                          <asvg:svgBlip xmlns:asvg="http://schemas.microsoft.com/office/drawing/2016/SVG/main" r:embed="rId46"/>
                        </a:ext>
                      </a:extLst>
                    </a:blip>
                    <a:stretch>
                      <a:fillRect/>
                    </a:stretch>
                  </pic:blipFill>
                  <pic:spPr>
                    <a:xfrm>
                      <a:off x="0" y="0"/>
                      <a:ext cx="4977778" cy="4393651"/>
                    </a:xfrm>
                    <a:prstGeom prst="rect">
                      <a:avLst/>
                    </a:prstGeom>
                  </pic:spPr>
                </pic:pic>
              </a:graphicData>
            </a:graphic>
          </wp:anchor>
        </w:drawing>
      </w:r>
    </w:p>
    <w:p>
      <w:pPr>
        <w:pStyle w:val="SectionHeading5"/>
      </w:pPr>
      <w:r>
        <w:t>High Availability VCF Operations Model Attributes</w:t>
      </w:r>
    </w:p>
    <w:p>
      <w:pPr>
        <w:pStyle w:val="BodyText"/>
      </w:pPr>
      <w:r>
        <w:t xml:space="preserve">A </w:t>
      </w:r>
      <w:r>
        <w:rPr>
          <w:rStyle w:val="InlineCite"/>
        </w:rPr>
        <w:t xml:space="preserve">High Availability </w:t>
      </w:r>
      <w:r>
        <w:t>VCF Operations</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36"/>
        <w:gridCol w:w="84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t xml:space="preserve">Relies on vSphere HA to restart the nodes in the event of an </w:t>
            </w:r>
            <w:r>
              <w:t>ESX</w:t>
            </w:r>
            <w:r>
              <w:t xml:space="preserve"> host failure. Additional level of availability for the components in:</w:t>
            </w:r>
          </w:p>
          <w:p>
            <w:pPr>
              <w:pStyle w:val="TableBodyText"/>
              <w:numPr>
                <w:numId w:val="1413"/>
              </w:numPr>
            </w:pPr>
            <w:r>
              <w:t>VCF Operations</w:t>
            </w:r>
            <w:r>
              <w:t xml:space="preserve"> cluster</w:t>
            </w:r>
          </w:p>
          <w:p>
            <w:pPr>
              <w:pStyle w:val="TableBodyText"/>
              <w:numPr>
                <w:numId w:val="1413"/>
              </w:numPr>
            </w:pPr>
            <w:r>
              <w:t>VCF Operations</w:t>
            </w:r>
            <w:r>
              <w:t xml:space="preserve"> collector groups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Supports scale-up and scale-out.</w:t>
            </w:r>
          </w:p>
          <w:p>
            <w:pPr>
              <w:pStyle w:val="TableBodyText"/>
              <w:pBdr>
                <w:top w:val="single" w:sz="8" w:space="2" w:color="D3D3D3"/>
                <w:bottom w:val="single" w:sz="8" w:space="2" w:color="D3D3D3"/>
              </w:pBdr>
            </w:pPr>
            <w:r>
              <w:rPr>
                <w:rStyle w:val="NoteLeadernote"/>
              </w:rPr>
              <w:t>Note</w:t>
              <w:tab/>
            </w:r>
            <w:r>
              <w:t xml:space="preserve">Scale-out is supported for the </w:t>
            </w:r>
            <w:r>
              <w:t>VCF Operations</w:t>
            </w:r>
            <w:r>
              <w:t xml:space="preserve"> data nodes and </w:t>
            </w:r>
            <w:r>
              <w:t>VCF Operations</w:t>
            </w:r>
            <w:r>
              <w:t xml:space="preserve"> collector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Recovery</w:t>
            </w:r>
          </w:p>
        </w:tc>
        <w:tc>
          <w:tcPr>
            <w:tcBorders>
              <w:left w:val="nil"/>
              <w:right w:val="nil"/>
            </w:tcBorders>
          </w:tcPr>
          <w:p>
            <w:pPr>
              <w:pStyle w:val="TableBodyText"/>
            </w:pPr>
            <w:r>
              <w:t>Restore through a backup.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balancing</w:t>
            </w:r>
          </w:p>
        </w:tc>
        <w:tc>
          <w:tcPr>
            <w:tcBorders>
              <w:left w:val="nil"/>
              <w:right w:val="nil"/>
            </w:tcBorders>
          </w:tcPr>
          <w:p>
            <w:pPr>
              <w:pStyle w:val="TableBodyText"/>
            </w:pPr>
            <w:r>
              <w:t xml:space="preserve">Optional external load balancer for the </w:t>
            </w:r>
            <w:r>
              <w:t>VCF Operations</w:t>
            </w:r>
            <w:r>
              <w:t xml:space="preserve"> cluster UI.</w:t>
            </w:r>
          </w:p>
        </w:tc>
      </w:tr>
    </w:tbl>
    <w:p>
      <w:pPr>
        <w:pStyle w:val="SectionHeading5"/>
        <w:spacing w:before="120"/>
      </w:pPr>
      <w:r>
        <w:t>High Availability VCF Operations Model Sizing Considerations</w:t>
      </w:r>
    </w:p>
    <w:p>
      <w:pPr>
        <w:pStyle w:val="BodyText"/>
        <w:pBdr>
          <w:top w:val="single" w:sz="8" w:space="2" w:color="D3D3D3"/>
        </w:pBdr>
      </w:pPr>
      <w:r>
        <w:rPr>
          <w:rStyle w:val="NoteLeaderimportant"/>
        </w:rPr>
        <w:t>Important</w:t>
        <w:tab/>
      </w:r>
      <w:r>
        <w:t>Choose your initial sizing of the deployment based on known or forecasted objects. The object count will influence future scale-up and scale-out. Please refer to the VCF Operations sizing and scale documentation</w:t>
      </w:r>
    </w:p>
    <w:p>
      <w:pPr>
        <w:pStyle w:val="SectionHeading5"/>
      </w:pPr>
      <w:r>
        <w:t>High Availability VCF Operations Model Options</w:t>
      </w:r>
    </w:p>
    <w:p>
      <w:pPr>
        <w:pStyle w:val="BodyText"/>
      </w:pPr>
      <w:r>
        <w:t xml:space="preserve">A </w:t>
      </w:r>
      <w:r>
        <w:rPr>
          <w:rStyle w:val="InlineCite"/>
        </w:rPr>
        <w:t xml:space="preserve">High Availability </w:t>
      </w:r>
      <w:r>
        <w:t>VCF Operations</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33"/>
        <w:gridCol w:w="762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Networking</w:t>
            </w:r>
          </w:p>
        </w:tc>
        <w:tc>
          <w:tcPr>
            <w:tcBorders>
              <w:left w:val="nil"/>
              <w:right w:val="nil"/>
            </w:tcBorders>
          </w:tcPr>
          <w:p>
            <w:pPr>
              <w:pStyle w:val="TableBodyText"/>
              <w:numPr>
                <w:numId w:val="1414"/>
              </w:numPr>
            </w:pPr>
            <w:r>
              <w:t>Default VM management distributed port group</w:t>
            </w:r>
          </w:p>
          <w:p>
            <w:pPr>
              <w:pStyle w:val="TableBodyText"/>
              <w:numPr>
                <w:numId w:val="1414"/>
              </w:numPr>
            </w:pPr>
            <w:r>
              <w:t>Dedicated distributed port group</w:t>
            </w:r>
          </w:p>
          <w:p>
            <w:pPr>
              <w:pStyle w:val="TableBodyText"/>
              <w:numPr>
                <w:numId w:val="1414"/>
              </w:numPr>
            </w:pPr>
            <w:r>
              <w:t>NSX segment (overlay or VLAN backed)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Licensing</w:t>
            </w:r>
          </w:p>
        </w:tc>
        <w:tc>
          <w:tcPr>
            <w:tcBorders>
              <w:left w:val="nil"/>
              <w:right w:val="nil"/>
            </w:tcBorders>
          </w:tcPr>
          <w:p>
            <w:pPr>
              <w:pStyle w:val="TableBodyText"/>
              <w:numPr>
                <w:numId w:val="1415"/>
              </w:numPr>
            </w:pPr>
            <w:r>
              <w:t>Connected Mode</w:t>
            </w:r>
          </w:p>
          <w:p>
            <w:pPr>
              <w:pStyle w:val="TableBodyText"/>
              <w:numPr>
                <w:numId w:val="1415"/>
              </w:numPr>
            </w:pPr>
            <w:r>
              <w:t>Disconnected Mode</w:t>
            </w:r>
          </w:p>
        </w:tc>
      </w:tr>
    </w:tbl>
    <w:p>
      <w:pPr>
        <w:pStyle w:val="SectionHeading5"/>
        <w:spacing w:before="120"/>
      </w:pPr>
      <w:r>
        <w:t>High Availability VCF Operations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351</w:t>
      </w:r>
      <w:r>
        <w:fldChar w:fldCharType="end"/>
      </w:r>
      <w:r>
        <w:t>. Common VCF Operations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8"/>
        <w:gridCol w:w="2310"/>
        <w:gridCol w:w="2943"/>
        <w:gridCol w:w="304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VCF-OPS-REQD-COM-001</w:t>
            </w:r>
          </w:p>
        </w:tc>
        <w:tc>
          <w:tcPr>
            <w:tcBorders>
              <w:left w:val="nil"/>
              <w:right w:val="nil"/>
            </w:tcBorders>
          </w:tcPr>
          <w:p>
            <w:pPr>
              <w:pStyle w:val="TableBodyText"/>
            </w:pPr>
            <w:r>
              <w:t xml:space="preserve">Deploy a single </w:t>
            </w:r>
            <w:r>
              <w:t>VCF Operations</w:t>
            </w:r>
            <w:r>
              <w:t xml:space="preserve"> fleet management appliance in the default management vSphere cluster.</w:t>
            </w:r>
          </w:p>
        </w:tc>
        <w:tc>
          <w:tcPr>
            <w:tcBorders>
              <w:left w:val="nil"/>
              <w:right w:val="nil"/>
            </w:tcBorders>
          </w:tcPr>
          <w:p>
            <w:pPr>
              <w:pStyle w:val="TableBodyText"/>
            </w:pPr>
            <w:r>
              <w:t xml:space="preserve">Provides life cycle management operations for </w:t>
            </w:r>
            <w:r>
              <w:t>VCF Operations</w:t>
            </w:r>
            <w:r>
              <w:t xml:space="preserve"> fleet management components.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VCF-OPS-REQD-COM-002</w:t>
            </w:r>
          </w:p>
        </w:tc>
        <w:tc>
          <w:tcPr>
            <w:tcBorders>
              <w:left w:val="nil"/>
              <w:right w:val="nil"/>
            </w:tcBorders>
          </w:tcPr>
          <w:p>
            <w:pPr>
              <w:pStyle w:val="TableBodyText"/>
            </w:pPr>
            <w:r>
              <w:t xml:space="preserve">Protect </w:t>
            </w:r>
            <w:r>
              <w:t>VCF Operations</w:t>
            </w:r>
            <w:r>
              <w:t xml:space="preserve"> fleet management appliance by using vSphere HA.</w:t>
            </w:r>
          </w:p>
        </w:tc>
        <w:tc>
          <w:tcPr>
            <w:tcBorders>
              <w:left w:val="nil"/>
              <w:right w:val="nil"/>
            </w:tcBorders>
          </w:tcPr>
          <w:p>
            <w:pPr>
              <w:pStyle w:val="TableBodyText"/>
            </w:pPr>
            <w:r>
              <w:t xml:space="preserve">Ensures availability of </w:t>
            </w:r>
            <w:r>
              <w:t>VCF Operations</w:t>
            </w:r>
            <w:r>
              <w:t xml:space="preserve"> fleet management appliance without requiring manual intervention during an ESX host failure event.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VCF-OPS-REQD-COM-003</w:t>
            </w:r>
          </w:p>
        </w:tc>
        <w:tc>
          <w:tcPr>
            <w:tcBorders>
              <w:left w:val="nil"/>
              <w:right w:val="nil"/>
            </w:tcBorders>
          </w:tcPr>
          <w:p>
            <w:pPr>
              <w:pStyle w:val="TableBodyText"/>
            </w:pPr>
            <w:r>
              <w:t xml:space="preserve">Deploy a single </w:t>
            </w:r>
            <w:r>
              <w:t>VCF Operations</w:t>
            </w:r>
            <w:r>
              <w:t xml:space="preserve"> collector appliance in the default management vSphere cluster.</w:t>
            </w:r>
          </w:p>
        </w:tc>
        <w:tc>
          <w:tcPr>
            <w:tcBorders>
              <w:left w:val="nil"/>
              <w:right w:val="nil"/>
            </w:tcBorders>
          </w:tcPr>
          <w:p>
            <w:pPr>
              <w:pStyle w:val="TableBodyText"/>
              <w:numPr>
                <w:numId w:val="1416"/>
              </w:numPr>
            </w:pPr>
            <w:r>
              <w:t xml:space="preserve">Removes the load from the </w:t>
            </w:r>
            <w:r>
              <w:t>VCF Operations</w:t>
            </w:r>
            <w:r>
              <w:t xml:space="preserve"> analytic node(s) from collecting metrics from local-instance applications.</w:t>
            </w:r>
          </w:p>
          <w:p>
            <w:pPr>
              <w:pStyle w:val="TableBodyText"/>
              <w:numPr>
                <w:numId w:val="1416"/>
              </w:numPr>
            </w:pPr>
            <w:r>
              <w:t>Reuse VCF Operations collectors to gather both logs and metrics across the VCF environment.</w:t>
            </w:r>
          </w:p>
          <w:p>
            <w:pPr>
              <w:pStyle w:val="TableBodyText"/>
              <w:numPr>
                <w:numId w:val="1416"/>
              </w:numPr>
            </w:pPr>
            <w:r>
              <w:t>Centralized management of logs and metrics, reducing administrative overhead.</w:t>
            </w:r>
          </w:p>
        </w:tc>
        <w:tc>
          <w:tcPr>
            <w:tcBorders>
              <w:left w:val="nil"/>
              <w:right w:val="nil"/>
            </w:tcBorders>
          </w:tcPr>
          <w:p>
            <w:pPr>
              <w:pStyle w:val="TableBodyText"/>
            </w:pPr>
            <w:r>
              <w:t xml:space="preserve">You may need to scale-up the </w:t>
            </w:r>
            <w:r>
              <w:t>VCF Operations</w:t>
            </w:r>
            <w:r>
              <w:t xml:space="preserve"> collector nodes to a greater size based on the known or forecast virtual machine and object count across each connected VCF Instance to adhere to the scale limits.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VCF-OPS-REQD-COM-004</w:t>
            </w:r>
          </w:p>
        </w:tc>
        <w:tc>
          <w:tcPr>
            <w:tcBorders>
              <w:left w:val="nil"/>
              <w:right w:val="nil"/>
            </w:tcBorders>
          </w:tcPr>
          <w:p>
            <w:pPr>
              <w:pStyle w:val="TableBodyText"/>
            </w:pPr>
            <w:r>
              <w:t xml:space="preserve">Protect </w:t>
            </w:r>
            <w:r>
              <w:t>VCF Operations</w:t>
            </w:r>
            <w:r>
              <w:t xml:space="preserve"> collector appliance by using vSphere HA.</w:t>
            </w:r>
          </w:p>
        </w:tc>
        <w:tc>
          <w:tcPr>
            <w:tcBorders>
              <w:left w:val="nil"/>
              <w:right w:val="nil"/>
            </w:tcBorders>
          </w:tcPr>
          <w:p>
            <w:pPr>
              <w:pStyle w:val="TableBodyText"/>
            </w:pPr>
            <w:r>
              <w:t xml:space="preserve">Ensures availability of </w:t>
            </w:r>
            <w:r>
              <w:t>VCF Operations</w:t>
            </w:r>
            <w:r>
              <w:t xml:space="preserve"> collector appliance without requiring manual intervention during an ESX host failure event.</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352</w:t>
      </w:r>
      <w:r>
        <w:fldChar w:fldCharType="end"/>
      </w:r>
      <w:r>
        <w:t>. High Availability VCF Operations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9"/>
        <w:gridCol w:w="2714"/>
        <w:gridCol w:w="2596"/>
        <w:gridCol w:w="304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VCF-OPS-REQD-HA-001</w:t>
            </w:r>
          </w:p>
        </w:tc>
        <w:tc>
          <w:tcPr>
            <w:tcBorders>
              <w:left w:val="nil"/>
              <w:right w:val="nil"/>
            </w:tcBorders>
          </w:tcPr>
          <w:p>
            <w:pPr>
              <w:pStyle w:val="TableBodyText"/>
            </w:pPr>
            <w:r>
              <w:t>Deploy VCF Operations as a cluster of three nodes in the default management vSphere cluster.</w:t>
            </w:r>
          </w:p>
        </w:tc>
        <w:tc>
          <w:tcPr>
            <w:tcBorders>
              <w:left w:val="nil"/>
              <w:right w:val="nil"/>
            </w:tcBorders>
          </w:tcPr>
          <w:p>
            <w:pPr>
              <w:pStyle w:val="TableBodyText"/>
              <w:numPr>
                <w:numId w:val="1417"/>
              </w:numPr>
            </w:pPr>
            <w:r>
              <w:t>Supports the high availability objectives by deploying VCF Operations as a cluster.</w:t>
            </w:r>
          </w:p>
          <w:p>
            <w:pPr>
              <w:pStyle w:val="TableBodyText"/>
              <w:numPr>
                <w:numId w:val="1417"/>
              </w:numPr>
            </w:pPr>
            <w:r>
              <w:t>Provides the capacity required for monitoring virtual machines or objects within the monitoring scale limits.</w:t>
            </w:r>
          </w:p>
          <w:p>
            <w:pPr>
              <w:pStyle w:val="TableBodyText"/>
              <w:numPr>
                <w:numId w:val="1417"/>
              </w:numPr>
            </w:pPr>
            <w:r>
              <w:t>Supports scale-out with additional data nodes.</w:t>
            </w:r>
          </w:p>
        </w:tc>
        <w:tc>
          <w:tcPr>
            <w:tcBorders>
              <w:left w:val="nil"/>
              <w:right w:val="nil"/>
            </w:tcBorders>
          </w:tcPr>
          <w:p>
            <w:pPr>
              <w:pStyle w:val="TableBodyText"/>
              <w:numPr>
                <w:numId w:val="1418"/>
              </w:numPr>
            </w:pPr>
            <w:r>
              <w:t>You must select a size for the VCF Operations cluster nodes based on the known or forecasted virtual machine and object count across each connected VCF Instance to adhere to the scale limits.</w:t>
            </w:r>
          </w:p>
          <w:p>
            <w:pPr>
              <w:pStyle w:val="TableBodyText"/>
              <w:numPr>
                <w:numId w:val="1418"/>
              </w:numPr>
            </w:pPr>
            <w:r>
              <w:t>Create an anti affinity rule (Separate Virtual Machines) for the VMs in the cluster after the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VCF-OPS-REQD-HA-002</w:t>
            </w:r>
          </w:p>
        </w:tc>
        <w:tc>
          <w:tcPr>
            <w:tcBorders>
              <w:left w:val="nil"/>
              <w:right w:val="nil"/>
            </w:tcBorders>
          </w:tcPr>
          <w:p>
            <w:pPr>
              <w:pStyle w:val="TableBodyText"/>
            </w:pPr>
            <w:r>
              <w:t>Deploy a single Unified VCF Operations collector node in the default management vSphere cluster.</w:t>
            </w:r>
          </w:p>
        </w:tc>
        <w:tc>
          <w:tcPr>
            <w:tcBorders>
              <w:left w:val="nil"/>
              <w:right w:val="nil"/>
            </w:tcBorders>
          </w:tcPr>
          <w:p>
            <w:pPr>
              <w:pStyle w:val="TableBodyText"/>
            </w:pPr>
            <w:r>
              <w:t>Removes the load from the VCF Operations cluster from collecting metrics from local-instance applications.</w:t>
            </w:r>
          </w:p>
        </w:tc>
        <w:tc>
          <w:tcPr>
            <w:tcBorders>
              <w:left w:val="nil"/>
              <w:right w:val="nil"/>
            </w:tcBorders>
          </w:tcPr>
          <w:p>
            <w:pPr>
              <w:pStyle w:val="TableBodyText"/>
            </w:pPr>
            <w:r>
              <w:t>You may need to scale-up the VCF Operations collector nodes to a greater size based on the known or forecasted virtual machine and object count across each connected VCF Instance to adhere to the scale limits.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VCF-OPS-REQD-HA-004</w:t>
            </w:r>
          </w:p>
        </w:tc>
        <w:tc>
          <w:tcPr>
            <w:tcBorders>
              <w:left w:val="nil"/>
              <w:right w:val="nil"/>
            </w:tcBorders>
          </w:tcPr>
          <w:p>
            <w:pPr>
              <w:pStyle w:val="TableBodyText"/>
            </w:pPr>
            <w:r>
              <w:t>Apply a vSphere Distributed Resource Scheduler (DRS) anti-affinity rule to the VCF Operations cluster nodes.</w:t>
            </w:r>
          </w:p>
        </w:tc>
        <w:tc>
          <w:tcPr>
            <w:tcBorders>
              <w:left w:val="nil"/>
              <w:right w:val="nil"/>
            </w:tcBorders>
          </w:tcPr>
          <w:p>
            <w:pPr>
              <w:pStyle w:val="TableBodyText"/>
            </w:pPr>
            <w:r>
              <w:t>Using vSphere DRS prevents the VCF Operations cluster nodes from running on the same ESX host and risking the high availability of the cluster.</w:t>
            </w:r>
          </w:p>
        </w:tc>
        <w:tc>
          <w:tcPr>
            <w:tcBorders>
              <w:left w:val="nil"/>
              <w:right w:val="nil"/>
            </w:tcBorders>
          </w:tcPr>
          <w:p>
            <w:pPr>
              <w:pStyle w:val="TableBodyText"/>
              <w:numPr>
                <w:numId w:val="1419"/>
              </w:numPr>
            </w:pPr>
            <w:r>
              <w:t>You must perform additional configuration to set up an anti-affinity rule.</w:t>
            </w:r>
          </w:p>
          <w:p>
            <w:pPr>
              <w:pStyle w:val="TableBodyText"/>
              <w:numPr>
                <w:numId w:val="1419"/>
              </w:numPr>
            </w:pPr>
            <w:r>
              <w:t>You must have a minimum of four ESX hosts in the default management vSphere cluster to ensure you can put an ESX host in maintenance mode.</w:t>
            </w:r>
          </w:p>
          <w:p>
            <w:pPr>
              <w:pStyle w:val="TableBodyText"/>
              <w:numPr>
                <w:numId w:val="1419"/>
              </w:numPr>
            </w:pPr>
            <w:r>
              <w:t>If additional data nodes are added, you must update the anti-affinity rule and ensure there are enough ESX hosts in the default management vSphere cluster to ensure you can put an ESX host in maintenance mode.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VCF-OPS-REQD-HA-007</w:t>
            </w:r>
          </w:p>
        </w:tc>
        <w:tc>
          <w:tcPr>
            <w:tcBorders>
              <w:left w:val="nil"/>
              <w:right w:val="nil"/>
            </w:tcBorders>
          </w:tcPr>
          <w:p>
            <w:pPr>
              <w:pStyle w:val="TableBodyText"/>
            </w:pPr>
            <w:r>
              <w:t>The certificate for VCF Operations must include the FQDNs for all cluster nodes in the SAN (subject alternative name) attribute.</w:t>
            </w:r>
          </w:p>
          <w:p>
            <w:pPr>
              <w:pStyle w:val="TableBodyText"/>
              <w:pBdr>
                <w:top w:val="single" w:sz="8" w:space="2" w:color="D3D3D3"/>
                <w:bottom w:val="single" w:sz="8" w:space="2" w:color="D3D3D3"/>
              </w:pBdr>
            </w:pPr>
            <w:r>
              <w:rPr>
                <w:rStyle w:val="NoteLeadernote"/>
              </w:rPr>
              <w:t>Note</w:t>
              <w:tab/>
            </w:r>
            <w:r>
              <w:t>The SAN does not need to include the FQDN of VCF Operations collector nodes.</w:t>
            </w:r>
          </w:p>
        </w:tc>
        <w:tc>
          <w:tcPr>
            <w:tcBorders>
              <w:left w:val="nil"/>
              <w:right w:val="nil"/>
            </w:tcBorders>
          </w:tcPr>
          <w:p>
            <w:pPr>
              <w:pStyle w:val="TableBodyText"/>
            </w:pPr>
            <w:r>
              <w:t>Ensures that the communication to the VCF Operations UI and API, and cross-component, is encrypted.</w:t>
            </w:r>
          </w:p>
        </w:tc>
        <w:tc>
          <w:tcPr>
            <w:tcBorders>
              <w:left w:val="nil"/>
              <w:right w:val="nil"/>
            </w:tcBorders>
          </w:tcPr>
          <w:p>
            <w:pPr>
              <w:pStyle w:val="TableBodyText"/>
            </w:pPr>
            <w:r>
              <w:t>Prior to scale-out, the certificate for VCF Operations must be changed to also include the FQDN of the additional node in the SAN (subject alternative name) attribute.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VCF-OPS-REQD-HA-008</w:t>
            </w:r>
          </w:p>
        </w:tc>
        <w:tc>
          <w:tcPr>
            <w:tcBorders>
              <w:left w:val="nil"/>
              <w:right w:val="nil"/>
            </w:tcBorders>
          </w:tcPr>
          <w:p>
            <w:pPr>
              <w:pStyle w:val="TableBodyText"/>
            </w:pPr>
            <w:r>
              <w:t xml:space="preserve">If using an optional external load balancer in the high availability deployment model, the certificate for VCF Operations </w:t>
            </w:r>
            <w:r>
              <w:rPr>
                <w:rStyle w:val="InlineBold"/>
              </w:rPr>
              <w:t>must</w:t>
            </w:r>
            <w:r>
              <w:t xml:space="preserve"> also include the FQDN of the load balancer in the SAN (subject alternative name) attribute.</w:t>
            </w:r>
          </w:p>
        </w:tc>
        <w:tc>
          <w:tcPr>
            <w:tcBorders>
              <w:left w:val="nil"/>
              <w:right w:val="nil"/>
            </w:tcBorders>
          </w:tcPr>
          <w:p>
            <w:pPr>
              <w:pStyle w:val="TableBodyText"/>
            </w:pPr>
            <w:r>
              <w:t>Ensures that the communication to the VCF Operations UI and API, and cross-component, is encrypted when using an external load balancer with the high availability model.</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353</w:t>
      </w:r>
      <w:r>
        <w:fldChar w:fldCharType="end"/>
      </w:r>
      <w:r>
        <w:t>. Common VCF Operations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03"/>
        <w:gridCol w:w="2979"/>
        <w:gridCol w:w="2509"/>
        <w:gridCol w:w="23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VCF-OPS-RECD-COM-001</w:t>
            </w:r>
          </w:p>
        </w:tc>
        <w:tc>
          <w:tcPr>
            <w:tcBorders>
              <w:left w:val="nil"/>
              <w:right w:val="nil"/>
            </w:tcBorders>
          </w:tcPr>
          <w:p>
            <w:pPr>
              <w:pStyle w:val="TableBodyText"/>
            </w:pPr>
            <w:r>
              <w:t xml:space="preserve">Enable data persistence on each </w:t>
            </w:r>
            <w:r>
              <w:t>VCF Operations</w:t>
            </w:r>
            <w:r>
              <w:t xml:space="preserve"> collector appliance.</w:t>
            </w:r>
          </w:p>
        </w:tc>
        <w:tc>
          <w:tcPr>
            <w:tcBorders>
              <w:left w:val="nil"/>
              <w:right w:val="nil"/>
            </w:tcBorders>
          </w:tcPr>
          <w:p>
            <w:pPr>
              <w:pStyle w:val="TableBodyText"/>
            </w:pPr>
            <w:r>
              <w:t>Provides the ability to store data in case of connectivity issues.</w:t>
            </w:r>
          </w:p>
        </w:tc>
        <w:tc>
          <w:tcPr>
            <w:tcBorders>
              <w:left w:val="nil"/>
              <w:right w:val="nil"/>
            </w:tcBorders>
          </w:tcPr>
          <w:p>
            <w:pPr>
              <w:pStyle w:val="TableBodyText"/>
            </w:pPr>
            <w:r>
              <w:t xml:space="preserve">Storage availability on each </w:t>
            </w:r>
            <w:r>
              <w:t>VCF Operations</w:t>
            </w:r>
            <w:r>
              <w:t xml:space="preserve"> collector must be monitored.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VCF-OPS-RECD-COM-002</w:t>
            </w:r>
          </w:p>
        </w:tc>
        <w:tc>
          <w:tcPr>
            <w:tcBorders>
              <w:left w:val="nil"/>
              <w:right w:val="nil"/>
            </w:tcBorders>
          </w:tcPr>
          <w:p>
            <w:pPr>
              <w:pStyle w:val="TableBodyText"/>
            </w:pPr>
            <w:r>
              <w:t xml:space="preserve">Configure </w:t>
            </w:r>
            <w:r>
              <w:t>VCF Operations</w:t>
            </w:r>
            <w:r>
              <w:t xml:space="preserve"> to use a notifications configuration to route notifications for system events.</w:t>
            </w:r>
          </w:p>
        </w:tc>
        <w:tc>
          <w:tcPr>
            <w:tcBorders>
              <w:left w:val="nil"/>
              <w:right w:val="nil"/>
            </w:tcBorders>
          </w:tcPr>
          <w:p>
            <w:pPr>
              <w:pStyle w:val="TableBodyText"/>
            </w:pPr>
            <w:r>
              <w:t xml:space="preserve">Integrates </w:t>
            </w:r>
            <w:r>
              <w:t>VCF Operations</w:t>
            </w:r>
            <w:r>
              <w:t xml:space="preserve"> system events notifications to platform engineers, providing an enhanced user experience.</w:t>
            </w:r>
          </w:p>
        </w:tc>
        <w:tc>
          <w:tcPr>
            <w:tcBorders>
              <w:left w:val="nil"/>
              <w:right w:val="nil"/>
            </w:tcBorders>
          </w:tcPr>
          <w:p>
            <w:pPr>
              <w:pStyle w:val="TableBodyText"/>
            </w:pPr>
            <w:r>
              <w:t>You must configure and maintain the notification integration.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VCF-OPS-RECD-COM-003</w:t>
            </w:r>
          </w:p>
        </w:tc>
        <w:tc>
          <w:tcPr>
            <w:tcBorders>
              <w:left w:val="nil"/>
              <w:right w:val="nil"/>
            </w:tcBorders>
          </w:tcPr>
          <w:p>
            <w:pPr>
              <w:pStyle w:val="TableBodyText"/>
            </w:pPr>
            <w:r>
              <w:t xml:space="preserve">Add a physical data center object to the </w:t>
            </w:r>
            <w:r>
              <w:t>VCF Operations</w:t>
            </w:r>
            <w:r>
              <w:t xml:space="preserve"> configuration for the geographic location of each VCF Instance.</w:t>
            </w:r>
          </w:p>
        </w:tc>
        <w:tc>
          <w:tcPr>
            <w:tcBorders>
              <w:left w:val="nil"/>
              <w:right w:val="nil"/>
            </w:tcBorders>
          </w:tcPr>
          <w:p>
            <w:pPr>
              <w:pStyle w:val="TableBodyText"/>
            </w:pPr>
            <w:r>
              <w:t xml:space="preserve">Provides organization of the </w:t>
            </w:r>
            <w:r>
              <w:t>VCF Operations</w:t>
            </w:r>
            <w:r>
              <w:t xml:space="preserve"> collector nodes in </w:t>
            </w:r>
            <w:r>
              <w:t>VCF Operations</w:t>
            </w:r>
            <w:r>
              <w:t xml:space="preserve"> inventory.</w:t>
            </w:r>
          </w:p>
        </w:tc>
        <w:tc>
          <w:tcPr>
            <w:tcBorders>
              <w:left w:val="nil"/>
              <w:right w:val="nil"/>
            </w:tcBorders>
          </w:tcPr>
          <w:p>
            <w:pPr>
              <w:pStyle w:val="TableBodyText"/>
            </w:pPr>
            <w:r>
              <w:t>VCF Operations</w:t>
            </w:r>
            <w:r>
              <w:t xml:space="preserve"> must have connection to the Internet to view and set the precise geographic coordinates in the UI.</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VCF-OPS-RECD-COM-004</w:t>
            </w:r>
          </w:p>
        </w:tc>
        <w:tc>
          <w:tcPr>
            <w:tcBorders>
              <w:left w:val="nil"/>
              <w:right w:val="nil"/>
            </w:tcBorders>
          </w:tcPr>
          <w:p>
            <w:pPr>
              <w:pStyle w:val="TableBodyText"/>
            </w:pPr>
            <w:r>
              <w:t xml:space="preserve">Activate the Ping integration in </w:t>
            </w:r>
            <w:r>
              <w:t>VCF Operations</w:t>
            </w:r>
            <w:r>
              <w:t>.</w:t>
            </w:r>
          </w:p>
        </w:tc>
        <w:tc>
          <w:tcPr>
            <w:tcBorders>
              <w:left w:val="nil"/>
              <w:right w:val="nil"/>
            </w:tcBorders>
          </w:tcPr>
          <w:p>
            <w:pPr>
              <w:pStyle w:val="TableBodyText"/>
            </w:pPr>
            <w:r>
              <w:t>Provides metrics on the availability of endpoints.</w:t>
            </w:r>
          </w:p>
        </w:tc>
        <w:tc>
          <w:tcPr>
            <w:tcBorders>
              <w:left w:val="nil"/>
              <w:right w:val="nil"/>
            </w:tcBorders>
          </w:tcPr>
          <w:p>
            <w:pPr>
              <w:pStyle w:val="TableBodyText"/>
            </w:pPr>
            <w:r>
              <w:t>You must activate the integration manually.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VCF-OPS-RECD-COM-005</w:t>
            </w:r>
          </w:p>
        </w:tc>
        <w:tc>
          <w:tcPr>
            <w:tcBorders>
              <w:left w:val="nil"/>
              <w:right w:val="nil"/>
            </w:tcBorders>
          </w:tcPr>
          <w:p>
            <w:pPr>
              <w:pStyle w:val="TableBodyText"/>
            </w:pPr>
            <w:r>
              <w:t xml:space="preserve">Configure the currency in the </w:t>
            </w:r>
            <w:r>
              <w:t>VCF Operations</w:t>
            </w:r>
            <w:r>
              <w:t xml:space="preserve"> global options based on your organization requirements.</w:t>
            </w:r>
          </w:p>
        </w:tc>
        <w:tc>
          <w:tcPr>
            <w:tcBorders>
              <w:left w:val="nil"/>
              <w:right w:val="nil"/>
            </w:tcBorders>
          </w:tcPr>
          <w:p>
            <w:pPr>
              <w:pStyle w:val="TableBodyText"/>
            </w:pPr>
            <w:r>
              <w:t xml:space="preserve">To receive benefits of the </w:t>
            </w:r>
            <w:r>
              <w:t>VCF Operations</w:t>
            </w:r>
            <w:r>
              <w:t xml:space="preserve"> cost engine, you must select a currency.</w:t>
            </w:r>
          </w:p>
        </w:tc>
        <w:tc>
          <w:tcPr>
            <w:tcBorders>
              <w:left w:val="nil"/>
              <w:right w:val="nil"/>
            </w:tcBorders>
          </w:tcPr>
          <w:p>
            <w:pPr>
              <w:pStyle w:val="TableBodyText"/>
            </w:pPr>
            <w:r>
              <w:t>None.</w:t>
            </w:r>
          </w:p>
        </w:tc>
      </w:tr>
    </w:tbl>
    <w:p>
      <w:pPr>
        <w:pStyle w:val="SectionHeading5"/>
        <w:spacing w:before="120"/>
      </w:pPr>
      <w:r>
        <w:t>VCF Operations - Networking and Internet Access Design Choices</w:t>
      </w:r>
    </w:p>
    <w:p>
      <w:pPr>
        <w:pStyle w:val="BodyText"/>
      </w:pPr>
      <w:r>
        <w:t>There are several options regarding connectivity to the external resources and network placement for the VCF Operations components. You should choose one option from each of the tables below.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354</w:t>
      </w:r>
      <w:r>
        <w:fldChar w:fldCharType="end"/>
      </w:r>
      <w:r>
        <w:t>. Network Placement for VCF Operations Design Recommendations Default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0"/>
        <w:gridCol w:w="3474"/>
        <w:gridCol w:w="2862"/>
        <w:gridCol w:w="148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the distributed port group created by VCF Installer and reserved for management components.</w:t>
            </w:r>
          </w:p>
        </w:tc>
        <w:tc>
          <w:tcPr>
            <w:tcBorders>
              <w:left w:val="nil"/>
              <w:right w:val="nil"/>
            </w:tcBorders>
          </w:tcPr>
          <w:p>
            <w:pPr>
              <w:pStyle w:val="TableBodyText"/>
            </w:pPr>
            <w:r>
              <w:t xml:space="preserve">Ensures that the </w:t>
            </w:r>
            <w:r>
              <w:t>VCF Operations</w:t>
            </w:r>
            <w:r>
              <w:t xml:space="preserve"> nodes are deployed adjacent to the other components on the same Layer-2 network.</w:t>
            </w:r>
          </w:p>
        </w:tc>
        <w:tc>
          <w:tcPr>
            <w:tcBorders>
              <w:left w:val="nil"/>
              <w:right w:val="nil"/>
            </w:tcBorders>
          </w:tcPr>
          <w:p>
            <w:pPr>
              <w:pStyle w:val="TableBodyText"/>
            </w:pPr>
            <w:r>
              <w:t>None.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355</w:t>
      </w:r>
      <w:r>
        <w:fldChar w:fldCharType="end"/>
      </w:r>
      <w:r>
        <w:t>. Network Placement for VCF Operations Design Recommendations Dedicated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0"/>
        <w:gridCol w:w="2938"/>
        <w:gridCol w:w="1986"/>
        <w:gridCol w:w="296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 dedicated distributed port group </w:t>
            </w:r>
            <w:r>
              <w:rPr>
                <w:rStyle w:val="InlineBold"/>
              </w:rPr>
              <w:t>other</w:t>
            </w:r>
            <w:r>
              <w:t xml:space="preserve"> than default port group reserved for management components by VCF Installer.</w:t>
            </w:r>
          </w:p>
        </w:tc>
        <w:tc>
          <w:tcPr>
            <w:tcBorders>
              <w:left w:val="nil"/>
              <w:right w:val="nil"/>
            </w:tcBorders>
          </w:tcPr>
          <w:p>
            <w:pPr>
              <w:pStyle w:val="TableBodyText"/>
            </w:pPr>
            <w:r>
              <w:t xml:space="preserve">Ensures that the </w:t>
            </w:r>
            <w:r>
              <w:t>VCF Operations</w:t>
            </w:r>
            <w:r>
              <w:t xml:space="preserve"> nodes are deployed in a dedicated Layer-2 network.</w:t>
            </w:r>
          </w:p>
        </w:tc>
        <w:tc>
          <w:tcPr>
            <w:tcBorders>
              <w:left w:val="nil"/>
              <w:right w:val="nil"/>
            </w:tcBorders>
          </w:tcPr>
          <w:p>
            <w:pPr>
              <w:pStyle w:val="TableBodyText"/>
              <w:numPr>
                <w:numId w:val="1420"/>
              </w:numPr>
            </w:pPr>
            <w:r>
              <w:t>You must skip the deployment of the VCF Operation (and VCF Operations fleet management) when using the VMware Cloud Foundation Installer.</w:t>
            </w:r>
          </w:p>
          <w:p>
            <w:pPr>
              <w:pStyle w:val="TableBodyText"/>
              <w:numPr>
                <w:numId w:val="1420"/>
              </w:numPr>
            </w:pPr>
            <w:r>
              <w:t>You must perform configuration to support the networking configuration as a post-deployment task before manually deploying the VCF Operations and its prerequisites.</w:t>
            </w:r>
          </w:p>
          <w:p>
            <w:pPr>
              <w:pStyle w:val="TableBodyText"/>
              <w:numPr>
                <w:numId w:val="1420"/>
              </w:numPr>
            </w:pPr>
            <w:r>
              <w:t>You must perform deployment using the SDDC Manager API with JSON file as input.</w:t>
            </w:r>
          </w:p>
          <w:p>
            <w:pPr>
              <w:pStyle w:val="TableBodyText"/>
              <w:numPr>
                <w:numId w:val="1420"/>
              </w:numPr>
            </w:pPr>
            <w:r>
              <w:t>You must ensure that VLAN is provisioned in each availability zone if stretched clusters are used.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356</w:t>
      </w:r>
      <w:r>
        <w:fldChar w:fldCharType="end"/>
      </w:r>
      <w:r>
        <w:t>. Network Placement for VCF Operations Design Recommendations VLAN-backed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4"/>
        <w:gridCol w:w="2441"/>
        <w:gridCol w:w="2138"/>
        <w:gridCol w:w="328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 VLAN-backed NSX segment.</w:t>
            </w:r>
          </w:p>
        </w:tc>
        <w:tc>
          <w:tcPr>
            <w:tcBorders>
              <w:left w:val="nil"/>
              <w:right w:val="nil"/>
            </w:tcBorders>
          </w:tcPr>
          <w:p>
            <w:pPr>
              <w:pStyle w:val="TableBodyText"/>
            </w:pPr>
            <w:r>
              <w:t xml:space="preserve">Ensures that the </w:t>
            </w:r>
            <w:r>
              <w:t>VCF Operations</w:t>
            </w:r>
            <w:r>
              <w:t xml:space="preserve"> nodes are deployed in a dedicated Layer-2 network.</w:t>
            </w:r>
          </w:p>
        </w:tc>
        <w:tc>
          <w:tcPr>
            <w:tcBorders>
              <w:left w:val="nil"/>
              <w:right w:val="nil"/>
            </w:tcBorders>
          </w:tcPr>
          <w:p>
            <w:pPr>
              <w:pStyle w:val="TableBodyText"/>
              <w:numPr>
                <w:numId w:val="1421"/>
              </w:numPr>
            </w:pPr>
            <w:r>
              <w:t xml:space="preserve">You must skip the deployment of the </w:t>
            </w:r>
            <w:r>
              <w:t>VCF Operations</w:t>
            </w:r>
            <w:r>
              <w:t xml:space="preserve"> (and </w:t>
            </w:r>
            <w:r>
              <w:t>VCF Operations</w:t>
            </w:r>
            <w:r>
              <w:t xml:space="preserve"> fleet management) when using the VCF Installer.</w:t>
            </w:r>
          </w:p>
          <w:p>
            <w:pPr>
              <w:pStyle w:val="TableBodyText"/>
              <w:numPr>
                <w:numId w:val="1421"/>
              </w:numPr>
            </w:pPr>
            <w:r>
              <w:t xml:space="preserve">You must perform configuration to support the networking configuration as a post-deployment task before manually deploying the </w:t>
            </w:r>
            <w:r>
              <w:t>VCF Operations</w:t>
            </w:r>
            <w:r>
              <w:t xml:space="preserve"> and its prerequisites.</w:t>
            </w:r>
          </w:p>
          <w:p>
            <w:pPr>
              <w:pStyle w:val="TableBodyText"/>
              <w:numPr>
                <w:numId w:val="1421"/>
              </w:numPr>
            </w:pPr>
            <w:r>
              <w:t>You must perform deployment using the SDDC Manager API with JSON file as input.</w:t>
            </w:r>
          </w:p>
          <w:p>
            <w:pPr>
              <w:pStyle w:val="TableBodyText"/>
              <w:numPr>
                <w:numId w:val="1421"/>
              </w:numPr>
            </w:pPr>
            <w:r>
              <w:t>You must ensure that VLAN is provisioned in each availability zone if stretched clusters are used.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357</w:t>
      </w:r>
      <w:r>
        <w:fldChar w:fldCharType="end"/>
      </w:r>
      <w:r>
        <w:t>. Network Placement for VCF Operations Design Recommendations Ovelay-backed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4"/>
        <w:gridCol w:w="2314"/>
        <w:gridCol w:w="2557"/>
        <w:gridCol w:w="30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VCF-OPS-RECD-NET-001</w:t>
            </w:r>
          </w:p>
        </w:tc>
        <w:tc>
          <w:tcPr>
            <w:tcBorders>
              <w:left w:val="nil"/>
              <w:right w:val="nil"/>
            </w:tcBorders>
          </w:tcPr>
          <w:p>
            <w:pPr>
              <w:pStyle w:val="TableBodyText"/>
            </w:pPr>
            <w:r>
              <w:t xml:space="preserve">Deploy the </w:t>
            </w:r>
            <w:r>
              <w:t>VCF Operations</w:t>
            </w:r>
            <w:r>
              <w:t xml:space="preserve"> nodes on an overlay NSX segment.</w:t>
            </w:r>
          </w:p>
        </w:tc>
        <w:tc>
          <w:tcPr>
            <w:tcBorders>
              <w:left w:val="nil"/>
              <w:right w:val="nil"/>
            </w:tcBorders>
          </w:tcPr>
          <w:p>
            <w:pPr>
              <w:pStyle w:val="TableBodyText"/>
            </w:pPr>
            <w:r>
              <w:t xml:space="preserve">Allow portability of the </w:t>
            </w:r>
            <w:r>
              <w:t>VCF Operations</w:t>
            </w:r>
            <w:r>
              <w:t xml:space="preserve"> nodes to another VCF Instance in the VCF fleet without the need for reconfiguration of the IP addressing.</w:t>
            </w:r>
          </w:p>
        </w:tc>
        <w:tc>
          <w:tcPr>
            <w:tcBorders>
              <w:left w:val="nil"/>
              <w:right w:val="nil"/>
            </w:tcBorders>
          </w:tcPr>
          <w:p>
            <w:pPr>
              <w:pStyle w:val="TableBodyText"/>
              <w:numPr>
                <w:numId w:val="1422"/>
              </w:numPr>
            </w:pPr>
            <w:r>
              <w:t xml:space="preserve">You must skip the deployment of the </w:t>
            </w:r>
            <w:r>
              <w:t>VCF Operations</w:t>
            </w:r>
            <w:r>
              <w:t xml:space="preserve"> (a</w:t>
            </w:r>
            <w:r>
              <w:t>VCF Operations</w:t>
            </w:r>
            <w:r>
              <w:t xml:space="preserve"> fleet management) when using the VCF Installer.</w:t>
            </w:r>
          </w:p>
          <w:p>
            <w:pPr>
              <w:pStyle w:val="TableBodyText"/>
              <w:numPr>
                <w:numId w:val="1422"/>
              </w:numPr>
            </w:pPr>
            <w:r>
              <w:t xml:space="preserve">You must perform configuration to support the networking configuration as a post-deployment task before manually deploying the </w:t>
            </w:r>
            <w:r>
              <w:t>VCF Operations</w:t>
            </w:r>
            <w:r>
              <w:t xml:space="preserve"> and its prerequisites.</w:t>
            </w:r>
          </w:p>
          <w:p>
            <w:pPr>
              <w:pStyle w:val="TableBodyText"/>
              <w:numPr>
                <w:numId w:val="1422"/>
              </w:numPr>
            </w:pPr>
            <w:r>
              <w:t>You must perform deployment using the SDDC Manager API with JSON file as input.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358</w:t>
      </w:r>
      <w:r>
        <w:fldChar w:fldCharType="end"/>
      </w:r>
      <w:r>
        <w:t>. Licensing for VCF Operations Design Recommendations 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4"/>
        <w:gridCol w:w="2447"/>
        <w:gridCol w:w="2802"/>
        <w:gridCol w:w="25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VCF-OPS-RECD-LIC-001</w:t>
            </w:r>
          </w:p>
        </w:tc>
        <w:tc>
          <w:tcPr>
            <w:tcBorders>
              <w:left w:val="nil"/>
              <w:right w:val="nil"/>
            </w:tcBorders>
          </w:tcPr>
          <w:p>
            <w:pPr>
              <w:pStyle w:val="TableBodyText"/>
            </w:pPr>
            <w:r>
              <w:t xml:space="preserve">Use </w:t>
            </w:r>
            <w:r>
              <w:t>VCF Operations</w:t>
            </w:r>
            <w:r>
              <w:t xml:space="preserve"> in "Connected licensing mode".</w:t>
            </w:r>
          </w:p>
        </w:tc>
        <w:tc>
          <w:tcPr>
            <w:tcBorders>
              <w:left w:val="nil"/>
              <w:right w:val="nil"/>
            </w:tcBorders>
          </w:tcPr>
          <w:p>
            <w:pPr>
              <w:pStyle w:val="TableBodyText"/>
              <w:numPr>
                <w:numId w:val="1423"/>
              </w:numPr>
            </w:pPr>
            <w:r>
              <w:t>Provides easy license management and up to date states in overall licensing portal.</w:t>
            </w:r>
          </w:p>
          <w:p>
            <w:pPr>
              <w:pStyle w:val="TableBodyText"/>
              <w:numPr>
                <w:numId w:val="1423"/>
              </w:numPr>
            </w:pPr>
            <w:r>
              <w:t>No manual interaction required.</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359</w:t>
      </w:r>
      <w:r>
        <w:fldChar w:fldCharType="end"/>
      </w:r>
      <w:r>
        <w:t>. Licensing for VCF Operations Design Recommendations Disconnected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2"/>
        <w:gridCol w:w="2384"/>
        <w:gridCol w:w="2181"/>
        <w:gridCol w:w="32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VCF-OPS-RECD-LIC-001</w:t>
            </w:r>
          </w:p>
        </w:tc>
        <w:tc>
          <w:tcPr>
            <w:tcBorders>
              <w:left w:val="nil"/>
              <w:right w:val="nil"/>
            </w:tcBorders>
          </w:tcPr>
          <w:p>
            <w:pPr>
              <w:pStyle w:val="TableBodyText"/>
            </w:pPr>
            <w:r>
              <w:t xml:space="preserve">Use </w:t>
            </w:r>
            <w:r>
              <w:t>VCF Operations</w:t>
            </w:r>
            <w:r>
              <w:t xml:space="preserve"> in "Disconnected licensing mode".</w:t>
            </w:r>
          </w:p>
        </w:tc>
        <w:tc>
          <w:tcPr>
            <w:tcBorders>
              <w:left w:val="nil"/>
              <w:right w:val="nil"/>
            </w:tcBorders>
          </w:tcPr>
          <w:p>
            <w:pPr>
              <w:pStyle w:val="TableBodyText"/>
            </w:pPr>
            <w:r>
              <w:t>If your policy does not permit access to internet for management components.</w:t>
            </w:r>
          </w:p>
        </w:tc>
        <w:tc>
          <w:tcPr>
            <w:tcBorders>
              <w:left w:val="nil"/>
              <w:right w:val="nil"/>
            </w:tcBorders>
          </w:tcPr>
          <w:p>
            <w:pPr>
              <w:pStyle w:val="TableBodyText"/>
              <w:numPr>
                <w:numId w:val="1424"/>
              </w:numPr>
            </w:pPr>
            <w:r>
              <w:t xml:space="preserve">You need to upload usage statistics from </w:t>
            </w:r>
            <w:r>
              <w:t>VCF Operations</w:t>
            </w:r>
            <w:r>
              <w:t xml:space="preserve"> to Broadcom's licensing portal and then download and apply entitlements to all </w:t>
            </w:r>
            <w:r>
              <w:t>VCF Operations</w:t>
            </w:r>
            <w:r>
              <w:t>.</w:t>
            </w:r>
          </w:p>
          <w:p>
            <w:pPr>
              <w:pStyle w:val="TableBodyText"/>
              <w:numPr>
                <w:numId w:val="1424"/>
              </w:numPr>
            </w:pPr>
            <w:r>
              <w:t>Usage statistics has be uploaded to the licensing portal every 180 days.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360</w:t>
      </w:r>
      <w:r>
        <w:fldChar w:fldCharType="end"/>
      </w:r>
      <w:r>
        <w:t>. VCF Operations Diagnostics Design Recommendations Manual Upload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63"/>
        <w:gridCol w:w="2757"/>
        <w:gridCol w:w="2472"/>
        <w:gridCol w:w="25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VCF-OPS-RECD-DIAG-001</w:t>
            </w:r>
          </w:p>
        </w:tc>
        <w:tc>
          <w:tcPr>
            <w:tcBorders>
              <w:left w:val="nil"/>
              <w:right w:val="nil"/>
            </w:tcBorders>
          </w:tcPr>
          <w:p>
            <w:pPr>
              <w:pStyle w:val="TableBodyText"/>
            </w:pPr>
            <w:r>
              <w:t>Manually upload Skyline Health Diagnostics and Advisory signatures.</w:t>
            </w:r>
          </w:p>
        </w:tc>
        <w:tc>
          <w:tcPr>
            <w:tcBorders>
              <w:left w:val="nil"/>
              <w:right w:val="nil"/>
            </w:tcBorders>
          </w:tcPr>
          <w:p>
            <w:pPr>
              <w:pStyle w:val="TableBodyText"/>
            </w:pPr>
            <w:r>
              <w:t>If your policy does not permit access to internet for management components.</w:t>
            </w:r>
          </w:p>
        </w:tc>
        <w:tc>
          <w:tcPr>
            <w:tcBorders>
              <w:left w:val="nil"/>
              <w:right w:val="nil"/>
            </w:tcBorders>
          </w:tcPr>
          <w:p>
            <w:pPr>
              <w:pStyle w:val="TableBodyText"/>
            </w:pPr>
            <w:r>
              <w:t xml:space="preserve">Signatures should be downloaded manually and then uploaded into </w:t>
            </w:r>
            <w:r>
              <w:t>VCF Operations</w:t>
            </w:r>
            <w:r>
              <w: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361</w:t>
      </w:r>
      <w:r>
        <w:fldChar w:fldCharType="end"/>
      </w:r>
      <w:r>
        <w:t>. VCF Operations Diagnostics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23"/>
        <w:gridCol w:w="2909"/>
        <w:gridCol w:w="2517"/>
        <w:gridCol w:w="24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VCF-OPS-RECD-DIAG-001</w:t>
            </w:r>
          </w:p>
        </w:tc>
        <w:tc>
          <w:tcPr>
            <w:tcBorders>
              <w:left w:val="nil"/>
              <w:right w:val="nil"/>
            </w:tcBorders>
          </w:tcPr>
          <w:p>
            <w:pPr>
              <w:pStyle w:val="TableBodyText"/>
            </w:pPr>
            <w:r>
              <w:t>Download Skyline Health Diagnostics and Advisory signatures directly from Broadcom's repository.</w:t>
            </w:r>
          </w:p>
        </w:tc>
        <w:tc>
          <w:tcPr>
            <w:tcBorders>
              <w:left w:val="nil"/>
              <w:right w:val="nil"/>
            </w:tcBorders>
          </w:tcPr>
          <w:p>
            <w:pPr>
              <w:pStyle w:val="TableBodyText"/>
            </w:pPr>
            <w:r>
              <w:t>Ensures always up to date information about potential issues and mitigation steps in your environment.</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362</w:t>
      </w:r>
      <w:r>
        <w:fldChar w:fldCharType="end"/>
      </w:r>
      <w:r>
        <w:t>. Binary Management for VCF Operations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64"/>
        <w:gridCol w:w="2137"/>
        <w:gridCol w:w="2942"/>
        <w:gridCol w:w="27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Connect to the online depot.</w:t>
            </w:r>
          </w:p>
        </w:tc>
        <w:tc>
          <w:tcPr>
            <w:tcBorders>
              <w:left w:val="nil"/>
              <w:right w:val="nil"/>
            </w:tcBorders>
          </w:tcPr>
          <w:p>
            <w:pPr>
              <w:pStyle w:val="TableBodyText"/>
            </w:pPr>
            <w:r>
              <w:t>Ensures always up to date information about bundles for Install, Update, Patch and compatibility information.</w:t>
            </w:r>
          </w:p>
        </w:tc>
        <w:tc>
          <w:tcPr>
            <w:tcBorders>
              <w:left w:val="nil"/>
              <w:right w:val="nil"/>
            </w:tcBorders>
          </w:tcPr>
          <w:p>
            <w:pPr>
              <w:pStyle w:val="TableBodyText"/>
            </w:pPr>
            <w:r>
              <w:t>VCF Operations</w:t>
            </w:r>
            <w:r>
              <w:t xml:space="preserve"> will require outbound connection to internet directly or through a proxy server.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363</w:t>
      </w:r>
      <w:r>
        <w:fldChar w:fldCharType="end"/>
      </w:r>
      <w:r>
        <w:t>. Binary Management for VCF Operations Design Recommendations Offline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17"/>
        <w:gridCol w:w="2092"/>
        <w:gridCol w:w="2611"/>
        <w:gridCol w:w="314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Connect to an offline depot.</w:t>
            </w:r>
          </w:p>
        </w:tc>
        <w:tc>
          <w:tcPr>
            <w:tcBorders>
              <w:left w:val="nil"/>
              <w:right w:val="nil"/>
            </w:tcBorders>
          </w:tcPr>
          <w:p>
            <w:pPr>
              <w:pStyle w:val="TableBodyText"/>
            </w:pPr>
            <w:r>
              <w:t>If your policy does not permit access to internet for management components you may configure an internal depot.</w:t>
            </w:r>
          </w:p>
        </w:tc>
        <w:tc>
          <w:tcPr>
            <w:tcBorders>
              <w:left w:val="nil"/>
              <w:right w:val="nil"/>
            </w:tcBorders>
          </w:tcPr>
          <w:p>
            <w:pPr>
              <w:pStyle w:val="TableBodyText"/>
            </w:pPr>
            <w:r>
              <w:t>The bundles should be downloaded to a system with access to the Broadcom's depot and then uploaded to the internal depot by following your internal procedures.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364</w:t>
      </w:r>
      <w:r>
        <w:fldChar w:fldCharType="end"/>
      </w:r>
      <w:r>
        <w:t>. Binary Management for VCF Operations Design Recommendations Manual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37"/>
        <w:gridCol w:w="2100"/>
        <w:gridCol w:w="2499"/>
        <w:gridCol w:w="32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VCF-OPS-RECD-BIN-001</w:t>
            </w:r>
          </w:p>
        </w:tc>
        <w:tc>
          <w:tcPr>
            <w:tcBorders>
              <w:left w:val="nil"/>
              <w:right w:val="nil"/>
            </w:tcBorders>
          </w:tcPr>
          <w:p>
            <w:pPr>
              <w:pStyle w:val="TableBodyText"/>
            </w:pPr>
            <w:r>
              <w:t>Upload files manually.</w:t>
            </w:r>
          </w:p>
        </w:tc>
        <w:tc>
          <w:tcPr>
            <w:tcBorders>
              <w:left w:val="nil"/>
              <w:right w:val="nil"/>
            </w:tcBorders>
          </w:tcPr>
          <w:p>
            <w:pPr>
              <w:pStyle w:val="TableBodyText"/>
            </w:pPr>
            <w:r>
              <w:t>Removes the overhead of installing and managing an additional appliance for internal depot.</w:t>
            </w:r>
          </w:p>
        </w:tc>
        <w:tc>
          <w:tcPr>
            <w:tcBorders>
              <w:left w:val="nil"/>
              <w:right w:val="nil"/>
            </w:tcBorders>
          </w:tcPr>
          <w:p>
            <w:pPr>
              <w:pStyle w:val="TableBodyText"/>
            </w:pPr>
            <w:r>
              <w:t>You should download and upload all the files to the respective directories and set the right permissions. A lot of manual labor and error prone process.</w:t>
            </w:r>
          </w:p>
        </w:tc>
      </w:tr>
    </w:tbl>
    <w:p>
      <w:pPr>
        <w:pStyle w:val="SectionHeading5"/>
        <w:spacing w:before="120"/>
      </w:pPr>
      <w:r>
        <w:t>VCF Operations High Availability Deployment Model Design Recommendations</w:t>
      </w:r>
    </w:p>
    <w:p>
      <w:pPr>
        <w:pStyle w:val="BodyText"/>
      </w:pPr>
      <w:r>
        <w:t xml:space="preserve">In your </w:t>
      </w:r>
      <w:r>
        <w:t>VCF Operations</w:t>
      </w:r>
      <w:r>
        <w:t xml:space="preserve"> design, you can apply certain best practices as part of post deployment workflows.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365</w:t>
      </w:r>
      <w:r>
        <w:fldChar w:fldCharType="end"/>
      </w:r>
      <w:r>
        <w:t>. High Availability VCF Operations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4"/>
        <w:gridCol w:w="2831"/>
        <w:gridCol w:w="2425"/>
        <w:gridCol w:w="263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VCF-OPS-RCMD-HA-001</w:t>
            </w:r>
          </w:p>
        </w:tc>
        <w:tc>
          <w:tcPr>
            <w:tcBorders>
              <w:left w:val="nil"/>
              <w:right w:val="nil"/>
            </w:tcBorders>
          </w:tcPr>
          <w:p>
            <w:pPr>
              <w:pStyle w:val="TableBodyText"/>
            </w:pPr>
            <w:r>
              <w:t>Deploy VCF Operations with an external load balancer to load balance the connections across the VCF Operations cluster nodes.</w:t>
            </w:r>
          </w:p>
        </w:tc>
        <w:tc>
          <w:tcPr>
            <w:tcBorders>
              <w:left w:val="nil"/>
              <w:right w:val="nil"/>
            </w:tcBorders>
          </w:tcPr>
          <w:p>
            <w:pPr>
              <w:pStyle w:val="TableBodyText"/>
            </w:pPr>
            <w:r>
              <w:t>Required to deploy a VCF Operations cluster deployment with distributed user interface access across members.</w:t>
            </w:r>
          </w:p>
        </w:tc>
        <w:tc>
          <w:tcPr>
            <w:tcBorders>
              <w:left w:val="nil"/>
              <w:right w:val="nil"/>
            </w:tcBorders>
          </w:tcPr>
          <w:p>
            <w:pPr>
              <w:pStyle w:val="TableBodyText"/>
            </w:pPr>
            <w:r>
              <w:t>You must configure the external load balancer configuration to support this VCF Operations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VCF-OPS-RCMD-HA-002</w:t>
            </w:r>
          </w:p>
        </w:tc>
        <w:tc>
          <w:tcPr>
            <w:tcBorders>
              <w:left w:val="nil"/>
              <w:right w:val="nil"/>
            </w:tcBorders>
          </w:tcPr>
          <w:p>
            <w:pPr>
              <w:pStyle w:val="TableBodyText"/>
            </w:pPr>
            <w:r>
              <w:t xml:space="preserve">Create a collector group in </w:t>
            </w:r>
            <w:r>
              <w:t>VCF Operations</w:t>
            </w:r>
            <w:r>
              <w:t xml:space="preserve"> for each VCF Instance and assign the default </w:t>
            </w:r>
            <w:r>
              <w:t>VCF Operations</w:t>
            </w:r>
            <w:r>
              <w:t xml:space="preserve"> collector appliance.</w:t>
            </w:r>
          </w:p>
        </w:tc>
        <w:tc>
          <w:tcPr>
            <w:tcBorders>
              <w:left w:val="nil"/>
              <w:right w:val="nil"/>
            </w:tcBorders>
          </w:tcPr>
          <w:p>
            <w:pPr>
              <w:pStyle w:val="TableBodyText"/>
            </w:pPr>
            <w:r>
              <w:t xml:space="preserve">Provides increased availability to metric collection across the </w:t>
            </w:r>
            <w:r>
              <w:t>VCF Operations</w:t>
            </w:r>
            <w:r>
              <w:t xml:space="preserve"> collector appliances asigned to the collector group.</w:t>
            </w:r>
          </w:p>
        </w:tc>
        <w:tc>
          <w:tcPr>
            <w:tcBorders>
              <w:left w:val="nil"/>
              <w:right w:val="nil"/>
            </w:tcBorders>
          </w:tcPr>
          <w:p>
            <w:pPr>
              <w:pStyle w:val="TableBodyText"/>
            </w:pPr>
            <w:r>
              <w:t xml:space="preserve">Manual reconfiguration of the VMware Cloud Foundation adapter required to utilze multiple </w:t>
            </w:r>
            <w:r>
              <w:t>VCF Operations</w:t>
            </w:r>
            <w:r>
              <w:t xml:space="preserve"> collector appliances with the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VCF-OPS-RCMD-HA-003</w:t>
            </w:r>
          </w:p>
        </w:tc>
        <w:tc>
          <w:tcPr>
            <w:tcBorders>
              <w:left w:val="nil"/>
              <w:right w:val="nil"/>
            </w:tcBorders>
          </w:tcPr>
          <w:p>
            <w:pPr>
              <w:pStyle w:val="TableBodyText"/>
            </w:pPr>
            <w:r>
              <w:t>Deploy an additional VCF Operations collector node in the default management vSphere cluster.</w:t>
            </w:r>
          </w:p>
        </w:tc>
        <w:tc>
          <w:tcPr>
            <w:tcBorders>
              <w:left w:val="nil"/>
              <w:right w:val="nil"/>
            </w:tcBorders>
          </w:tcPr>
          <w:p>
            <w:pPr>
              <w:pStyle w:val="TableBodyText"/>
            </w:pPr>
            <w:r>
              <w:t>Extends the availability of the VCF Operations collectors by balancing the load across the collectors when added to a collector group.</w:t>
            </w:r>
          </w:p>
        </w:tc>
        <w:tc>
          <w:tcPr>
            <w:tcBorders>
              <w:left w:val="nil"/>
              <w:right w:val="nil"/>
            </w:tcBorders>
          </w:tcPr>
          <w:p>
            <w:pPr>
              <w:pStyle w:val="TableBodyText"/>
              <w:numPr>
                <w:numId w:val="1425"/>
              </w:numPr>
            </w:pPr>
            <w:r>
              <w:t>You must deploy the collector node after the deployment of the VCF Operations.</w:t>
            </w:r>
          </w:p>
          <w:p>
            <w:pPr>
              <w:pStyle w:val="TableBodyText"/>
              <w:numPr>
                <w:numId w:val="1425"/>
              </w:numPr>
            </w:pPr>
            <w:r>
              <w:t>Additional collector node should be deployed for all VCF Instances that requires a collector group.</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VCF-OPS-RCMD-HA-004</w:t>
            </w:r>
          </w:p>
        </w:tc>
        <w:tc>
          <w:tcPr>
            <w:tcBorders>
              <w:left w:val="nil"/>
              <w:right w:val="nil"/>
            </w:tcBorders>
          </w:tcPr>
          <w:p>
            <w:pPr>
              <w:pStyle w:val="TableBodyText"/>
            </w:pPr>
            <w:r>
              <w:t>Apply a vSphere Distributed Resource Scheduler (DRS) anti-affinity rule to the VCF Operations collector nodes.</w:t>
            </w:r>
          </w:p>
        </w:tc>
        <w:tc>
          <w:tcPr>
            <w:tcBorders>
              <w:left w:val="nil"/>
              <w:right w:val="nil"/>
            </w:tcBorders>
          </w:tcPr>
          <w:p>
            <w:pPr>
              <w:pStyle w:val="TableBodyText"/>
            </w:pPr>
            <w:r>
              <w:t>Using vSphere DRS prevents the VCF Operations collectors from running on the same ESX host and risking the high availability of the collectors.</w:t>
            </w:r>
          </w:p>
        </w:tc>
        <w:tc>
          <w:tcPr>
            <w:tcBorders>
              <w:left w:val="nil"/>
              <w:right w:val="nil"/>
            </w:tcBorders>
          </w:tcPr>
          <w:p>
            <w:pPr>
              <w:pStyle w:val="TableBodyText"/>
            </w:pPr>
            <w:r>
              <w:t>You must perform manual configuration to set up an anti-affinity rule.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VCF-OPS-RCMD-HA-005</w:t>
            </w:r>
          </w:p>
        </w:tc>
        <w:tc>
          <w:tcPr>
            <w:tcBorders>
              <w:left w:val="nil"/>
              <w:right w:val="nil"/>
            </w:tcBorders>
          </w:tcPr>
          <w:p>
            <w:pPr>
              <w:pStyle w:val="TableBodyText"/>
            </w:pPr>
            <w:r>
              <w:t xml:space="preserve">Reconfigure the default VMware Cloud Foundation Adapter in </w:t>
            </w:r>
            <w:r>
              <w:t>VCF Operations</w:t>
            </w:r>
            <w:r>
              <w:t xml:space="preserve"> to use a local-instance collector group for a VCF Instance.</w:t>
            </w:r>
          </w:p>
        </w:tc>
        <w:tc>
          <w:tcPr>
            <w:tcBorders>
              <w:left w:val="nil"/>
              <w:right w:val="nil"/>
            </w:tcBorders>
          </w:tcPr>
          <w:p>
            <w:pPr>
              <w:pStyle w:val="TableBodyText"/>
            </w:pPr>
            <w:r>
              <w:t>Increases the availability of metric collection.</w:t>
            </w:r>
          </w:p>
        </w:tc>
        <w:tc>
          <w:tcPr>
            <w:tcBorders>
              <w:left w:val="nil"/>
              <w:right w:val="nil"/>
            </w:tcBorders>
          </w:tcPr>
          <w:p>
            <w:pPr>
              <w:pStyle w:val="TableBodyText"/>
            </w:pPr>
            <w:r>
              <w:t>This must be reconfigured post-deployment.</w:t>
            </w:r>
          </w:p>
        </w:tc>
      </w:tr>
    </w:tbl>
    <w:p>
      <w:pPr>
        <w:pStyle w:val="Heading4"/>
        <w:spacing w:before="120"/>
      </w:pPr>
      <w:r>
        <w:t>SDDC Manager Detailed Design</w:t>
      </w:r>
    </w:p>
    <w:p>
      <w:pPr>
        <w:pStyle w:val="BodyText"/>
      </w:pPr>
      <w:r>
        <w:t>SDDC Manager</w:t>
      </w:r>
      <w:r>
        <w:t xml:space="preserve"> provides fleet management capabilities for the underlying virtual infrastructure and uses binaries to deploy new workload domains, and to patch and upgrade existing ones.</w:t>
      </w:r>
    </w:p>
    <w:p>
      <w:pPr>
        <w:pStyle w:val="BodyText"/>
      </w:pPr>
      <w:r>
        <w:t xml:space="preserve">Fleet management capabilities provided by the </w:t>
      </w:r>
      <w:r>
        <w:t>SDDC Manager</w:t>
      </w:r>
      <w:r>
        <w:t xml:space="preserve"> appliance include the following, the main difference in </w:t>
      </w:r>
      <w:r>
        <w:t>VMware Cloud Foundation</w:t>
      </w:r>
      <w:r>
        <w:t xml:space="preserve"> 9.0 is the process for performing these operations is performed with either the </w:t>
      </w:r>
      <w:r>
        <w:t>VCF Operations</w:t>
      </w:r>
      <w:r>
        <w:t xml:space="preserve"> UI or </w:t>
      </w:r>
      <w:r>
        <w:t>vCenter</w:t>
      </w:r>
      <w:r>
        <w:t xml:space="preserve"> UI.</w:t>
      </w:r>
    </w:p>
    <w:p>
      <w:pPr>
        <w:pStyle w:val="BodyText"/>
        <w:numPr>
          <w:numId w:val="1426"/>
        </w:numPr>
      </w:pPr>
      <w:r>
        <w:t xml:space="preserve">Commissioning or decommissioning </w:t>
      </w:r>
      <w:r>
        <w:t>ESX</w:t>
      </w:r>
      <w:r>
        <w:t xml:space="preserve"> hosts.</w:t>
      </w:r>
    </w:p>
    <w:p>
      <w:pPr>
        <w:pStyle w:val="BodyText"/>
        <w:numPr>
          <w:numId w:val="1426"/>
        </w:numPr>
      </w:pPr>
      <w:r>
        <w:t>Deployment of workload domains.</w:t>
      </w:r>
    </w:p>
    <w:p>
      <w:pPr>
        <w:pStyle w:val="BodyText"/>
        <w:numPr>
          <w:numId w:val="1426"/>
        </w:numPr>
      </w:pPr>
      <w:r>
        <w:t>Adding and extending clusters in workload domains.</w:t>
      </w:r>
    </w:p>
    <w:p>
      <w:pPr>
        <w:pStyle w:val="BodyText"/>
        <w:numPr>
          <w:numId w:val="1426"/>
        </w:numPr>
      </w:pPr>
      <w:r>
        <w:t>Life cycle management of the virtual infrastructure components in all workload domains.</w:t>
      </w:r>
    </w:p>
    <w:p>
      <w:pPr>
        <w:pStyle w:val="BodyText"/>
        <w:numPr>
          <w:numId w:val="1426"/>
        </w:numPr>
      </w:pPr>
      <w:r>
        <w:t xml:space="preserve">Creation of network pools for </w:t>
      </w:r>
      <w:r>
        <w:t>ESX</w:t>
      </w:r>
      <w:r>
        <w:t xml:space="preserve"> host configuration workload domains.</w:t>
      </w:r>
    </w:p>
    <w:p>
      <w:pPr>
        <w:pStyle w:val="BodyText"/>
        <w:numPr>
          <w:numId w:val="1426"/>
        </w:numPr>
      </w:pPr>
      <w:r>
        <w:t>Certificate management of underlying virtual infrastructure.</w:t>
      </w:r>
    </w:p>
    <w:p>
      <w:pPr>
        <w:pStyle w:val="BodyText"/>
        <w:numPr>
          <w:numId w:val="1426"/>
        </w:numPr>
      </w:pPr>
      <w:r>
        <w:t>Password management and rotation of underlying virtual infrastructure.</w:t>
      </w:r>
    </w:p>
    <w:p>
      <w:pPr>
        <w:pStyle w:val="BodyText"/>
        <w:numPr>
          <w:numId w:val="1426"/>
        </w:numPr>
      </w:pPr>
      <w:r>
        <w:t>Backup configuration of underlying virtual infrastructure.</w:t>
      </w:r>
    </w:p>
    <w:p>
      <w:pPr>
        <w:pStyle w:val="SectionHeading5"/>
      </w:pPr>
      <w:r>
        <w:t>SDDC Manager Binary Management</w:t>
      </w:r>
    </w:p>
    <w:p>
      <w:pPr>
        <w:pStyle w:val="BodyText"/>
      </w:pPr>
      <w:r>
        <w:t>SDDC Manager</w:t>
      </w:r>
      <w:r>
        <w:t xml:space="preserve"> uses binaries to deploy, patch or upgrade the underlying virtual infrastructure and provides users with flexibility in how they obtain and consume the binaries.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28"/>
        <w:gridCol w:w="3049"/>
        <w:gridCol w:w="2510"/>
        <w:gridCol w:w="27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Mode</w:t>
            </w:r>
          </w:p>
        </w:tc>
        <w:tc>
          <w:tcPr>
            <w:tcBorders>
              <w:left w:val="nil"/>
              <w:right w:val="nil"/>
            </w:tcBorders>
            <w:shd w:val="clear" w:color="auto" w:fill="E1E1E1"/>
            <w:tcMar>
              <w:top w:w="60" w:type="dxa"/>
              <w:bottom w:w="60" w:type="dxa"/>
            </w:tcMar>
          </w:tcPr>
          <w:p>
            <w:pPr>
              <w:pStyle w:val="TableHeaderText"/>
            </w:pPr>
            <w:r>
              <w:t>Details</w:t>
            </w:r>
          </w:p>
        </w:tc>
        <w:tc>
          <w:tcPr>
            <w:tcBorders>
              <w:left w:val="nil"/>
              <w:right w:val="nil"/>
            </w:tcBorders>
            <w:shd w:val="clear" w:color="auto" w:fill="E1E1E1"/>
            <w:tcMar>
              <w:top w:w="60" w:type="dxa"/>
              <w:bottom w:w="60" w:type="dxa"/>
            </w:tcMar>
          </w:tcPr>
          <w:p>
            <w:pPr>
              <w:pStyle w:val="TableHeaderText"/>
            </w:pPr>
            <w:r>
              <w:t>Benefits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Connected Mode</w:t>
            </w:r>
          </w:p>
        </w:tc>
        <w:tc>
          <w:tcPr>
            <w:tcBorders>
              <w:left w:val="nil"/>
              <w:right w:val="nil"/>
            </w:tcBorders>
          </w:tcPr>
          <w:p>
            <w:pPr>
              <w:pStyle w:val="TableBodyText"/>
            </w:pPr>
            <w:r>
              <w:t>SDDC Manager</w:t>
            </w:r>
            <w:r>
              <w:t xml:space="preserve"> maintains a live connection to Broadcom depot via the internet and regularly updates the unified manifest.</w:t>
            </w:r>
          </w:p>
        </w:tc>
        <w:tc>
          <w:tcPr>
            <w:tcBorders>
              <w:left w:val="nil"/>
              <w:right w:val="nil"/>
            </w:tcBorders>
          </w:tcPr>
          <w:p>
            <w:pPr>
              <w:pStyle w:val="TableBodyText"/>
            </w:pPr>
            <w:r>
              <w:t>Reduced operational overhead.</w:t>
            </w:r>
          </w:p>
        </w:tc>
        <w:tc>
          <w:tcPr>
            <w:tcBorders>
              <w:left w:val="nil"/>
              <w:right w:val="nil"/>
            </w:tcBorders>
          </w:tcPr>
          <w:p>
            <w:pPr>
              <w:pStyle w:val="TableBodyText"/>
            </w:pPr>
            <w:r>
              <w:t>An outbound internet connection to the Broadcom depot is required for Connected Mode.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Disconnected Mode</w:t>
            </w:r>
          </w:p>
        </w:tc>
        <w:tc>
          <w:tcPr>
            <w:tcBorders>
              <w:left w:val="nil"/>
              <w:right w:val="nil"/>
            </w:tcBorders>
          </w:tcPr>
          <w:p>
            <w:pPr>
              <w:pStyle w:val="TableBodyText"/>
            </w:pPr>
            <w:r>
              <w:t xml:space="preserve">Offline registration of </w:t>
            </w:r>
            <w:r>
              <w:t>SDDC Manager</w:t>
            </w:r>
            <w:r>
              <w:t xml:space="preserve"> with an internal depot.</w:t>
            </w:r>
          </w:p>
        </w:tc>
        <w:tc>
          <w:tcPr>
            <w:tcBorders>
              <w:left w:val="nil"/>
              <w:right w:val="nil"/>
            </w:tcBorders>
          </w:tcPr>
          <w:p>
            <w:pPr>
              <w:pStyle w:val="TableBodyText"/>
              <w:numPr>
                <w:numId w:val="1427"/>
              </w:numPr>
            </w:pPr>
            <w:r>
              <w:t xml:space="preserve">Internet connection is not required for </w:t>
            </w:r>
            <w:r>
              <w:t>SDDC Manager</w:t>
            </w:r>
            <w:r>
              <w:t xml:space="preserve"> instances.</w:t>
            </w:r>
          </w:p>
          <w:p>
            <w:pPr>
              <w:pStyle w:val="TableBodyText"/>
              <w:numPr>
                <w:numId w:val="1427"/>
              </w:numPr>
            </w:pPr>
            <w:r>
              <w:t>Internal centrally managed depot.</w:t>
            </w:r>
          </w:p>
          <w:p>
            <w:pPr>
              <w:pStyle w:val="TableBodyText"/>
              <w:numPr>
                <w:numId w:val="1427"/>
              </w:numPr>
            </w:pPr>
            <w:r>
              <w:t>Increased security posture.</w:t>
            </w:r>
          </w:p>
        </w:tc>
        <w:tc>
          <w:tcPr>
            <w:tcBorders>
              <w:left w:val="nil"/>
              <w:right w:val="nil"/>
            </w:tcBorders>
          </w:tcPr>
          <w:p>
            <w:pPr>
              <w:pStyle w:val="TableBodyText"/>
            </w:pPr>
            <w:r>
              <w:t>Operational overhead of manual binary download management to populate the offline depot.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Manual</w:t>
            </w:r>
          </w:p>
        </w:tc>
        <w:tc>
          <w:tcPr>
            <w:tcBorders>
              <w:left w:val="nil"/>
              <w:right w:val="nil"/>
            </w:tcBorders>
          </w:tcPr>
          <w:p>
            <w:pPr>
              <w:pStyle w:val="TableBodyText"/>
            </w:pPr>
            <w:r>
              <w:t xml:space="preserve">Manual download of binaries and upload to an </w:t>
            </w:r>
            <w:r>
              <w:t>SDDC Manager</w:t>
            </w:r>
            <w:r>
              <w:t xml:space="preserve"> instance.</w:t>
            </w:r>
          </w:p>
        </w:tc>
        <w:tc>
          <w:tcPr>
            <w:tcBorders>
              <w:left w:val="nil"/>
              <w:right w:val="nil"/>
            </w:tcBorders>
          </w:tcPr>
          <w:p>
            <w:pPr>
              <w:pStyle w:val="TableBodyText"/>
            </w:pPr>
            <w:r>
              <w:t>Increased security posture.</w:t>
            </w:r>
          </w:p>
        </w:tc>
        <w:tc>
          <w:tcPr>
            <w:tcBorders>
              <w:left w:val="nil"/>
              <w:right w:val="nil"/>
            </w:tcBorders>
          </w:tcPr>
          <w:p>
            <w:pPr>
              <w:pStyle w:val="TableBodyText"/>
            </w:pPr>
            <w:r>
              <w:t>Operational overhead of manual binary download management.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366</w:t>
      </w:r>
      <w:r>
        <w:fldChar w:fldCharType="end"/>
      </w:r>
      <w:r>
        <w:t>. SDDC Manager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91"/>
        <w:gridCol w:w="2663"/>
        <w:gridCol w:w="4133"/>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VCF-SDDCM-REQD-CFG-001</w:t>
            </w:r>
          </w:p>
        </w:tc>
        <w:tc>
          <w:tcPr>
            <w:tcBorders>
              <w:left w:val="nil"/>
              <w:right w:val="nil"/>
            </w:tcBorders>
          </w:tcPr>
          <w:p>
            <w:pPr>
              <w:pStyle w:val="TableBodyText"/>
            </w:pPr>
            <w:r>
              <w:t xml:space="preserve">Deploy a new </w:t>
            </w:r>
            <w:r>
              <w:t>SDDC Manager</w:t>
            </w:r>
            <w:r>
              <w:t xml:space="preserve"> with each new </w:t>
            </w:r>
            <w:r>
              <w:t>VCF</w:t>
            </w:r>
            <w:r>
              <w:t xml:space="preserve"> Instance.</w:t>
            </w:r>
          </w:p>
        </w:tc>
        <w:tc>
          <w:tcPr>
            <w:tcBorders>
              <w:left w:val="nil"/>
              <w:right w:val="nil"/>
            </w:tcBorders>
          </w:tcPr>
          <w:p>
            <w:pPr>
              <w:pStyle w:val="TableBodyText"/>
            </w:pPr>
            <w:r>
              <w:t xml:space="preserve">The </w:t>
            </w:r>
            <w:r>
              <w:t>VCF Installer</w:t>
            </w:r>
            <w:r>
              <w:t xml:space="preserve"> will automatically install new </w:t>
            </w:r>
            <w:r>
              <w:t>SDDC Manager</w:t>
            </w:r>
            <w:r>
              <w:t xml:space="preserve"> with each new management domain.</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VCF-SDDCM-REQD-CFG-002</w:t>
            </w:r>
          </w:p>
        </w:tc>
        <w:tc>
          <w:tcPr>
            <w:tcBorders>
              <w:left w:val="nil"/>
              <w:right w:val="nil"/>
            </w:tcBorders>
          </w:tcPr>
          <w:p>
            <w:pPr>
              <w:pStyle w:val="TableBodyText"/>
            </w:pPr>
            <w:r>
              <w:t xml:space="preserve">Deploy an </w:t>
            </w:r>
            <w:r>
              <w:t>SDDC Manager</w:t>
            </w:r>
            <w:r>
              <w:t xml:space="preserve"> system in the first availability zone of the management domain.</w:t>
            </w:r>
          </w:p>
        </w:tc>
        <w:tc>
          <w:tcPr>
            <w:tcBorders>
              <w:left w:val="nil"/>
              <w:right w:val="nil"/>
            </w:tcBorders>
          </w:tcPr>
          <w:p>
            <w:pPr>
              <w:pStyle w:val="TableBodyText"/>
            </w:pPr>
            <w:r>
              <w:t>SDDC Manager</w:t>
            </w:r>
            <w:r>
              <w:t xml:space="preserve"> is required to perform </w:t>
            </w:r>
            <w:r>
              <w:t>VMware Cloud Foundation</w:t>
            </w:r>
            <w:r>
              <w:t xml:space="preserve"> capabilities, such as provisioning workload domains, deploying solutions, patching, upgrading, and others.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VCF-SDDCM-REQD-CFG-003</w:t>
            </w:r>
          </w:p>
        </w:tc>
        <w:tc>
          <w:tcPr>
            <w:tcBorders>
              <w:left w:val="nil"/>
              <w:right w:val="nil"/>
            </w:tcBorders>
          </w:tcPr>
          <w:p>
            <w:pPr>
              <w:pStyle w:val="TableBodyText"/>
            </w:pPr>
            <w:r>
              <w:t xml:space="preserve">Place the </w:t>
            </w:r>
            <w:r>
              <w:t>SDDC Manager</w:t>
            </w:r>
            <w:r>
              <w:t xml:space="preserve"> appliance on the VM management network.</w:t>
            </w:r>
          </w:p>
        </w:tc>
        <w:tc>
          <w:tcPr>
            <w:tcBorders>
              <w:left w:val="nil"/>
              <w:right w:val="nil"/>
            </w:tcBorders>
          </w:tcPr>
          <w:p>
            <w:pPr>
              <w:pStyle w:val="TableBodyText"/>
              <w:numPr>
                <w:numId w:val="1428"/>
              </w:numPr>
            </w:pPr>
            <w:r>
              <w:t>Simplifies IP addressing for management VMs by using the same VLAN and subnet.</w:t>
            </w:r>
          </w:p>
          <w:p>
            <w:pPr>
              <w:pStyle w:val="TableBodyText"/>
              <w:numPr>
                <w:numId w:val="1428"/>
              </w:numPr>
            </w:pPr>
            <w:r>
              <w:t>Provides simplified secure access to management VMs in the same VLAN network.</w:t>
            </w:r>
          </w:p>
        </w:tc>
        <w:tc>
          <w:tcPr>
            <w:tcBorders>
              <w:left w:val="nil"/>
              <w:right w:val="nil"/>
            </w:tcBorders>
          </w:tcPr>
          <w:p>
            <w:pPr>
              <w:pStyle w:val="TableBodyText"/>
            </w:pPr>
            <w:r>
              <w:t>None.</w:t>
            </w:r>
          </w:p>
        </w:tc>
      </w:tr>
    </w:tbl>
    <w:p>
      <w:pPr>
        <w:pStyle w:val="Heading4"/>
        <w:spacing w:before="120"/>
      </w:pPr>
      <w:r>
        <w:t>Lifecycle Management Design for VMware Cloud Foundation</w:t>
      </w:r>
    </w:p>
    <w:p>
      <w:pPr>
        <w:pStyle w:val="BodyText"/>
      </w:pPr>
      <w:r>
        <w:t xml:space="preserve">In a </w:t>
      </w:r>
      <w:r>
        <w:t>VMware Cloud Foundation</w:t>
      </w:r>
      <w:r>
        <w:t xml:space="preserve"> instance, you use SDDC Manager for lifecycle management of the management components in the entire instance except for NSX Global Manager and </w:t>
      </w:r>
      <w:r>
        <w:t>VMware Aria Suite Lifecycle</w:t>
      </w:r>
      <w:r>
        <w:t xml:space="preserve">. </w:t>
      </w:r>
      <w:r>
        <w:t>VMware Aria Suite Lifecycle</w:t>
      </w:r>
      <w:r>
        <w:t xml:space="preserve"> manages the lifecycle of the components that it deploys.</w:t>
      </w:r>
    </w:p>
    <w:p>
      <w:pPr>
        <w:pStyle w:val="BodyText"/>
      </w:pPr>
      <w:r>
        <w:t xml:space="preserve">Lifecycle management of a </w:t>
      </w:r>
      <w:r>
        <w:t>VMware Cloud Foundation</w:t>
      </w:r>
      <w:r>
        <w:t xml:space="preserve"> instance is the process of performing patch updates or upgrades to the underlying management components.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367</w:t>
      </w:r>
      <w:r>
        <w:fldChar w:fldCharType="end"/>
      </w:r>
      <w:r>
        <w:t>. Lifecycle Management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05"/>
        <w:gridCol w:w="6293"/>
        <w:gridCol w:w="16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Management Domain</w:t>
            </w:r>
          </w:p>
        </w:tc>
        <w:tc>
          <w:tcPr>
            <w:tcBorders>
              <w:left w:val="nil"/>
              <w:right w:val="nil"/>
            </w:tcBorders>
            <w:shd w:val="clear" w:color="auto" w:fill="E1E1E1"/>
            <w:tcMar>
              <w:top w:w="60" w:type="dxa"/>
              <w:bottom w:w="60" w:type="dxa"/>
            </w:tcMar>
          </w:tcPr>
          <w:p>
            <w:pPr>
              <w:pStyle w:val="TableHeaderText"/>
            </w:pPr>
            <w:r>
              <w:t>VI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pPr>
            <w:r>
              <w:t>SDDC Manager performs its own life cycle management.</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SDDC Manager uses the NSX upgrade coordinator service in the NSX Local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Edges</w:t>
            </w:r>
          </w:p>
        </w:tc>
        <w:tc>
          <w:tcPr>
            <w:tcBorders>
              <w:left w:val="nil"/>
              <w:right w:val="nil"/>
            </w:tcBorders>
          </w:tcPr>
          <w:p>
            <w:pPr>
              <w:pStyle w:val="TableBodyText"/>
            </w:pPr>
            <w:r>
              <w:t>SDDC Manager uses the NSX upgrade coordinator service in NSX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You manually use the NSX upgrade coordinator service in the NSX Global Manager.</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 Server</w:t>
            </w:r>
          </w:p>
        </w:tc>
        <w:tc>
          <w:tcPr>
            <w:tcBorders>
              <w:left w:val="nil"/>
              <w:right w:val="nil"/>
            </w:tcBorders>
          </w:tcPr>
          <w:p>
            <w:pPr>
              <w:pStyle w:val="TableBodyText"/>
            </w:pPr>
            <w:r>
              <w:t>You use SDDC Manager for life cycle management of all vCenter Server instances.</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numPr>
                <w:numId w:val="1429"/>
              </w:numPr>
            </w:pPr>
            <w:r>
              <w:t>SDDC Manager uses vSphere Lifecycle Manager baselines or vSphere Lifecycle Manager images to update and upgrade the ESX hosts.</w:t>
            </w:r>
          </w:p>
          <w:p>
            <w:pPr>
              <w:pStyle w:val="TableBodyText"/>
              <w:numPr>
                <w:numId w:val="1429"/>
              </w:numPr>
            </w:pPr>
            <w:r>
              <w:t>Custom vendor ISOs are supported and might be required according to the ESX hardware in use.</w:t>
            </w: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Aria Suite Lifecycle</w:t>
            </w:r>
          </w:p>
        </w:tc>
        <w:tc>
          <w:tcPr>
            <w:tcBorders>
              <w:left w:val="nil"/>
              <w:right w:val="nil"/>
            </w:tcBorders>
          </w:tcPr>
          <w:p>
            <w:pPr>
              <w:pStyle w:val="TableBodyText"/>
            </w:pPr>
            <w:r>
              <w:t>VMware Aria Suite Lifecycle</w:t>
            </w:r>
            <w:r>
              <w:t xml:space="preserve"> performs its own life cycle management.</w:t>
            </w:r>
          </w:p>
        </w:tc>
        <w:tc>
          <w:tcPr>
            <w:tcBorders>
              <w:left w:val="nil"/>
              <w:right w:val="nil"/>
            </w:tcBorders>
          </w:tcPr>
          <w:p>
            <w:pPr>
              <w:pStyle w:val="TableBodyText"/>
            </w:pPr>
            <w:r>
              <w:t>Not applicable</w:t>
            </w:r>
          </w:p>
        </w:tc>
      </w:tr>
    </w:tbl>
    <w:p>
      <w:pPr>
        <w:pStyle w:val="SectionHeading5"/>
        <w:spacing w:before="120"/>
      </w:pPr>
      <w:r>
        <w:t>VMware Cloud Foundation Lifecycle Management Requirements</w:t>
      </w:r>
    </w:p>
    <w:p>
      <w:pPr>
        <w:pStyle w:val="BodyText"/>
      </w:pPr>
      <w:r>
        <w:t xml:space="preserve">Consider the design requirements for automated and centralized lifecycle management in the context of the entire </w:t>
      </w:r>
      <w:r>
        <w:t>VMware Cloud Foundation</w:t>
      </w:r>
      <w:r>
        <w:t xml:space="preserve"> environment.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368</w:t>
      </w:r>
      <w:r>
        <w:fldChar w:fldCharType="end"/>
      </w:r>
      <w:r>
        <w:t>. Lifecycle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7"/>
        <w:gridCol w:w="2098"/>
        <w:gridCol w:w="3426"/>
        <w:gridCol w:w="27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VCF-OPS-REQD-LCM-001</w:t>
            </w:r>
          </w:p>
        </w:tc>
        <w:tc>
          <w:tcPr>
            <w:tcBorders>
              <w:left w:val="nil"/>
              <w:right w:val="nil"/>
            </w:tcBorders>
          </w:tcPr>
          <w:p>
            <w:pPr>
              <w:pStyle w:val="TableBodyText"/>
            </w:pPr>
            <w:r>
              <w:t xml:space="preserve">Use </w:t>
            </w:r>
            <w:r>
              <w:t>VCF Operations</w:t>
            </w:r>
            <w:r>
              <w:t xml:space="preserve"> to perform the life cycle management of the management components.</w:t>
            </w:r>
          </w:p>
        </w:tc>
        <w:tc>
          <w:tcPr>
            <w:tcBorders>
              <w:left w:val="nil"/>
              <w:right w:val="nil"/>
            </w:tcBorders>
          </w:tcPr>
          <w:p>
            <w:pPr>
              <w:pStyle w:val="TableBodyText"/>
            </w:pPr>
            <w:r>
              <w:t xml:space="preserve">Because the deployment scope of </w:t>
            </w:r>
            <w:r>
              <w:t>VCF Operations</w:t>
            </w:r>
            <w:r>
              <w:t xml:space="preserve"> covers the full </w:t>
            </w:r>
            <w:r>
              <w:t>VMware Cloud Foundation</w:t>
            </w:r>
            <w:r>
              <w:t xml:space="preserve"> platform, </w:t>
            </w:r>
            <w:r>
              <w:t>VCF Operations</w:t>
            </w:r>
            <w:r>
              <w:t>performs patching, update, or upgrade of these components across all workload domains.</w:t>
            </w:r>
          </w:p>
        </w:tc>
        <w:tc>
          <w:tcPr>
            <w:tcBorders>
              <w:left w:val="nil"/>
              <w:right w:val="nil"/>
            </w:tcBorders>
          </w:tcPr>
          <w:p>
            <w:pPr>
              <w:pStyle w:val="TableBodyText"/>
            </w:pPr>
            <w:r>
              <w:t xml:space="preserve">The operations team must understand and be aware of the impact of a patch, update, or upgrade operation by using </w:t>
            </w:r>
            <w:r>
              <w:t>VCF Operations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VCF-OPS-REQD-LCM-002</w:t>
            </w:r>
          </w:p>
        </w:tc>
        <w:tc>
          <w:tcPr>
            <w:tcBorders>
              <w:left w:val="nil"/>
              <w:right w:val="nil"/>
            </w:tcBorders>
          </w:tcPr>
          <w:p>
            <w:pPr>
              <w:pStyle w:val="TableBodyText"/>
            </w:pPr>
            <w:r>
              <w:t>Use vSphere Lifecycle Manager images to manage the life cycle of vSphere clusters.</w:t>
            </w:r>
          </w:p>
        </w:tc>
        <w:tc>
          <w:tcPr>
            <w:tcBorders>
              <w:left w:val="nil"/>
              <w:right w:val="nil"/>
            </w:tcBorders>
          </w:tcPr>
          <w:p>
            <w:pPr>
              <w:pStyle w:val="TableBodyText"/>
              <w:numPr>
                <w:numId w:val="1430"/>
              </w:numPr>
            </w:pPr>
            <w:r>
              <w:t>With vSphere Lifecycle Manager images, firmware updates are carried out through firmware and driver add-ons, which you add to the image you use to manage a cluster.</w:t>
            </w:r>
          </w:p>
          <w:p>
            <w:pPr>
              <w:pStyle w:val="TableBodyText"/>
              <w:numPr>
                <w:numId w:val="1430"/>
              </w:numPr>
            </w:pPr>
            <w:r>
              <w:t>You can check the hardware compatibility of the hosts in a cluster against the Broadcom Compatibility Guide.</w:t>
            </w:r>
          </w:p>
          <w:p>
            <w:pPr>
              <w:pStyle w:val="TableBodyText"/>
              <w:numPr>
                <w:numId w:val="1430"/>
              </w:numPr>
            </w:pPr>
            <w:r>
              <w:t>You can validate a vSphere Lifecycle Manager image to check if it applies to all hosts in the cluster. You can also perform a remediation pre-check.</w:t>
            </w:r>
          </w:p>
        </w:tc>
        <w:tc>
          <w:tcPr>
            <w:tcBorders>
              <w:left w:val="nil"/>
              <w:right w:val="nil"/>
            </w:tcBorders>
          </w:tcPr>
          <w:p>
            <w:pPr>
              <w:pStyle w:val="TableBodyText"/>
              <w:numPr>
                <w:numId w:val="1431"/>
              </w:numPr>
            </w:pPr>
            <w:r>
              <w:t>Updating the firmware with images requires an OEM-provided hardware support manager plug-in, which integrates with vSphere Lifecycle Manager.</w:t>
            </w:r>
          </w:p>
          <w:p>
            <w:pPr>
              <w:pStyle w:val="TableBodyText"/>
              <w:numPr>
                <w:numId w:val="1431"/>
              </w:numPr>
            </w:pPr>
            <w:r>
              <w:t xml:space="preserve">An updated </w:t>
            </w:r>
            <w:r>
              <w:t>vSAN</w:t>
            </w:r>
            <w:r>
              <w:t xml:space="preserve"> Hardware Compatibility List (</w:t>
            </w:r>
            <w:r>
              <w:t>vSAN</w:t>
            </w:r>
            <w:r>
              <w:t xml:space="preserve"> HCL) is required during bring-up.</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369</w:t>
      </w:r>
      <w:r>
        <w:fldChar w:fldCharType="end"/>
      </w:r>
      <w:r>
        <w:t>. Lifecycle Management Design Requirements for NSX Federation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06"/>
        <w:gridCol w:w="2513"/>
        <w:gridCol w:w="2664"/>
        <w:gridCol w:w="317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VCF-OPS-REQD-LCM-003</w:t>
            </w:r>
          </w:p>
        </w:tc>
        <w:tc>
          <w:tcPr>
            <w:tcBorders>
              <w:left w:val="nil"/>
              <w:right w:val="nil"/>
            </w:tcBorders>
          </w:tcPr>
          <w:p>
            <w:pPr>
              <w:pStyle w:val="TableBodyText"/>
            </w:pPr>
            <w:r>
              <w:t xml:space="preserve">Use the upgrade coordinator in </w:t>
            </w:r>
            <w:r>
              <w:t>NSX</w:t>
            </w:r>
            <w:r>
              <w:t xml:space="preserve"> to perform life cycle management on the </w:t>
            </w:r>
            <w:r>
              <w:t>NSX</w:t>
            </w:r>
            <w:r>
              <w:t xml:space="preserve"> Global Manager appliances.</w:t>
            </w:r>
          </w:p>
        </w:tc>
        <w:tc>
          <w:tcPr>
            <w:tcBorders>
              <w:left w:val="nil"/>
              <w:right w:val="nil"/>
            </w:tcBorders>
          </w:tcPr>
          <w:p>
            <w:pPr>
              <w:pStyle w:val="TableBodyText"/>
            </w:pPr>
            <w:r>
              <w:t xml:space="preserve">The version of </w:t>
            </w:r>
            <w:r>
              <w:t>SDDC Manager</w:t>
            </w:r>
            <w:r>
              <w:t xml:space="preserve"> in this design is not currently capable of life cycle operations (patching, update, or upgrade) for </w:t>
            </w:r>
            <w:r>
              <w:t>NSX</w:t>
            </w:r>
            <w:r>
              <w:t xml:space="preserve"> Global Manager.</w:t>
            </w:r>
          </w:p>
        </w:tc>
        <w:tc>
          <w:tcPr>
            <w:tcBorders>
              <w:left w:val="nil"/>
              <w:right w:val="nil"/>
            </w:tcBorders>
          </w:tcPr>
          <w:p>
            <w:pPr>
              <w:pStyle w:val="TableBodyText"/>
              <w:numPr>
                <w:numId w:val="1432"/>
              </w:numPr>
            </w:pPr>
            <w:r>
              <w:t xml:space="preserve">You must explicitly plan upgrades of the </w:t>
            </w:r>
            <w:r>
              <w:t>NSX</w:t>
            </w:r>
            <w:r>
              <w:t xml:space="preserve"> Global Manager nodes. An upgrade of the </w:t>
            </w:r>
            <w:r>
              <w:t>NSX</w:t>
            </w:r>
            <w:r>
              <w:t xml:space="preserve"> Global Manager nodes might require a cascading upgrade of the </w:t>
            </w:r>
            <w:r>
              <w:t>NSX</w:t>
            </w:r>
            <w:r>
              <w:t xml:space="preserve"> Local Manager nodes and underlying </w:t>
            </w:r>
            <w:r>
              <w:t>SDDC Manager</w:t>
            </w:r>
            <w:r>
              <w:t xml:space="preserve"> infrastructure before upgrading the </w:t>
            </w:r>
            <w:r>
              <w:t>NSX</w:t>
            </w:r>
            <w:r>
              <w:t xml:space="preserve"> Global Manager nodes.</w:t>
            </w:r>
          </w:p>
          <w:p>
            <w:pPr>
              <w:pStyle w:val="TableBodyText"/>
              <w:numPr>
                <w:numId w:val="1432"/>
              </w:numPr>
            </w:pPr>
            <w:r>
              <w:t xml:space="preserve">You must always align the version of the </w:t>
            </w:r>
            <w:r>
              <w:t>NSX</w:t>
            </w:r>
            <w:r>
              <w:t xml:space="preserve"> Global Manager nodes with the rest of the SDDC stack in </w:t>
            </w:r>
            <w:r>
              <w:t>VMware Cloud Foundation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VCF-OPS-REQD-LCM-004</w:t>
            </w:r>
          </w:p>
        </w:tc>
        <w:tc>
          <w:tcPr>
            <w:tcBorders>
              <w:left w:val="nil"/>
              <w:right w:val="nil"/>
            </w:tcBorders>
          </w:tcPr>
          <w:p>
            <w:pPr>
              <w:pStyle w:val="TableBodyText"/>
            </w:pPr>
            <w:r>
              <w:t xml:space="preserve">Establish an operations practice to ensure that prior to the upgrade of any workload domain, the impact of any version upgrades is evaluated in relation to the need to upgrade </w:t>
            </w:r>
            <w:r>
              <w:t>NSX</w:t>
            </w:r>
            <w:r>
              <w:t xml:space="preserve"> Global Manager.</w:t>
            </w:r>
          </w:p>
        </w:tc>
        <w:tc>
          <w:tcPr>
            <w:tcBorders>
              <w:left w:val="nil"/>
              <w:right w:val="nil"/>
            </w:tcBorders>
          </w:tcPr>
          <w:p>
            <w:pPr>
              <w:pStyle w:val="TableBodyText"/>
              <w:numPr>
                <w:numId w:val="1433"/>
              </w:numPr>
            </w:pPr>
            <w:r>
              <w:t xml:space="preserve">The versions of </w:t>
            </w:r>
            <w:r>
              <w:t>NSX</w:t>
            </w:r>
            <w:r>
              <w:t xml:space="preserve"> Global Manager and </w:t>
            </w:r>
            <w:r>
              <w:t>NSX</w:t>
            </w:r>
            <w:r>
              <w:t xml:space="preserve"> Local Manager nodes must be compatible with each other.</w:t>
            </w:r>
          </w:p>
          <w:p>
            <w:pPr>
              <w:pStyle w:val="TableBodyText"/>
              <w:numPr>
                <w:numId w:val="1433"/>
              </w:numPr>
            </w:pPr>
            <w:r>
              <w:t xml:space="preserve">Because </w:t>
            </w:r>
            <w:r>
              <w:t>SDDC Manager</w:t>
            </w:r>
            <w:r>
              <w:t xml:space="preserve"> does not provide life cycle operations (patching, update, or upgrade) for the </w:t>
            </w:r>
            <w:r>
              <w:t>NSX</w:t>
            </w:r>
            <w:r>
              <w:t xml:space="preserve"> Global Manager nodes, upgrade to an unsupported version cannot be prevented.</w:t>
            </w:r>
          </w:p>
        </w:tc>
        <w:tc>
          <w:tcPr>
            <w:tcBorders>
              <w:left w:val="nil"/>
              <w:right w:val="nil"/>
            </w:tcBorders>
          </w:tcPr>
          <w:p>
            <w:pPr>
              <w:pStyle w:val="TableBodyText"/>
            </w:pPr>
            <w:r>
              <w:t>The administrator must establish and follow an operations practice by using a runbook or automated process to ensure a fully supported and compliant bill of materials prior to any upgrade operation.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VCF-OPS-REQD-LCM-005</w:t>
            </w:r>
          </w:p>
        </w:tc>
        <w:tc>
          <w:tcPr>
            <w:tcBorders>
              <w:left w:val="nil"/>
              <w:right w:val="nil"/>
            </w:tcBorders>
          </w:tcPr>
          <w:p>
            <w:pPr>
              <w:pStyle w:val="TableBodyText"/>
            </w:pPr>
            <w:r>
              <w:t xml:space="preserve">Establish an operations practice to ensure that prior to the upgrade of the </w:t>
            </w:r>
            <w:r>
              <w:t>NSX</w:t>
            </w:r>
            <w:r>
              <w:t xml:space="preserve"> Global Manager, the impact of any version change is evaluated against the existing </w:t>
            </w:r>
            <w:r>
              <w:t>NSX</w:t>
            </w:r>
            <w:r>
              <w:t xml:space="preserve"> Local Manager nodes and workload domains.</w:t>
            </w:r>
          </w:p>
        </w:tc>
        <w:tc>
          <w:tcPr>
            <w:tcBorders>
              <w:left w:val="nil"/>
              <w:right w:val="nil"/>
            </w:tcBorders>
          </w:tcPr>
          <w:p>
            <w:pPr>
              <w:pStyle w:val="TableBodyText"/>
              <w:numPr>
                <w:numId w:val="1434"/>
              </w:numPr>
            </w:pPr>
            <w:r>
              <w:t xml:space="preserve">The versions of </w:t>
            </w:r>
            <w:r>
              <w:t>NSX</w:t>
            </w:r>
            <w:r>
              <w:t xml:space="preserve"> Global Manager and </w:t>
            </w:r>
            <w:r>
              <w:t>NSX</w:t>
            </w:r>
            <w:r>
              <w:t xml:space="preserve"> Local Manager nodes must be compatible with each other.</w:t>
            </w:r>
          </w:p>
          <w:p>
            <w:pPr>
              <w:pStyle w:val="TableBodyText"/>
              <w:numPr>
                <w:numId w:val="1434"/>
              </w:numPr>
            </w:pPr>
            <w:r>
              <w:t xml:space="preserve">Because </w:t>
            </w:r>
            <w:r>
              <w:t>SDDC Manager</w:t>
            </w:r>
            <w:r>
              <w:t xml:space="preserve"> does not provide life cycle operations (patching, update, or upgrade) for the </w:t>
            </w:r>
            <w:r>
              <w:t>NSX</w:t>
            </w:r>
            <w:r>
              <w:t xml:space="preserve"> Global Manager nodes, upgrade to an unsupported version cannot be prevented.</w:t>
            </w:r>
          </w:p>
        </w:tc>
        <w:tc>
          <w:tcPr>
            <w:tcBorders>
              <w:left w:val="nil"/>
              <w:right w:val="nil"/>
            </w:tcBorders>
          </w:tcPr>
          <w:p>
            <w:pPr>
              <w:pStyle w:val="TableBodyText"/>
            </w:pPr>
            <w:r>
              <w:t>The administrator must establish and follow an operations practice by using a runbook or automated process to ensure a fully supported and compliant bill of materials prior to any upgrade operation.</w:t>
            </w:r>
          </w:p>
        </w:tc>
      </w:tr>
    </w:tbl>
    <w:p>
      <w:pPr>
        <w:pStyle w:val="Heading3"/>
        <w:spacing w:before="320"/>
      </w:pPr>
      <w:bookmarkStart w:id="70" w:name="_Toc256000139"/>
      <w:r>
        <w:t>Information Security and VCF Identity Broker Design</w:t>
      </w:r>
      <w:bookmarkEnd w:id="70"/>
    </w:p>
    <w:p>
      <w:pPr>
        <w:pStyle w:val="BodyText"/>
      </w:pPr>
      <w:r>
        <w:t>This section describes the design for the Information Security and VCF Identity Broker</w:t>
      </w:r>
    </w:p>
    <w:p>
      <w:pPr>
        <w:pStyle w:val="Heading4"/>
      </w:pPr>
      <w:r>
        <w:t>Access Management Design</w:t>
      </w:r>
    </w:p>
    <w:p>
      <w:pPr>
        <w:pStyle w:val="BodyText"/>
      </w:pPr>
      <w:r>
        <w:t xml:space="preserve">Each component in a </w:t>
      </w:r>
      <w:r>
        <w:t>VMware Cloud Foundation</w:t>
      </w:r>
      <w:r>
        <w:t xml:space="preserve"> platform has specific access methods. From a security perspective, you must be aware of these access methods to ensure you only grant access to each component to the right users.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370</w:t>
      </w:r>
      <w:r>
        <w:fldChar w:fldCharType="end"/>
      </w:r>
      <w:r>
        <w:t>. Access Methods for each VCF Component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02"/>
        <w:gridCol w:w="3070"/>
        <w:gridCol w:w="41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Access Method</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numPr>
                <w:numId w:val="1435"/>
              </w:numPr>
            </w:pPr>
            <w:r>
              <w:t>UI</w:t>
            </w:r>
          </w:p>
          <w:p>
            <w:pPr>
              <w:pStyle w:val="TableBodyText"/>
              <w:numPr>
                <w:numId w:val="1435"/>
              </w:numPr>
            </w:pPr>
            <w:r>
              <w:t>API</w:t>
            </w:r>
          </w:p>
          <w:p>
            <w:pPr>
              <w:pStyle w:val="TableBodyText"/>
              <w:numPr>
                <w:numId w:val="1435"/>
              </w:numPr>
            </w:pPr>
            <w:r>
              <w:t>SSH</w:t>
            </w:r>
          </w:p>
        </w:tc>
        <w:tc>
          <w:tcPr>
            <w:tcBorders>
              <w:left w:val="nil"/>
              <w:right w:val="nil"/>
            </w:tcBorders>
          </w:tcPr>
          <w:p>
            <w:pPr>
              <w:pStyle w:val="TableBodyText"/>
            </w:pPr>
            <w:r>
              <w:t xml:space="preserve">SSH is active by default. </w:t>
            </w:r>
            <w:r>
              <w:rPr>
                <w:rStyle w:val="InlineUI"/>
              </w:rPr>
              <w:t>root</w:t>
            </w:r>
            <w:r>
              <w:t xml:space="preserve"> user access is not permitted.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Local Manager</w:t>
            </w:r>
          </w:p>
        </w:tc>
        <w:tc>
          <w:tcPr>
            <w:tcBorders>
              <w:left w:val="nil"/>
              <w:right w:val="nil"/>
            </w:tcBorders>
          </w:tcPr>
          <w:p>
            <w:pPr>
              <w:pStyle w:val="TableBodyText"/>
              <w:numPr>
                <w:numId w:val="1436"/>
              </w:numPr>
            </w:pPr>
            <w:r>
              <w:t>UI</w:t>
            </w:r>
          </w:p>
          <w:p>
            <w:pPr>
              <w:pStyle w:val="TableBodyText"/>
              <w:numPr>
                <w:numId w:val="1436"/>
              </w:numPr>
            </w:pPr>
            <w:r>
              <w:t>API</w:t>
            </w:r>
          </w:p>
          <w:p>
            <w:pPr>
              <w:pStyle w:val="TableBodyText"/>
              <w:numPr>
                <w:numId w:val="1436"/>
              </w:numPr>
            </w:pPr>
            <w:r>
              <w:t>SSH</w:t>
            </w:r>
          </w:p>
        </w:tc>
        <w:tc>
          <w:tcPr>
            <w:tcBorders>
              <w:left w:val="nil"/>
              <w:right w:val="nil"/>
            </w:tcBorders>
          </w:tcPr>
          <w:p>
            <w:pPr>
              <w:pStyle w:val="TableBodyText"/>
            </w:pPr>
            <w:r>
              <w:t>SSH is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w:t>
            </w:r>
          </w:p>
        </w:tc>
        <w:tc>
          <w:tcPr>
            <w:tcBorders>
              <w:left w:val="nil"/>
              <w:right w:val="nil"/>
            </w:tcBorders>
          </w:tcPr>
          <w:p>
            <w:pPr>
              <w:pStyle w:val="TableBodyText"/>
              <w:numPr>
                <w:numId w:val="1437"/>
              </w:numPr>
            </w:pPr>
            <w:r>
              <w:t>API</w:t>
            </w:r>
          </w:p>
          <w:p>
            <w:pPr>
              <w:pStyle w:val="TableBodyText"/>
              <w:numPr>
                <w:numId w:val="1437"/>
              </w:numPr>
            </w:pPr>
            <w:r>
              <w:t>SSH</w:t>
            </w:r>
          </w:p>
        </w:tc>
        <w:tc>
          <w:tcPr>
            <w:tcBorders>
              <w:left w:val="nil"/>
              <w:right w:val="nil"/>
            </w:tcBorders>
          </w:tcPr>
          <w:p>
            <w:pPr>
              <w:pStyle w:val="TableBodyText"/>
            </w:pPr>
            <w:r>
              <w:t>SSH is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w:t>
            </w:r>
            <w:r>
              <w:t xml:space="preserve"> Global Manager</w:t>
            </w:r>
          </w:p>
        </w:tc>
        <w:tc>
          <w:tcPr>
            <w:tcBorders>
              <w:left w:val="nil"/>
              <w:right w:val="nil"/>
            </w:tcBorders>
          </w:tcPr>
          <w:p>
            <w:pPr>
              <w:pStyle w:val="TableBodyText"/>
              <w:numPr>
                <w:numId w:val="1438"/>
              </w:numPr>
            </w:pPr>
            <w:r>
              <w:t>UI</w:t>
            </w:r>
          </w:p>
          <w:p>
            <w:pPr>
              <w:pStyle w:val="TableBodyText"/>
              <w:numPr>
                <w:numId w:val="1438"/>
              </w:numPr>
            </w:pPr>
            <w:r>
              <w:t>API</w:t>
            </w:r>
          </w:p>
          <w:p>
            <w:pPr>
              <w:pStyle w:val="TableBodyText"/>
              <w:numPr>
                <w:numId w:val="1438"/>
              </w:numPr>
            </w:pPr>
            <w:r>
              <w:t>SSH</w:t>
            </w:r>
          </w:p>
        </w:tc>
        <w:tc>
          <w:tcPr>
            <w:tcBorders>
              <w:left w:val="nil"/>
              <w:right w:val="nil"/>
            </w:tcBorders>
          </w:tcPr>
          <w:p>
            <w:pPr>
              <w:pStyle w:val="TableBodyText"/>
            </w:pPr>
            <w:r>
              <w:t>SSH setting is defined during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numPr>
                <w:numId w:val="1439"/>
              </w:numPr>
            </w:pPr>
            <w:r>
              <w:t>UI</w:t>
            </w:r>
          </w:p>
          <w:p>
            <w:pPr>
              <w:pStyle w:val="TableBodyText"/>
              <w:numPr>
                <w:numId w:val="1439"/>
              </w:numPr>
            </w:pPr>
            <w:r>
              <w:t>API</w:t>
            </w:r>
          </w:p>
          <w:p>
            <w:pPr>
              <w:pStyle w:val="TableBodyText"/>
              <w:numPr>
                <w:numId w:val="1439"/>
              </w:numPr>
            </w:pPr>
            <w:r>
              <w:t>SSH</w:t>
            </w:r>
          </w:p>
          <w:p>
            <w:pPr>
              <w:pStyle w:val="TableBodyText"/>
              <w:numPr>
                <w:numId w:val="1439"/>
              </w:numPr>
            </w:pPr>
            <w:r>
              <w:t>VAMI</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numPr>
                <w:numId w:val="1440"/>
              </w:numPr>
            </w:pPr>
            <w:r>
              <w:t>Direct Console User Interface (DCUI)</w:t>
            </w:r>
          </w:p>
          <w:p>
            <w:pPr>
              <w:pStyle w:val="TableBodyText"/>
              <w:numPr>
                <w:numId w:val="1440"/>
              </w:numPr>
            </w:pPr>
            <w:r>
              <w:t>ESX Shell</w:t>
            </w:r>
          </w:p>
          <w:p>
            <w:pPr>
              <w:pStyle w:val="TableBodyText"/>
              <w:numPr>
                <w:numId w:val="1440"/>
              </w:numPr>
            </w:pPr>
            <w:r>
              <w:t>SSH</w:t>
            </w:r>
          </w:p>
          <w:p>
            <w:pPr>
              <w:pStyle w:val="TableBodyText"/>
              <w:numPr>
                <w:numId w:val="1440"/>
              </w:numPr>
            </w:pPr>
            <w:r>
              <w:t>VMware Host Client</w:t>
            </w:r>
          </w:p>
        </w:tc>
        <w:tc>
          <w:tcPr>
            <w:tcBorders>
              <w:left w:val="nil"/>
              <w:right w:val="nil"/>
            </w:tcBorders>
          </w:tcPr>
          <w:p>
            <w:pPr>
              <w:pStyle w:val="TableBodyText"/>
            </w:pPr>
            <w:r>
              <w:t xml:space="preserve">SSH and </w:t>
            </w:r>
            <w:r>
              <w:t>ESX</w:t>
            </w:r>
            <w:r>
              <w:t xml:space="preserve"> shell are deactivated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numPr>
                <w:numId w:val="1441"/>
              </w:numPr>
            </w:pPr>
            <w:r>
              <w:t>UI</w:t>
            </w:r>
          </w:p>
          <w:p>
            <w:pPr>
              <w:pStyle w:val="TableBodyText"/>
              <w:numPr>
                <w:numId w:val="1441"/>
              </w:numPr>
            </w:pPr>
            <w:r>
              <w:t>API</w:t>
            </w:r>
          </w:p>
          <w:p>
            <w:pPr>
              <w:pStyle w:val="TableBodyText"/>
              <w:numPr>
                <w:numId w:val="1441"/>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w:t>
            </w:r>
          </w:p>
        </w:tc>
        <w:tc>
          <w:tcPr>
            <w:tcBorders>
              <w:left w:val="nil"/>
              <w:right w:val="nil"/>
            </w:tcBorders>
          </w:tcPr>
          <w:p>
            <w:pPr>
              <w:pStyle w:val="TableBodyText"/>
              <w:numPr>
                <w:numId w:val="1442"/>
              </w:numPr>
            </w:pPr>
            <w:r>
              <w:t>API</w:t>
            </w:r>
          </w:p>
          <w:p>
            <w:pPr>
              <w:pStyle w:val="TableBodyText"/>
              <w:numPr>
                <w:numId w:val="1442"/>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collector</w:t>
            </w:r>
          </w:p>
        </w:tc>
        <w:tc>
          <w:tcPr>
            <w:tcBorders>
              <w:left w:val="nil"/>
              <w:right w:val="nil"/>
            </w:tcBorders>
          </w:tcPr>
          <w:p>
            <w:pPr>
              <w:pStyle w:val="TableBodyText"/>
              <w:numPr>
                <w:numId w:val="1443"/>
              </w:numPr>
            </w:pPr>
            <w:r>
              <w:t>API</w:t>
            </w:r>
          </w:p>
          <w:p>
            <w:pPr>
              <w:pStyle w:val="TableBodyText"/>
              <w:numPr>
                <w:numId w:val="1443"/>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logs</w:t>
            </w:r>
          </w:p>
        </w:tc>
        <w:tc>
          <w:tcPr>
            <w:tcBorders>
              <w:left w:val="nil"/>
              <w:right w:val="nil"/>
            </w:tcBorders>
          </w:tcPr>
          <w:p>
            <w:pPr>
              <w:pStyle w:val="TableBodyText"/>
              <w:numPr>
                <w:numId w:val="1444"/>
              </w:numPr>
            </w:pPr>
            <w:r>
              <w:t>UI</w:t>
            </w:r>
          </w:p>
          <w:p>
            <w:pPr>
              <w:pStyle w:val="TableBodyText"/>
              <w:numPr>
                <w:numId w:val="1444"/>
              </w:numPr>
            </w:pPr>
            <w:r>
              <w:t>API</w:t>
            </w:r>
          </w:p>
          <w:p>
            <w:pPr>
              <w:pStyle w:val="TableBodyText"/>
              <w:numPr>
                <w:numId w:val="1444"/>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w:t>
            </w:r>
          </w:p>
        </w:tc>
        <w:tc>
          <w:tcPr>
            <w:tcBorders>
              <w:left w:val="nil"/>
              <w:right w:val="nil"/>
            </w:tcBorders>
          </w:tcPr>
          <w:p>
            <w:pPr>
              <w:pStyle w:val="TableBodyText"/>
              <w:numPr>
                <w:numId w:val="1445"/>
              </w:numPr>
            </w:pPr>
            <w:r>
              <w:t>UI</w:t>
            </w:r>
          </w:p>
          <w:p>
            <w:pPr>
              <w:pStyle w:val="TableBodyText"/>
              <w:numPr>
                <w:numId w:val="1445"/>
              </w:numPr>
            </w:pPr>
            <w:r>
              <w:t>API</w:t>
            </w:r>
          </w:p>
          <w:p>
            <w:pPr>
              <w:pStyle w:val="TableBodyText"/>
              <w:numPr>
                <w:numId w:val="1445"/>
              </w:numPr>
            </w:pPr>
            <w:r>
              <w:t>SSH</w:t>
            </w:r>
          </w:p>
        </w:tc>
        <w:tc>
          <w:tcPr>
            <w:tcBorders>
              <w:left w:val="nil"/>
              <w:right w:val="nil"/>
            </w:tcBorders>
          </w:tcPr>
          <w:p>
            <w:pPr>
              <w:pStyle w:val="TableBodyText"/>
            </w:pPr>
            <w:r>
              <w:t xml:space="preserve">SSH is active by default. </w:t>
            </w:r>
            <w:r>
              <w:rPr>
                <w:rStyle w:val="InlineUI"/>
              </w:rPr>
              <w:t>root</w:t>
            </w:r>
            <w:r>
              <w:t xml:space="preserve"> user access is not permitted.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numPr>
                <w:numId w:val="1446"/>
              </w:numPr>
            </w:pPr>
            <w:r>
              <w:t>UI</w:t>
            </w:r>
          </w:p>
          <w:p>
            <w:pPr>
              <w:pStyle w:val="TableBodyText"/>
              <w:numPr>
                <w:numId w:val="1446"/>
              </w:numPr>
            </w:pPr>
            <w:r>
              <w:t>API</w:t>
            </w:r>
          </w:p>
          <w:p>
            <w:pPr>
              <w:pStyle w:val="TableBodyText"/>
              <w:numPr>
                <w:numId w:val="1446"/>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numPr>
                <w:numId w:val="1447"/>
              </w:numPr>
            </w:pPr>
            <w:r>
              <w:t>API</w:t>
            </w:r>
          </w:p>
          <w:p>
            <w:pPr>
              <w:pStyle w:val="TableBodyText"/>
              <w:numPr>
                <w:numId w:val="1447"/>
              </w:numPr>
            </w:pPr>
            <w:r>
              <w:t>SSH</w:t>
            </w:r>
          </w:p>
        </w:tc>
        <w:tc>
          <w:tcPr>
            <w:tcBorders>
              <w:left w:val="nil"/>
              <w:right w:val="nil"/>
            </w:tcBorders>
          </w:tcPr>
          <w:p>
            <w:pPr>
              <w:pStyle w:val="TableBodyText"/>
            </w:pPr>
            <w:r>
              <w:t>SSH is active by default.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numPr>
                <w:numId w:val="1448"/>
              </w:numPr>
            </w:pPr>
            <w:r>
              <w:t>UI</w:t>
            </w:r>
          </w:p>
          <w:p>
            <w:pPr>
              <w:pStyle w:val="TableBodyText"/>
              <w:numPr>
                <w:numId w:val="1448"/>
              </w:numPr>
            </w:pPr>
            <w:r>
              <w:t>API</w:t>
            </w:r>
          </w:p>
          <w:p>
            <w:pPr>
              <w:pStyle w:val="TableBodyText"/>
              <w:numPr>
                <w:numId w:val="1448"/>
              </w:numPr>
            </w:pPr>
            <w:r>
              <w:t>CLI</w:t>
            </w:r>
          </w:p>
          <w:p>
            <w:pPr>
              <w:pStyle w:val="TableBodyText"/>
              <w:numPr>
                <w:numId w:val="1448"/>
              </w:numPr>
            </w:pPr>
            <w:r>
              <w:t>SSH</w:t>
            </w:r>
          </w:p>
        </w:tc>
        <w:tc>
          <w:tcPr>
            <w:tcBorders>
              <w:left w:val="nil"/>
              <w:right w:val="nil"/>
            </w:tcBorders>
          </w:tcPr>
          <w:p>
            <w:pPr>
              <w:pStyle w:val="TableBodyText"/>
              <w:numPr>
                <w:numId w:val="1449"/>
              </w:numPr>
            </w:pPr>
            <w:r>
              <w:t xml:space="preserve">UI is via </w:t>
            </w:r>
            <w:r>
              <w:t>vCenter</w:t>
            </w:r>
          </w:p>
          <w:p>
            <w:pPr>
              <w:pStyle w:val="TableBodyText"/>
              <w:numPr>
                <w:numId w:val="1449"/>
              </w:numPr>
            </w:pPr>
            <w:r>
              <w:t>CLI requires Kubernetes CLI Tools</w:t>
            </w:r>
          </w:p>
          <w:p>
            <w:pPr>
              <w:pStyle w:val="TableBodyText"/>
              <w:numPr>
                <w:numId w:val="1449"/>
              </w:numPr>
            </w:pPr>
            <w:r>
              <w:t>SSH is active by default.</w:t>
            </w:r>
          </w:p>
        </w:tc>
      </w:tr>
    </w:tbl>
    <w:p>
      <w:pPr>
        <w:pStyle w:val="Heading4"/>
        <w:spacing w:before="120"/>
      </w:pPr>
      <w:r>
        <w:t>Account Management Design</w:t>
      </w:r>
    </w:p>
    <w:p>
      <w:pPr>
        <w:pStyle w:val="BodyText"/>
      </w:pPr>
      <w:r>
        <w:t xml:space="preserve">You design account management for your </w:t>
      </w:r>
      <w:r>
        <w:t>VMware Cloud Foundation</w:t>
      </w:r>
      <w:r>
        <w:t xml:space="preserve"> platform according to industry standards and the requirements of your organization.</w:t>
      </w:r>
    </w:p>
    <w:p>
      <w:pPr>
        <w:pStyle w:val="SectionHeading5"/>
      </w:pPr>
      <w:r>
        <w:t>Password Management Methods</w:t>
      </w:r>
    </w:p>
    <w:p>
      <w:pPr>
        <w:pStyle w:val="BodyText"/>
      </w:pPr>
      <w:r>
        <w:t>Multiple methods for managing password life cycle are supported.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371</w:t>
      </w:r>
      <w:r>
        <w:fldChar w:fldCharType="end"/>
      </w:r>
      <w:r>
        <w:t>. Password Management Methods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337"/>
        <w:gridCol w:w="862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Method</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Update</w:t>
            </w:r>
          </w:p>
        </w:tc>
        <w:tc>
          <w:tcPr>
            <w:tcBorders>
              <w:left w:val="nil"/>
              <w:right w:val="nil"/>
            </w:tcBorders>
          </w:tcPr>
          <w:p>
            <w:pPr>
              <w:pStyle w:val="TableBodyText"/>
            </w:pPr>
            <w:r>
              <w:t>Update password for a single account with a manually entered password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Remediate</w:t>
            </w:r>
          </w:p>
        </w:tc>
        <w:tc>
          <w:tcPr>
            <w:tcBorders>
              <w:left w:val="nil"/>
              <w:right w:val="nil"/>
            </w:tcBorders>
          </w:tcPr>
          <w:p>
            <w:pPr>
              <w:pStyle w:val="TableBodyText"/>
            </w:pPr>
            <w:r>
              <w:t>Reconcile a single account with a password that has been set manually at the component.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Manual</w:t>
            </w:r>
          </w:p>
        </w:tc>
        <w:tc>
          <w:tcPr>
            <w:tcBorders>
              <w:left w:val="nil"/>
              <w:right w:val="nil"/>
            </w:tcBorders>
          </w:tcPr>
          <w:p>
            <w:pPr>
              <w:pStyle w:val="TableBodyText"/>
            </w:pPr>
            <w:r>
              <w:t>Update a password manually directly in the component.</w:t>
            </w:r>
          </w:p>
        </w:tc>
      </w:tr>
    </w:tbl>
    <w:p>
      <w:pPr>
        <w:pStyle w:val="SectionHeading5"/>
        <w:spacing w:before="120"/>
      </w:pPr>
      <w:r>
        <w:t>Account and Password Management</w:t>
      </w:r>
    </w:p>
    <w:p>
      <w:pPr>
        <w:pStyle w:val="BodyText"/>
      </w:pPr>
      <w:r>
        <w:t>VMware Cloud Foundation</w:t>
      </w:r>
      <w:r>
        <w:t xml:space="preserve"> comprises multiple types of accounts: OS accounts, application accounts, and service accounts. Each account has different attributes and is managed according to the specific methods outlined in the table.</w:t>
      </w:r>
    </w:p>
    <w:p>
      <w:pPr>
        <w:pStyle w:val="BodyText"/>
      </w:pPr>
      <w:r>
        <w:t xml:space="preserve">For more information on password complexity, account lockout or integration with additional Identity Providers, refer to the </w:t>
      </w:r>
      <w:hyperlink r:id="rId33" w:tooltip="Identity and Access Management for VMware Cloud Foundation" w:history="1">
        <w:r>
          <w:rPr>
            <w:color w:val="0000FF"/>
            <w:u w:val="single"/>
          </w:rPr>
          <w:t>Identity and Access Management for VMware Cloud Foundation</w:t>
        </w:r>
      </w:hyperlink>
      <w:r>
        <w: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372</w:t>
      </w:r>
      <w:r>
        <w:fldChar w:fldCharType="end"/>
      </w:r>
      <w:r>
        <w:t>. Account and Password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5"/>
        <w:gridCol w:w="3400"/>
        <w:gridCol w:w="2125"/>
        <w:gridCol w:w="271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User Account</w:t>
            </w:r>
          </w:p>
        </w:tc>
        <w:tc>
          <w:tcPr>
            <w:tcBorders>
              <w:left w:val="nil"/>
              <w:right w:val="nil"/>
            </w:tcBorders>
            <w:shd w:val="clear" w:color="auto" w:fill="E1E1E1"/>
            <w:tcMar>
              <w:top w:w="60" w:type="dxa"/>
              <w:bottom w:w="60" w:type="dxa"/>
            </w:tcMar>
          </w:tcPr>
          <w:p>
            <w:pPr>
              <w:pStyle w:val="TableHeaderText"/>
            </w:pPr>
            <w:r>
              <w:t>Password Management</w:t>
            </w:r>
          </w:p>
        </w:tc>
        <w:tc>
          <w:tcPr>
            <w:tcBorders>
              <w:left w:val="nil"/>
              <w:right w:val="nil"/>
            </w:tcBorders>
            <w:shd w:val="clear" w:color="auto" w:fill="E1E1E1"/>
            <w:tcMar>
              <w:top w:w="60" w:type="dxa"/>
              <w:bottom w:w="60" w:type="dxa"/>
            </w:tcMar>
          </w:tcPr>
          <w:p>
            <w:pPr>
              <w:pStyle w:val="TableHeaderText"/>
            </w:pPr>
            <w:r>
              <w:t>Additional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Manager/VCF Installer</w:t>
            </w:r>
          </w:p>
        </w:tc>
        <w:tc>
          <w:tcPr>
            <w:tcBorders>
              <w:left w:val="nil"/>
              <w:right w:val="nil"/>
            </w:tcBorders>
          </w:tcPr>
          <w:p>
            <w:pPr>
              <w:pStyle w:val="TableBodyText"/>
            </w:pPr>
            <w:r>
              <w:t>admin@local</w:t>
            </w:r>
          </w:p>
        </w:tc>
        <w:tc>
          <w:tcPr>
            <w:tcBorders>
              <w:left w:val="nil"/>
              <w:right w:val="nil"/>
            </w:tcBorders>
          </w:tcPr>
          <w:p>
            <w:pPr>
              <w:pStyle w:val="TableBodyText"/>
              <w:numPr>
                <w:numId w:val="1450"/>
              </w:numPr>
            </w:pPr>
            <w:r>
              <w:t>Manual by using the SDDC Manager API.</w:t>
            </w:r>
          </w:p>
          <w:p>
            <w:pPr>
              <w:pStyle w:val="TableBodyText"/>
              <w:numPr>
                <w:numId w:val="1450"/>
              </w:numPr>
            </w:pPr>
            <w:r>
              <w:t>Default Expiry: Never</w:t>
            </w:r>
          </w:p>
        </w:tc>
        <w:tc>
          <w:tcPr>
            <w:tcBorders>
              <w:left w:val="nil"/>
              <w:right w:val="nil"/>
            </w:tcBorders>
          </w:tcPr>
          <w:p>
            <w:pPr>
              <w:pStyle w:val="TableBodyText"/>
              <w:numPr>
                <w:numId w:val="1451"/>
              </w:numPr>
            </w:pPr>
            <w:r>
              <w:t>Local appliance account.API access (break-glass account).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vcf</w:t>
            </w:r>
          </w:p>
        </w:tc>
        <w:tc>
          <w:tcPr>
            <w:tcBorders>
              <w:left w:val="nil"/>
              <w:right w:val="nil"/>
            </w:tcBorders>
          </w:tcPr>
          <w:p>
            <w:pPr>
              <w:pStyle w:val="TableBodyText"/>
              <w:numPr>
                <w:numId w:val="1452"/>
              </w:numPr>
            </w:pPr>
            <w:r>
              <w:t>Manual by using the OS.</w:t>
            </w:r>
          </w:p>
          <w:p>
            <w:pPr>
              <w:pStyle w:val="TableBodyText"/>
              <w:numPr>
                <w:numId w:val="1452"/>
              </w:numPr>
            </w:pPr>
            <w:r>
              <w:t>Default Expiry: 365 days</w:t>
            </w:r>
          </w:p>
        </w:tc>
        <w:tc>
          <w:tcPr>
            <w:tcBorders>
              <w:left w:val="nil"/>
              <w:right w:val="nil"/>
            </w:tcBorders>
          </w:tcPr>
          <w:p>
            <w:pPr>
              <w:pStyle w:val="TableBodyText"/>
              <w:numPr>
                <w:numId w:val="1453"/>
              </w:numPr>
            </w:pPr>
            <w:r>
              <w:t>Local appliance account.</w:t>
            </w:r>
          </w:p>
          <w:p>
            <w:pPr>
              <w:pStyle w:val="TableBodyText"/>
              <w:numPr>
                <w:numId w:val="1453"/>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454"/>
              </w:numPr>
            </w:pPr>
            <w:r>
              <w:t>Manual by using the OS.</w:t>
            </w:r>
          </w:p>
          <w:p>
            <w:pPr>
              <w:pStyle w:val="TableBodyText"/>
              <w:numPr>
                <w:numId w:val="1454"/>
              </w:numPr>
            </w:pPr>
            <w:r>
              <w:t>Default Expiry: 365 days</w:t>
            </w:r>
          </w:p>
        </w:tc>
        <w:tc>
          <w:tcPr>
            <w:tcBorders>
              <w:left w:val="nil"/>
              <w:right w:val="nil"/>
            </w:tcBorders>
          </w:tcPr>
          <w:p>
            <w:pPr>
              <w:pStyle w:val="TableBodyText"/>
              <w:numPr>
                <w:numId w:val="1455"/>
              </w:numPr>
            </w:pPr>
            <w:r>
              <w:t>Local appliance account.</w:t>
            </w:r>
          </w:p>
          <w:p>
            <w:pPr>
              <w:pStyle w:val="TableBodyText"/>
              <w:numPr>
                <w:numId w:val="1455"/>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backup</w:t>
            </w:r>
          </w:p>
        </w:tc>
        <w:tc>
          <w:tcPr>
            <w:tcBorders>
              <w:left w:val="nil"/>
              <w:right w:val="nil"/>
            </w:tcBorders>
          </w:tcPr>
          <w:p>
            <w:pPr>
              <w:pStyle w:val="TableBodyText"/>
              <w:numPr>
                <w:numId w:val="1456"/>
              </w:numPr>
            </w:pPr>
            <w:r>
              <w:t>Update or remediate by using the VCF Operations UI or API.</w:t>
            </w:r>
          </w:p>
          <w:p>
            <w:pPr>
              <w:pStyle w:val="TableBodyText"/>
              <w:numPr>
                <w:numId w:val="1456"/>
              </w:numPr>
            </w:pPr>
            <w:r>
              <w:t>Default Expiry: 365 days</w:t>
            </w:r>
          </w:p>
        </w:tc>
        <w:tc>
          <w:tcPr>
            <w:tcBorders>
              <w:left w:val="nil"/>
              <w:right w:val="nil"/>
            </w:tcBorders>
          </w:tcPr>
          <w:p>
            <w:pPr>
              <w:pStyle w:val="TableBodyText"/>
              <w:numPr>
                <w:numId w:val="1457"/>
              </w:numPr>
            </w:pPr>
            <w:r>
              <w:t>Local appliance account.</w:t>
            </w:r>
          </w:p>
          <w:p>
            <w:pPr>
              <w:pStyle w:val="TableBodyText"/>
              <w:numPr>
                <w:numId w:val="1457"/>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administrator@vsphere.local</w:t>
            </w:r>
          </w:p>
        </w:tc>
        <w:tc>
          <w:tcPr>
            <w:tcBorders>
              <w:left w:val="nil"/>
              <w:right w:val="nil"/>
            </w:tcBorders>
          </w:tcPr>
          <w:p>
            <w:pPr>
              <w:pStyle w:val="TableBodyText"/>
              <w:numPr>
                <w:numId w:val="1458"/>
              </w:numPr>
            </w:pPr>
            <w:r>
              <w:t>Update or remediate by using the VCF Operations UI or API.</w:t>
            </w:r>
          </w:p>
          <w:p>
            <w:pPr>
              <w:pStyle w:val="TableBodyText"/>
              <w:numPr>
                <w:numId w:val="1458"/>
              </w:numPr>
            </w:pPr>
            <w:r>
              <w:t>Default Expiry: 90 days</w:t>
            </w:r>
          </w:p>
        </w:tc>
        <w:tc>
          <w:tcPr>
            <w:tcBorders>
              <w:left w:val="nil"/>
              <w:right w:val="nil"/>
            </w:tcBorders>
          </w:tcPr>
          <w:p>
            <w:pPr>
              <w:pStyle w:val="TableBodyText"/>
              <w:numPr>
                <w:numId w:val="1459"/>
              </w:numPr>
            </w:pPr>
            <w:r>
              <w:t>vCenter Single Sign-On account.</w:t>
            </w:r>
          </w:p>
          <w:p>
            <w:pPr>
              <w:pStyle w:val="TableBodyText"/>
              <w:numPr>
                <w:numId w:val="1459"/>
              </w:numPr>
            </w:pPr>
            <w:r>
              <w:t>Application and API access.</w:t>
            </w:r>
          </w:p>
          <w:p>
            <w:pPr>
              <w:pStyle w:val="TableBodyText"/>
              <w:numPr>
                <w:numId w:val="1459"/>
              </w:numPr>
            </w:pPr>
            <w:r>
              <w:t xml:space="preserve">Additional </w:t>
            </w:r>
            <w:r>
              <w:t>VMware Cloud Foundation</w:t>
            </w:r>
            <w:r>
              <w:rPr>
                <w:rStyle w:val="InlineUI"/>
              </w:rPr>
              <w:t>Admin</w:t>
            </w:r>
            <w:r>
              <w:t xml:space="preserve"> account required to perform manual password rotation.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admin</w:t>
            </w:r>
          </w:p>
        </w:tc>
        <w:tc>
          <w:tcPr>
            <w:tcBorders>
              <w:left w:val="nil"/>
              <w:right w:val="nil"/>
            </w:tcBorders>
          </w:tcPr>
          <w:p>
            <w:pPr>
              <w:pStyle w:val="TableBodyText"/>
              <w:numPr>
                <w:numId w:val="1460"/>
              </w:numPr>
            </w:pPr>
            <w:r>
              <w:t>Update or remediate by using the VCF Operations UI or API.</w:t>
            </w:r>
          </w:p>
          <w:p>
            <w:pPr>
              <w:pStyle w:val="TableBodyText"/>
              <w:numPr>
                <w:numId w:val="1460"/>
              </w:numPr>
            </w:pPr>
            <w:r>
              <w:t>Default Expiry: 90 days</w:t>
            </w:r>
          </w:p>
        </w:tc>
        <w:tc>
          <w:tcPr>
            <w:tcBorders>
              <w:left w:val="nil"/>
              <w:right w:val="nil"/>
            </w:tcBorders>
          </w:tcPr>
          <w:p>
            <w:pPr>
              <w:pStyle w:val="TableBodyText"/>
              <w:numPr>
                <w:numId w:val="1461"/>
              </w:numPr>
            </w:pPr>
            <w:r>
              <w:t>Local appliance account.OS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462"/>
              </w:numPr>
            </w:pPr>
            <w:r>
              <w:t>Update or remediate by using the VCF Operations UI or API.</w:t>
            </w:r>
          </w:p>
          <w:p>
            <w:pPr>
              <w:pStyle w:val="TableBodyText"/>
              <w:numPr>
                <w:numId w:val="1462"/>
              </w:numPr>
            </w:pPr>
            <w:r>
              <w:t>Default Expiry: 90 days</w:t>
            </w:r>
          </w:p>
        </w:tc>
        <w:tc>
          <w:tcPr>
            <w:tcBorders>
              <w:left w:val="nil"/>
              <w:right w:val="nil"/>
            </w:tcBorders>
          </w:tcPr>
          <w:p>
            <w:pPr>
              <w:pStyle w:val="TableBodyText"/>
              <w:numPr>
                <w:numId w:val="1463"/>
              </w:numPr>
            </w:pPr>
            <w:r>
              <w:t>Local appliance account.</w:t>
            </w:r>
          </w:p>
          <w:p>
            <w:pPr>
              <w:pStyle w:val="TableBodyText"/>
              <w:numPr>
                <w:numId w:val="1463"/>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1464"/>
              </w:numPr>
            </w:pPr>
            <w:r>
              <w:t>Update or remediate by using the VCF Operations UI or API.</w:t>
            </w:r>
          </w:p>
          <w:p>
            <w:pPr>
              <w:pStyle w:val="TableBodyText"/>
              <w:numPr>
                <w:numId w:val="1464"/>
              </w:numPr>
            </w:pPr>
            <w:r>
              <w:t>Default Expiry: 90 days</w:t>
            </w:r>
          </w:p>
        </w:tc>
        <w:tc>
          <w:tcPr>
            <w:tcBorders>
              <w:left w:val="nil"/>
              <w:right w:val="nil"/>
            </w:tcBorders>
          </w:tcPr>
          <w:p>
            <w:pPr>
              <w:pStyle w:val="TableBodyText"/>
              <w:numPr>
                <w:numId w:val="1465"/>
              </w:numPr>
            </w:pPr>
            <w:r>
              <w:t>Local appliance account.</w:t>
            </w:r>
          </w:p>
          <w:p>
            <w:pPr>
              <w:pStyle w:val="TableBodyText"/>
              <w:numPr>
                <w:numId w:val="1465"/>
              </w:numPr>
            </w:pPr>
            <w:r>
              <w:t>OS level access.</w:t>
            </w:r>
          </w:p>
          <w:p>
            <w:pPr>
              <w:pStyle w:val="TableBodyText"/>
              <w:numPr>
                <w:numId w:val="1465"/>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sddc-manager-hostname</w:t>
            </w:r>
            <w:r>
              <w:t>-</w:t>
            </w:r>
            <w:r>
              <w:rPr>
                <w:rStyle w:val="InlineVar"/>
              </w:rPr>
              <w:t>nsx-vip-hostname-uid</w:t>
            </w:r>
          </w:p>
        </w:tc>
        <w:tc>
          <w:tcPr>
            <w:tcBorders>
              <w:left w:val="nil"/>
              <w:right w:val="nil"/>
            </w:tcBorders>
          </w:tcPr>
          <w:p>
            <w:pPr>
              <w:pStyle w:val="TableBodyText"/>
              <w:numPr>
                <w:numId w:val="1466"/>
              </w:numPr>
            </w:pPr>
            <w:r>
              <w:t>System managed.</w:t>
            </w:r>
          </w:p>
          <w:p>
            <w:pPr>
              <w:pStyle w:val="TableBodyText"/>
              <w:numPr>
                <w:numId w:val="1466"/>
              </w:numPr>
            </w:pPr>
            <w:r>
              <w:t>Automatically rotated every 30 days by default.</w:t>
            </w:r>
          </w:p>
          <w:p>
            <w:pPr>
              <w:pStyle w:val="TableBodyText"/>
              <w:numPr>
                <w:numId w:val="1466"/>
              </w:numPr>
            </w:pPr>
            <w:r>
              <w:t>Default Expiry: 90</w:t>
            </w:r>
          </w:p>
        </w:tc>
        <w:tc>
          <w:tcPr>
            <w:tcBorders>
              <w:left w:val="nil"/>
              <w:right w:val="nil"/>
            </w:tcBorders>
          </w:tcPr>
          <w:p>
            <w:pPr>
              <w:pStyle w:val="TableBodyText"/>
            </w:pPr>
            <w:r>
              <w:t>Service account between SDDC Manager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svc-ops-nsx-</w:t>
            </w:r>
            <w:r>
              <w:rPr>
                <w:rStyle w:val="InlineVar"/>
              </w:rPr>
              <w:t>uid</w:t>
            </w:r>
          </w:p>
        </w:tc>
        <w:tc>
          <w:tcPr>
            <w:tcBorders>
              <w:left w:val="nil"/>
              <w:right w:val="nil"/>
            </w:tcBorders>
          </w:tcPr>
          <w:p>
            <w:pPr>
              <w:pStyle w:val="TableBodyText"/>
              <w:numPr>
                <w:numId w:val="1467"/>
              </w:numPr>
            </w:pPr>
            <w:r>
              <w:t>System managed.</w:t>
            </w:r>
          </w:p>
        </w:tc>
        <w:tc>
          <w:tcPr>
            <w:tcBorders>
              <w:left w:val="nil"/>
              <w:right w:val="nil"/>
            </w:tcBorders>
          </w:tcPr>
          <w:p>
            <w:pPr>
              <w:pStyle w:val="TableBodyText"/>
            </w:pPr>
            <w:r>
              <w:t>Service account between VCF Operations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svc-ni-nsx-</w:t>
            </w:r>
            <w:r>
              <w:rPr>
                <w:rStyle w:val="InlineVar"/>
              </w:rPr>
              <w:t>uid</w:t>
            </w:r>
          </w:p>
        </w:tc>
        <w:tc>
          <w:tcPr>
            <w:tcBorders>
              <w:left w:val="nil"/>
              <w:right w:val="nil"/>
            </w:tcBorders>
          </w:tcPr>
          <w:p>
            <w:pPr>
              <w:pStyle w:val="TableBodyText"/>
              <w:numPr>
                <w:numId w:val="1468"/>
              </w:numPr>
            </w:pPr>
            <w:r>
              <w:t>System managed.</w:t>
            </w:r>
          </w:p>
        </w:tc>
        <w:tc>
          <w:tcPr>
            <w:tcBorders>
              <w:left w:val="nil"/>
              <w:right w:val="nil"/>
            </w:tcBorders>
          </w:tcPr>
          <w:p>
            <w:pPr>
              <w:pStyle w:val="TableBodyText"/>
            </w:pPr>
            <w:r>
              <w:t>Service account between VCF Operations for networks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svc-vcfa_</w:t>
            </w:r>
            <w:r>
              <w:rPr>
                <w:rStyle w:val="InlineVar"/>
              </w:rPr>
              <w:t>uid</w:t>
            </w:r>
          </w:p>
        </w:tc>
        <w:tc>
          <w:tcPr>
            <w:tcBorders>
              <w:left w:val="nil"/>
              <w:right w:val="nil"/>
            </w:tcBorders>
          </w:tcPr>
          <w:p>
            <w:pPr>
              <w:pStyle w:val="TableBodyText"/>
              <w:numPr>
                <w:numId w:val="1469"/>
              </w:numPr>
            </w:pPr>
            <w:r>
              <w:t>System managed.</w:t>
            </w:r>
          </w:p>
          <w:p>
            <w:pPr>
              <w:pStyle w:val="TableBodyText"/>
              <w:numPr>
                <w:numId w:val="1469"/>
              </w:numPr>
            </w:pPr>
            <w:r>
              <w:t>Default Expiry: Never</w:t>
            </w:r>
          </w:p>
        </w:tc>
        <w:tc>
          <w:tcPr>
            <w:tcBorders>
              <w:left w:val="nil"/>
              <w:right w:val="nil"/>
            </w:tcBorders>
          </w:tcPr>
          <w:p>
            <w:pPr>
              <w:pStyle w:val="TableBodyText"/>
            </w:pPr>
            <w:r>
              <w:t>Service account between VCF Automation and NSX.</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w:t>
            </w:r>
          </w:p>
        </w:tc>
        <w:tc>
          <w:tcPr>
            <w:tcBorders>
              <w:left w:val="nil"/>
              <w:right w:val="nil"/>
            </w:tcBorders>
          </w:tcPr>
          <w:p>
            <w:pPr>
              <w:pStyle w:val="TableBodyText"/>
            </w:pPr>
            <w:r>
              <w:t>admin</w:t>
            </w:r>
          </w:p>
        </w:tc>
        <w:tc>
          <w:tcPr>
            <w:tcBorders>
              <w:left w:val="nil"/>
              <w:right w:val="nil"/>
            </w:tcBorders>
          </w:tcPr>
          <w:p>
            <w:pPr>
              <w:pStyle w:val="TableBodyText"/>
              <w:numPr>
                <w:numId w:val="1470"/>
              </w:numPr>
            </w:pPr>
            <w:r>
              <w:t>Update or remediate by using the VCF Operations UI or API.</w:t>
            </w:r>
          </w:p>
          <w:p>
            <w:pPr>
              <w:pStyle w:val="TableBodyText"/>
              <w:numPr>
                <w:numId w:val="1470"/>
              </w:numPr>
            </w:pPr>
            <w:r>
              <w:t>Default Expiry: 90 days</w:t>
            </w:r>
          </w:p>
        </w:tc>
        <w:tc>
          <w:tcPr>
            <w:tcBorders>
              <w:left w:val="nil"/>
              <w:right w:val="nil"/>
            </w:tcBorders>
          </w:tcPr>
          <w:p>
            <w:pPr>
              <w:pStyle w:val="TableBodyText"/>
              <w:numPr>
                <w:numId w:val="1471"/>
              </w:numPr>
            </w:pPr>
            <w:r>
              <w:t>Local appliance account.</w:t>
            </w:r>
          </w:p>
          <w:p>
            <w:pPr>
              <w:pStyle w:val="TableBodyText"/>
              <w:numPr>
                <w:numId w:val="1471"/>
              </w:numPr>
            </w:pPr>
            <w:r>
              <w: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472"/>
              </w:numPr>
            </w:pPr>
            <w:r>
              <w:t>Update or remediate by using the VCF Operations UI or API.</w:t>
            </w:r>
          </w:p>
          <w:p>
            <w:pPr>
              <w:pStyle w:val="TableBodyText"/>
              <w:numPr>
                <w:numId w:val="1472"/>
              </w:numPr>
            </w:pPr>
            <w:r>
              <w:t>Default Expiry: 90 days</w:t>
            </w:r>
          </w:p>
        </w:tc>
        <w:tc>
          <w:tcPr>
            <w:tcBorders>
              <w:left w:val="nil"/>
              <w:right w:val="nil"/>
            </w:tcBorders>
          </w:tcPr>
          <w:p>
            <w:pPr>
              <w:pStyle w:val="TableBodyText"/>
              <w:numPr>
                <w:numId w:val="1473"/>
              </w:numPr>
            </w:pPr>
            <w:r>
              <w:t>Local appliance account.</w:t>
            </w:r>
          </w:p>
          <w:p>
            <w:pPr>
              <w:pStyle w:val="TableBodyText"/>
              <w:numPr>
                <w:numId w:val="1473"/>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1474"/>
              </w:numPr>
            </w:pPr>
            <w:r>
              <w:t>Update or remediate by using the VCF Operations UI or API.</w:t>
            </w:r>
          </w:p>
          <w:p>
            <w:pPr>
              <w:pStyle w:val="TableBodyText"/>
              <w:numPr>
                <w:numId w:val="1474"/>
              </w:numPr>
            </w:pPr>
            <w:r>
              <w:t>Default Expiry: 90 days</w:t>
            </w:r>
          </w:p>
        </w:tc>
        <w:tc>
          <w:tcPr>
            <w:tcBorders>
              <w:left w:val="nil"/>
              <w:right w:val="nil"/>
            </w:tcBorders>
          </w:tcPr>
          <w:p>
            <w:pPr>
              <w:pStyle w:val="TableBodyText"/>
              <w:numPr>
                <w:numId w:val="1475"/>
              </w:numPr>
            </w:pPr>
            <w:r>
              <w:t>Local appliance account.</w:t>
            </w:r>
          </w:p>
          <w:p>
            <w:pPr>
              <w:pStyle w:val="TableBodyText"/>
              <w:numPr>
                <w:numId w:val="1475"/>
              </w:numPr>
            </w:pPr>
            <w:r>
              <w:t>OS level access.</w:t>
            </w:r>
          </w:p>
          <w:p>
            <w:pPr>
              <w:pStyle w:val="TableBodyText"/>
              <w:numPr>
                <w:numId w:val="1475"/>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admin</w:t>
            </w:r>
          </w:p>
        </w:tc>
        <w:tc>
          <w:tcPr>
            <w:tcBorders>
              <w:left w:val="nil"/>
              <w:right w:val="nil"/>
            </w:tcBorders>
          </w:tcPr>
          <w:p>
            <w:pPr>
              <w:pStyle w:val="TableBodyText"/>
              <w:numPr>
                <w:numId w:val="1476"/>
              </w:numPr>
            </w:pPr>
            <w:r>
              <w:t>Manual by using the NSX Global Manager UI or API.</w:t>
            </w:r>
          </w:p>
          <w:p>
            <w:pPr>
              <w:pStyle w:val="TableBodyText"/>
              <w:numPr>
                <w:numId w:val="1476"/>
              </w:numPr>
            </w:pPr>
            <w:r>
              <w:t>Default Expiry: 90 days</w:t>
            </w:r>
          </w:p>
        </w:tc>
        <w:tc>
          <w:tcPr>
            <w:tcBorders>
              <w:left w:val="nil"/>
              <w:right w:val="nil"/>
            </w:tcBorders>
          </w:tcPr>
          <w:p>
            <w:pPr>
              <w:pStyle w:val="TableBodyText"/>
              <w:numPr>
                <w:numId w:val="1477"/>
              </w:numPr>
            </w:pPr>
            <w:r>
              <w:t>Local appliance account.</w:t>
            </w:r>
          </w:p>
          <w:p>
            <w:pPr>
              <w:pStyle w:val="TableBodyText"/>
              <w:numPr>
                <w:numId w:val="1477"/>
              </w:numPr>
            </w:pPr>
            <w:r>
              <w:t>OS level, 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478"/>
              </w:numPr>
            </w:pPr>
            <w:r>
              <w:t>Manual by using each NSX Global Manager appliance.</w:t>
            </w:r>
          </w:p>
          <w:p>
            <w:pPr>
              <w:pStyle w:val="TableBodyText"/>
              <w:numPr>
                <w:numId w:val="1478"/>
              </w:numPr>
            </w:pPr>
            <w:r>
              <w:t>Default Expiry: 90 days</w:t>
            </w:r>
          </w:p>
        </w:tc>
        <w:tc>
          <w:tcPr>
            <w:tcBorders>
              <w:left w:val="nil"/>
              <w:right w:val="nil"/>
            </w:tcBorders>
          </w:tcPr>
          <w:p>
            <w:pPr>
              <w:pStyle w:val="TableBodyText"/>
              <w:numPr>
                <w:numId w:val="1479"/>
              </w:numPr>
            </w:pPr>
            <w:r>
              <w:t>Local appliance account.</w:t>
            </w:r>
          </w:p>
          <w:p>
            <w:pPr>
              <w:pStyle w:val="TableBodyText"/>
              <w:numPr>
                <w:numId w:val="1479"/>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audit</w:t>
            </w:r>
          </w:p>
        </w:tc>
        <w:tc>
          <w:tcPr>
            <w:tcBorders>
              <w:left w:val="nil"/>
              <w:right w:val="nil"/>
            </w:tcBorders>
          </w:tcPr>
          <w:p>
            <w:pPr>
              <w:pStyle w:val="TableBodyText"/>
              <w:numPr>
                <w:numId w:val="1480"/>
              </w:numPr>
            </w:pPr>
            <w:r>
              <w:t>Manual by using the NSX Global Manager UI or API.</w:t>
            </w:r>
          </w:p>
          <w:p>
            <w:pPr>
              <w:pStyle w:val="TableBodyText"/>
              <w:numPr>
                <w:numId w:val="1480"/>
              </w:numPr>
            </w:pPr>
            <w:r>
              <w:t>Default Expiry: 90 days</w:t>
            </w:r>
          </w:p>
        </w:tc>
        <w:tc>
          <w:tcPr>
            <w:tcBorders>
              <w:left w:val="nil"/>
              <w:right w:val="nil"/>
            </w:tcBorders>
          </w:tcPr>
          <w:p>
            <w:pPr>
              <w:pStyle w:val="TableBodyText"/>
              <w:numPr>
                <w:numId w:val="1481"/>
              </w:numPr>
            </w:pPr>
            <w:r>
              <w:t>Local appliance account.</w:t>
            </w:r>
          </w:p>
          <w:p>
            <w:pPr>
              <w:pStyle w:val="TableBodyText"/>
              <w:numPr>
                <w:numId w:val="1481"/>
              </w:numPr>
            </w:pPr>
            <w:r>
              <w:t>OS level access.</w:t>
            </w:r>
          </w:p>
          <w:p>
            <w:pPr>
              <w:pStyle w:val="TableBodyText"/>
              <w:numPr>
                <w:numId w:val="1481"/>
              </w:numPr>
            </w:pPr>
            <w:r>
              <w:t>Read-only application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root</w:t>
            </w:r>
          </w:p>
        </w:tc>
        <w:tc>
          <w:tcPr>
            <w:tcBorders>
              <w:left w:val="nil"/>
              <w:right w:val="nil"/>
            </w:tcBorders>
          </w:tcPr>
          <w:p>
            <w:pPr>
              <w:pStyle w:val="TableBodyText"/>
              <w:numPr>
                <w:numId w:val="1482"/>
              </w:numPr>
            </w:pPr>
            <w:r>
              <w:t>Update or remediate by using the VCF Operations UI or API.</w:t>
            </w:r>
          </w:p>
          <w:p>
            <w:pPr>
              <w:pStyle w:val="TableBodyText"/>
              <w:numPr>
                <w:numId w:val="1482"/>
              </w:numPr>
            </w:pPr>
            <w:r>
              <w:t>Default Expiry: 90 days</w:t>
            </w:r>
          </w:p>
        </w:tc>
        <w:tc>
          <w:tcPr>
            <w:tcBorders>
              <w:left w:val="nil"/>
              <w:right w:val="nil"/>
            </w:tcBorders>
          </w:tcPr>
          <w:p>
            <w:pPr>
              <w:pStyle w:val="TableBodyText"/>
              <w:numPr>
                <w:numId w:val="1483"/>
              </w:numPr>
            </w:pPr>
            <w:r>
              <w:t>Local appliance account.</w:t>
            </w:r>
          </w:p>
          <w:p>
            <w:pPr>
              <w:pStyle w:val="TableBodyText"/>
              <w:numPr>
                <w:numId w:val="1483"/>
              </w:numPr>
            </w:pPr>
            <w:r>
              <w:t>OS level access.</w:t>
            </w:r>
          </w:p>
          <w:p>
            <w:pPr>
              <w:pStyle w:val="TableBodyText"/>
              <w:numPr>
                <w:numId w:val="1483"/>
              </w:numPr>
            </w:pPr>
            <w:r>
              <w:t>VAMI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administrator@isolatedsso.local</w:t>
            </w:r>
          </w:p>
        </w:tc>
        <w:tc>
          <w:tcPr>
            <w:tcBorders>
              <w:left w:val="nil"/>
              <w:right w:val="nil"/>
            </w:tcBorders>
          </w:tcPr>
          <w:p>
            <w:pPr>
              <w:pStyle w:val="TableBodyText"/>
              <w:numPr>
                <w:numId w:val="1484"/>
              </w:numPr>
            </w:pPr>
            <w:r>
              <w:t>Update or remediate by using the VCF Operations UI or API.</w:t>
            </w:r>
          </w:p>
          <w:p>
            <w:pPr>
              <w:pStyle w:val="TableBodyText"/>
              <w:numPr>
                <w:numId w:val="1484"/>
              </w:numPr>
            </w:pPr>
            <w:r>
              <w:t>Default Expiry: 90 days</w:t>
            </w:r>
          </w:p>
        </w:tc>
        <w:tc>
          <w:tcPr>
            <w:tcBorders>
              <w:left w:val="nil"/>
              <w:right w:val="nil"/>
            </w:tcBorders>
          </w:tcPr>
          <w:p>
            <w:pPr>
              <w:pStyle w:val="TableBodyText"/>
              <w:numPr>
                <w:numId w:val="1485"/>
              </w:numPr>
            </w:pPr>
            <w:r>
              <w:t>vCenter Single Sign-On account.</w:t>
            </w:r>
          </w:p>
          <w:p>
            <w:pPr>
              <w:pStyle w:val="TableBodyText"/>
              <w:numPr>
                <w:numId w:val="1485"/>
              </w:numPr>
            </w:pPr>
            <w:r>
              <w:t>Application and API access.</w:t>
            </w:r>
          </w:p>
          <w:p>
            <w:pPr>
              <w:pStyle w:val="TableBodyText"/>
              <w:numPr>
                <w:numId w:val="1485"/>
              </w:numPr>
            </w:pPr>
            <w:r>
              <w:t>Relevant to isolated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sddc-manager-hostname</w:t>
            </w:r>
            <w:r>
              <w:t>-</w:t>
            </w:r>
            <w:r>
              <w:rPr>
                <w:rStyle w:val="InlineVar"/>
              </w:rPr>
              <w:t>vcenter-hostname</w:t>
            </w:r>
            <w:r>
              <w:t>@vsphere.local</w:t>
            </w:r>
          </w:p>
        </w:tc>
        <w:tc>
          <w:tcPr>
            <w:tcBorders>
              <w:left w:val="nil"/>
              <w:right w:val="nil"/>
            </w:tcBorders>
          </w:tcPr>
          <w:p>
            <w:pPr>
              <w:pStyle w:val="TableBodyText"/>
              <w:numPr>
                <w:numId w:val="1486"/>
              </w:numPr>
            </w:pPr>
            <w:r>
              <w:t>System managed.</w:t>
            </w:r>
          </w:p>
          <w:p>
            <w:pPr>
              <w:pStyle w:val="TableBodyText"/>
              <w:numPr>
                <w:numId w:val="1486"/>
              </w:numPr>
            </w:pPr>
            <w:r>
              <w:t>Automatically rotated every 30 days by default.</w:t>
            </w:r>
          </w:p>
          <w:p>
            <w:pPr>
              <w:pStyle w:val="TableBodyText"/>
              <w:numPr>
                <w:numId w:val="1486"/>
              </w:numPr>
            </w:pPr>
            <w:r>
              <w:t>Default Expiry: 90</w:t>
            </w:r>
          </w:p>
        </w:tc>
        <w:tc>
          <w:tcPr>
            <w:tcBorders>
              <w:left w:val="nil"/>
              <w:right w:val="nil"/>
            </w:tcBorders>
          </w:tcPr>
          <w:p>
            <w:pPr>
              <w:pStyle w:val="TableBodyText"/>
              <w:numPr>
                <w:numId w:val="1487"/>
              </w:numPr>
            </w:pPr>
            <w:r>
              <w:t>Service account between SDDC Manager and vCenter.</w:t>
            </w:r>
          </w:p>
          <w:p>
            <w:pPr>
              <w:pStyle w:val="TableBodyText"/>
              <w:numPr>
                <w:numId w:val="1487"/>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nsx-manager-hostname</w:t>
            </w:r>
            <w:r>
              <w:t>-</w:t>
            </w:r>
            <w:r>
              <w:rPr>
                <w:rStyle w:val="InlineVar"/>
              </w:rPr>
              <w:t>vcenter-hostname</w:t>
            </w:r>
            <w:r>
              <w:t>@vsphere.local</w:t>
            </w:r>
          </w:p>
        </w:tc>
        <w:tc>
          <w:tcPr>
            <w:tcBorders>
              <w:left w:val="nil"/>
              <w:right w:val="nil"/>
            </w:tcBorders>
          </w:tcPr>
          <w:p>
            <w:pPr>
              <w:pStyle w:val="TableBodyText"/>
              <w:numPr>
                <w:numId w:val="1488"/>
              </w:numPr>
            </w:pPr>
            <w:r>
              <w:t>System managed.</w:t>
            </w:r>
          </w:p>
          <w:p>
            <w:pPr>
              <w:pStyle w:val="TableBodyText"/>
              <w:numPr>
                <w:numId w:val="1488"/>
              </w:numPr>
            </w:pPr>
            <w:r>
              <w:t>Automatically rotated every 30 days by default.</w:t>
            </w:r>
          </w:p>
          <w:p>
            <w:pPr>
              <w:pStyle w:val="TableBodyText"/>
              <w:numPr>
                <w:numId w:val="1488"/>
              </w:numPr>
            </w:pPr>
            <w:r>
              <w:t>Default Expiry: 90</w:t>
            </w:r>
          </w:p>
        </w:tc>
        <w:tc>
          <w:tcPr>
            <w:tcBorders>
              <w:left w:val="nil"/>
              <w:right w:val="nil"/>
            </w:tcBorders>
          </w:tcPr>
          <w:p>
            <w:pPr>
              <w:pStyle w:val="TableBodyText"/>
              <w:numPr>
                <w:numId w:val="1489"/>
              </w:numPr>
            </w:pPr>
            <w:r>
              <w:t>Service account between NSX Manager and vCenter.</w:t>
            </w:r>
          </w:p>
          <w:p>
            <w:pPr>
              <w:pStyle w:val="TableBodyText"/>
              <w:numPr>
                <w:numId w:val="1489"/>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w:t>
            </w:r>
            <w:r>
              <w:rPr>
                <w:rStyle w:val="InlineVar"/>
              </w:rPr>
              <w:t>vcf-ops-fleet-management-hostname</w:t>
            </w:r>
            <w:r>
              <w:t>-</w:t>
            </w:r>
            <w:r>
              <w:rPr>
                <w:rStyle w:val="InlineVar"/>
              </w:rPr>
              <w:t>vcenter-server-hostname</w:t>
            </w:r>
            <w:r>
              <w:t>@vsphere.local</w:t>
            </w:r>
          </w:p>
        </w:tc>
        <w:tc>
          <w:tcPr>
            <w:tcBorders>
              <w:left w:val="nil"/>
              <w:right w:val="nil"/>
            </w:tcBorders>
          </w:tcPr>
          <w:p>
            <w:pPr>
              <w:pStyle w:val="TableBodyText"/>
              <w:numPr>
                <w:numId w:val="1490"/>
              </w:numPr>
            </w:pPr>
            <w:r>
              <w:t>System managed.</w:t>
            </w:r>
          </w:p>
          <w:p>
            <w:pPr>
              <w:pStyle w:val="TableBodyText"/>
              <w:numPr>
                <w:numId w:val="1490"/>
              </w:numPr>
            </w:pPr>
            <w:r>
              <w:t>Automatically rotated every 30 days by default.</w:t>
            </w:r>
          </w:p>
          <w:p>
            <w:pPr>
              <w:pStyle w:val="TableBodyText"/>
              <w:numPr>
                <w:numId w:val="1490"/>
              </w:numPr>
            </w:pPr>
            <w:r>
              <w:t>Default Expiry: None</w:t>
            </w:r>
          </w:p>
        </w:tc>
        <w:tc>
          <w:tcPr>
            <w:tcBorders>
              <w:left w:val="nil"/>
              <w:right w:val="nil"/>
            </w:tcBorders>
          </w:tcPr>
          <w:p>
            <w:pPr>
              <w:pStyle w:val="TableBodyText"/>
              <w:numPr>
                <w:numId w:val="1491"/>
              </w:numPr>
            </w:pPr>
            <w:r>
              <w:t>Service account between VCF Operations fleet management and vCenter.</w:t>
            </w:r>
          </w:p>
          <w:p>
            <w:pPr>
              <w:pStyle w:val="TableBodyText"/>
              <w:numPr>
                <w:numId w:val="1491"/>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svc-ops-vc-</w:t>
            </w:r>
            <w:r>
              <w:rPr>
                <w:rStyle w:val="InlineVar"/>
              </w:rPr>
              <w:t>vcf-ops-cluster-uid</w:t>
            </w:r>
            <w:r>
              <w:t>@vsphere.local</w:t>
            </w:r>
          </w:p>
        </w:tc>
        <w:tc>
          <w:tcPr>
            <w:tcBorders>
              <w:left w:val="nil"/>
              <w:right w:val="nil"/>
            </w:tcBorders>
          </w:tcPr>
          <w:p>
            <w:pPr>
              <w:pStyle w:val="TableBodyText"/>
              <w:numPr>
                <w:numId w:val="1492"/>
              </w:numPr>
            </w:pPr>
            <w:r>
              <w:t>System managed.</w:t>
            </w:r>
          </w:p>
          <w:p>
            <w:pPr>
              <w:pStyle w:val="TableBodyText"/>
              <w:numPr>
                <w:numId w:val="1492"/>
              </w:numPr>
            </w:pPr>
            <w:r>
              <w:t>Automatically rotated every 30 days by default.</w:t>
            </w:r>
          </w:p>
          <w:p>
            <w:pPr>
              <w:pStyle w:val="TableBodyText"/>
              <w:numPr>
                <w:numId w:val="1492"/>
              </w:numPr>
            </w:pPr>
            <w:r>
              <w:t>Default Expiry: None</w:t>
            </w:r>
          </w:p>
        </w:tc>
        <w:tc>
          <w:tcPr>
            <w:tcBorders>
              <w:left w:val="nil"/>
              <w:right w:val="nil"/>
            </w:tcBorders>
          </w:tcPr>
          <w:p>
            <w:pPr>
              <w:pStyle w:val="TableBodyText"/>
              <w:numPr>
                <w:numId w:val="1493"/>
              </w:numPr>
            </w:pPr>
            <w:r>
              <w:t>Service account between VCF Operations and vCenter.</w:t>
            </w:r>
          </w:p>
          <w:p>
            <w:pPr>
              <w:pStyle w:val="TableBodyText"/>
              <w:numPr>
                <w:numId w:val="1493"/>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svc-vcfa_</w:t>
            </w:r>
            <w:r>
              <w:rPr>
                <w:rStyle w:val="InlineVar"/>
              </w:rPr>
              <w:t>uid</w:t>
            </w:r>
            <w:r>
              <w:t>@vsphere.local</w:t>
            </w:r>
          </w:p>
        </w:tc>
        <w:tc>
          <w:tcPr>
            <w:tcBorders>
              <w:left w:val="nil"/>
              <w:right w:val="nil"/>
            </w:tcBorders>
          </w:tcPr>
          <w:p>
            <w:pPr>
              <w:pStyle w:val="TableBodyText"/>
              <w:numPr>
                <w:numId w:val="1494"/>
              </w:numPr>
            </w:pPr>
            <w:r>
              <w:t>System managed</w:t>
            </w:r>
          </w:p>
          <w:p>
            <w:pPr>
              <w:pStyle w:val="TableBodyText"/>
              <w:numPr>
                <w:numId w:val="1494"/>
              </w:numPr>
            </w:pPr>
            <w:r>
              <w:t>Automatically rotated every 30 days by default.</w:t>
            </w:r>
          </w:p>
          <w:p>
            <w:pPr>
              <w:pStyle w:val="TableBodyText"/>
              <w:numPr>
                <w:numId w:val="1494"/>
              </w:numPr>
            </w:pPr>
            <w:r>
              <w:t>Default Expiry: None</w:t>
            </w:r>
          </w:p>
        </w:tc>
        <w:tc>
          <w:tcPr>
            <w:tcBorders>
              <w:left w:val="nil"/>
              <w:right w:val="nil"/>
            </w:tcBorders>
          </w:tcPr>
          <w:p>
            <w:pPr>
              <w:pStyle w:val="TableBodyText"/>
              <w:numPr>
                <w:numId w:val="1495"/>
              </w:numPr>
            </w:pPr>
            <w:r>
              <w:t>Service account between VCF Automation and vCenter.</w:t>
            </w:r>
          </w:p>
          <w:p>
            <w:pPr>
              <w:pStyle w:val="TableBodyText"/>
              <w:numPr>
                <w:numId w:val="1495"/>
              </w:numPr>
            </w:pPr>
            <w:r>
              <w:t>Administrator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svc-vcfsp-vc-</w:t>
            </w:r>
            <w:r>
              <w:rPr>
                <w:rStyle w:val="InlineVar"/>
              </w:rPr>
              <w:t>uid</w:t>
            </w:r>
            <w:r>
              <w:t>@vsphere.local</w:t>
            </w:r>
          </w:p>
        </w:tc>
        <w:tc>
          <w:tcPr>
            <w:tcBorders>
              <w:left w:val="nil"/>
              <w:right w:val="nil"/>
            </w:tcBorders>
          </w:tcPr>
          <w:p>
            <w:pPr>
              <w:pStyle w:val="TableBodyText"/>
              <w:numPr>
                <w:numId w:val="1496"/>
              </w:numPr>
            </w:pPr>
            <w:r>
              <w:t>System managed</w:t>
            </w:r>
          </w:p>
          <w:p>
            <w:pPr>
              <w:pStyle w:val="TableBodyText"/>
              <w:numPr>
                <w:numId w:val="1496"/>
              </w:numPr>
            </w:pPr>
            <w:r>
              <w:t>Automatically rotated every 30 days by default.</w:t>
            </w:r>
          </w:p>
          <w:p>
            <w:pPr>
              <w:pStyle w:val="TableBodyText"/>
              <w:numPr>
                <w:numId w:val="1496"/>
              </w:numPr>
            </w:pPr>
            <w:r>
              <w:t>Default Expiry: None</w:t>
            </w:r>
          </w:p>
        </w:tc>
        <w:tc>
          <w:tcPr>
            <w:tcBorders>
              <w:left w:val="nil"/>
              <w:right w:val="nil"/>
            </w:tcBorders>
          </w:tcPr>
          <w:p>
            <w:pPr>
              <w:pStyle w:val="TableBodyText"/>
              <w:numPr>
                <w:numId w:val="1497"/>
              </w:numPr>
            </w:pPr>
            <w:r>
              <w:t>Service account between VCF Services Platform and vCenter.</w:t>
            </w:r>
          </w:p>
          <w:p>
            <w:pPr>
              <w:pStyle w:val="TableBodyText"/>
              <w:numPr>
                <w:numId w:val="1497"/>
              </w:numPr>
            </w:pPr>
            <w:r>
              <w:t>VCF Services Platform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svc-vcfsp-vc-admin-</w:t>
            </w:r>
            <w:r>
              <w:rPr>
                <w:rStyle w:val="InlineVar"/>
              </w:rPr>
              <w:t>uid</w:t>
            </w:r>
            <w:r>
              <w:t>@vsphere.local</w:t>
            </w:r>
          </w:p>
        </w:tc>
        <w:tc>
          <w:tcPr>
            <w:tcBorders>
              <w:left w:val="nil"/>
              <w:right w:val="nil"/>
            </w:tcBorders>
          </w:tcPr>
          <w:p>
            <w:pPr>
              <w:pStyle w:val="TableBodyText"/>
              <w:numPr>
                <w:numId w:val="1498"/>
              </w:numPr>
            </w:pPr>
            <w:r>
              <w:t>System managed.</w:t>
            </w:r>
          </w:p>
          <w:p>
            <w:pPr>
              <w:pStyle w:val="TableBodyText"/>
              <w:numPr>
                <w:numId w:val="1498"/>
              </w:numPr>
            </w:pPr>
            <w:r>
              <w:t>Automatically rotated every 30 days by default.</w:t>
            </w:r>
          </w:p>
          <w:p>
            <w:pPr>
              <w:pStyle w:val="TableBodyText"/>
              <w:numPr>
                <w:numId w:val="1498"/>
              </w:numPr>
            </w:pPr>
            <w:r>
              <w:t>Default Expiry: None</w:t>
            </w:r>
          </w:p>
        </w:tc>
        <w:tc>
          <w:tcPr>
            <w:tcBorders>
              <w:left w:val="nil"/>
              <w:right w:val="nil"/>
            </w:tcBorders>
          </w:tcPr>
          <w:p>
            <w:pPr>
              <w:pStyle w:val="TableBodyText"/>
              <w:numPr>
                <w:numId w:val="1499"/>
              </w:numPr>
            </w:pPr>
            <w:r>
              <w:t>Service account between VCF Services Platform and vCenter.</w:t>
            </w:r>
          </w:p>
          <w:p>
            <w:pPr>
              <w:pStyle w:val="TableBodyText"/>
              <w:numPr>
                <w:numId w:val="1499"/>
              </w:numPr>
            </w:pPr>
            <w:r>
              <w:t>VCF Services Platform Admin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pPr>
            <w:r>
              <w:t>root</w:t>
            </w:r>
          </w:p>
        </w:tc>
        <w:tc>
          <w:tcPr>
            <w:tcBorders>
              <w:left w:val="nil"/>
              <w:right w:val="nil"/>
            </w:tcBorders>
          </w:tcPr>
          <w:p>
            <w:pPr>
              <w:pStyle w:val="TableBodyText"/>
              <w:numPr>
                <w:numId w:val="1500"/>
              </w:numPr>
            </w:pPr>
            <w:r>
              <w:t>Update or remediate by using the VCF Operations UI or API.</w:t>
            </w:r>
          </w:p>
          <w:p>
            <w:pPr>
              <w:pStyle w:val="TableBodyText"/>
              <w:numPr>
                <w:numId w:val="1500"/>
              </w:numPr>
            </w:pPr>
            <w:r>
              <w:t>Default Expiry: 99999 (never)</w:t>
            </w:r>
          </w:p>
        </w:tc>
        <w:tc>
          <w:tcPr>
            <w:tcBorders>
              <w:left w:val="nil"/>
              <w:right w:val="nil"/>
            </w:tcBorders>
          </w:tcPr>
          <w:p>
            <w:pPr>
              <w:pStyle w:val="TableBodyText"/>
            </w:pPr>
            <w:r>
              <w:t>Local root account.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svc-vcf-</w:t>
            </w:r>
            <w:r>
              <w:rPr>
                <w:rStyle w:val="InlineVar"/>
              </w:rPr>
              <w:t>ESX-hostname</w:t>
            </w:r>
          </w:p>
        </w:tc>
        <w:tc>
          <w:tcPr>
            <w:tcBorders>
              <w:left w:val="nil"/>
              <w:right w:val="nil"/>
            </w:tcBorders>
          </w:tcPr>
          <w:p>
            <w:pPr>
              <w:pStyle w:val="TableBodyText"/>
              <w:numPr>
                <w:numId w:val="1501"/>
              </w:numPr>
            </w:pPr>
            <w:r>
              <w:t>Update or remediate by using the VCF Operations UI or API.</w:t>
            </w:r>
          </w:p>
          <w:p>
            <w:pPr>
              <w:pStyle w:val="TableBodyText"/>
              <w:numPr>
                <w:numId w:val="1501"/>
              </w:numPr>
            </w:pPr>
            <w:r>
              <w:t>Default Expiry: 99999 (never)</w:t>
            </w:r>
          </w:p>
        </w:tc>
        <w:tc>
          <w:tcPr>
            <w:tcBorders>
              <w:left w:val="nil"/>
              <w:right w:val="nil"/>
            </w:tcBorders>
          </w:tcPr>
          <w:p>
            <w:pPr>
              <w:pStyle w:val="TableBodyText"/>
            </w:pPr>
            <w:r>
              <w:t>Service account between SDDC Manager and the ESX host.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admin</w:t>
            </w:r>
          </w:p>
        </w:tc>
        <w:tc>
          <w:tcPr>
            <w:tcBorders>
              <w:left w:val="nil"/>
              <w:right w:val="nil"/>
            </w:tcBorders>
          </w:tcPr>
          <w:p>
            <w:pPr>
              <w:pStyle w:val="TableBodyText"/>
              <w:numPr>
                <w:numId w:val="1502"/>
              </w:numPr>
            </w:pPr>
            <w:r>
              <w:t>Update or remediate by using the VCF Operations UI or API.</w:t>
            </w:r>
          </w:p>
          <w:p>
            <w:pPr>
              <w:pStyle w:val="TableBodyText"/>
              <w:numPr>
                <w:numId w:val="1502"/>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503"/>
              </w:numPr>
            </w:pPr>
            <w:r>
              <w:t>Update or remediate by using the VCF Operations UI or API.</w:t>
            </w:r>
          </w:p>
          <w:p>
            <w:pPr>
              <w:pStyle w:val="TableBodyText"/>
              <w:numPr>
                <w:numId w:val="1503"/>
              </w:numPr>
            </w:pPr>
            <w:r>
              <w:t>Default Expiry: 90 days</w:t>
            </w:r>
          </w:p>
        </w:tc>
        <w:tc>
          <w:tcPr>
            <w:tcBorders>
              <w:left w:val="nil"/>
              <w:right w:val="nil"/>
            </w:tcBorders>
          </w:tcPr>
          <w:p>
            <w:pPr>
              <w:pStyle w:val="TableBodyText"/>
              <w:numPr>
                <w:numId w:val="1504"/>
              </w:numPr>
            </w:pPr>
            <w:r>
              <w:t>Local appliance account.</w:t>
            </w:r>
          </w:p>
          <w:p>
            <w:pPr>
              <w:pStyle w:val="TableBodyText"/>
              <w:numPr>
                <w:numId w:val="1504"/>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 Appliance</w:t>
            </w:r>
          </w:p>
        </w:tc>
        <w:tc>
          <w:tcPr>
            <w:tcBorders>
              <w:left w:val="nil"/>
              <w:right w:val="nil"/>
            </w:tcBorders>
          </w:tcPr>
          <w:p>
            <w:pPr>
              <w:pStyle w:val="TableBodyText"/>
            </w:pPr>
            <w:r>
              <w:t>admin@local</w:t>
            </w:r>
          </w:p>
        </w:tc>
        <w:tc>
          <w:tcPr>
            <w:tcBorders>
              <w:left w:val="nil"/>
              <w:right w:val="nil"/>
            </w:tcBorders>
          </w:tcPr>
          <w:p>
            <w:pPr>
              <w:pStyle w:val="TableBodyText"/>
              <w:numPr>
                <w:numId w:val="1505"/>
              </w:numPr>
            </w:pPr>
            <w:r>
              <w:t>Update or remediate by using the VCF Operations UI or API.</w:t>
            </w:r>
          </w:p>
          <w:p>
            <w:pPr>
              <w:pStyle w:val="TableBodyText"/>
              <w:numPr>
                <w:numId w:val="1505"/>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506"/>
              </w:numPr>
            </w:pPr>
            <w:r>
              <w:t>Update or remediate by using the VCF Operations UI or API.</w:t>
            </w:r>
          </w:p>
          <w:p>
            <w:pPr>
              <w:pStyle w:val="TableBodyText"/>
              <w:numPr>
                <w:numId w:val="1506"/>
              </w:numPr>
            </w:pPr>
            <w:r>
              <w:t>Default Expiry: 90 days</w:t>
            </w:r>
          </w:p>
        </w:tc>
        <w:tc>
          <w:tcPr>
            <w:tcBorders>
              <w:left w:val="nil"/>
              <w:right w:val="nil"/>
            </w:tcBorders>
          </w:tcPr>
          <w:p>
            <w:pPr>
              <w:pStyle w:val="TableBodyText"/>
              <w:numPr>
                <w:numId w:val="1507"/>
              </w:numPr>
            </w:pPr>
            <w:r>
              <w:t>Local appliance account.</w:t>
            </w:r>
          </w:p>
          <w:p>
            <w:pPr>
              <w:pStyle w:val="TableBodyText"/>
              <w:numPr>
                <w:numId w:val="1507"/>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Collectors</w:t>
            </w:r>
          </w:p>
        </w:tc>
        <w:tc>
          <w:tcPr>
            <w:tcBorders>
              <w:left w:val="nil"/>
              <w:right w:val="nil"/>
            </w:tcBorders>
          </w:tcPr>
          <w:p>
            <w:pPr>
              <w:pStyle w:val="TableBodyText"/>
            </w:pPr>
            <w:r>
              <w:t>root</w:t>
            </w:r>
          </w:p>
        </w:tc>
        <w:tc>
          <w:tcPr>
            <w:tcBorders>
              <w:left w:val="nil"/>
              <w:right w:val="nil"/>
            </w:tcBorders>
          </w:tcPr>
          <w:p>
            <w:pPr>
              <w:pStyle w:val="TableBodyText"/>
              <w:numPr>
                <w:numId w:val="1508"/>
              </w:numPr>
            </w:pPr>
            <w:r>
              <w:t>Update or remediate by using the VCF Operations UI or API.</w:t>
            </w:r>
          </w:p>
          <w:p>
            <w:pPr>
              <w:pStyle w:val="TableBodyText"/>
              <w:numPr>
                <w:numId w:val="1508"/>
              </w:numPr>
            </w:pPr>
            <w:r>
              <w:t>Default Expiry: 90 days</w:t>
            </w:r>
          </w:p>
        </w:tc>
        <w:tc>
          <w:tcPr>
            <w:tcBorders>
              <w:left w:val="nil"/>
              <w:right w:val="nil"/>
            </w:tcBorders>
          </w:tcPr>
          <w:p>
            <w:pPr>
              <w:pStyle w:val="TableBodyText"/>
              <w:numPr>
                <w:numId w:val="1509"/>
              </w:numPr>
            </w:pPr>
            <w:r>
              <w:t>Local appliance account.</w:t>
            </w:r>
          </w:p>
          <w:p>
            <w:pPr>
              <w:pStyle w:val="TableBodyText"/>
              <w:numPr>
                <w:numId w:val="1509"/>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pPr>
            <w:r>
              <w:t>vmware-system-user</w:t>
            </w:r>
          </w:p>
        </w:tc>
        <w:tc>
          <w:tcPr>
            <w:tcBorders>
              <w:left w:val="nil"/>
              <w:right w:val="nil"/>
            </w:tcBorders>
          </w:tcPr>
          <w:p>
            <w:pPr>
              <w:pStyle w:val="TableBodyText"/>
            </w:pPr>
            <w:r>
              <w:t>Update or remediate by using the VCF Operations UI or API.</w:t>
            </w:r>
          </w:p>
        </w:tc>
        <w:tc>
          <w:tcPr>
            <w:tcBorders>
              <w:left w:val="nil"/>
              <w:right w:val="nil"/>
            </w:tcBorders>
          </w:tcPr>
          <w:p>
            <w:pPr>
              <w:pStyle w:val="TableBodyText"/>
              <w:numPr>
                <w:numId w:val="1510"/>
              </w:numPr>
            </w:pPr>
            <w:r>
              <w:t>Local appliance account.</w:t>
            </w:r>
          </w:p>
          <w:p>
            <w:pPr>
              <w:pStyle w:val="TableBodyText"/>
              <w:numPr>
                <w:numId w:val="1510"/>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admin</w:t>
            </w:r>
          </w:p>
        </w:tc>
        <w:tc>
          <w:tcPr>
            <w:tcBorders>
              <w:left w:val="nil"/>
              <w:right w:val="nil"/>
            </w:tcBorders>
          </w:tcPr>
          <w:p>
            <w:pPr>
              <w:pStyle w:val="TableBodyText"/>
              <w:numPr>
                <w:numId w:val="1511"/>
              </w:numPr>
            </w:pPr>
            <w:r>
              <w:t>Update by using the VCF Operations UI or API.</w:t>
            </w:r>
          </w:p>
          <w:p>
            <w:pPr>
              <w:pStyle w:val="TableBodyText"/>
              <w:numPr>
                <w:numId w:val="1511"/>
              </w:numPr>
            </w:pPr>
            <w:r>
              <w:t>Default Expiry: never</w:t>
            </w:r>
          </w:p>
        </w:tc>
        <w:tc>
          <w:tcPr>
            <w:tcBorders>
              <w:left w:val="nil"/>
              <w:right w:val="nil"/>
            </w:tcBorders>
          </w:tcPr>
          <w:p>
            <w:pPr>
              <w:pStyle w:val="TableBodyText"/>
            </w:pPr>
            <w:r>
              <w:t>Admin account for the VCF Automation system org.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pPr>
            <w:r>
              <w:t>vmware-system-user</w:t>
            </w:r>
          </w:p>
        </w:tc>
        <w:tc>
          <w:tcPr>
            <w:tcBorders>
              <w:left w:val="nil"/>
              <w:right w:val="nil"/>
            </w:tcBorders>
          </w:tcPr>
          <w:p>
            <w:pPr>
              <w:pStyle w:val="TableBodyText"/>
            </w:pPr>
            <w:r>
              <w:t>Update or remediate by using the VCF Operations UI or API.</w:t>
            </w:r>
          </w:p>
        </w:tc>
        <w:tc>
          <w:tcPr>
            <w:tcBorders>
              <w:left w:val="nil"/>
              <w:right w:val="nil"/>
            </w:tcBorders>
          </w:tcPr>
          <w:p>
            <w:pPr>
              <w:pStyle w:val="TableBodyText"/>
              <w:numPr>
                <w:numId w:val="1512"/>
              </w:numPr>
            </w:pPr>
            <w:r>
              <w:t>Local appliance account.</w:t>
            </w:r>
          </w:p>
          <w:p>
            <w:pPr>
              <w:pStyle w:val="TableBodyText"/>
              <w:numPr>
                <w:numId w:val="1512"/>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logs</w:t>
            </w:r>
          </w:p>
        </w:tc>
        <w:tc>
          <w:tcPr>
            <w:tcBorders>
              <w:left w:val="nil"/>
              <w:right w:val="nil"/>
            </w:tcBorders>
          </w:tcPr>
          <w:p>
            <w:pPr>
              <w:pStyle w:val="TableBodyText"/>
            </w:pPr>
            <w:r>
              <w:t>admin</w:t>
            </w:r>
          </w:p>
        </w:tc>
        <w:tc>
          <w:tcPr>
            <w:tcBorders>
              <w:left w:val="nil"/>
              <w:right w:val="nil"/>
            </w:tcBorders>
          </w:tcPr>
          <w:p>
            <w:pPr>
              <w:pStyle w:val="TableBodyText"/>
              <w:numPr>
                <w:numId w:val="1513"/>
              </w:numPr>
            </w:pPr>
            <w:r>
              <w:t>Update or remediate by using the VCF Operations UI or API.</w:t>
            </w:r>
          </w:p>
          <w:p>
            <w:pPr>
              <w:pStyle w:val="TableBodyText"/>
              <w:numPr>
                <w:numId w:val="1513"/>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514"/>
              </w:numPr>
            </w:pPr>
            <w:r>
              <w:t>Update or remediate by using the VCF Operations UI or API.</w:t>
            </w:r>
          </w:p>
          <w:p>
            <w:pPr>
              <w:pStyle w:val="TableBodyText"/>
              <w:numPr>
                <w:numId w:val="1514"/>
              </w:numPr>
            </w:pPr>
            <w:r>
              <w:t>Default Expiry: 90 days</w:t>
            </w:r>
          </w:p>
        </w:tc>
        <w:tc>
          <w:tcPr>
            <w:tcBorders>
              <w:left w:val="nil"/>
              <w:right w:val="nil"/>
            </w:tcBorders>
          </w:tcPr>
          <w:p>
            <w:pPr>
              <w:pStyle w:val="TableBodyText"/>
              <w:numPr>
                <w:numId w:val="1515"/>
              </w:numPr>
            </w:pPr>
            <w:r>
              <w:t>Local appliance account.</w:t>
            </w:r>
          </w:p>
          <w:p>
            <w:pPr>
              <w:pStyle w:val="TableBodyText"/>
              <w:numPr>
                <w:numId w:val="1515"/>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w:t>
            </w:r>
          </w:p>
        </w:tc>
        <w:tc>
          <w:tcPr>
            <w:tcBorders>
              <w:left w:val="nil"/>
              <w:right w:val="nil"/>
            </w:tcBorders>
          </w:tcPr>
          <w:p>
            <w:pPr>
              <w:pStyle w:val="TableBodyText"/>
            </w:pPr>
            <w:r>
              <w:t>admin@local</w:t>
            </w:r>
          </w:p>
        </w:tc>
        <w:tc>
          <w:tcPr>
            <w:tcBorders>
              <w:left w:val="nil"/>
              <w:right w:val="nil"/>
            </w:tcBorders>
          </w:tcPr>
          <w:p>
            <w:pPr>
              <w:pStyle w:val="TableBodyText"/>
              <w:numPr>
                <w:numId w:val="1516"/>
              </w:numPr>
            </w:pPr>
            <w:r>
              <w:t>Update or remediate by using the VCF Operations UI or API.</w:t>
            </w:r>
          </w:p>
          <w:p>
            <w:pPr>
              <w:pStyle w:val="TableBodyText"/>
              <w:numPr>
                <w:numId w:val="1516"/>
              </w:numPr>
            </w:pPr>
            <w:r>
              <w:t>Default Expiry: Never</w:t>
            </w:r>
          </w:p>
        </w:tc>
        <w:tc>
          <w:tcPr>
            <w:tcBorders>
              <w:left w:val="nil"/>
              <w:right w:val="nil"/>
            </w:tcBorders>
          </w:tcPr>
          <w:p>
            <w:pPr>
              <w:pStyle w:val="TableBodyText"/>
            </w:pPr>
            <w:r>
              <w:t>API and application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root</w:t>
            </w:r>
          </w:p>
        </w:tc>
        <w:tc>
          <w:tcPr>
            <w:tcBorders>
              <w:left w:val="nil"/>
              <w:right w:val="nil"/>
            </w:tcBorders>
          </w:tcPr>
          <w:p>
            <w:pPr>
              <w:pStyle w:val="TableBodyText"/>
              <w:numPr>
                <w:numId w:val="1517"/>
              </w:numPr>
            </w:pPr>
            <w:r>
              <w:t>Manual by using the OS.</w:t>
            </w:r>
          </w:p>
          <w:p>
            <w:pPr>
              <w:pStyle w:val="TableBodyText"/>
              <w:numPr>
                <w:numId w:val="1517"/>
              </w:numPr>
            </w:pPr>
            <w:r>
              <w:t>Default Expiry: 99999 (never)</w:t>
            </w:r>
          </w:p>
        </w:tc>
        <w:tc>
          <w:tcPr>
            <w:tcBorders>
              <w:left w:val="nil"/>
              <w:right w:val="nil"/>
            </w:tcBorders>
          </w:tcPr>
          <w:p>
            <w:pPr>
              <w:pStyle w:val="TableBodyText"/>
              <w:numPr>
                <w:numId w:val="1518"/>
              </w:numPr>
            </w:pPr>
            <w:r>
              <w:t>Local appliance account.</w:t>
            </w:r>
          </w:p>
          <w:p>
            <w:pPr>
              <w:pStyle w:val="TableBodyText"/>
              <w:numPr>
                <w:numId w:val="1518"/>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support</w:t>
            </w:r>
          </w:p>
        </w:tc>
        <w:tc>
          <w:tcPr>
            <w:tcBorders>
              <w:left w:val="nil"/>
              <w:right w:val="nil"/>
            </w:tcBorders>
          </w:tcPr>
          <w:p>
            <w:pPr>
              <w:pStyle w:val="TableBodyText"/>
              <w:numPr>
                <w:numId w:val="1519"/>
              </w:numPr>
            </w:pPr>
            <w:r>
              <w:t>Update or remediate by using the VCF Operations UI or API.</w:t>
            </w:r>
          </w:p>
          <w:p>
            <w:pPr>
              <w:pStyle w:val="TableBodyText"/>
              <w:numPr>
                <w:numId w:val="1519"/>
              </w:numPr>
            </w:pPr>
            <w:r>
              <w:t>Default Expiry: 99999 (never)</w:t>
            </w:r>
          </w:p>
        </w:tc>
        <w:tc>
          <w:tcPr>
            <w:tcBorders>
              <w:left w:val="nil"/>
              <w:right w:val="nil"/>
            </w:tcBorders>
          </w:tcPr>
          <w:p>
            <w:pPr>
              <w:pStyle w:val="TableBodyText"/>
              <w:numPr>
                <w:numId w:val="1520"/>
              </w:numPr>
            </w:pPr>
            <w:r>
              <w:t>Local appliance account.</w:t>
            </w:r>
          </w:p>
          <w:p>
            <w:pPr>
              <w:pStyle w:val="TableBodyText"/>
              <w:numPr>
                <w:numId w:val="1520"/>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consoleuser</w:t>
            </w:r>
          </w:p>
        </w:tc>
        <w:tc>
          <w:tcPr>
            <w:tcBorders>
              <w:left w:val="nil"/>
              <w:right w:val="nil"/>
            </w:tcBorders>
          </w:tcPr>
          <w:p>
            <w:pPr>
              <w:pStyle w:val="TableBodyText"/>
              <w:numPr>
                <w:numId w:val="1521"/>
              </w:numPr>
            </w:pPr>
            <w:r>
              <w:t>Update or remediate by using the VCF Operations UI or API.</w:t>
            </w:r>
          </w:p>
          <w:p>
            <w:pPr>
              <w:pStyle w:val="TableBodyText"/>
              <w:numPr>
                <w:numId w:val="1521"/>
              </w:numPr>
            </w:pPr>
            <w:r>
              <w:t>Default Expiry: 99999 (never)</w:t>
            </w:r>
          </w:p>
        </w:tc>
        <w:tc>
          <w:tcPr>
            <w:tcBorders>
              <w:left w:val="nil"/>
              <w:right w:val="nil"/>
            </w:tcBorders>
          </w:tcPr>
          <w:p>
            <w:pPr>
              <w:pStyle w:val="TableBodyText"/>
              <w:numPr>
                <w:numId w:val="1522"/>
              </w:numPr>
            </w:pPr>
            <w:r>
              <w:t>Local appliance account.</w:t>
            </w:r>
          </w:p>
          <w:p>
            <w:pPr>
              <w:pStyle w:val="TableBodyText"/>
              <w:numPr>
                <w:numId w:val="1522"/>
              </w:numPr>
            </w:pPr>
            <w:r>
              <w:t>cli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 collector</w:t>
            </w:r>
          </w:p>
        </w:tc>
        <w:tc>
          <w:tcPr>
            <w:tcBorders>
              <w:left w:val="nil"/>
              <w:right w:val="nil"/>
            </w:tcBorders>
          </w:tcPr>
          <w:p>
            <w:pPr>
              <w:pStyle w:val="TableBodyText"/>
            </w:pPr>
            <w:r>
              <w:t>support</w:t>
            </w:r>
          </w:p>
        </w:tc>
        <w:tc>
          <w:tcPr>
            <w:tcBorders>
              <w:left w:val="nil"/>
              <w:right w:val="nil"/>
            </w:tcBorders>
          </w:tcPr>
          <w:p>
            <w:pPr>
              <w:pStyle w:val="TableBodyText"/>
              <w:numPr>
                <w:numId w:val="1523"/>
              </w:numPr>
            </w:pPr>
            <w:r>
              <w:t>Update or remediate by using the VCF Operations UI or API.</w:t>
            </w:r>
          </w:p>
          <w:p>
            <w:pPr>
              <w:pStyle w:val="TableBodyText"/>
              <w:numPr>
                <w:numId w:val="1523"/>
              </w:numPr>
            </w:pPr>
            <w:r>
              <w:t>Default Expiry: 99999 (never)</w:t>
            </w:r>
          </w:p>
        </w:tc>
        <w:tc>
          <w:tcPr>
            <w:tcBorders>
              <w:left w:val="nil"/>
              <w:right w:val="nil"/>
            </w:tcBorders>
          </w:tcPr>
          <w:p>
            <w:pPr>
              <w:pStyle w:val="TableBodyText"/>
              <w:numPr>
                <w:numId w:val="1524"/>
              </w:numPr>
            </w:pPr>
            <w:r>
              <w:t>Local appliance account.</w:t>
            </w:r>
          </w:p>
          <w:p>
            <w:pPr>
              <w:pStyle w:val="TableBodyText"/>
              <w:numPr>
                <w:numId w:val="1524"/>
              </w:numPr>
            </w:pPr>
            <w:r>
              <w:t>OS level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consoleuser</w:t>
            </w:r>
          </w:p>
        </w:tc>
        <w:tc>
          <w:tcPr>
            <w:tcBorders>
              <w:left w:val="nil"/>
              <w:right w:val="nil"/>
            </w:tcBorders>
          </w:tcPr>
          <w:p>
            <w:pPr>
              <w:pStyle w:val="TableBodyText"/>
              <w:numPr>
                <w:numId w:val="1525"/>
              </w:numPr>
            </w:pPr>
            <w:r>
              <w:t>Update or remediate by using the VCF Operations UI or API.</w:t>
            </w:r>
          </w:p>
          <w:p>
            <w:pPr>
              <w:pStyle w:val="TableBodyText"/>
              <w:numPr>
                <w:numId w:val="1525"/>
              </w:numPr>
            </w:pPr>
            <w:r>
              <w:t>Default Expiry: 99999 (never)</w:t>
            </w:r>
          </w:p>
        </w:tc>
        <w:tc>
          <w:tcPr>
            <w:tcBorders>
              <w:left w:val="nil"/>
              <w:right w:val="nil"/>
            </w:tcBorders>
          </w:tcPr>
          <w:p>
            <w:pPr>
              <w:pStyle w:val="TableBodyText"/>
              <w:numPr>
                <w:numId w:val="1526"/>
              </w:numPr>
            </w:pPr>
            <w:r>
              <w:t>Local appliance account.</w:t>
            </w:r>
          </w:p>
          <w:p>
            <w:pPr>
              <w:pStyle w:val="TableBodyText"/>
              <w:numPr>
                <w:numId w:val="1526"/>
              </w:numPr>
            </w:pPr>
            <w:r>
              <w:t>cli access.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pPr>
            <w:r>
              <w:t>vmware-system-user</w:t>
            </w:r>
          </w:p>
        </w:tc>
        <w:tc>
          <w:tcPr>
            <w:tcBorders>
              <w:left w:val="nil"/>
              <w:right w:val="nil"/>
            </w:tcBorders>
          </w:tcPr>
          <w:p>
            <w:pPr>
              <w:pStyle w:val="TableBodyText"/>
            </w:pPr>
            <w:r>
              <w:t>Encoded in control plane namespace secret.</w:t>
            </w:r>
          </w:p>
        </w:tc>
        <w:tc>
          <w:tcPr>
            <w:tcBorders>
              <w:left w:val="nil"/>
              <w:right w:val="nil"/>
            </w:tcBorders>
          </w:tcPr>
          <w:p>
            <w:pPr>
              <w:pStyle w:val="TableBodyText"/>
              <w:numPr>
                <w:numId w:val="1527"/>
              </w:numPr>
            </w:pPr>
            <w:r>
              <w:t>Local appliance account.</w:t>
            </w:r>
          </w:p>
          <w:p>
            <w:pPr>
              <w:pStyle w:val="TableBodyText"/>
              <w:numPr>
                <w:numId w:val="1527"/>
              </w:numPr>
            </w:pPr>
            <w:r>
              <w:t>OS level access.</w:t>
            </w:r>
          </w:p>
        </w:tc>
      </w:tr>
    </w:tbl>
    <w:p>
      <w:pPr>
        <w:pStyle w:val="SectionHeading5"/>
        <w:spacing w:before="120"/>
      </w:pPr>
      <w:r>
        <w:t>Account Management Design Recommendations</w:t>
      </w:r>
    </w:p>
    <w:p>
      <w:pPr>
        <w:pStyle w:val="BodyText"/>
      </w:pPr>
      <w:r>
        <w:t>In your account management design, you can apply certain best practices.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373</w:t>
      </w:r>
      <w:r>
        <w:fldChar w:fldCharType="end"/>
      </w:r>
      <w:r>
        <w:t>. Account and Password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93"/>
        <w:gridCol w:w="3123"/>
        <w:gridCol w:w="2637"/>
        <w:gridCol w:w="210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VCF-SEC-RCMD-ACT-001</w:t>
            </w:r>
          </w:p>
        </w:tc>
        <w:tc>
          <w:tcPr>
            <w:tcBorders>
              <w:left w:val="nil"/>
              <w:right w:val="nil"/>
            </w:tcBorders>
          </w:tcPr>
          <w:p>
            <w:pPr>
              <w:pStyle w:val="TableBodyText"/>
            </w:pPr>
            <w:r>
              <w:t xml:space="preserve">Enable scheduled password rotation in </w:t>
            </w:r>
            <w:r>
              <w:t>VCF Operations</w:t>
            </w:r>
            <w:r>
              <w:t xml:space="preserve"> for all accounts supporting scheduled rotation.</w:t>
            </w:r>
          </w:p>
        </w:tc>
        <w:tc>
          <w:tcPr>
            <w:tcBorders>
              <w:left w:val="nil"/>
              <w:right w:val="nil"/>
            </w:tcBorders>
          </w:tcPr>
          <w:p>
            <w:pPr>
              <w:pStyle w:val="TableBodyText"/>
              <w:numPr>
                <w:numId w:val="1528"/>
              </w:numPr>
            </w:pPr>
            <w:r>
              <w:t xml:space="preserve">Increases the security posture of your </w:t>
            </w:r>
            <w:r>
              <w:t>VCF</w:t>
            </w:r>
            <w:r>
              <w:t xml:space="preserve"> fleet.</w:t>
            </w:r>
          </w:p>
          <w:p>
            <w:pPr>
              <w:pStyle w:val="TableBodyText"/>
              <w:numPr>
                <w:numId w:val="1528"/>
              </w:numPr>
            </w:pPr>
            <w:r>
              <w:t xml:space="preserve">Simplifies password management across your </w:t>
            </w:r>
            <w:r>
              <w:t>VCF</w:t>
            </w:r>
            <w:r>
              <w:t xml:space="preserve"> fleet management components.</w:t>
            </w:r>
          </w:p>
        </w:tc>
        <w:tc>
          <w:tcPr>
            <w:tcBorders>
              <w:left w:val="nil"/>
              <w:right w:val="nil"/>
            </w:tcBorders>
          </w:tcPr>
          <w:p>
            <w:pPr>
              <w:pStyle w:val="TableBodyText"/>
            </w:pPr>
            <w:r>
              <w:t>You must retrieve new passwords by using the API if you must use accounts interactively.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VCF-SEC-RCMD-ACT-002</w:t>
            </w:r>
          </w:p>
        </w:tc>
        <w:tc>
          <w:tcPr>
            <w:tcBorders>
              <w:left w:val="nil"/>
              <w:right w:val="nil"/>
            </w:tcBorders>
          </w:tcPr>
          <w:p>
            <w:pPr>
              <w:pStyle w:val="TableBodyText"/>
            </w:pPr>
            <w:r>
              <w:t xml:space="preserve">Establish operational practice to rotate passwords using </w:t>
            </w:r>
            <w:r>
              <w:t>VCF Operations</w:t>
            </w:r>
            <w:r>
              <w:t xml:space="preserve"> on components that do not support scheduled rotation in </w:t>
            </w:r>
            <w:r>
              <w:t>VCF Operations</w:t>
            </w:r>
            <w:r>
              <w:t>.</w:t>
            </w:r>
          </w:p>
        </w:tc>
        <w:tc>
          <w:tcPr>
            <w:tcBorders>
              <w:left w:val="nil"/>
              <w:right w:val="nil"/>
            </w:tcBorders>
          </w:tcPr>
          <w:p>
            <w:pPr>
              <w:pStyle w:val="TableBodyText"/>
            </w:pPr>
            <w:r>
              <w:t xml:space="preserve">Rotates passwords and automatically remediates </w:t>
            </w:r>
            <w:r>
              <w:t>VCF Operations</w:t>
            </w:r>
            <w:r>
              <w:t xml:space="preserve"> databases for those user accounts.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VCF-SEC-RCMD-ACT-003</w:t>
            </w:r>
          </w:p>
        </w:tc>
        <w:tc>
          <w:tcPr>
            <w:tcBorders>
              <w:left w:val="nil"/>
              <w:right w:val="nil"/>
            </w:tcBorders>
          </w:tcPr>
          <w:p>
            <w:pPr>
              <w:pStyle w:val="TableBodyText"/>
            </w:pPr>
            <w:r>
              <w:t xml:space="preserve">Establish operational practice to manually rotate passwords on components that cannot be rotated by </w:t>
            </w:r>
            <w:r>
              <w:t>VCF Operations</w:t>
            </w:r>
            <w:r>
              <w:t>.</w:t>
            </w:r>
          </w:p>
        </w:tc>
        <w:tc>
          <w:tcPr>
            <w:tcBorders>
              <w:left w:val="nil"/>
              <w:right w:val="nil"/>
            </w:tcBorders>
          </w:tcPr>
          <w:p>
            <w:pPr>
              <w:pStyle w:val="TableBodyText"/>
            </w:pPr>
            <w:r>
              <w:t xml:space="preserve">Maintains password policies across components not handled by </w:t>
            </w:r>
            <w:r>
              <w:t>VCF Operations</w:t>
            </w:r>
            <w:r>
              <w:t xml:space="preserve"> password management.</w:t>
            </w:r>
          </w:p>
        </w:tc>
        <w:tc>
          <w:tcPr>
            <w:tcBorders>
              <w:left w:val="nil"/>
              <w:right w:val="nil"/>
            </w:tcBorders>
          </w:tcPr>
          <w:p>
            <w:pPr>
              <w:pStyle w:val="TableBodyText"/>
            </w:pPr>
            <w:r>
              <w:t>None.</w:t>
            </w:r>
          </w:p>
        </w:tc>
      </w:tr>
    </w:tbl>
    <w:p>
      <w:pPr>
        <w:pStyle w:val="Heading4"/>
        <w:spacing w:before="120"/>
      </w:pPr>
      <w:r>
        <w:t>Certificate Management Design</w:t>
      </w:r>
    </w:p>
    <w:p>
      <w:pPr>
        <w:pStyle w:val="BodyText"/>
      </w:pPr>
      <w:r>
        <w:t xml:space="preserve">You design certificate management for </w:t>
      </w:r>
      <w:r>
        <w:t>VMware Cloud Foundation</w:t>
      </w:r>
      <w:r>
        <w:t xml:space="preserve"> according to industry standards and the requirements of your organization.</w:t>
      </w:r>
    </w:p>
    <w:p>
      <w:pPr>
        <w:pStyle w:val="BodyText"/>
      </w:pPr>
      <w:r>
        <w:t>Access to all management component interfaces must be over a Secure Socket Layer (SSL) connection. During deployment, each component is assigned a certificate from a default signing CA. Replace the default certificate with a trusted enterprise CA-signed certificate to provide secure access to each component.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374</w:t>
      </w:r>
      <w:r>
        <w:fldChar w:fldCharType="end"/>
      </w:r>
      <w:r>
        <w:t>. Certificate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537"/>
        <w:gridCol w:w="3303"/>
        <w:gridCol w:w="31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Default Signing CA</w:t>
            </w:r>
          </w:p>
        </w:tc>
        <w:tc>
          <w:tcPr>
            <w:tcBorders>
              <w:left w:val="nil"/>
              <w:right w:val="nil"/>
            </w:tcBorders>
            <w:shd w:val="clear" w:color="auto" w:fill="E1E1E1"/>
            <w:tcMar>
              <w:top w:w="60" w:type="dxa"/>
              <w:bottom w:w="60" w:type="dxa"/>
            </w:tcMar>
          </w:tcPr>
          <w:p>
            <w:pPr>
              <w:pStyle w:val="TableHeaderText"/>
            </w:pPr>
            <w:r>
              <w:t>Life cycle for CA-Signed Certificates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pPr>
            <w:r>
              <w:t>Management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Local Manager</w:t>
            </w:r>
          </w:p>
        </w:tc>
        <w:tc>
          <w:tcPr>
            <w:tcBorders>
              <w:left w:val="nil"/>
              <w:right w:val="nil"/>
            </w:tcBorders>
          </w:tcPr>
          <w:p>
            <w:pPr>
              <w:pStyle w:val="TableBodyText"/>
            </w:pPr>
            <w:r>
              <w:t>Management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Edges</w:t>
            </w:r>
          </w:p>
        </w:tc>
        <w:tc>
          <w:tcPr>
            <w:tcBorders>
              <w:left w:val="nil"/>
              <w:right w:val="nil"/>
            </w:tcBorders>
          </w:tcPr>
          <w:p>
            <w:pPr>
              <w:pStyle w:val="TableBodyText"/>
            </w:pPr>
            <w:r>
              <w:t>Not applicable</w:t>
            </w:r>
          </w:p>
        </w:tc>
        <w:tc>
          <w:tcPr>
            <w:tcBorders>
              <w:left w:val="nil"/>
              <w:right w:val="nil"/>
            </w:tcBorders>
          </w:tcPr>
          <w:p>
            <w:pPr>
              <w:pStyle w:val="TableBodyText"/>
            </w:pPr>
            <w:r>
              <w:t>Not applicable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NSX Global Manager</w:t>
            </w:r>
          </w:p>
        </w:tc>
        <w:tc>
          <w:tcPr>
            <w:tcBorders>
              <w:left w:val="nil"/>
              <w:right w:val="nil"/>
            </w:tcBorders>
          </w:tcPr>
          <w:p>
            <w:pPr>
              <w:pStyle w:val="TableBodyText"/>
            </w:pPr>
            <w:r>
              <w:t>Self Signed</w:t>
            </w:r>
          </w:p>
        </w:tc>
        <w:tc>
          <w:tcPr>
            <w:tcBorders>
              <w:left w:val="nil"/>
              <w:right w:val="nil"/>
            </w:tcBorders>
          </w:tcPr>
          <w:p>
            <w:pPr>
              <w:pStyle w:val="TableBodyText"/>
            </w:pPr>
            <w:r>
              <w:t>Manual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vCenter</w:t>
            </w:r>
          </w:p>
        </w:tc>
        <w:tc>
          <w:tcPr>
            <w:tcBorders>
              <w:left w:val="nil"/>
              <w:right w:val="nil"/>
            </w:tcBorders>
          </w:tcPr>
          <w:p>
            <w:pPr>
              <w:pStyle w:val="TableBodyText"/>
            </w:pPr>
            <w:r>
              <w:t>Local workload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ESX</w:t>
            </w:r>
          </w:p>
        </w:tc>
        <w:tc>
          <w:tcPr>
            <w:tcBorders>
              <w:left w:val="nil"/>
              <w:right w:val="nil"/>
            </w:tcBorders>
          </w:tcPr>
          <w:p>
            <w:pPr>
              <w:pStyle w:val="TableBodyText"/>
            </w:pPr>
            <w:r>
              <w:t>Local workload domain VMCA</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 appliance</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logs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networks</w:t>
            </w:r>
          </w:p>
        </w:tc>
        <w:tc>
          <w:tcPr>
            <w:tcBorders>
              <w:left w:val="nil"/>
              <w:right w:val="nil"/>
            </w:tcBorders>
          </w:tcPr>
          <w:p>
            <w:pPr>
              <w:pStyle w:val="TableBodyText"/>
            </w:pPr>
            <w:r>
              <w:t>VCF Operations fleet management locker</w:t>
            </w:r>
          </w:p>
        </w:tc>
        <w:tc>
          <w:tcPr>
            <w:tcBorders>
              <w:left w:val="nil"/>
              <w:right w:val="nil"/>
            </w:tcBorders>
          </w:tcPr>
          <w:p>
            <w:pPr>
              <w:pStyle w:val="TableBodyText"/>
            </w:pPr>
            <w:r>
              <w:t>VCF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vSphere Supervisor</w:t>
            </w:r>
          </w:p>
        </w:tc>
        <w:tc>
          <w:tcPr>
            <w:tcBorders>
              <w:left w:val="nil"/>
              <w:right w:val="nil"/>
            </w:tcBorders>
          </w:tcPr>
          <w:p>
            <w:pPr>
              <w:pStyle w:val="TableBodyText"/>
            </w:pPr>
            <w:r>
              <w:t>Local workload domain VMCA</w:t>
            </w:r>
          </w:p>
        </w:tc>
        <w:tc>
          <w:tcPr>
            <w:tcBorders>
              <w:left w:val="nil"/>
              <w:right w:val="nil"/>
            </w:tcBorders>
          </w:tcPr>
          <w:p>
            <w:pPr>
              <w:pStyle w:val="TableBodyText"/>
            </w:pPr>
            <w:r>
              <w:t>Automatic / Manual</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375</w:t>
      </w:r>
      <w:r>
        <w:fldChar w:fldCharType="end"/>
      </w:r>
      <w:r>
        <w:t>. Certificate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8"/>
        <w:gridCol w:w="2822"/>
        <w:gridCol w:w="2352"/>
        <w:gridCol w:w="271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VCF-SEC-RCMD-CERT-001</w:t>
            </w:r>
          </w:p>
        </w:tc>
        <w:tc>
          <w:tcPr>
            <w:tcBorders>
              <w:left w:val="nil"/>
              <w:right w:val="nil"/>
            </w:tcBorders>
          </w:tcPr>
          <w:p>
            <w:pPr>
              <w:pStyle w:val="TableBodyText"/>
            </w:pPr>
            <w:r>
              <w:t>Replace the default VMCA or signed certificates on all management components with a certificate that is signed by an internal certificate authority.</w:t>
            </w:r>
          </w:p>
        </w:tc>
        <w:tc>
          <w:tcPr>
            <w:tcBorders>
              <w:left w:val="nil"/>
              <w:right w:val="nil"/>
            </w:tcBorders>
          </w:tcPr>
          <w:p>
            <w:pPr>
              <w:pStyle w:val="TableBodyText"/>
            </w:pPr>
            <w:r>
              <w:t>Ensures that the communication to all management components is secure.</w:t>
            </w:r>
          </w:p>
        </w:tc>
        <w:tc>
          <w:tcPr>
            <w:tcBorders>
              <w:left w:val="nil"/>
              <w:right w:val="nil"/>
            </w:tcBorders>
          </w:tcPr>
          <w:p>
            <w:pPr>
              <w:pStyle w:val="TableBodyText"/>
            </w:pPr>
            <w:r>
              <w:t>Replacing the default certificates with trusted CA-signed certificates from a certificate authority might increase the deployment preparation time because you must generate and submit certificate requests.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VCF-SEC-RCMD-CERT-002</w:t>
            </w:r>
          </w:p>
        </w:tc>
        <w:tc>
          <w:tcPr>
            <w:tcBorders>
              <w:left w:val="nil"/>
              <w:right w:val="nil"/>
            </w:tcBorders>
          </w:tcPr>
          <w:p>
            <w:pPr>
              <w:pStyle w:val="TableBodyText"/>
            </w:pPr>
            <w:r>
              <w:t>Use a SHA-2 algorithm or higher for signed certificates.</w:t>
            </w:r>
          </w:p>
        </w:tc>
        <w:tc>
          <w:tcPr>
            <w:tcBorders>
              <w:left w:val="nil"/>
              <w:right w:val="nil"/>
            </w:tcBorders>
          </w:tcPr>
          <w:p>
            <w:pPr>
              <w:pStyle w:val="TableBodyText"/>
            </w:pPr>
            <w:r>
              <w:t>The SHA-1 algorithm is considered less secure and has been deprecated.</w:t>
            </w:r>
          </w:p>
        </w:tc>
        <w:tc>
          <w:tcPr>
            <w:tcBorders>
              <w:left w:val="nil"/>
              <w:right w:val="nil"/>
            </w:tcBorders>
          </w:tcPr>
          <w:p>
            <w:pPr>
              <w:pStyle w:val="TableBodyText"/>
            </w:pPr>
            <w:r>
              <w:t>Not all certificate authorities support SHA-2 or higher.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VCF-SEC-RCMD-CERT-003</w:t>
            </w:r>
          </w:p>
        </w:tc>
        <w:tc>
          <w:tcPr>
            <w:tcBorders>
              <w:left w:val="nil"/>
              <w:right w:val="nil"/>
            </w:tcBorders>
          </w:tcPr>
          <w:p>
            <w:pPr>
              <w:pStyle w:val="TableBodyText"/>
            </w:pPr>
            <w:r>
              <w:t xml:space="preserve">Perform SSL certificate life cycle management for all management appliances by using </w:t>
            </w:r>
            <w:r>
              <w:t>VCF Operations</w:t>
            </w:r>
            <w:r>
              <w:t>.</w:t>
            </w:r>
          </w:p>
        </w:tc>
        <w:tc>
          <w:tcPr>
            <w:tcBorders>
              <w:left w:val="nil"/>
              <w:right w:val="nil"/>
            </w:tcBorders>
          </w:tcPr>
          <w:p>
            <w:pPr>
              <w:pStyle w:val="TableBodyText"/>
            </w:pPr>
            <w:r>
              <w:t>VCF Operations</w:t>
            </w:r>
            <w:r>
              <w:t xml:space="preserve"> supports automated SSL certificate lifecycle management rather than requiring a series of manual steps.</w:t>
            </w:r>
          </w:p>
        </w:tc>
        <w:tc>
          <w:tcPr>
            <w:tcBorders>
              <w:left w:val="nil"/>
              <w:right w:val="nil"/>
            </w:tcBorders>
          </w:tcPr>
          <w:p>
            <w:pPr>
              <w:pStyle w:val="TableBodyText"/>
            </w:pPr>
            <w:r>
              <w:t xml:space="preserve">Certificate management for </w:t>
            </w:r>
            <w:r>
              <w:t>NSX</w:t>
            </w:r>
            <w:r>
              <w:t xml:space="preserve"> Global Manager instances must be done manually.</w:t>
            </w:r>
          </w:p>
        </w:tc>
      </w:tr>
    </w:tbl>
    <w:p>
      <w:pPr>
        <w:pStyle w:val="Heading4"/>
        <w:spacing w:before="120"/>
      </w:pPr>
      <w:r>
        <w:t>Appliance VCF Identity Broker Model</w:t>
      </w:r>
    </w:p>
    <w:p>
      <w:pPr>
        <w:pStyle w:val="BodyText"/>
      </w:pPr>
      <w:r>
        <w:t xml:space="preserve">To avoid a single point of failure for your authentication services, you can use the </w:t>
      </w:r>
      <w:r>
        <w:rPr>
          <w:rStyle w:val="InlineCite"/>
        </w:rPr>
        <w:t>Appliance VCF Identity Broker Model</w:t>
      </w:r>
      <w:r>
        <w:t xml:space="preserve">, where you deploy a standalone appliance through </w:t>
      </w:r>
      <w:r>
        <w:t>VCF Operations</w:t>
      </w:r>
      <w:r>
        <w:t xml:space="preserve"> fleet management prior to performing the </w:t>
      </w:r>
      <w:r>
        <w:t>VCF</w:t>
      </w:r>
      <w:r>
        <w:t xml:space="preserve"> Single Sign-On configuration. Use this option if you have critical up-time requirements or a complex multi-instance multi-site </w:t>
      </w:r>
      <w:r>
        <w:t>VMware Cloud Foundation</w:t>
      </w:r>
      <w:r>
        <w:t xml:space="preserve"> platform.</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68</w:t>
      </w:r>
      <w:r>
        <w:fldChar w:fldCharType="end"/>
      </w:r>
      <w:r>
        <w:t>. Appliance VCF Identity Broker Model</w:t>
      </w:r>
    </w:p>
    <w:p>
      <w:pPr>
        <w:pStyle w:val="BodyText"/>
      </w:pPr>
      <w:r>
        <w:drawing>
          <wp:anchor simplePos="0" relativeHeight="251727872" behindDoc="0" locked="0" layoutInCell="0" allowOverlap="0">
            <wp:simplePos x="0" y="0"/>
            <wp:positionH relativeFrom="column">
              <wp:align>center</wp:align>
            </wp:positionH>
            <wp:positionV relativeFrom="paragraph">
              <wp:align>bottom</wp:align>
            </wp:positionV>
            <wp:extent cx="4558730" cy="4317460"/>
            <wp:wrapTopAndBottom/>
            <wp:docPr id="100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
                    <pic:cNvPicPr>
                      <a:picLocks noChangeAspect="1"/>
                    </pic:cNvPicPr>
                  </pic:nvPicPr>
                  <pic:blipFill>
                    <a:blip xmlns:r="http://schemas.openxmlformats.org/officeDocument/2006/relationships" r:embed="rId47">
                      <a:extLst>
                        <a:ext uri="{96DAC541-7B7A-43D3-8B79-37D633B846F1}">
                          <asvg:svgBlip xmlns:asvg="http://schemas.microsoft.com/office/drawing/2016/SVG/main" r:embed="rId48"/>
                        </a:ext>
                      </a:extLst>
                    </a:blip>
                    <a:stretch>
                      <a:fillRect/>
                    </a:stretch>
                  </pic:blipFill>
                  <pic:spPr>
                    <a:xfrm>
                      <a:off x="0" y="0"/>
                      <a:ext cx="4558730" cy="4317460"/>
                    </a:xfrm>
                    <a:prstGeom prst="rect">
                      <a:avLst/>
                    </a:prstGeom>
                  </pic:spPr>
                </pic:pic>
              </a:graphicData>
            </a:graphic>
          </wp:anchor>
        </w:drawing>
      </w:r>
    </w:p>
    <w:p>
      <w:pPr>
        <w:pStyle w:val="SectionHeading5"/>
      </w:pPr>
      <w:r>
        <w:t>Appliance VCF Identity Broker Model Attributes</w:t>
      </w:r>
    </w:p>
    <w:p>
      <w:pPr>
        <w:pStyle w:val="BodyText"/>
      </w:pPr>
      <w:r>
        <w:t xml:space="preserve">The </w:t>
      </w:r>
      <w:r>
        <w:rPr>
          <w:rStyle w:val="InlineCite"/>
        </w:rPr>
        <w:t xml:space="preserve">Appliance </w:t>
      </w:r>
      <w:r>
        <w:t>VCF Identity Broker</w:t>
      </w:r>
      <w:r>
        <w:rPr>
          <w:rStyle w:val="InlineCite"/>
        </w:rPr>
        <w:t xml:space="preserv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29"/>
        <w:gridCol w:w="793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Location</w:t>
            </w:r>
          </w:p>
        </w:tc>
        <w:tc>
          <w:tcPr>
            <w:tcBorders>
              <w:left w:val="nil"/>
              <w:right w:val="nil"/>
            </w:tcBorders>
          </w:tcPr>
          <w:p>
            <w:pPr>
              <w:pStyle w:val="TableBodyText"/>
            </w:pPr>
            <w:r>
              <w:t>VCF Identity Broker</w:t>
            </w:r>
            <w:r>
              <w:t xml:space="preserve"> runs as stand alone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mechanism</w:t>
            </w:r>
          </w:p>
        </w:tc>
        <w:tc>
          <w:tcPr>
            <w:tcBorders>
              <w:left w:val="nil"/>
              <w:right w:val="nil"/>
            </w:tcBorders>
          </w:tcPr>
          <w:p>
            <w:pPr>
              <w:pStyle w:val="TableBodyText"/>
            </w:pPr>
            <w:r>
              <w:t xml:space="preserve">Deployed through </w:t>
            </w:r>
            <w:r>
              <w:t>VCF Operations</w:t>
            </w:r>
            <w:r>
              <w:t xml:space="preserve"> fleet management prior to </w:t>
            </w:r>
            <w:r>
              <w:t>VCF</w:t>
            </w:r>
            <w:r>
              <w:t xml:space="preserve"> Single Sign-On configuration.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Number of Nodes</w:t>
            </w:r>
          </w:p>
        </w:tc>
        <w:tc>
          <w:tcPr>
            <w:tcBorders>
              <w:left w:val="nil"/>
              <w:right w:val="nil"/>
            </w:tcBorders>
          </w:tcPr>
          <w:p>
            <w:pPr>
              <w:pStyle w:val="TableBodyText"/>
            </w:pPr>
            <w:r>
              <w:t>three node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Deployment Timing</w:t>
            </w:r>
          </w:p>
        </w:tc>
        <w:tc>
          <w:tcPr>
            <w:tcBorders>
              <w:left w:val="nil"/>
              <w:right w:val="nil"/>
            </w:tcBorders>
          </w:tcPr>
          <w:p>
            <w:pPr>
              <w:pStyle w:val="TableBodyText"/>
            </w:pPr>
            <w:r>
              <w:t>Day 2 Operation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Scale considerations</w:t>
            </w:r>
          </w:p>
        </w:tc>
        <w:tc>
          <w:tcPr>
            <w:tcBorders>
              <w:left w:val="nil"/>
              <w:right w:val="nil"/>
            </w:tcBorders>
          </w:tcPr>
          <w:p>
            <w:pPr>
              <w:pStyle w:val="TableBodyText"/>
            </w:pPr>
            <w:r>
              <w:t xml:space="preserve">Support scaling out by deploying additional </w:t>
            </w:r>
            <w:r>
              <w:t>VCF Identity Broker</w:t>
            </w:r>
            <w:r>
              <w:t xml:space="preserve"> instances.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Supported services</w:t>
            </w:r>
          </w:p>
        </w:tc>
        <w:tc>
          <w:tcPr>
            <w:tcBorders>
              <w:left w:val="nil"/>
              <w:right w:val="nil"/>
            </w:tcBorders>
          </w:tcPr>
          <w:p>
            <w:pPr>
              <w:pStyle w:val="TableBodyText"/>
            </w:pPr>
            <w:r>
              <w:t xml:space="preserve">For support directories and IdPs, see </w:t>
            </w:r>
            <w:r>
              <w:t>Identity Providers and Protocols Supported for Single Sign-On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Backup and restore</w:t>
            </w:r>
          </w:p>
        </w:tc>
        <w:tc>
          <w:tcPr>
            <w:tcBorders>
              <w:left w:val="nil"/>
              <w:right w:val="nil"/>
            </w:tcBorders>
          </w:tcPr>
          <w:p>
            <w:pPr>
              <w:pStyle w:val="TableBodyText"/>
            </w:pPr>
            <w:r>
              <w:t>Independent Backup/Restore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High Availability</w:t>
            </w:r>
          </w:p>
        </w:tc>
        <w:tc>
          <w:tcPr>
            <w:tcBorders>
              <w:left w:val="nil"/>
              <w:right w:val="nil"/>
            </w:tcBorders>
          </w:tcPr>
          <w:p>
            <w:pPr>
              <w:pStyle w:val="TableBodyText"/>
            </w:pPr>
            <w:r>
              <w:t>High Availability is provided by a distributed 3 node deployment running each node on separate vSphere hosts.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Operational Impacts</w:t>
            </w:r>
          </w:p>
        </w:tc>
        <w:tc>
          <w:tcPr>
            <w:tcBorders>
              <w:left w:val="nil"/>
              <w:right w:val="nil"/>
            </w:tcBorders>
          </w:tcPr>
          <w:p>
            <w:pPr>
              <w:pStyle w:val="TableBodyText"/>
            </w:pPr>
            <w:r>
              <w:t xml:space="preserve">As an isolated, external service, operational tasks performed on vCenter do not impact the authentication stack of the </w:t>
            </w:r>
            <w:r>
              <w:t>VMware Cloud Foundation</w:t>
            </w:r>
            <w:r>
              <w:t xml:space="preserve">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Migration path</w:t>
            </w:r>
          </w:p>
        </w:tc>
        <w:tc>
          <w:tcPr>
            <w:tcBorders>
              <w:left w:val="nil"/>
              <w:right w:val="nil"/>
            </w:tcBorders>
          </w:tcPr>
          <w:p>
            <w:pPr>
              <w:pStyle w:val="TableBodyText"/>
            </w:pPr>
            <w:r>
              <w:t xml:space="preserve">To migrate from the appliance to embedded requires a reset of the </w:t>
            </w:r>
            <w:r>
              <w:t>VCF</w:t>
            </w:r>
            <w:r>
              <w:t xml:space="preserve"> Single Sign-On configuration. Users must be re-added to components.</w:t>
            </w:r>
          </w:p>
        </w:tc>
      </w:tr>
    </w:tbl>
    <w:p>
      <w:pPr>
        <w:pStyle w:val="SectionHeading5"/>
        <w:spacing w:before="120"/>
      </w:pPr>
      <w:r>
        <w:t>Appliance VCF Identity Broker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376</w:t>
      </w:r>
      <w:r>
        <w:fldChar w:fldCharType="end"/>
      </w:r>
      <w:r>
        <w:t>. Appliance VCF Identity Broker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6"/>
        <w:gridCol w:w="2517"/>
        <w:gridCol w:w="3273"/>
        <w:gridCol w:w="244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VCF-SSO-REQD-EXT-001</w:t>
            </w:r>
          </w:p>
        </w:tc>
        <w:tc>
          <w:tcPr>
            <w:tcBorders>
              <w:left w:val="nil"/>
              <w:right w:val="nil"/>
            </w:tcBorders>
          </w:tcPr>
          <w:p>
            <w:pPr>
              <w:pStyle w:val="TableBodyText"/>
            </w:pPr>
            <w:r>
              <w:t xml:space="preserve">Deploy the appliance </w:t>
            </w:r>
            <w:r>
              <w:t>VCF Identity Broker</w:t>
            </w:r>
            <w:r>
              <w:t xml:space="preserve"> in the first management domain </w:t>
            </w:r>
            <w:r>
              <w:t>vCenter</w:t>
            </w:r>
            <w:r>
              <w:t>.</w:t>
            </w:r>
          </w:p>
        </w:tc>
        <w:tc>
          <w:tcPr>
            <w:tcBorders>
              <w:left w:val="nil"/>
              <w:right w:val="nil"/>
            </w:tcBorders>
          </w:tcPr>
          <w:p>
            <w:pPr>
              <w:pStyle w:val="TableBodyText"/>
              <w:numPr>
                <w:numId w:val="1529"/>
              </w:numPr>
            </w:pPr>
            <w:r>
              <w:t xml:space="preserve">Provides high availability to the authentication source for a </w:t>
            </w:r>
            <w:r>
              <w:t>VCF</w:t>
            </w:r>
            <w:r>
              <w:t xml:space="preserve"> Instance.</w:t>
            </w:r>
          </w:p>
          <w:p>
            <w:pPr>
              <w:pStyle w:val="TableBodyText"/>
              <w:numPr>
                <w:numId w:val="1529"/>
              </w:numPr>
            </w:pPr>
            <w:r>
              <w:t>Provides additional scale.</w:t>
            </w:r>
          </w:p>
        </w:tc>
        <w:tc>
          <w:tcPr>
            <w:tcBorders>
              <w:left w:val="nil"/>
              <w:right w:val="nil"/>
            </w:tcBorders>
          </w:tcPr>
          <w:p>
            <w:pPr>
              <w:pStyle w:val="TableBodyText"/>
            </w:pPr>
            <w:r>
              <w:t xml:space="preserve">Increases the operational overhead of managing the </w:t>
            </w:r>
            <w:r>
              <w:t>VCF Identity Broker</w:t>
            </w:r>
            <w:r>
              <w:t xml:space="preserve">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VCF-SSO-REQD-EXT-002</w:t>
            </w:r>
          </w:p>
        </w:tc>
        <w:tc>
          <w:tcPr>
            <w:tcBorders>
              <w:left w:val="nil"/>
              <w:right w:val="nil"/>
            </w:tcBorders>
          </w:tcPr>
          <w:p>
            <w:pPr>
              <w:pStyle w:val="TableBodyText"/>
            </w:pPr>
            <w:r>
              <w:t xml:space="preserve">Connect the appliance </w:t>
            </w:r>
            <w:r>
              <w:t>VCF Identity Broker</w:t>
            </w:r>
            <w:r>
              <w:t xml:space="preserve"> to your corporate IdP.</w:t>
            </w:r>
          </w:p>
        </w:tc>
        <w:tc>
          <w:tcPr>
            <w:tcBorders>
              <w:left w:val="nil"/>
              <w:right w:val="nil"/>
            </w:tcBorders>
          </w:tcPr>
          <w:p>
            <w:pPr>
              <w:pStyle w:val="TableBodyText"/>
            </w:pPr>
            <w:r>
              <w:t xml:space="preserve">Provides directory services (users and group) and user authentication service to the </w:t>
            </w:r>
            <w:r>
              <w:t>VCF Identity Broker</w:t>
            </w:r>
            <w:r>
              <w:t xml:space="preserve"> service.</w:t>
            </w:r>
          </w:p>
        </w:tc>
        <w:tc>
          <w:tcPr>
            <w:tcBorders>
              <w:left w:val="nil"/>
              <w:right w:val="nil"/>
            </w:tcBorders>
          </w:tcPr>
          <w:p>
            <w:pPr>
              <w:pStyle w:val="TableBodyText"/>
            </w:pPr>
            <w:r>
              <w:t>None.</w:t>
            </w:r>
          </w:p>
        </w:tc>
      </w:tr>
    </w:tbl>
    <w:p>
      <w:pPr>
        <w:pStyle w:val="Heading1"/>
        <w:spacing w:before="440"/>
      </w:pPr>
      <w:bookmarkStart w:id="71" w:name="_Toc256000140"/>
      <w:r>
        <w:t>References</w:t>
      </w:r>
      <w:bookmarkEnd w:id="71"/>
    </w:p>
    <w:p>
      <w:pPr>
        <w:pStyle w:val="BodyText"/>
      </w:pPr>
      <w:r>
        <w:t>For more information, see the following supplemental configuration and administration guides, white papers and best practices documents.</w:t>
      </w:r>
    </w:p>
    <w:p>
      <w:pPr>
        <w:pStyle w:val="SectionHeading2"/>
      </w:pPr>
      <w:r>
        <w:t>VMware Pro Cloud Services for Private Cloud Solution References</w:t>
      </w:r>
    </w:p>
    <w:p>
      <w:pPr>
        <w:pStyle w:val="BodyText"/>
        <w:pBdr>
          <w:top w:val="single" w:sz="8" w:space="2" w:color="D3D3D3"/>
          <w:bottom w:val="single" w:sz="8" w:space="2" w:color="D3D3D3"/>
        </w:pBdr>
      </w:pPr>
      <w:r>
        <w:t>Remember</w:t>
        <w:tab/>
      </w:r>
      <w:r>
        <w:t>Refine or add any additional links to product documentation</w:t>
      </w:r>
    </w:p>
    <w:p>
      <w:pPr>
        <w:pStyle w:val="BodyText"/>
      </w:pPr>
      <w:r>
        <w:t>See the VMware Cloud Foundation Documentation (</w:t>
      </w:r>
      <w:hyperlink r:id="rId69" w:tooltip="https://techdocs.broadcom.com/us/en/vmware-cis/vcf/vcf-9-0-and-later/9-0.html" w:history="1">
        <w:r>
          <w:rPr>
            <w:color w:val="0000FF"/>
            <w:u w:val="single"/>
          </w:rPr>
          <w:t>https://techdocs.broadcom.com/us/en/vmware-cis/vcf/vcf-9-0-and-later/9-0.html</w:t>
        </w:r>
      </w:hyperlink>
      <w:r>
        <w:t>) for product documentation for Cloud Foundation.</w:t>
      </w:r>
    </w:p>
    <w:p>
      <w:pPr>
        <w:pStyle w:val="BodyText"/>
      </w:pPr>
      <w:r>
        <w:t>The information is arranged by topics that include the following:</w:t>
      </w:r>
    </w:p>
    <w:p>
      <w:pPr>
        <w:pStyle w:val="BodyText"/>
        <w:numPr>
          <w:numId w:val="1530"/>
        </w:numPr>
      </w:pPr>
      <w:hyperlink r:id="rId70" w:tooltip="VMware Cloud Foundation 9.0 Release Notes" w:history="1">
        <w:r>
          <w:rPr>
            <w:color w:val="0000FF"/>
            <w:u w:val="single"/>
          </w:rPr>
          <w:t>VMware Cloud Foundation 9.0 Release Notes</w:t>
        </w:r>
      </w:hyperlink>
    </w:p>
    <w:p>
      <w:pPr>
        <w:pStyle w:val="BodyText"/>
        <w:numPr>
          <w:numId w:val="1530"/>
        </w:numPr>
      </w:pPr>
      <w:hyperlink r:id="rId23" w:tooltip="VMware Cloud Foundation Planning and Preparation Workbook" w:history="1">
        <w:r>
          <w:rPr>
            <w:color w:val="0000FF"/>
            <w:u w:val="single"/>
          </w:rPr>
          <w:t>VMware Cloud Foundation Planning and Preparation Workbook</w:t>
        </w:r>
      </w:hyperlink>
    </w:p>
    <w:p>
      <w:pPr>
        <w:pStyle w:val="BodyText"/>
        <w:numPr>
          <w:numId w:val="1530"/>
        </w:numPr>
      </w:pPr>
      <w:hyperlink r:id="rId71" w:tooltip="VMware Cloud Foundation Design Guide" w:history="1">
        <w:r>
          <w:rPr>
            <w:color w:val="0000FF"/>
            <w:u w:val="single"/>
          </w:rPr>
          <w:t>VMware Cloud Foundation Design Guide</w:t>
        </w:r>
      </w:hyperlink>
    </w:p>
    <w:p>
      <w:pPr>
        <w:pStyle w:val="BodyText"/>
        <w:numPr>
          <w:numId w:val="1530"/>
        </w:numPr>
      </w:pPr>
      <w:hyperlink r:id="rId72" w:tooltip="VMware Cloud Foundation Deployment, Convergence and Upgrade Guide" w:history="1">
        <w:r>
          <w:rPr>
            <w:color w:val="0000FF"/>
            <w:u w:val="single"/>
          </w:rPr>
          <w:t>VMware Cloud Foundation Deployment, Convergence and Upgrade Guide</w:t>
        </w:r>
      </w:hyperlink>
    </w:p>
    <w:p>
      <w:pPr>
        <w:pStyle w:val="BodyText"/>
        <w:numPr>
          <w:numId w:val="1530"/>
        </w:numPr>
      </w:pPr>
      <w:hyperlink r:id="rId73" w:tooltip="VMware Cloud Foundation Building Cloud Infrastructure Guide" w:history="1">
        <w:r>
          <w:rPr>
            <w:color w:val="0000FF"/>
            <w:u w:val="single"/>
          </w:rPr>
          <w:t>VMware Cloud Foundation Building Cloud Infrastructure Guide</w:t>
        </w:r>
      </w:hyperlink>
    </w:p>
    <w:p>
      <w:pPr>
        <w:pStyle w:val="BodyText"/>
        <w:numPr>
          <w:numId w:val="1530"/>
        </w:numPr>
      </w:pPr>
      <w:hyperlink r:id="rId74" w:tooltip="VMware Cloud Foundation vSphere Guide" w:history="1">
        <w:r>
          <w:rPr>
            <w:color w:val="0000FF"/>
            <w:u w:val="single"/>
          </w:rPr>
          <w:t>VMware Cloud Foundation vSphere Guide</w:t>
        </w:r>
      </w:hyperlink>
    </w:p>
    <w:p>
      <w:pPr>
        <w:pStyle w:val="BodyText"/>
        <w:numPr>
          <w:numId w:val="1530"/>
        </w:numPr>
      </w:pPr>
      <w:hyperlink r:id="rId75" w:tooltip="VMware Cloud Foundation vSAN Guide" w:history="1">
        <w:r>
          <w:rPr>
            <w:color w:val="0000FF"/>
            <w:u w:val="single"/>
          </w:rPr>
          <w:t>VMware Cloud Foundation vSAN Guide</w:t>
        </w:r>
      </w:hyperlink>
    </w:p>
    <w:p>
      <w:pPr>
        <w:pStyle w:val="BodyText"/>
        <w:numPr>
          <w:numId w:val="1530"/>
        </w:numPr>
      </w:pPr>
      <w:hyperlink r:id="rId76" w:tooltip="VMware Cloud Foundation NSX Guide" w:history="1">
        <w:r>
          <w:rPr>
            <w:color w:val="0000FF"/>
            <w:u w:val="single"/>
          </w:rPr>
          <w:t>VMware Cloud Foundation NSX Guide</w:t>
        </w:r>
      </w:hyperlink>
    </w:p>
    <w:p>
      <w:pPr>
        <w:pStyle w:val="BodyText"/>
        <w:numPr>
          <w:numId w:val="1530"/>
        </w:numPr>
      </w:pPr>
      <w:hyperlink r:id="rId77" w:tooltip="VMware Cloud Foundation Lifecycle Management Guide" w:history="1">
        <w:r>
          <w:rPr>
            <w:color w:val="0000FF"/>
            <w:u w:val="single"/>
          </w:rPr>
          <w:t>VMware Cloud Foundation Lifecycle Management Guide</w:t>
        </w:r>
      </w:hyperlink>
    </w:p>
    <w:p>
      <w:pPr>
        <w:pStyle w:val="BodyText"/>
        <w:numPr>
          <w:numId w:val="1530"/>
        </w:numPr>
      </w:pPr>
      <w:hyperlink r:id="rId78" w:tooltip="VMware Cloud Foundation Fleet Management Guide" w:history="1">
        <w:r>
          <w:rPr>
            <w:color w:val="0000FF"/>
            <w:u w:val="single"/>
          </w:rPr>
          <w:t>VMware Cloud Foundation Fleet Management Guide</w:t>
        </w:r>
      </w:hyperlink>
    </w:p>
    <w:p>
      <w:pPr>
        <w:pStyle w:val="BodyText"/>
        <w:numPr>
          <w:numId w:val="1530"/>
        </w:numPr>
      </w:pPr>
      <w:hyperlink r:id="rId79" w:tooltip="VMware Cloud Foundation Infrastructure Operations Guide" w:history="1">
        <w:r>
          <w:rPr>
            <w:color w:val="0000FF"/>
            <w:u w:val="single"/>
          </w:rPr>
          <w:t>VMware Cloud Foundation Infrastructure Operations Guide</w:t>
        </w:r>
      </w:hyperlink>
    </w:p>
    <w:p>
      <w:pPr>
        <w:pStyle w:val="BodyText"/>
        <w:numPr>
          <w:numId w:val="1530"/>
        </w:numPr>
      </w:pPr>
      <w:hyperlink r:id="rId80" w:tooltip="VMware Cloud Foundation Workload Monitoring and Observability Guide" w:history="1">
        <w:r>
          <w:rPr>
            <w:color w:val="0000FF"/>
            <w:u w:val="single"/>
          </w:rPr>
          <w:t>VMware Cloud Foundation Workload Monitoring and Observability Guide</w:t>
        </w:r>
      </w:hyperlink>
    </w:p>
    <w:p>
      <w:pPr>
        <w:pStyle w:val="BodyText"/>
        <w:numPr>
          <w:numId w:val="1530"/>
        </w:numPr>
      </w:pPr>
      <w:hyperlink r:id="rId81" w:tooltip="VMware Cloud Foundation vSphere Supervisor Platform Guide" w:history="1">
        <w:r>
          <w:rPr>
            <w:color w:val="0000FF"/>
            <w:u w:val="single"/>
          </w:rPr>
          <w:t>VMware Cloud Foundation vSphere Supervisor Platform Guide</w:t>
        </w:r>
      </w:hyperlink>
    </w:p>
    <w:p>
      <w:pPr>
        <w:pStyle w:val="BodyText"/>
        <w:numPr>
          <w:numId w:val="1530"/>
        </w:numPr>
      </w:pPr>
      <w:hyperlink r:id="rId82" w:tooltip="VMware Cloud Foundation Security and Compliance Guide" w:history="1">
        <w:r>
          <w:rPr>
            <w:color w:val="0000FF"/>
            <w:u w:val="single"/>
          </w:rPr>
          <w:t>VMware Cloud Foundation Security and Compliance Guide</w:t>
        </w:r>
      </w:hyperlink>
    </w:p>
    <w:p>
      <w:pPr>
        <w:pStyle w:val="BodyText"/>
        <w:numPr>
          <w:numId w:val="1530"/>
        </w:numPr>
      </w:pPr>
      <w:hyperlink r:id="rId83" w:tooltip="VMware Cloud Foundation API Reference Guide" w:history="1">
        <w:r>
          <w:rPr>
            <w:color w:val="0000FF"/>
            <w:u w:val="single"/>
          </w:rPr>
          <w:t>VMware Cloud Foundation API Reference Guide</w:t>
        </w:r>
      </w:hyperlink>
    </w:p>
    <w:p>
      <w:pPr>
        <w:pStyle w:val="BodyText"/>
      </w:pPr>
      <w:r>
        <w:t>VMware Validated Solutions Guides:</w:t>
      </w:r>
    </w:p>
    <w:p>
      <w:pPr>
        <w:pStyle w:val="BodyText"/>
        <w:numPr>
          <w:numId w:val="1531"/>
        </w:numPr>
      </w:pPr>
      <w:r>
        <w:t>&lt;Add as appropriate&gt;</w:t>
      </w:r>
    </w:p>
    <w:sectPr w:rsidSect="0078571F">
      <w:headerReference w:type="default" r:id="rId84"/>
      <w:footerReference w:type="default" r:id="rId85"/>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Metropolis"/>
    <w:panose1 w:val="00000500000000000000"/>
    <w:charset w:val="00"/>
    <w:family w:val="modern"/>
    <w:notTrueType/>
    <w:pitch w:val="variable"/>
    <w:sig w:usb0="00000007" w:usb1="00000000" w:usb2="00000000" w:usb3="00000000" w:csb0="00000093" w:csb1="00000000"/>
  </w:font>
  <w:font w:name="Metropolis Medium">
    <w:altName w:val="Metropolis Medium"/>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616</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48453DCA">
    <w:pPr>
      <w:pStyle w:val="Header"/>
    </w:pPr>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TITLE   \* MERGEFORMAT </w:instrText>
    </w:r>
    <w:r>
      <w:fldChar w:fldCharType="separate"/>
    </w:r>
    <w:r>
      <w:t>VMware Pro Cloud Services for Private Cloud - VMware Cloud Foundation 9.x Low-Level Design and Architecture</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hybridMultilevel"/>
    <w:tmpl w:val="7A0F56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7A0F566D"/>
    <w:multiLevelType w:val="hybridMultilevel"/>
    <w:tmpl w:val="7A0F56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E"/>
    <w:multiLevelType w:val="hybridMultilevel"/>
    <w:tmpl w:val="7A0F56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70"/>
    <w:multiLevelType w:val="hybridMultilevel"/>
    <w:tmpl w:val="7A0F56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7A0F5672"/>
    <w:multiLevelType w:val="hybridMultilevel"/>
    <w:tmpl w:val="7A0F56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7A0F5673"/>
    <w:multiLevelType w:val="hybridMultilevel"/>
    <w:tmpl w:val="7A0F56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7A0F5674"/>
    <w:multiLevelType w:val="hybridMultilevel"/>
    <w:tmpl w:val="7A0F56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7A0F5675"/>
    <w:multiLevelType w:val="hybridMultilevel"/>
    <w:tmpl w:val="7A0F56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7A0F5676"/>
    <w:multiLevelType w:val="hybridMultilevel"/>
    <w:tmpl w:val="7A0F56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7A0F5678"/>
    <w:multiLevelType w:val="hybridMultilevel"/>
    <w:tmpl w:val="7A0F56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7A0F5679"/>
    <w:multiLevelType w:val="hybridMultilevel"/>
    <w:tmpl w:val="7A0F56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7A0F567A"/>
    <w:multiLevelType w:val="hybridMultilevel"/>
    <w:tmpl w:val="7A0F56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C"/>
    <w:multiLevelType w:val="hybridMultilevel"/>
    <w:tmpl w:val="7A0F56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7A0F567D"/>
    <w:multiLevelType w:val="hybridMultilevel"/>
    <w:tmpl w:val="7A0F56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7A0F567E"/>
    <w:multiLevelType w:val="hybridMultilevel"/>
    <w:tmpl w:val="7A0F56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7A0F567F"/>
    <w:multiLevelType w:val="hybridMultilevel"/>
    <w:tmpl w:val="7A0F56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7A0F5680"/>
    <w:multiLevelType w:val="hybridMultilevel"/>
    <w:tmpl w:val="7A0F56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A0F5681"/>
    <w:multiLevelType w:val="hybridMultilevel"/>
    <w:tmpl w:val="7A0F56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3"/>
    <w:multiLevelType w:val="hybridMultilevel"/>
    <w:tmpl w:val="7A0F56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A0F5684"/>
    <w:multiLevelType w:val="hybridMultilevel"/>
    <w:tmpl w:val="7A0F56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A0F5685"/>
    <w:multiLevelType w:val="hybridMultilevel"/>
    <w:tmpl w:val="7A0F56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A0F5686"/>
    <w:multiLevelType w:val="hybridMultilevel"/>
    <w:tmpl w:val="7A0F56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A0F5687"/>
    <w:multiLevelType w:val="hybridMultilevel"/>
    <w:tmpl w:val="7A0F56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A0F5688"/>
    <w:multiLevelType w:val="hybridMultilevel"/>
    <w:tmpl w:val="7A0F56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A0F5689"/>
    <w:multiLevelType w:val="hybridMultilevel"/>
    <w:tmpl w:val="7A0F56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A0F568A"/>
    <w:multiLevelType w:val="hybridMultilevel"/>
    <w:tmpl w:val="7A0F56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A0F568B"/>
    <w:multiLevelType w:val="hybridMultilevel"/>
    <w:tmpl w:val="7A0F56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A0F568C"/>
    <w:multiLevelType w:val="hybridMultilevel"/>
    <w:tmpl w:val="7A0F56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A0F568D"/>
    <w:multiLevelType w:val="hybridMultilevel"/>
    <w:tmpl w:val="7A0F56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A0F568E"/>
    <w:multiLevelType w:val="hybridMultilevel"/>
    <w:tmpl w:val="7A0F56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A0F568F"/>
    <w:multiLevelType w:val="hybridMultilevel"/>
    <w:tmpl w:val="7A0F56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A0F5690"/>
    <w:multiLevelType w:val="hybridMultilevel"/>
    <w:tmpl w:val="7A0F56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A0F5691"/>
    <w:multiLevelType w:val="hybridMultilevel"/>
    <w:tmpl w:val="7A0F56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A0F5692"/>
    <w:multiLevelType w:val="hybridMultilevel"/>
    <w:tmpl w:val="7A0F56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A0F5693"/>
    <w:multiLevelType w:val="hybridMultilevel"/>
    <w:tmpl w:val="7A0F56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7A0F5694"/>
    <w:multiLevelType w:val="hybridMultilevel"/>
    <w:tmpl w:val="7A0F56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A0F5695"/>
    <w:multiLevelType w:val="hybridMultilevel"/>
    <w:tmpl w:val="7A0F56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A0F5696"/>
    <w:multiLevelType w:val="hybridMultilevel"/>
    <w:tmpl w:val="7A0F56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A0F5697"/>
    <w:multiLevelType w:val="hybridMultilevel"/>
    <w:tmpl w:val="7A0F56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7A0F5698"/>
    <w:multiLevelType w:val="hybridMultilevel"/>
    <w:tmpl w:val="7A0F56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7A0F5699"/>
    <w:multiLevelType w:val="hybridMultilevel"/>
    <w:tmpl w:val="7A0F56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A0F569A"/>
    <w:multiLevelType w:val="hybridMultilevel"/>
    <w:tmpl w:val="7A0F56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7A0F569B"/>
    <w:multiLevelType w:val="hybridMultilevel"/>
    <w:tmpl w:val="7A0F56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A0F569C"/>
    <w:multiLevelType w:val="hybridMultilevel"/>
    <w:tmpl w:val="7A0F56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A0F569D"/>
    <w:multiLevelType w:val="hybridMultilevel"/>
    <w:tmpl w:val="7A0F56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7A0F569E"/>
    <w:multiLevelType w:val="hybridMultilevel"/>
    <w:tmpl w:val="7A0F56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A0F569F"/>
    <w:multiLevelType w:val="hybridMultilevel"/>
    <w:tmpl w:val="7A0F56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7A0F56A0"/>
    <w:multiLevelType w:val="hybridMultilevel"/>
    <w:tmpl w:val="7A0F56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7A0F56A1"/>
    <w:multiLevelType w:val="hybridMultilevel"/>
    <w:tmpl w:val="7A0F56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7A0F56A2"/>
    <w:multiLevelType w:val="hybridMultilevel"/>
    <w:tmpl w:val="7A0F56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7A0F56A3"/>
    <w:multiLevelType w:val="hybridMultilevel"/>
    <w:tmpl w:val="7A0F56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7A0F56A4"/>
    <w:multiLevelType w:val="hybridMultilevel"/>
    <w:tmpl w:val="7A0F56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A0F56A5"/>
    <w:multiLevelType w:val="hybridMultilevel"/>
    <w:tmpl w:val="7A0F56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A0F56A6"/>
    <w:multiLevelType w:val="hybridMultilevel"/>
    <w:tmpl w:val="7A0F56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A0F56A7"/>
    <w:multiLevelType w:val="hybridMultilevel"/>
    <w:tmpl w:val="7A0F56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7A0F56A8"/>
    <w:multiLevelType w:val="hybridMultilevel"/>
    <w:tmpl w:val="7A0F56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7A0F56A9"/>
    <w:multiLevelType w:val="hybridMultilevel"/>
    <w:tmpl w:val="7A0F56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A0F56AA"/>
    <w:multiLevelType w:val="hybridMultilevel"/>
    <w:tmpl w:val="7A0F56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7A0F56AB"/>
    <w:multiLevelType w:val="hybridMultilevel"/>
    <w:tmpl w:val="7A0F56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A0F56AC"/>
    <w:multiLevelType w:val="hybridMultilevel"/>
    <w:tmpl w:val="7A0F56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7A0F56AD"/>
    <w:multiLevelType w:val="hybridMultilevel"/>
    <w:tmpl w:val="7A0F56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7A0F56AE"/>
    <w:multiLevelType w:val="hybridMultilevel"/>
    <w:tmpl w:val="7A0F56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7A0F56AF"/>
    <w:multiLevelType w:val="hybridMultilevel"/>
    <w:tmpl w:val="7A0F56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A0F56B0"/>
    <w:multiLevelType w:val="hybridMultilevel"/>
    <w:tmpl w:val="7A0F56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7A0F56B1"/>
    <w:multiLevelType w:val="hybridMultilevel"/>
    <w:tmpl w:val="7A0F56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7A0F56B2"/>
    <w:multiLevelType w:val="hybridMultilevel"/>
    <w:tmpl w:val="7A0F56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7A0F56B3"/>
    <w:multiLevelType w:val="hybridMultilevel"/>
    <w:tmpl w:val="7A0F56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A0F56B4"/>
    <w:multiLevelType w:val="hybridMultilevel"/>
    <w:tmpl w:val="7A0F56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7A0F56B5"/>
    <w:multiLevelType w:val="hybridMultilevel"/>
    <w:tmpl w:val="7A0F56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7A0F56B6"/>
    <w:multiLevelType w:val="hybridMultilevel"/>
    <w:tmpl w:val="7A0F56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7A0F56B7"/>
    <w:multiLevelType w:val="hybridMultilevel"/>
    <w:tmpl w:val="7A0F56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7A0F56B8"/>
    <w:multiLevelType w:val="hybridMultilevel"/>
    <w:tmpl w:val="7A0F56B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7A0F56B9"/>
    <w:multiLevelType w:val="hybridMultilevel"/>
    <w:tmpl w:val="7A0F56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7A0F56BA"/>
    <w:multiLevelType w:val="hybridMultilevel"/>
    <w:tmpl w:val="7A0F56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7A0F56BB"/>
    <w:multiLevelType w:val="hybridMultilevel"/>
    <w:tmpl w:val="7A0F56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7A0F56BC"/>
    <w:multiLevelType w:val="hybridMultilevel"/>
    <w:tmpl w:val="7A0F56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7A0F56BD"/>
    <w:multiLevelType w:val="hybridMultilevel"/>
    <w:tmpl w:val="7A0F56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7A0F56BE"/>
    <w:multiLevelType w:val="hybridMultilevel"/>
    <w:tmpl w:val="7A0F56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7A0F56BF"/>
    <w:multiLevelType w:val="hybridMultilevel"/>
    <w:tmpl w:val="7A0F56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7A0F56C0"/>
    <w:multiLevelType w:val="hybridMultilevel"/>
    <w:tmpl w:val="7A0F56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A0F56C1"/>
    <w:multiLevelType w:val="hybridMultilevel"/>
    <w:tmpl w:val="7A0F56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7A0F56C2"/>
    <w:multiLevelType w:val="hybridMultilevel"/>
    <w:tmpl w:val="7A0F56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7A0F56C3"/>
    <w:multiLevelType w:val="hybridMultilevel"/>
    <w:tmpl w:val="7A0F56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7A0F56C4"/>
    <w:multiLevelType w:val="hybridMultilevel"/>
    <w:tmpl w:val="7A0F56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7A0F56C5"/>
    <w:multiLevelType w:val="hybridMultilevel"/>
    <w:tmpl w:val="7A0F56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7A0F56C6"/>
    <w:multiLevelType w:val="hybridMultilevel"/>
    <w:tmpl w:val="7A0F56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7A0F56C7"/>
    <w:multiLevelType w:val="hybridMultilevel"/>
    <w:tmpl w:val="7A0F56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7A0F56C8"/>
    <w:multiLevelType w:val="hybridMultilevel"/>
    <w:tmpl w:val="7A0F56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7A0F56C9"/>
    <w:multiLevelType w:val="hybridMultilevel"/>
    <w:tmpl w:val="7A0F56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7A0F56CA"/>
    <w:multiLevelType w:val="hybridMultilevel"/>
    <w:tmpl w:val="7A0F56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7A0F56CB"/>
    <w:multiLevelType w:val="hybridMultilevel"/>
    <w:tmpl w:val="7A0F56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7A0F56CC"/>
    <w:multiLevelType w:val="hybridMultilevel"/>
    <w:tmpl w:val="7A0F56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7A0F56CD"/>
    <w:multiLevelType w:val="hybridMultilevel"/>
    <w:tmpl w:val="7A0F56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7A0F56CE"/>
    <w:multiLevelType w:val="hybridMultilevel"/>
    <w:tmpl w:val="7A0F56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7A0F56CF"/>
    <w:multiLevelType w:val="hybridMultilevel"/>
    <w:tmpl w:val="7A0F56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7A0F56D0"/>
    <w:multiLevelType w:val="hybridMultilevel"/>
    <w:tmpl w:val="7A0F56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7A0F56D1"/>
    <w:multiLevelType w:val="hybridMultilevel"/>
    <w:tmpl w:val="7A0F56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A0F56D2"/>
    <w:multiLevelType w:val="hybridMultilevel"/>
    <w:tmpl w:val="7A0F56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7A0F56D3"/>
    <w:multiLevelType w:val="hybridMultilevel"/>
    <w:tmpl w:val="7A0F56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A0F56D4"/>
    <w:multiLevelType w:val="hybridMultilevel"/>
    <w:tmpl w:val="7A0F56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A0F56D5"/>
    <w:multiLevelType w:val="hybridMultilevel"/>
    <w:tmpl w:val="7A0F56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7A0F56D6"/>
    <w:multiLevelType w:val="hybridMultilevel"/>
    <w:tmpl w:val="7A0F56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7A0F56D7"/>
    <w:multiLevelType w:val="hybridMultilevel"/>
    <w:tmpl w:val="7A0F56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7A0F56D8"/>
    <w:multiLevelType w:val="hybridMultilevel"/>
    <w:tmpl w:val="7A0F56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7A0F56D9"/>
    <w:multiLevelType w:val="hybridMultilevel"/>
    <w:tmpl w:val="7A0F56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A0F56DA"/>
    <w:multiLevelType w:val="hybridMultilevel"/>
    <w:tmpl w:val="7A0F56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7A0F56DB"/>
    <w:multiLevelType w:val="hybridMultilevel"/>
    <w:tmpl w:val="7A0F56D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7A0F56DC"/>
    <w:multiLevelType w:val="hybridMultilevel"/>
    <w:tmpl w:val="7A0F56D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7A0F56DD"/>
    <w:multiLevelType w:val="hybridMultilevel"/>
    <w:tmpl w:val="7A0F56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7A0F56DE"/>
    <w:multiLevelType w:val="hybridMultilevel"/>
    <w:tmpl w:val="7A0F56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7A0F56DF"/>
    <w:multiLevelType w:val="hybridMultilevel"/>
    <w:tmpl w:val="7A0F56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A0F56E0"/>
    <w:multiLevelType w:val="hybridMultilevel"/>
    <w:tmpl w:val="7A0F56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7A0F56E1"/>
    <w:multiLevelType w:val="hybridMultilevel"/>
    <w:tmpl w:val="7A0F56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7A0F56E2"/>
    <w:multiLevelType w:val="hybridMultilevel"/>
    <w:tmpl w:val="7A0F56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7A0F56E3"/>
    <w:multiLevelType w:val="hybridMultilevel"/>
    <w:tmpl w:val="7A0F56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7A0F56E4"/>
    <w:multiLevelType w:val="hybridMultilevel"/>
    <w:tmpl w:val="7A0F56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7A0F56E5"/>
    <w:multiLevelType w:val="hybridMultilevel"/>
    <w:tmpl w:val="7A0F56E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7A0F56E6"/>
    <w:multiLevelType w:val="hybridMultilevel"/>
    <w:tmpl w:val="7A0F56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7A0F56E7"/>
    <w:multiLevelType w:val="hybridMultilevel"/>
    <w:tmpl w:val="7A0F56E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7A0F56E8"/>
    <w:multiLevelType w:val="hybridMultilevel"/>
    <w:tmpl w:val="7A0F56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7A0F56E9"/>
    <w:multiLevelType w:val="hybridMultilevel"/>
    <w:tmpl w:val="7A0F56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7A0F56EA"/>
    <w:multiLevelType w:val="hybridMultilevel"/>
    <w:tmpl w:val="7A0F56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7A0F56EB"/>
    <w:multiLevelType w:val="hybridMultilevel"/>
    <w:tmpl w:val="7A0F56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7A0F56EC"/>
    <w:multiLevelType w:val="hybridMultilevel"/>
    <w:tmpl w:val="7A0F56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7A0F56ED"/>
    <w:multiLevelType w:val="hybridMultilevel"/>
    <w:tmpl w:val="7A0F56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7A0F56EE"/>
    <w:multiLevelType w:val="hybridMultilevel"/>
    <w:tmpl w:val="7A0F56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7A0F56EF"/>
    <w:multiLevelType w:val="hybridMultilevel"/>
    <w:tmpl w:val="7A0F56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7A0F56F0"/>
    <w:multiLevelType w:val="hybridMultilevel"/>
    <w:tmpl w:val="7A0F56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7A0F56F1"/>
    <w:multiLevelType w:val="hybridMultilevel"/>
    <w:tmpl w:val="7A0F56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7A0F56F2"/>
    <w:multiLevelType w:val="hybridMultilevel"/>
    <w:tmpl w:val="7A0F56F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7A0F56F3"/>
    <w:multiLevelType w:val="hybridMultilevel"/>
    <w:tmpl w:val="7A0F56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7A0F56F4"/>
    <w:multiLevelType w:val="hybridMultilevel"/>
    <w:tmpl w:val="7A0F56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7A0F56F5"/>
    <w:multiLevelType w:val="hybridMultilevel"/>
    <w:tmpl w:val="7A0F56F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7A0F56F6"/>
    <w:multiLevelType w:val="hybridMultilevel"/>
    <w:tmpl w:val="7A0F56F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7A0F56F7"/>
    <w:multiLevelType w:val="hybridMultilevel"/>
    <w:tmpl w:val="7A0F56F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7A0F56F8"/>
    <w:multiLevelType w:val="hybridMultilevel"/>
    <w:tmpl w:val="7A0F56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7A0F56F9"/>
    <w:multiLevelType w:val="hybridMultilevel"/>
    <w:tmpl w:val="7A0F56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7A0F56FA"/>
    <w:multiLevelType w:val="hybridMultilevel"/>
    <w:tmpl w:val="7A0F56F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7A0F56FB"/>
    <w:multiLevelType w:val="hybridMultilevel"/>
    <w:tmpl w:val="7A0F56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7A0F56FC"/>
    <w:multiLevelType w:val="hybridMultilevel"/>
    <w:tmpl w:val="7A0F56F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7A0F56FD"/>
    <w:multiLevelType w:val="hybridMultilevel"/>
    <w:tmpl w:val="7A0F56F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7A0F56FE"/>
    <w:multiLevelType w:val="hybridMultilevel"/>
    <w:tmpl w:val="7A0F56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7A0F56FF"/>
    <w:multiLevelType w:val="hybridMultilevel"/>
    <w:tmpl w:val="7A0F56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7A0F5700"/>
    <w:multiLevelType w:val="hybridMultilevel"/>
    <w:tmpl w:val="7A0F570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7A0F5701"/>
    <w:multiLevelType w:val="hybridMultilevel"/>
    <w:tmpl w:val="7A0F57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7A0F5702"/>
    <w:multiLevelType w:val="hybridMultilevel"/>
    <w:tmpl w:val="7A0F570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7A0F5703"/>
    <w:multiLevelType w:val="hybridMultilevel"/>
    <w:tmpl w:val="7A0F57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7A0F5704"/>
    <w:multiLevelType w:val="hybridMultilevel"/>
    <w:tmpl w:val="7A0F570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7A0F5705"/>
    <w:multiLevelType w:val="hybridMultilevel"/>
    <w:tmpl w:val="7A0F570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7A0F5706"/>
    <w:multiLevelType w:val="hybridMultilevel"/>
    <w:tmpl w:val="7A0F570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7A0F5707"/>
    <w:multiLevelType w:val="hybridMultilevel"/>
    <w:tmpl w:val="7A0F570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7A0F5708"/>
    <w:multiLevelType w:val="hybridMultilevel"/>
    <w:tmpl w:val="7A0F570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7A0F5709"/>
    <w:multiLevelType w:val="hybridMultilevel"/>
    <w:tmpl w:val="7A0F57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7A0F570A"/>
    <w:multiLevelType w:val="hybridMultilevel"/>
    <w:tmpl w:val="7A0F570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7A0F570B"/>
    <w:multiLevelType w:val="hybridMultilevel"/>
    <w:tmpl w:val="7A0F570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7A0F570C"/>
    <w:multiLevelType w:val="hybridMultilevel"/>
    <w:tmpl w:val="7A0F570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7A0F570D"/>
    <w:multiLevelType w:val="hybridMultilevel"/>
    <w:tmpl w:val="7A0F570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7A0F570E"/>
    <w:multiLevelType w:val="hybridMultilevel"/>
    <w:tmpl w:val="7A0F57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7A0F570F"/>
    <w:multiLevelType w:val="hybridMultilevel"/>
    <w:tmpl w:val="7A0F570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6">
    <w:nsid w:val="7A0F5710"/>
    <w:multiLevelType w:val="hybridMultilevel"/>
    <w:tmpl w:val="7A0F571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7A0F5711"/>
    <w:multiLevelType w:val="hybridMultilevel"/>
    <w:tmpl w:val="7A0F571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7A0F5712"/>
    <w:multiLevelType w:val="hybridMultilevel"/>
    <w:tmpl w:val="7A0F571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7A0F5713"/>
    <w:multiLevelType w:val="hybridMultilevel"/>
    <w:tmpl w:val="7A0F571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7A0F5714"/>
    <w:multiLevelType w:val="hybridMultilevel"/>
    <w:tmpl w:val="7A0F57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7A0F5715"/>
    <w:multiLevelType w:val="hybridMultilevel"/>
    <w:tmpl w:val="7A0F571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7A0F5716"/>
    <w:multiLevelType w:val="hybridMultilevel"/>
    <w:tmpl w:val="7A0F571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3">
    <w:nsid w:val="7A0F5717"/>
    <w:multiLevelType w:val="hybridMultilevel"/>
    <w:tmpl w:val="7A0F571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7A0F5718"/>
    <w:multiLevelType w:val="hybridMultilevel"/>
    <w:tmpl w:val="7A0F571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7A0F5719"/>
    <w:multiLevelType w:val="hybridMultilevel"/>
    <w:tmpl w:val="7A0F571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6">
    <w:nsid w:val="7A0F571A"/>
    <w:multiLevelType w:val="hybridMultilevel"/>
    <w:tmpl w:val="7A0F571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7A0F571B"/>
    <w:multiLevelType w:val="hybridMultilevel"/>
    <w:tmpl w:val="7A0F571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7A0F571C"/>
    <w:multiLevelType w:val="hybridMultilevel"/>
    <w:tmpl w:val="7A0F571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7A0F571D"/>
    <w:multiLevelType w:val="hybridMultilevel"/>
    <w:tmpl w:val="7A0F571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0">
    <w:nsid w:val="7A0F571E"/>
    <w:multiLevelType w:val="hybridMultilevel"/>
    <w:tmpl w:val="7A0F571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1">
    <w:nsid w:val="7A0F571F"/>
    <w:multiLevelType w:val="hybridMultilevel"/>
    <w:tmpl w:val="7A0F571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2">
    <w:nsid w:val="7A0F5720"/>
    <w:multiLevelType w:val="hybridMultilevel"/>
    <w:tmpl w:val="7A0F572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3">
    <w:nsid w:val="7A0F5721"/>
    <w:multiLevelType w:val="hybridMultilevel"/>
    <w:tmpl w:val="7A0F572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4">
    <w:nsid w:val="7A0F5722"/>
    <w:multiLevelType w:val="hybridMultilevel"/>
    <w:tmpl w:val="7A0F572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7A0F5723"/>
    <w:multiLevelType w:val="hybridMultilevel"/>
    <w:tmpl w:val="7A0F572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6">
    <w:nsid w:val="7A0F5724"/>
    <w:multiLevelType w:val="hybridMultilevel"/>
    <w:tmpl w:val="7A0F572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7">
    <w:nsid w:val="7A0F5725"/>
    <w:multiLevelType w:val="hybridMultilevel"/>
    <w:tmpl w:val="7A0F572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7A0F5726"/>
    <w:multiLevelType w:val="hybridMultilevel"/>
    <w:tmpl w:val="7A0F572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9">
    <w:nsid w:val="7A0F5727"/>
    <w:multiLevelType w:val="hybridMultilevel"/>
    <w:tmpl w:val="7A0F572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7A0F5728"/>
    <w:multiLevelType w:val="hybridMultilevel"/>
    <w:tmpl w:val="7A0F572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1">
    <w:nsid w:val="7A0F5729"/>
    <w:multiLevelType w:val="hybridMultilevel"/>
    <w:tmpl w:val="7A0F572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2">
    <w:nsid w:val="7A0F572A"/>
    <w:multiLevelType w:val="hybridMultilevel"/>
    <w:tmpl w:val="7A0F572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3">
    <w:nsid w:val="7A0F572B"/>
    <w:multiLevelType w:val="hybridMultilevel"/>
    <w:tmpl w:val="7A0F572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4">
    <w:nsid w:val="7A0F572C"/>
    <w:multiLevelType w:val="hybridMultilevel"/>
    <w:tmpl w:val="7A0F57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5">
    <w:nsid w:val="7A0F572D"/>
    <w:multiLevelType w:val="hybridMultilevel"/>
    <w:tmpl w:val="7A0F572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6">
    <w:nsid w:val="7A0F572E"/>
    <w:multiLevelType w:val="hybridMultilevel"/>
    <w:tmpl w:val="7A0F572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7">
    <w:nsid w:val="7A0F572F"/>
    <w:multiLevelType w:val="hybridMultilevel"/>
    <w:tmpl w:val="7A0F572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8">
    <w:nsid w:val="7A0F5730"/>
    <w:multiLevelType w:val="hybridMultilevel"/>
    <w:tmpl w:val="7A0F573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9">
    <w:nsid w:val="7A0F5731"/>
    <w:multiLevelType w:val="hybridMultilevel"/>
    <w:tmpl w:val="7A0F573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0">
    <w:nsid w:val="7A0F5732"/>
    <w:multiLevelType w:val="hybridMultilevel"/>
    <w:tmpl w:val="7A0F573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1">
    <w:nsid w:val="7A0F5733"/>
    <w:multiLevelType w:val="hybridMultilevel"/>
    <w:tmpl w:val="7A0F573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2">
    <w:nsid w:val="7A0F5734"/>
    <w:multiLevelType w:val="hybridMultilevel"/>
    <w:tmpl w:val="7A0F573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7A0F5735"/>
    <w:multiLevelType w:val="hybridMultilevel"/>
    <w:tmpl w:val="7A0F573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4">
    <w:nsid w:val="7A0F5736"/>
    <w:multiLevelType w:val="hybridMultilevel"/>
    <w:tmpl w:val="7A0F573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5">
    <w:nsid w:val="7A0F5737"/>
    <w:multiLevelType w:val="hybridMultilevel"/>
    <w:tmpl w:val="7A0F573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6">
    <w:nsid w:val="7A0F5738"/>
    <w:multiLevelType w:val="hybridMultilevel"/>
    <w:tmpl w:val="7A0F573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7">
    <w:nsid w:val="7A0F5739"/>
    <w:multiLevelType w:val="hybridMultilevel"/>
    <w:tmpl w:val="7A0F573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8">
    <w:nsid w:val="7A0F573A"/>
    <w:multiLevelType w:val="hybridMultilevel"/>
    <w:tmpl w:val="7A0F573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9">
    <w:nsid w:val="7A0F573B"/>
    <w:multiLevelType w:val="hybridMultilevel"/>
    <w:tmpl w:val="7A0F573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0">
    <w:nsid w:val="7A0F573C"/>
    <w:multiLevelType w:val="hybridMultilevel"/>
    <w:tmpl w:val="7A0F573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1">
    <w:nsid w:val="7A0F573D"/>
    <w:multiLevelType w:val="hybridMultilevel"/>
    <w:tmpl w:val="7A0F573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2">
    <w:nsid w:val="7A0F573E"/>
    <w:multiLevelType w:val="hybridMultilevel"/>
    <w:tmpl w:val="7A0F573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3">
    <w:nsid w:val="7A0F573F"/>
    <w:multiLevelType w:val="hybridMultilevel"/>
    <w:tmpl w:val="7A0F573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4">
    <w:nsid w:val="7A0F5740"/>
    <w:multiLevelType w:val="hybridMultilevel"/>
    <w:tmpl w:val="7A0F574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5">
    <w:nsid w:val="7A0F5741"/>
    <w:multiLevelType w:val="hybridMultilevel"/>
    <w:tmpl w:val="7A0F574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6">
    <w:nsid w:val="7A0F5742"/>
    <w:multiLevelType w:val="hybridMultilevel"/>
    <w:tmpl w:val="7A0F574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7">
    <w:nsid w:val="7A0F5743"/>
    <w:multiLevelType w:val="hybridMultilevel"/>
    <w:tmpl w:val="7A0F574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8">
    <w:nsid w:val="7A0F5744"/>
    <w:multiLevelType w:val="hybridMultilevel"/>
    <w:tmpl w:val="7A0F574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9">
    <w:nsid w:val="7A0F5745"/>
    <w:multiLevelType w:val="hybridMultilevel"/>
    <w:tmpl w:val="7A0F57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0">
    <w:nsid w:val="7A0F5746"/>
    <w:multiLevelType w:val="hybridMultilevel"/>
    <w:tmpl w:val="7A0F574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1">
    <w:nsid w:val="7A0F5747"/>
    <w:multiLevelType w:val="hybridMultilevel"/>
    <w:tmpl w:val="7A0F574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2">
    <w:nsid w:val="7A0F5748"/>
    <w:multiLevelType w:val="hybridMultilevel"/>
    <w:tmpl w:val="7A0F574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3">
    <w:nsid w:val="7A0F5749"/>
    <w:multiLevelType w:val="hybridMultilevel"/>
    <w:tmpl w:val="7A0F574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4">
    <w:nsid w:val="7A0F574A"/>
    <w:multiLevelType w:val="hybridMultilevel"/>
    <w:tmpl w:val="7A0F574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5">
    <w:nsid w:val="7A0F574B"/>
    <w:multiLevelType w:val="hybridMultilevel"/>
    <w:tmpl w:val="7A0F574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6">
    <w:nsid w:val="7A0F574C"/>
    <w:multiLevelType w:val="hybridMultilevel"/>
    <w:tmpl w:val="7A0F574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7">
    <w:nsid w:val="7A0F574D"/>
    <w:multiLevelType w:val="hybridMultilevel"/>
    <w:tmpl w:val="7A0F57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8">
    <w:nsid w:val="7A0F574E"/>
    <w:multiLevelType w:val="hybridMultilevel"/>
    <w:tmpl w:val="7A0F574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9">
    <w:nsid w:val="7A0F574F"/>
    <w:multiLevelType w:val="hybridMultilevel"/>
    <w:tmpl w:val="7A0F574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0">
    <w:nsid w:val="7A0F5750"/>
    <w:multiLevelType w:val="hybridMultilevel"/>
    <w:tmpl w:val="7A0F575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1">
    <w:nsid w:val="7A0F5751"/>
    <w:multiLevelType w:val="hybridMultilevel"/>
    <w:tmpl w:val="7A0F57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2">
    <w:nsid w:val="7A0F5752"/>
    <w:multiLevelType w:val="hybridMultilevel"/>
    <w:tmpl w:val="7A0F575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3">
    <w:nsid w:val="7A0F5753"/>
    <w:multiLevelType w:val="hybridMultilevel"/>
    <w:tmpl w:val="7A0F575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4">
    <w:nsid w:val="7A0F5754"/>
    <w:multiLevelType w:val="hybridMultilevel"/>
    <w:tmpl w:val="7A0F575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5">
    <w:nsid w:val="7A0F5755"/>
    <w:multiLevelType w:val="hybridMultilevel"/>
    <w:tmpl w:val="7A0F575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6">
    <w:nsid w:val="7A0F5756"/>
    <w:multiLevelType w:val="hybridMultilevel"/>
    <w:tmpl w:val="7A0F57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7">
    <w:nsid w:val="7A0F5757"/>
    <w:multiLevelType w:val="hybridMultilevel"/>
    <w:tmpl w:val="7A0F575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8">
    <w:nsid w:val="7A0F5758"/>
    <w:multiLevelType w:val="hybridMultilevel"/>
    <w:tmpl w:val="7A0F575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9">
    <w:nsid w:val="7A0F5759"/>
    <w:multiLevelType w:val="hybridMultilevel"/>
    <w:tmpl w:val="7A0F575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0">
    <w:nsid w:val="7A0F575A"/>
    <w:multiLevelType w:val="hybridMultilevel"/>
    <w:tmpl w:val="7A0F575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1">
    <w:nsid w:val="7A0F575B"/>
    <w:multiLevelType w:val="hybridMultilevel"/>
    <w:tmpl w:val="7A0F575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2">
    <w:nsid w:val="7A0F575C"/>
    <w:multiLevelType w:val="hybridMultilevel"/>
    <w:tmpl w:val="7A0F575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3">
    <w:nsid w:val="7A0F575D"/>
    <w:multiLevelType w:val="hybridMultilevel"/>
    <w:tmpl w:val="7A0F575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4">
    <w:nsid w:val="7A0F575E"/>
    <w:multiLevelType w:val="hybridMultilevel"/>
    <w:tmpl w:val="7A0F575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5">
    <w:nsid w:val="7A0F575F"/>
    <w:multiLevelType w:val="hybridMultilevel"/>
    <w:tmpl w:val="7A0F575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6">
    <w:nsid w:val="7A0F5760"/>
    <w:multiLevelType w:val="hybridMultilevel"/>
    <w:tmpl w:val="7A0F576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7">
    <w:nsid w:val="7A0F5761"/>
    <w:multiLevelType w:val="hybridMultilevel"/>
    <w:tmpl w:val="7A0F576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8">
    <w:nsid w:val="7A0F5762"/>
    <w:multiLevelType w:val="hybridMultilevel"/>
    <w:tmpl w:val="7A0F576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9">
    <w:nsid w:val="7A0F5763"/>
    <w:multiLevelType w:val="hybridMultilevel"/>
    <w:tmpl w:val="7A0F576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0">
    <w:nsid w:val="7A0F5764"/>
    <w:multiLevelType w:val="hybridMultilevel"/>
    <w:tmpl w:val="7A0F576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1">
    <w:nsid w:val="7A0F5765"/>
    <w:multiLevelType w:val="hybridMultilevel"/>
    <w:tmpl w:val="7A0F576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2">
    <w:nsid w:val="7A0F5766"/>
    <w:multiLevelType w:val="hybridMultilevel"/>
    <w:tmpl w:val="7A0F576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3">
    <w:nsid w:val="7A0F5767"/>
    <w:multiLevelType w:val="hybridMultilevel"/>
    <w:tmpl w:val="7A0F57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4">
    <w:nsid w:val="7A0F5768"/>
    <w:multiLevelType w:val="hybridMultilevel"/>
    <w:tmpl w:val="7A0F57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5">
    <w:nsid w:val="7A0F5769"/>
    <w:multiLevelType w:val="hybridMultilevel"/>
    <w:tmpl w:val="7A0F57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6">
    <w:nsid w:val="7A0F576A"/>
    <w:multiLevelType w:val="hybridMultilevel"/>
    <w:tmpl w:val="7A0F57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7">
    <w:nsid w:val="7A0F576B"/>
    <w:multiLevelType w:val="hybridMultilevel"/>
    <w:tmpl w:val="7A0F57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8">
    <w:nsid w:val="7A0F576C"/>
    <w:multiLevelType w:val="hybridMultilevel"/>
    <w:tmpl w:val="7A0F57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9">
    <w:nsid w:val="7A0F576D"/>
    <w:multiLevelType w:val="hybridMultilevel"/>
    <w:tmpl w:val="7A0F57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0">
    <w:nsid w:val="7A0F576E"/>
    <w:multiLevelType w:val="hybridMultilevel"/>
    <w:tmpl w:val="7A0F57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1">
    <w:nsid w:val="7A0F576F"/>
    <w:multiLevelType w:val="hybridMultilevel"/>
    <w:tmpl w:val="7A0F57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2">
    <w:nsid w:val="7A0F5770"/>
    <w:multiLevelType w:val="hybridMultilevel"/>
    <w:tmpl w:val="7A0F57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3">
    <w:nsid w:val="7A0F5771"/>
    <w:multiLevelType w:val="hybridMultilevel"/>
    <w:tmpl w:val="7A0F57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4">
    <w:nsid w:val="7A0F5772"/>
    <w:multiLevelType w:val="hybridMultilevel"/>
    <w:tmpl w:val="7A0F57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5">
    <w:nsid w:val="7A0F5773"/>
    <w:multiLevelType w:val="hybridMultilevel"/>
    <w:tmpl w:val="7A0F57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6">
    <w:nsid w:val="7A0F5774"/>
    <w:multiLevelType w:val="hybridMultilevel"/>
    <w:tmpl w:val="7A0F57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7">
    <w:nsid w:val="7A0F5775"/>
    <w:multiLevelType w:val="hybridMultilevel"/>
    <w:tmpl w:val="7A0F57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8">
    <w:nsid w:val="7A0F5776"/>
    <w:multiLevelType w:val="hybridMultilevel"/>
    <w:tmpl w:val="7A0F57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9">
    <w:nsid w:val="7A0F5777"/>
    <w:multiLevelType w:val="hybridMultilevel"/>
    <w:tmpl w:val="7A0F57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0">
    <w:nsid w:val="7A0F5778"/>
    <w:multiLevelType w:val="hybridMultilevel"/>
    <w:tmpl w:val="7A0F57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1">
    <w:nsid w:val="7A0F5779"/>
    <w:multiLevelType w:val="hybridMultilevel"/>
    <w:tmpl w:val="7A0F57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2">
    <w:nsid w:val="7A0F577A"/>
    <w:multiLevelType w:val="hybridMultilevel"/>
    <w:tmpl w:val="7A0F57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3">
    <w:nsid w:val="7A0F577B"/>
    <w:multiLevelType w:val="hybridMultilevel"/>
    <w:tmpl w:val="7A0F57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4">
    <w:nsid w:val="7A0F577C"/>
    <w:multiLevelType w:val="hybridMultilevel"/>
    <w:tmpl w:val="7A0F57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5">
    <w:nsid w:val="7A0F577D"/>
    <w:multiLevelType w:val="hybridMultilevel"/>
    <w:tmpl w:val="7A0F57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6">
    <w:nsid w:val="7A0F577E"/>
    <w:multiLevelType w:val="hybridMultilevel"/>
    <w:tmpl w:val="7A0F57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7">
    <w:nsid w:val="7A0F577F"/>
    <w:multiLevelType w:val="hybridMultilevel"/>
    <w:tmpl w:val="7A0F57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8">
    <w:nsid w:val="7A0F5780"/>
    <w:multiLevelType w:val="hybridMultilevel"/>
    <w:tmpl w:val="7A0F57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9">
    <w:nsid w:val="7A0F5781"/>
    <w:multiLevelType w:val="hybridMultilevel"/>
    <w:tmpl w:val="7A0F57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0">
    <w:nsid w:val="7A0F5782"/>
    <w:multiLevelType w:val="hybridMultilevel"/>
    <w:tmpl w:val="7A0F57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1">
    <w:nsid w:val="7A0F5783"/>
    <w:multiLevelType w:val="hybridMultilevel"/>
    <w:tmpl w:val="7A0F57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2">
    <w:nsid w:val="7A0F5784"/>
    <w:multiLevelType w:val="hybridMultilevel"/>
    <w:tmpl w:val="7A0F57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3">
    <w:nsid w:val="7A0F5785"/>
    <w:multiLevelType w:val="hybridMultilevel"/>
    <w:tmpl w:val="7A0F57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4">
    <w:nsid w:val="7A0F5786"/>
    <w:multiLevelType w:val="hybridMultilevel"/>
    <w:tmpl w:val="7A0F57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5">
    <w:nsid w:val="7A0F5787"/>
    <w:multiLevelType w:val="hybridMultilevel"/>
    <w:tmpl w:val="7A0F57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6">
    <w:nsid w:val="7A0F5788"/>
    <w:multiLevelType w:val="hybridMultilevel"/>
    <w:tmpl w:val="7A0F57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7">
    <w:nsid w:val="7A0F5789"/>
    <w:multiLevelType w:val="hybridMultilevel"/>
    <w:tmpl w:val="7A0F57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8">
    <w:nsid w:val="7A0F578A"/>
    <w:multiLevelType w:val="hybridMultilevel"/>
    <w:tmpl w:val="7A0F57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9">
    <w:nsid w:val="7A0F578B"/>
    <w:multiLevelType w:val="hybridMultilevel"/>
    <w:tmpl w:val="7A0F57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0">
    <w:nsid w:val="7A0F578C"/>
    <w:multiLevelType w:val="hybridMultilevel"/>
    <w:tmpl w:val="7A0F57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1">
    <w:nsid w:val="7A0F578D"/>
    <w:multiLevelType w:val="hybridMultilevel"/>
    <w:tmpl w:val="7A0F57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2">
    <w:nsid w:val="7A0F578E"/>
    <w:multiLevelType w:val="hybridMultilevel"/>
    <w:tmpl w:val="7A0F57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3">
    <w:nsid w:val="7A0F578F"/>
    <w:multiLevelType w:val="hybridMultilevel"/>
    <w:tmpl w:val="7A0F57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4">
    <w:nsid w:val="7A0F5790"/>
    <w:multiLevelType w:val="hybridMultilevel"/>
    <w:tmpl w:val="7A0F57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5">
    <w:nsid w:val="7A0F5791"/>
    <w:multiLevelType w:val="hybridMultilevel"/>
    <w:tmpl w:val="7A0F57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6">
    <w:nsid w:val="7A0F5792"/>
    <w:multiLevelType w:val="hybridMultilevel"/>
    <w:tmpl w:val="7A0F57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7">
    <w:nsid w:val="7A0F5793"/>
    <w:multiLevelType w:val="hybridMultilevel"/>
    <w:tmpl w:val="7A0F57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8">
    <w:nsid w:val="7A0F5794"/>
    <w:multiLevelType w:val="hybridMultilevel"/>
    <w:tmpl w:val="7A0F57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9">
    <w:nsid w:val="7A0F5795"/>
    <w:multiLevelType w:val="hybridMultilevel"/>
    <w:tmpl w:val="7A0F57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0">
    <w:nsid w:val="7A0F5796"/>
    <w:multiLevelType w:val="hybridMultilevel"/>
    <w:tmpl w:val="7A0F57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1">
    <w:nsid w:val="7A0F5797"/>
    <w:multiLevelType w:val="hybridMultilevel"/>
    <w:tmpl w:val="7A0F57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2">
    <w:nsid w:val="7A0F5798"/>
    <w:multiLevelType w:val="hybridMultilevel"/>
    <w:tmpl w:val="7A0F57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3">
    <w:nsid w:val="7A0F5799"/>
    <w:multiLevelType w:val="hybridMultilevel"/>
    <w:tmpl w:val="7A0F57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4">
    <w:nsid w:val="7A0F579A"/>
    <w:multiLevelType w:val="hybridMultilevel"/>
    <w:tmpl w:val="7A0F57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5">
    <w:nsid w:val="7A0F579B"/>
    <w:multiLevelType w:val="hybridMultilevel"/>
    <w:tmpl w:val="7A0F57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6">
    <w:nsid w:val="7A0F579C"/>
    <w:multiLevelType w:val="hybridMultilevel"/>
    <w:tmpl w:val="7A0F57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7">
    <w:nsid w:val="7A0F579D"/>
    <w:multiLevelType w:val="hybridMultilevel"/>
    <w:tmpl w:val="7A0F57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8">
    <w:nsid w:val="7A0F579E"/>
    <w:multiLevelType w:val="hybridMultilevel"/>
    <w:tmpl w:val="7A0F57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9">
    <w:nsid w:val="7A0F579F"/>
    <w:multiLevelType w:val="hybridMultilevel"/>
    <w:tmpl w:val="7A0F57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0">
    <w:nsid w:val="7A0F57A0"/>
    <w:multiLevelType w:val="hybridMultilevel"/>
    <w:tmpl w:val="7A0F57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1">
    <w:nsid w:val="7A0F57A1"/>
    <w:multiLevelType w:val="hybridMultilevel"/>
    <w:tmpl w:val="7A0F57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2">
    <w:nsid w:val="7A0F57A2"/>
    <w:multiLevelType w:val="hybridMultilevel"/>
    <w:tmpl w:val="7A0F57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3">
    <w:nsid w:val="7A0F57A3"/>
    <w:multiLevelType w:val="hybridMultilevel"/>
    <w:tmpl w:val="7A0F57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4">
    <w:nsid w:val="7A0F57A4"/>
    <w:multiLevelType w:val="hybridMultilevel"/>
    <w:tmpl w:val="7A0F57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5">
    <w:nsid w:val="7A0F57A5"/>
    <w:multiLevelType w:val="hybridMultilevel"/>
    <w:tmpl w:val="7A0F57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6">
    <w:nsid w:val="7A0F57A6"/>
    <w:multiLevelType w:val="hybridMultilevel"/>
    <w:tmpl w:val="7A0F57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7">
    <w:nsid w:val="7A0F57A7"/>
    <w:multiLevelType w:val="hybridMultilevel"/>
    <w:tmpl w:val="7A0F57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8">
    <w:nsid w:val="7A0F57A8"/>
    <w:multiLevelType w:val="hybridMultilevel"/>
    <w:tmpl w:val="7A0F57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9">
    <w:nsid w:val="7A0F57A9"/>
    <w:multiLevelType w:val="hybridMultilevel"/>
    <w:tmpl w:val="7A0F57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0">
    <w:nsid w:val="7A0F57AA"/>
    <w:multiLevelType w:val="hybridMultilevel"/>
    <w:tmpl w:val="7A0F57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1">
    <w:nsid w:val="7A0F57AB"/>
    <w:multiLevelType w:val="hybridMultilevel"/>
    <w:tmpl w:val="7A0F57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2">
    <w:nsid w:val="7A0F57AC"/>
    <w:multiLevelType w:val="hybridMultilevel"/>
    <w:tmpl w:val="7A0F57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3">
    <w:nsid w:val="7A0F57AD"/>
    <w:multiLevelType w:val="hybridMultilevel"/>
    <w:tmpl w:val="7A0F57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4">
    <w:nsid w:val="7A0F57AE"/>
    <w:multiLevelType w:val="hybridMultilevel"/>
    <w:tmpl w:val="7A0F57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5">
    <w:nsid w:val="7A0F57AF"/>
    <w:multiLevelType w:val="hybridMultilevel"/>
    <w:tmpl w:val="7A0F57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6">
    <w:nsid w:val="7A0F57B0"/>
    <w:multiLevelType w:val="hybridMultilevel"/>
    <w:tmpl w:val="7A0F57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7">
    <w:nsid w:val="7A0F57B1"/>
    <w:multiLevelType w:val="hybridMultilevel"/>
    <w:tmpl w:val="7A0F57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8">
    <w:nsid w:val="7A0F57B2"/>
    <w:multiLevelType w:val="hybridMultilevel"/>
    <w:tmpl w:val="7A0F57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9">
    <w:nsid w:val="7A0F57B3"/>
    <w:multiLevelType w:val="hybridMultilevel"/>
    <w:tmpl w:val="7A0F57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0">
    <w:nsid w:val="7A0F57B4"/>
    <w:multiLevelType w:val="hybridMultilevel"/>
    <w:tmpl w:val="7A0F57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1">
    <w:nsid w:val="7A0F57B5"/>
    <w:multiLevelType w:val="hybridMultilevel"/>
    <w:tmpl w:val="7A0F57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2">
    <w:nsid w:val="7A0F57B6"/>
    <w:multiLevelType w:val="hybridMultilevel"/>
    <w:tmpl w:val="7A0F57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3">
    <w:nsid w:val="7A0F57B7"/>
    <w:multiLevelType w:val="hybridMultilevel"/>
    <w:tmpl w:val="7A0F57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4">
    <w:nsid w:val="7A0F57B8"/>
    <w:multiLevelType w:val="hybridMultilevel"/>
    <w:tmpl w:val="7A0F57B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5">
    <w:nsid w:val="7A0F57B9"/>
    <w:multiLevelType w:val="hybridMultilevel"/>
    <w:tmpl w:val="7A0F57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6">
    <w:nsid w:val="7A0F57BA"/>
    <w:multiLevelType w:val="hybridMultilevel"/>
    <w:tmpl w:val="7A0F57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7">
    <w:nsid w:val="7A0F57BB"/>
    <w:multiLevelType w:val="hybridMultilevel"/>
    <w:tmpl w:val="7A0F57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8">
    <w:nsid w:val="7A0F57BC"/>
    <w:multiLevelType w:val="hybridMultilevel"/>
    <w:tmpl w:val="7A0F57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9">
    <w:nsid w:val="7A0F57BD"/>
    <w:multiLevelType w:val="hybridMultilevel"/>
    <w:tmpl w:val="7A0F57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0">
    <w:nsid w:val="7A0F57BE"/>
    <w:multiLevelType w:val="hybridMultilevel"/>
    <w:tmpl w:val="7A0F57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1">
    <w:nsid w:val="7A0F57BF"/>
    <w:multiLevelType w:val="hybridMultilevel"/>
    <w:tmpl w:val="7A0F57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2">
    <w:nsid w:val="7A0F57C0"/>
    <w:multiLevelType w:val="hybridMultilevel"/>
    <w:tmpl w:val="7A0F57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3">
    <w:nsid w:val="7A0F57C1"/>
    <w:multiLevelType w:val="hybridMultilevel"/>
    <w:tmpl w:val="7A0F57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4">
    <w:nsid w:val="7A0F57C2"/>
    <w:multiLevelType w:val="hybridMultilevel"/>
    <w:tmpl w:val="7A0F57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5">
    <w:nsid w:val="7A0F57C3"/>
    <w:multiLevelType w:val="hybridMultilevel"/>
    <w:tmpl w:val="7A0F57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6">
    <w:nsid w:val="7A0F57C4"/>
    <w:multiLevelType w:val="hybridMultilevel"/>
    <w:tmpl w:val="7A0F57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7">
    <w:nsid w:val="7A0F57C5"/>
    <w:multiLevelType w:val="hybridMultilevel"/>
    <w:tmpl w:val="7A0F57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8">
    <w:nsid w:val="7A0F57C6"/>
    <w:multiLevelType w:val="hybridMultilevel"/>
    <w:tmpl w:val="7A0F57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9">
    <w:nsid w:val="7A0F57C7"/>
    <w:multiLevelType w:val="hybridMultilevel"/>
    <w:tmpl w:val="7A0F57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0">
    <w:nsid w:val="7A0F57C8"/>
    <w:multiLevelType w:val="hybridMultilevel"/>
    <w:tmpl w:val="7A0F57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1">
    <w:nsid w:val="7A0F57C9"/>
    <w:multiLevelType w:val="hybridMultilevel"/>
    <w:tmpl w:val="7A0F57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2">
    <w:nsid w:val="7A0F57CA"/>
    <w:multiLevelType w:val="hybridMultilevel"/>
    <w:tmpl w:val="7A0F57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3">
    <w:nsid w:val="7A0F57CB"/>
    <w:multiLevelType w:val="hybridMultilevel"/>
    <w:tmpl w:val="7A0F57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4">
    <w:nsid w:val="7A0F57CC"/>
    <w:multiLevelType w:val="hybridMultilevel"/>
    <w:tmpl w:val="7A0F57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5">
    <w:nsid w:val="7A0F57CD"/>
    <w:multiLevelType w:val="hybridMultilevel"/>
    <w:tmpl w:val="7A0F57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6">
    <w:nsid w:val="7A0F57CE"/>
    <w:multiLevelType w:val="hybridMultilevel"/>
    <w:tmpl w:val="7A0F57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7">
    <w:nsid w:val="7A0F57CF"/>
    <w:multiLevelType w:val="hybridMultilevel"/>
    <w:tmpl w:val="7A0F57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8">
    <w:nsid w:val="7A0F57D0"/>
    <w:multiLevelType w:val="hybridMultilevel"/>
    <w:tmpl w:val="7A0F57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9">
    <w:nsid w:val="7A0F57D1"/>
    <w:multiLevelType w:val="hybridMultilevel"/>
    <w:tmpl w:val="7A0F57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0">
    <w:nsid w:val="7A0F57D2"/>
    <w:multiLevelType w:val="hybridMultilevel"/>
    <w:tmpl w:val="7A0F57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1">
    <w:nsid w:val="7A0F57D3"/>
    <w:multiLevelType w:val="hybridMultilevel"/>
    <w:tmpl w:val="7A0F57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2">
    <w:nsid w:val="7A0F57D4"/>
    <w:multiLevelType w:val="hybridMultilevel"/>
    <w:tmpl w:val="7A0F57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3">
    <w:nsid w:val="7A0F57D5"/>
    <w:multiLevelType w:val="hybridMultilevel"/>
    <w:tmpl w:val="7A0F57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4">
    <w:nsid w:val="7A0F57D6"/>
    <w:multiLevelType w:val="hybridMultilevel"/>
    <w:tmpl w:val="7A0F57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5">
    <w:nsid w:val="7A0F57D7"/>
    <w:multiLevelType w:val="hybridMultilevel"/>
    <w:tmpl w:val="7A0F57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6">
    <w:nsid w:val="7A0F57D8"/>
    <w:multiLevelType w:val="hybridMultilevel"/>
    <w:tmpl w:val="7A0F57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7">
    <w:nsid w:val="7A0F57D9"/>
    <w:multiLevelType w:val="hybridMultilevel"/>
    <w:tmpl w:val="7A0F57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8">
    <w:nsid w:val="7A0F57DA"/>
    <w:multiLevelType w:val="hybridMultilevel"/>
    <w:tmpl w:val="7A0F57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9">
    <w:nsid w:val="7A0F57DB"/>
    <w:multiLevelType w:val="hybridMultilevel"/>
    <w:tmpl w:val="7A0F57D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0">
    <w:nsid w:val="7A0F57DC"/>
    <w:multiLevelType w:val="hybridMultilevel"/>
    <w:tmpl w:val="7A0F57D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1">
    <w:nsid w:val="7A0F57DD"/>
    <w:multiLevelType w:val="hybridMultilevel"/>
    <w:tmpl w:val="7A0F57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2">
    <w:nsid w:val="7A0F57DE"/>
    <w:multiLevelType w:val="hybridMultilevel"/>
    <w:tmpl w:val="7A0F57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3">
    <w:nsid w:val="7A0F57DF"/>
    <w:multiLevelType w:val="hybridMultilevel"/>
    <w:tmpl w:val="7A0F57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4">
    <w:nsid w:val="7A0F57E0"/>
    <w:multiLevelType w:val="hybridMultilevel"/>
    <w:tmpl w:val="7A0F57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5">
    <w:nsid w:val="7A0F57E1"/>
    <w:multiLevelType w:val="hybridMultilevel"/>
    <w:tmpl w:val="7A0F57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6">
    <w:nsid w:val="7A0F57E2"/>
    <w:multiLevelType w:val="hybridMultilevel"/>
    <w:tmpl w:val="7A0F57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7">
    <w:nsid w:val="7A0F57E3"/>
    <w:multiLevelType w:val="hybridMultilevel"/>
    <w:tmpl w:val="7A0F57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8">
    <w:nsid w:val="7A0F57E4"/>
    <w:multiLevelType w:val="hybridMultilevel"/>
    <w:tmpl w:val="7A0F57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9">
    <w:nsid w:val="7A0F57E5"/>
    <w:multiLevelType w:val="hybridMultilevel"/>
    <w:tmpl w:val="7A0F57E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0">
    <w:nsid w:val="7A0F57E6"/>
    <w:multiLevelType w:val="hybridMultilevel"/>
    <w:tmpl w:val="7A0F57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1">
    <w:nsid w:val="7A0F57E7"/>
    <w:multiLevelType w:val="hybridMultilevel"/>
    <w:tmpl w:val="7A0F57E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2">
    <w:nsid w:val="7A0F57E8"/>
    <w:multiLevelType w:val="hybridMultilevel"/>
    <w:tmpl w:val="7A0F57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3">
    <w:nsid w:val="7A0F57E9"/>
    <w:multiLevelType w:val="hybridMultilevel"/>
    <w:tmpl w:val="7A0F57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4">
    <w:nsid w:val="7A0F57EA"/>
    <w:multiLevelType w:val="hybridMultilevel"/>
    <w:tmpl w:val="7A0F57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5">
    <w:nsid w:val="7A0F57EB"/>
    <w:multiLevelType w:val="hybridMultilevel"/>
    <w:tmpl w:val="7A0F57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6">
    <w:nsid w:val="7A0F57EC"/>
    <w:multiLevelType w:val="hybridMultilevel"/>
    <w:tmpl w:val="7A0F57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7">
    <w:nsid w:val="7A0F57ED"/>
    <w:multiLevelType w:val="hybridMultilevel"/>
    <w:tmpl w:val="7A0F57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8">
    <w:nsid w:val="7A0F57EE"/>
    <w:multiLevelType w:val="hybridMultilevel"/>
    <w:tmpl w:val="7A0F57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9">
    <w:nsid w:val="7A0F57EF"/>
    <w:multiLevelType w:val="hybridMultilevel"/>
    <w:tmpl w:val="7A0F57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0">
    <w:nsid w:val="7A0F57F0"/>
    <w:multiLevelType w:val="hybridMultilevel"/>
    <w:tmpl w:val="7A0F57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1">
    <w:nsid w:val="7A0F57F1"/>
    <w:multiLevelType w:val="hybridMultilevel"/>
    <w:tmpl w:val="7A0F57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2">
    <w:nsid w:val="7A0F57F2"/>
    <w:multiLevelType w:val="hybridMultilevel"/>
    <w:tmpl w:val="7A0F57F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3">
    <w:nsid w:val="7A0F57F3"/>
    <w:multiLevelType w:val="hybridMultilevel"/>
    <w:tmpl w:val="7A0F57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4">
    <w:nsid w:val="7A0F57F4"/>
    <w:multiLevelType w:val="hybridMultilevel"/>
    <w:tmpl w:val="7A0F57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5">
    <w:nsid w:val="7A0F57F5"/>
    <w:multiLevelType w:val="hybridMultilevel"/>
    <w:tmpl w:val="7A0F57F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6">
    <w:nsid w:val="7A0F57F6"/>
    <w:multiLevelType w:val="hybridMultilevel"/>
    <w:tmpl w:val="7A0F57F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7">
    <w:nsid w:val="7A0F57F7"/>
    <w:multiLevelType w:val="hybridMultilevel"/>
    <w:tmpl w:val="7A0F57F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8">
    <w:nsid w:val="7A0F57F8"/>
    <w:multiLevelType w:val="hybridMultilevel"/>
    <w:tmpl w:val="7A0F57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9">
    <w:nsid w:val="7A0F57F9"/>
    <w:multiLevelType w:val="hybridMultilevel"/>
    <w:tmpl w:val="7A0F57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0">
    <w:nsid w:val="7A0F57FA"/>
    <w:multiLevelType w:val="hybridMultilevel"/>
    <w:tmpl w:val="7A0F57F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1">
    <w:nsid w:val="7A0F57FB"/>
    <w:multiLevelType w:val="hybridMultilevel"/>
    <w:tmpl w:val="7A0F57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2">
    <w:nsid w:val="7A0F57FC"/>
    <w:multiLevelType w:val="hybridMultilevel"/>
    <w:tmpl w:val="7A0F57F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3">
    <w:nsid w:val="7A0F57FD"/>
    <w:multiLevelType w:val="hybridMultilevel"/>
    <w:tmpl w:val="7A0F57F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4">
    <w:nsid w:val="7A0F57FE"/>
    <w:multiLevelType w:val="hybridMultilevel"/>
    <w:tmpl w:val="7A0F57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5">
    <w:nsid w:val="7A0F57FF"/>
    <w:multiLevelType w:val="hybridMultilevel"/>
    <w:tmpl w:val="7A0F57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6">
    <w:nsid w:val="7A0F5800"/>
    <w:multiLevelType w:val="hybridMultilevel"/>
    <w:tmpl w:val="7A0F580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7">
    <w:nsid w:val="7A0F5801"/>
    <w:multiLevelType w:val="hybridMultilevel"/>
    <w:tmpl w:val="7A0F58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8">
    <w:nsid w:val="7A0F5802"/>
    <w:multiLevelType w:val="hybridMultilevel"/>
    <w:tmpl w:val="7A0F580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9">
    <w:nsid w:val="7A0F5803"/>
    <w:multiLevelType w:val="hybridMultilevel"/>
    <w:tmpl w:val="7A0F58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0">
    <w:nsid w:val="7A0F5804"/>
    <w:multiLevelType w:val="hybridMultilevel"/>
    <w:tmpl w:val="7A0F580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1">
    <w:nsid w:val="7A0F5805"/>
    <w:multiLevelType w:val="hybridMultilevel"/>
    <w:tmpl w:val="7A0F580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2">
    <w:nsid w:val="7A0F5806"/>
    <w:multiLevelType w:val="hybridMultilevel"/>
    <w:tmpl w:val="7A0F580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3">
    <w:nsid w:val="7A0F5807"/>
    <w:multiLevelType w:val="hybridMultilevel"/>
    <w:tmpl w:val="7A0F580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4">
    <w:nsid w:val="7A0F5808"/>
    <w:multiLevelType w:val="hybridMultilevel"/>
    <w:tmpl w:val="7A0F580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5">
    <w:nsid w:val="7A0F5809"/>
    <w:multiLevelType w:val="hybridMultilevel"/>
    <w:tmpl w:val="7A0F58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6">
    <w:nsid w:val="7A0F580A"/>
    <w:multiLevelType w:val="hybridMultilevel"/>
    <w:tmpl w:val="7A0F580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7">
    <w:nsid w:val="7A0F580B"/>
    <w:multiLevelType w:val="hybridMultilevel"/>
    <w:tmpl w:val="7A0F580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8">
    <w:nsid w:val="7A0F580C"/>
    <w:multiLevelType w:val="hybridMultilevel"/>
    <w:tmpl w:val="7A0F580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9">
    <w:nsid w:val="7A0F580D"/>
    <w:multiLevelType w:val="hybridMultilevel"/>
    <w:tmpl w:val="7A0F580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0">
    <w:nsid w:val="7A0F580E"/>
    <w:multiLevelType w:val="hybridMultilevel"/>
    <w:tmpl w:val="7A0F58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1">
    <w:nsid w:val="7A0F580F"/>
    <w:multiLevelType w:val="hybridMultilevel"/>
    <w:tmpl w:val="7A0F580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2">
    <w:nsid w:val="7A0F5810"/>
    <w:multiLevelType w:val="hybridMultilevel"/>
    <w:tmpl w:val="7A0F581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3">
    <w:nsid w:val="7A0F5811"/>
    <w:multiLevelType w:val="hybridMultilevel"/>
    <w:tmpl w:val="7A0F581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4">
    <w:nsid w:val="7A0F5812"/>
    <w:multiLevelType w:val="hybridMultilevel"/>
    <w:tmpl w:val="7A0F581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5">
    <w:nsid w:val="7A0F5813"/>
    <w:multiLevelType w:val="hybridMultilevel"/>
    <w:tmpl w:val="7A0F581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6">
    <w:nsid w:val="7A0F5814"/>
    <w:multiLevelType w:val="hybridMultilevel"/>
    <w:tmpl w:val="7A0F58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7">
    <w:nsid w:val="7A0F5815"/>
    <w:multiLevelType w:val="hybridMultilevel"/>
    <w:tmpl w:val="7A0F581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8">
    <w:nsid w:val="7A0F5816"/>
    <w:multiLevelType w:val="hybridMultilevel"/>
    <w:tmpl w:val="7A0F581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9">
    <w:nsid w:val="7A0F5817"/>
    <w:multiLevelType w:val="hybridMultilevel"/>
    <w:tmpl w:val="7A0F581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0">
    <w:nsid w:val="7A0F5818"/>
    <w:multiLevelType w:val="hybridMultilevel"/>
    <w:tmpl w:val="7A0F581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1">
    <w:nsid w:val="7A0F5819"/>
    <w:multiLevelType w:val="hybridMultilevel"/>
    <w:tmpl w:val="7A0F581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2">
    <w:nsid w:val="7A0F581A"/>
    <w:multiLevelType w:val="hybridMultilevel"/>
    <w:tmpl w:val="7A0F581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3">
    <w:nsid w:val="7A0F581B"/>
    <w:multiLevelType w:val="hybridMultilevel"/>
    <w:tmpl w:val="7A0F581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4">
    <w:nsid w:val="7A0F581C"/>
    <w:multiLevelType w:val="hybridMultilevel"/>
    <w:tmpl w:val="7A0F581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5">
    <w:nsid w:val="7A0F581D"/>
    <w:multiLevelType w:val="hybridMultilevel"/>
    <w:tmpl w:val="7A0F581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6">
    <w:nsid w:val="7A0F581E"/>
    <w:multiLevelType w:val="hybridMultilevel"/>
    <w:tmpl w:val="7A0F581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7">
    <w:nsid w:val="7A0F581F"/>
    <w:multiLevelType w:val="hybridMultilevel"/>
    <w:tmpl w:val="7A0F581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8">
    <w:nsid w:val="7A0F5820"/>
    <w:multiLevelType w:val="hybridMultilevel"/>
    <w:tmpl w:val="7A0F582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9">
    <w:nsid w:val="7A0F5821"/>
    <w:multiLevelType w:val="hybridMultilevel"/>
    <w:tmpl w:val="7A0F582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0">
    <w:nsid w:val="7A0F5822"/>
    <w:multiLevelType w:val="hybridMultilevel"/>
    <w:tmpl w:val="7A0F582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1">
    <w:nsid w:val="7A0F5823"/>
    <w:multiLevelType w:val="hybridMultilevel"/>
    <w:tmpl w:val="7A0F582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2">
    <w:nsid w:val="7A0F5824"/>
    <w:multiLevelType w:val="hybridMultilevel"/>
    <w:tmpl w:val="7A0F582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3">
    <w:nsid w:val="7A0F5825"/>
    <w:multiLevelType w:val="hybridMultilevel"/>
    <w:tmpl w:val="7A0F582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4">
    <w:nsid w:val="7A0F5826"/>
    <w:multiLevelType w:val="hybridMultilevel"/>
    <w:tmpl w:val="7A0F582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5">
    <w:nsid w:val="7A0F5827"/>
    <w:multiLevelType w:val="hybridMultilevel"/>
    <w:tmpl w:val="7A0F582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6">
    <w:nsid w:val="7A0F5828"/>
    <w:multiLevelType w:val="hybridMultilevel"/>
    <w:tmpl w:val="7A0F582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7">
    <w:nsid w:val="7A0F5829"/>
    <w:multiLevelType w:val="hybridMultilevel"/>
    <w:tmpl w:val="7A0F582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8">
    <w:nsid w:val="7A0F582A"/>
    <w:multiLevelType w:val="hybridMultilevel"/>
    <w:tmpl w:val="7A0F582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9">
    <w:nsid w:val="7A0F582B"/>
    <w:multiLevelType w:val="hybridMultilevel"/>
    <w:tmpl w:val="7A0F582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0">
    <w:nsid w:val="7A0F582C"/>
    <w:multiLevelType w:val="hybridMultilevel"/>
    <w:tmpl w:val="7A0F58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1">
    <w:nsid w:val="7A0F582D"/>
    <w:multiLevelType w:val="hybridMultilevel"/>
    <w:tmpl w:val="7A0F582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2">
    <w:nsid w:val="7A0F582E"/>
    <w:multiLevelType w:val="hybridMultilevel"/>
    <w:tmpl w:val="7A0F582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3">
    <w:nsid w:val="7A0F582F"/>
    <w:multiLevelType w:val="hybridMultilevel"/>
    <w:tmpl w:val="7A0F582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4">
    <w:nsid w:val="7A0F5830"/>
    <w:multiLevelType w:val="hybridMultilevel"/>
    <w:tmpl w:val="7A0F583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5">
    <w:nsid w:val="7A0F5831"/>
    <w:multiLevelType w:val="hybridMultilevel"/>
    <w:tmpl w:val="7A0F583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6">
    <w:nsid w:val="7A0F5832"/>
    <w:multiLevelType w:val="hybridMultilevel"/>
    <w:tmpl w:val="7A0F583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7">
    <w:nsid w:val="7A0F5833"/>
    <w:multiLevelType w:val="hybridMultilevel"/>
    <w:tmpl w:val="7A0F583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8">
    <w:nsid w:val="7A0F5834"/>
    <w:multiLevelType w:val="hybridMultilevel"/>
    <w:tmpl w:val="7A0F583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9">
    <w:nsid w:val="7A0F5835"/>
    <w:multiLevelType w:val="hybridMultilevel"/>
    <w:tmpl w:val="7A0F583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0">
    <w:nsid w:val="7A0F5836"/>
    <w:multiLevelType w:val="hybridMultilevel"/>
    <w:tmpl w:val="7A0F583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1">
    <w:nsid w:val="7A0F5837"/>
    <w:multiLevelType w:val="hybridMultilevel"/>
    <w:tmpl w:val="7A0F583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2">
    <w:nsid w:val="7A0F5838"/>
    <w:multiLevelType w:val="hybridMultilevel"/>
    <w:tmpl w:val="7A0F583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3">
    <w:nsid w:val="7A0F5839"/>
    <w:multiLevelType w:val="hybridMultilevel"/>
    <w:tmpl w:val="7A0F583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4">
    <w:nsid w:val="7A0F583A"/>
    <w:multiLevelType w:val="hybridMultilevel"/>
    <w:tmpl w:val="7A0F583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5">
    <w:nsid w:val="7A0F583B"/>
    <w:multiLevelType w:val="hybridMultilevel"/>
    <w:tmpl w:val="7A0F583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6">
    <w:nsid w:val="7A0F583C"/>
    <w:multiLevelType w:val="hybridMultilevel"/>
    <w:tmpl w:val="7A0F583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7">
    <w:nsid w:val="7A0F583D"/>
    <w:multiLevelType w:val="hybridMultilevel"/>
    <w:tmpl w:val="7A0F583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8">
    <w:nsid w:val="7A0F583E"/>
    <w:multiLevelType w:val="hybridMultilevel"/>
    <w:tmpl w:val="7A0F583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9">
    <w:nsid w:val="7A0F583F"/>
    <w:multiLevelType w:val="hybridMultilevel"/>
    <w:tmpl w:val="7A0F583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0">
    <w:nsid w:val="7A0F5840"/>
    <w:multiLevelType w:val="hybridMultilevel"/>
    <w:tmpl w:val="7A0F584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1">
    <w:nsid w:val="7A0F5841"/>
    <w:multiLevelType w:val="hybridMultilevel"/>
    <w:tmpl w:val="7A0F584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2">
    <w:nsid w:val="7A0F5842"/>
    <w:multiLevelType w:val="hybridMultilevel"/>
    <w:tmpl w:val="7A0F584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3">
    <w:nsid w:val="7A0F5843"/>
    <w:multiLevelType w:val="hybridMultilevel"/>
    <w:tmpl w:val="7A0F584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4">
    <w:nsid w:val="7A0F5844"/>
    <w:multiLevelType w:val="hybridMultilevel"/>
    <w:tmpl w:val="7A0F584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5">
    <w:nsid w:val="7A0F5845"/>
    <w:multiLevelType w:val="hybridMultilevel"/>
    <w:tmpl w:val="7A0F58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6">
    <w:nsid w:val="7A0F5846"/>
    <w:multiLevelType w:val="hybridMultilevel"/>
    <w:tmpl w:val="7A0F584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7">
    <w:nsid w:val="7A0F5847"/>
    <w:multiLevelType w:val="hybridMultilevel"/>
    <w:tmpl w:val="7A0F584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8">
    <w:nsid w:val="7A0F5848"/>
    <w:multiLevelType w:val="hybridMultilevel"/>
    <w:tmpl w:val="7A0F584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9">
    <w:nsid w:val="7A0F5849"/>
    <w:multiLevelType w:val="hybridMultilevel"/>
    <w:tmpl w:val="7A0F584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0">
    <w:nsid w:val="7A0F584A"/>
    <w:multiLevelType w:val="hybridMultilevel"/>
    <w:tmpl w:val="7A0F584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1">
    <w:nsid w:val="7A0F584B"/>
    <w:multiLevelType w:val="hybridMultilevel"/>
    <w:tmpl w:val="7A0F584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2">
    <w:nsid w:val="7A0F584C"/>
    <w:multiLevelType w:val="hybridMultilevel"/>
    <w:tmpl w:val="7A0F584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3">
    <w:nsid w:val="7A0F584D"/>
    <w:multiLevelType w:val="hybridMultilevel"/>
    <w:tmpl w:val="7A0F58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4">
    <w:nsid w:val="7A0F584E"/>
    <w:multiLevelType w:val="hybridMultilevel"/>
    <w:tmpl w:val="7A0F584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5">
    <w:nsid w:val="7A0F584F"/>
    <w:multiLevelType w:val="hybridMultilevel"/>
    <w:tmpl w:val="7A0F584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6">
    <w:nsid w:val="7A0F5850"/>
    <w:multiLevelType w:val="hybridMultilevel"/>
    <w:tmpl w:val="7A0F585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7">
    <w:nsid w:val="7A0F5851"/>
    <w:multiLevelType w:val="hybridMultilevel"/>
    <w:tmpl w:val="7A0F58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8">
    <w:nsid w:val="7A0F5852"/>
    <w:multiLevelType w:val="hybridMultilevel"/>
    <w:tmpl w:val="7A0F585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9">
    <w:nsid w:val="7A0F5853"/>
    <w:multiLevelType w:val="hybridMultilevel"/>
    <w:tmpl w:val="7A0F585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0">
    <w:nsid w:val="7A0F5854"/>
    <w:multiLevelType w:val="hybridMultilevel"/>
    <w:tmpl w:val="7A0F585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1">
    <w:nsid w:val="7A0F5855"/>
    <w:multiLevelType w:val="hybridMultilevel"/>
    <w:tmpl w:val="7A0F585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2">
    <w:nsid w:val="7A0F5856"/>
    <w:multiLevelType w:val="hybridMultilevel"/>
    <w:tmpl w:val="7A0F58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3">
    <w:nsid w:val="7A0F5857"/>
    <w:multiLevelType w:val="hybridMultilevel"/>
    <w:tmpl w:val="7A0F585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4">
    <w:nsid w:val="7A0F5858"/>
    <w:multiLevelType w:val="hybridMultilevel"/>
    <w:tmpl w:val="7A0F585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5">
    <w:nsid w:val="7A0F5859"/>
    <w:multiLevelType w:val="hybridMultilevel"/>
    <w:tmpl w:val="7A0F585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6">
    <w:nsid w:val="7A0F585A"/>
    <w:multiLevelType w:val="hybridMultilevel"/>
    <w:tmpl w:val="7A0F585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7">
    <w:nsid w:val="7A0F585B"/>
    <w:multiLevelType w:val="hybridMultilevel"/>
    <w:tmpl w:val="7A0F585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8">
    <w:nsid w:val="7A0F585C"/>
    <w:multiLevelType w:val="hybridMultilevel"/>
    <w:tmpl w:val="7A0F585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9">
    <w:nsid w:val="7A0F585D"/>
    <w:multiLevelType w:val="hybridMultilevel"/>
    <w:tmpl w:val="7A0F585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0">
    <w:nsid w:val="7A0F585E"/>
    <w:multiLevelType w:val="hybridMultilevel"/>
    <w:tmpl w:val="7A0F585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1">
    <w:nsid w:val="7A0F585F"/>
    <w:multiLevelType w:val="hybridMultilevel"/>
    <w:tmpl w:val="7A0F585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2">
    <w:nsid w:val="7A0F5860"/>
    <w:multiLevelType w:val="hybridMultilevel"/>
    <w:tmpl w:val="7A0F586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3">
    <w:nsid w:val="7A0F5861"/>
    <w:multiLevelType w:val="hybridMultilevel"/>
    <w:tmpl w:val="7A0F586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4">
    <w:nsid w:val="7A0F5862"/>
    <w:multiLevelType w:val="hybridMultilevel"/>
    <w:tmpl w:val="7A0F586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5">
    <w:nsid w:val="7A0F5863"/>
    <w:multiLevelType w:val="hybridMultilevel"/>
    <w:tmpl w:val="7A0F586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6">
    <w:nsid w:val="7A0F5864"/>
    <w:multiLevelType w:val="hybridMultilevel"/>
    <w:tmpl w:val="7A0F586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7">
    <w:nsid w:val="7A0F5865"/>
    <w:multiLevelType w:val="hybridMultilevel"/>
    <w:tmpl w:val="7A0F586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8">
    <w:nsid w:val="7A0F5866"/>
    <w:multiLevelType w:val="hybridMultilevel"/>
    <w:tmpl w:val="7A0F586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9">
    <w:nsid w:val="7A0F5867"/>
    <w:multiLevelType w:val="hybridMultilevel"/>
    <w:tmpl w:val="7A0F58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0">
    <w:nsid w:val="7A0F5868"/>
    <w:multiLevelType w:val="hybridMultilevel"/>
    <w:tmpl w:val="7A0F58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1">
    <w:nsid w:val="7A0F5869"/>
    <w:multiLevelType w:val="hybridMultilevel"/>
    <w:tmpl w:val="7A0F58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2">
    <w:nsid w:val="7A0F586A"/>
    <w:multiLevelType w:val="hybridMultilevel"/>
    <w:tmpl w:val="7A0F58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3">
    <w:nsid w:val="7A0F586B"/>
    <w:multiLevelType w:val="hybridMultilevel"/>
    <w:tmpl w:val="7A0F58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4">
    <w:nsid w:val="7A0F586C"/>
    <w:multiLevelType w:val="hybridMultilevel"/>
    <w:tmpl w:val="7A0F58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5">
    <w:nsid w:val="7A0F586D"/>
    <w:multiLevelType w:val="hybridMultilevel"/>
    <w:tmpl w:val="7A0F58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6">
    <w:nsid w:val="7A0F586E"/>
    <w:multiLevelType w:val="hybridMultilevel"/>
    <w:tmpl w:val="7A0F58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7">
    <w:nsid w:val="7A0F586F"/>
    <w:multiLevelType w:val="hybridMultilevel"/>
    <w:tmpl w:val="7A0F58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8">
    <w:nsid w:val="7A0F5870"/>
    <w:multiLevelType w:val="hybridMultilevel"/>
    <w:tmpl w:val="7A0F58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9">
    <w:nsid w:val="7A0F5871"/>
    <w:multiLevelType w:val="hybridMultilevel"/>
    <w:tmpl w:val="7A0F58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0">
    <w:nsid w:val="7A0F5872"/>
    <w:multiLevelType w:val="hybridMultilevel"/>
    <w:tmpl w:val="7A0F58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1">
    <w:nsid w:val="7A0F5873"/>
    <w:multiLevelType w:val="hybridMultilevel"/>
    <w:tmpl w:val="7A0F58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2">
    <w:nsid w:val="7A0F5874"/>
    <w:multiLevelType w:val="hybridMultilevel"/>
    <w:tmpl w:val="7A0F58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3">
    <w:nsid w:val="7A0F5875"/>
    <w:multiLevelType w:val="hybridMultilevel"/>
    <w:tmpl w:val="7A0F58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4">
    <w:nsid w:val="7A0F5876"/>
    <w:multiLevelType w:val="hybridMultilevel"/>
    <w:tmpl w:val="7A0F58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5">
    <w:nsid w:val="7A0F5877"/>
    <w:multiLevelType w:val="hybridMultilevel"/>
    <w:tmpl w:val="7A0F58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6">
    <w:nsid w:val="7A0F5878"/>
    <w:multiLevelType w:val="hybridMultilevel"/>
    <w:tmpl w:val="7A0F58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7">
    <w:nsid w:val="7A0F5879"/>
    <w:multiLevelType w:val="hybridMultilevel"/>
    <w:tmpl w:val="7A0F58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8">
    <w:nsid w:val="7A0F587A"/>
    <w:multiLevelType w:val="hybridMultilevel"/>
    <w:tmpl w:val="7A0F58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9">
    <w:nsid w:val="7A0F587B"/>
    <w:multiLevelType w:val="hybridMultilevel"/>
    <w:tmpl w:val="7A0F58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0">
    <w:nsid w:val="7A0F587C"/>
    <w:multiLevelType w:val="hybridMultilevel"/>
    <w:tmpl w:val="7A0F58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1">
    <w:nsid w:val="7A0F587D"/>
    <w:multiLevelType w:val="hybridMultilevel"/>
    <w:tmpl w:val="7A0F58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2">
    <w:nsid w:val="7A0F587E"/>
    <w:multiLevelType w:val="hybridMultilevel"/>
    <w:tmpl w:val="7A0F58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3">
    <w:nsid w:val="7A0F587F"/>
    <w:multiLevelType w:val="hybridMultilevel"/>
    <w:tmpl w:val="7A0F58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4">
    <w:nsid w:val="7A0F5880"/>
    <w:multiLevelType w:val="hybridMultilevel"/>
    <w:tmpl w:val="7A0F58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5">
    <w:nsid w:val="7A0F5881"/>
    <w:multiLevelType w:val="hybridMultilevel"/>
    <w:tmpl w:val="7A0F58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6">
    <w:nsid w:val="7A0F5882"/>
    <w:multiLevelType w:val="hybridMultilevel"/>
    <w:tmpl w:val="7A0F58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7">
    <w:nsid w:val="7A0F5883"/>
    <w:multiLevelType w:val="hybridMultilevel"/>
    <w:tmpl w:val="7A0F58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8">
    <w:nsid w:val="7A0F5884"/>
    <w:multiLevelType w:val="hybridMultilevel"/>
    <w:tmpl w:val="7A0F58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9">
    <w:nsid w:val="7A0F5885"/>
    <w:multiLevelType w:val="hybridMultilevel"/>
    <w:tmpl w:val="7A0F58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0">
    <w:nsid w:val="7A0F5886"/>
    <w:multiLevelType w:val="hybridMultilevel"/>
    <w:tmpl w:val="7A0F58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1">
    <w:nsid w:val="7A0F5887"/>
    <w:multiLevelType w:val="hybridMultilevel"/>
    <w:tmpl w:val="7A0F58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2">
    <w:nsid w:val="7A0F5888"/>
    <w:multiLevelType w:val="hybridMultilevel"/>
    <w:tmpl w:val="7A0F58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3">
    <w:nsid w:val="7A0F5889"/>
    <w:multiLevelType w:val="hybridMultilevel"/>
    <w:tmpl w:val="7A0F58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4">
    <w:nsid w:val="7A0F588A"/>
    <w:multiLevelType w:val="hybridMultilevel"/>
    <w:tmpl w:val="7A0F58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5">
    <w:nsid w:val="7A0F588B"/>
    <w:multiLevelType w:val="hybridMultilevel"/>
    <w:tmpl w:val="7A0F58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6">
    <w:nsid w:val="7A0F588C"/>
    <w:multiLevelType w:val="hybridMultilevel"/>
    <w:tmpl w:val="7A0F58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7">
    <w:nsid w:val="7A0F588D"/>
    <w:multiLevelType w:val="hybridMultilevel"/>
    <w:tmpl w:val="7A0F58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8">
    <w:nsid w:val="7A0F588E"/>
    <w:multiLevelType w:val="hybridMultilevel"/>
    <w:tmpl w:val="7A0F58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9">
    <w:nsid w:val="7A0F588F"/>
    <w:multiLevelType w:val="hybridMultilevel"/>
    <w:tmpl w:val="7A0F58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0">
    <w:nsid w:val="7A0F5890"/>
    <w:multiLevelType w:val="hybridMultilevel"/>
    <w:tmpl w:val="7A0F58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1">
    <w:nsid w:val="7A0F5891"/>
    <w:multiLevelType w:val="hybridMultilevel"/>
    <w:tmpl w:val="7A0F58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2">
    <w:nsid w:val="7A0F5892"/>
    <w:multiLevelType w:val="hybridMultilevel"/>
    <w:tmpl w:val="7A0F58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3">
    <w:nsid w:val="7A0F5893"/>
    <w:multiLevelType w:val="hybridMultilevel"/>
    <w:tmpl w:val="7A0F58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4">
    <w:nsid w:val="7A0F5894"/>
    <w:multiLevelType w:val="hybridMultilevel"/>
    <w:tmpl w:val="7A0F58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5">
    <w:nsid w:val="7A0F5895"/>
    <w:multiLevelType w:val="hybridMultilevel"/>
    <w:tmpl w:val="7A0F58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6">
    <w:nsid w:val="7A0F5896"/>
    <w:multiLevelType w:val="hybridMultilevel"/>
    <w:tmpl w:val="7A0F58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7">
    <w:nsid w:val="7A0F5897"/>
    <w:multiLevelType w:val="hybridMultilevel"/>
    <w:tmpl w:val="7A0F58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8">
    <w:nsid w:val="7A0F5898"/>
    <w:multiLevelType w:val="hybridMultilevel"/>
    <w:tmpl w:val="7A0F58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9">
    <w:nsid w:val="7A0F5899"/>
    <w:multiLevelType w:val="hybridMultilevel"/>
    <w:tmpl w:val="7A0F58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0">
    <w:nsid w:val="7A0F589A"/>
    <w:multiLevelType w:val="hybridMultilevel"/>
    <w:tmpl w:val="7A0F58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1">
    <w:nsid w:val="7A0F589B"/>
    <w:multiLevelType w:val="hybridMultilevel"/>
    <w:tmpl w:val="7A0F58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2">
    <w:nsid w:val="7A0F589C"/>
    <w:multiLevelType w:val="hybridMultilevel"/>
    <w:tmpl w:val="7A0F58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3">
    <w:nsid w:val="7A0F589D"/>
    <w:multiLevelType w:val="hybridMultilevel"/>
    <w:tmpl w:val="7A0F58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4">
    <w:nsid w:val="7A0F589E"/>
    <w:multiLevelType w:val="hybridMultilevel"/>
    <w:tmpl w:val="7A0F58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5">
    <w:nsid w:val="7A0F589F"/>
    <w:multiLevelType w:val="hybridMultilevel"/>
    <w:tmpl w:val="7A0F58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6">
    <w:nsid w:val="7A0F58A0"/>
    <w:multiLevelType w:val="hybridMultilevel"/>
    <w:tmpl w:val="7A0F58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7">
    <w:nsid w:val="7A0F58A1"/>
    <w:multiLevelType w:val="hybridMultilevel"/>
    <w:tmpl w:val="7A0F58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8">
    <w:nsid w:val="7A0F58A2"/>
    <w:multiLevelType w:val="hybridMultilevel"/>
    <w:tmpl w:val="7A0F58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9">
    <w:nsid w:val="7A0F58A3"/>
    <w:multiLevelType w:val="hybridMultilevel"/>
    <w:tmpl w:val="7A0F58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0">
    <w:nsid w:val="7A0F58A4"/>
    <w:multiLevelType w:val="hybridMultilevel"/>
    <w:tmpl w:val="7A0F58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1">
    <w:nsid w:val="7A0F58A5"/>
    <w:multiLevelType w:val="hybridMultilevel"/>
    <w:tmpl w:val="7A0F58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2">
    <w:nsid w:val="7A0F58A6"/>
    <w:multiLevelType w:val="hybridMultilevel"/>
    <w:tmpl w:val="7A0F58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3">
    <w:nsid w:val="7A0F58A7"/>
    <w:multiLevelType w:val="hybridMultilevel"/>
    <w:tmpl w:val="7A0F58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4">
    <w:nsid w:val="7A0F58A8"/>
    <w:multiLevelType w:val="hybridMultilevel"/>
    <w:tmpl w:val="7A0F58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5">
    <w:nsid w:val="7A0F58A9"/>
    <w:multiLevelType w:val="hybridMultilevel"/>
    <w:tmpl w:val="7A0F58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6">
    <w:nsid w:val="7A0F58AA"/>
    <w:multiLevelType w:val="hybridMultilevel"/>
    <w:tmpl w:val="7A0F58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7">
    <w:nsid w:val="7A0F58AB"/>
    <w:multiLevelType w:val="hybridMultilevel"/>
    <w:tmpl w:val="7A0F58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8">
    <w:nsid w:val="7A0F58AC"/>
    <w:multiLevelType w:val="hybridMultilevel"/>
    <w:tmpl w:val="7A0F58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9">
    <w:nsid w:val="7A0F58AD"/>
    <w:multiLevelType w:val="hybridMultilevel"/>
    <w:tmpl w:val="7A0F58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0">
    <w:nsid w:val="7A0F58AE"/>
    <w:multiLevelType w:val="hybridMultilevel"/>
    <w:tmpl w:val="7A0F58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1">
    <w:nsid w:val="7A0F58AF"/>
    <w:multiLevelType w:val="hybridMultilevel"/>
    <w:tmpl w:val="7A0F58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2">
    <w:nsid w:val="7A0F58B0"/>
    <w:multiLevelType w:val="hybridMultilevel"/>
    <w:tmpl w:val="7A0F58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3">
    <w:nsid w:val="7A0F58B1"/>
    <w:multiLevelType w:val="hybridMultilevel"/>
    <w:tmpl w:val="7A0F58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4">
    <w:nsid w:val="7A0F58B2"/>
    <w:multiLevelType w:val="hybridMultilevel"/>
    <w:tmpl w:val="7A0F58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5">
    <w:nsid w:val="7A0F58B3"/>
    <w:multiLevelType w:val="hybridMultilevel"/>
    <w:tmpl w:val="7A0F58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6">
    <w:nsid w:val="7A0F58B4"/>
    <w:multiLevelType w:val="hybridMultilevel"/>
    <w:tmpl w:val="7A0F58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7">
    <w:nsid w:val="7A0F58B5"/>
    <w:multiLevelType w:val="hybridMultilevel"/>
    <w:tmpl w:val="7A0F58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8">
    <w:nsid w:val="7A0F58B6"/>
    <w:multiLevelType w:val="hybridMultilevel"/>
    <w:tmpl w:val="7A0F58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9">
    <w:nsid w:val="7A0F58B7"/>
    <w:multiLevelType w:val="hybridMultilevel"/>
    <w:tmpl w:val="7A0F58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0">
    <w:nsid w:val="7A0F58B8"/>
    <w:multiLevelType w:val="hybridMultilevel"/>
    <w:tmpl w:val="7A0F58B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1">
    <w:nsid w:val="7A0F58B9"/>
    <w:multiLevelType w:val="hybridMultilevel"/>
    <w:tmpl w:val="7A0F58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2">
    <w:nsid w:val="7A0F58BA"/>
    <w:multiLevelType w:val="hybridMultilevel"/>
    <w:tmpl w:val="7A0F58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3">
    <w:nsid w:val="7A0F58BB"/>
    <w:multiLevelType w:val="hybridMultilevel"/>
    <w:tmpl w:val="7A0F58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4">
    <w:nsid w:val="7A0F58BC"/>
    <w:multiLevelType w:val="hybridMultilevel"/>
    <w:tmpl w:val="7A0F58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5">
    <w:nsid w:val="7A0F58BD"/>
    <w:multiLevelType w:val="hybridMultilevel"/>
    <w:tmpl w:val="7A0F58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6">
    <w:nsid w:val="7A0F58BE"/>
    <w:multiLevelType w:val="hybridMultilevel"/>
    <w:tmpl w:val="7A0F58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7">
    <w:nsid w:val="7A0F58BF"/>
    <w:multiLevelType w:val="hybridMultilevel"/>
    <w:tmpl w:val="7A0F58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8">
    <w:nsid w:val="7A0F58C0"/>
    <w:multiLevelType w:val="hybridMultilevel"/>
    <w:tmpl w:val="7A0F58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9">
    <w:nsid w:val="7A0F58C1"/>
    <w:multiLevelType w:val="hybridMultilevel"/>
    <w:tmpl w:val="7A0F58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0">
    <w:nsid w:val="7A0F58C2"/>
    <w:multiLevelType w:val="hybridMultilevel"/>
    <w:tmpl w:val="7A0F58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1">
    <w:nsid w:val="7A0F58C3"/>
    <w:multiLevelType w:val="hybridMultilevel"/>
    <w:tmpl w:val="7A0F58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2">
    <w:nsid w:val="7A0F58C4"/>
    <w:multiLevelType w:val="hybridMultilevel"/>
    <w:tmpl w:val="7A0F58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3">
    <w:nsid w:val="7A0F58C5"/>
    <w:multiLevelType w:val="hybridMultilevel"/>
    <w:tmpl w:val="7A0F58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4">
    <w:nsid w:val="7A0F58C6"/>
    <w:multiLevelType w:val="hybridMultilevel"/>
    <w:tmpl w:val="7A0F58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5">
    <w:nsid w:val="7A0F58C7"/>
    <w:multiLevelType w:val="hybridMultilevel"/>
    <w:tmpl w:val="7A0F58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6">
    <w:nsid w:val="7A0F58C8"/>
    <w:multiLevelType w:val="hybridMultilevel"/>
    <w:tmpl w:val="7A0F58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7">
    <w:nsid w:val="7A0F58C9"/>
    <w:multiLevelType w:val="hybridMultilevel"/>
    <w:tmpl w:val="7A0F58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8">
    <w:nsid w:val="7A0F58CA"/>
    <w:multiLevelType w:val="hybridMultilevel"/>
    <w:tmpl w:val="7A0F58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9">
    <w:nsid w:val="7A0F58CB"/>
    <w:multiLevelType w:val="hybridMultilevel"/>
    <w:tmpl w:val="7A0F58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0">
    <w:nsid w:val="7A0F58CC"/>
    <w:multiLevelType w:val="hybridMultilevel"/>
    <w:tmpl w:val="7A0F58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1">
    <w:nsid w:val="7A0F58CD"/>
    <w:multiLevelType w:val="hybridMultilevel"/>
    <w:tmpl w:val="7A0F58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2">
    <w:nsid w:val="7A0F58CE"/>
    <w:multiLevelType w:val="hybridMultilevel"/>
    <w:tmpl w:val="7A0F58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3">
    <w:nsid w:val="7A0F58CF"/>
    <w:multiLevelType w:val="hybridMultilevel"/>
    <w:tmpl w:val="7A0F58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4">
    <w:nsid w:val="7A0F58D0"/>
    <w:multiLevelType w:val="hybridMultilevel"/>
    <w:tmpl w:val="7A0F58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5">
    <w:nsid w:val="7A0F58D1"/>
    <w:multiLevelType w:val="hybridMultilevel"/>
    <w:tmpl w:val="7A0F58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6">
    <w:nsid w:val="7A0F58D2"/>
    <w:multiLevelType w:val="hybridMultilevel"/>
    <w:tmpl w:val="7A0F58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7">
    <w:nsid w:val="7A0F58D3"/>
    <w:multiLevelType w:val="hybridMultilevel"/>
    <w:tmpl w:val="7A0F58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8">
    <w:nsid w:val="7A0F58D4"/>
    <w:multiLevelType w:val="hybridMultilevel"/>
    <w:tmpl w:val="7A0F58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9">
    <w:nsid w:val="7A0F58D5"/>
    <w:multiLevelType w:val="hybridMultilevel"/>
    <w:tmpl w:val="7A0F58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0">
    <w:nsid w:val="7A0F58D6"/>
    <w:multiLevelType w:val="hybridMultilevel"/>
    <w:tmpl w:val="7A0F58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1">
    <w:nsid w:val="7A0F58D7"/>
    <w:multiLevelType w:val="hybridMultilevel"/>
    <w:tmpl w:val="7A0F58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2">
    <w:nsid w:val="7A0F58D8"/>
    <w:multiLevelType w:val="hybridMultilevel"/>
    <w:tmpl w:val="7A0F58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3">
    <w:nsid w:val="7A0F58D9"/>
    <w:multiLevelType w:val="hybridMultilevel"/>
    <w:tmpl w:val="7A0F58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4">
    <w:nsid w:val="7A0F58DA"/>
    <w:multiLevelType w:val="hybridMultilevel"/>
    <w:tmpl w:val="7A0F58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5">
    <w:nsid w:val="7A0F58DB"/>
    <w:multiLevelType w:val="hybridMultilevel"/>
    <w:tmpl w:val="7A0F58D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6">
    <w:nsid w:val="7A0F58DC"/>
    <w:multiLevelType w:val="hybridMultilevel"/>
    <w:tmpl w:val="7A0F58D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7">
    <w:nsid w:val="7A0F58DD"/>
    <w:multiLevelType w:val="hybridMultilevel"/>
    <w:tmpl w:val="7A0F58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8">
    <w:nsid w:val="7A0F58DE"/>
    <w:multiLevelType w:val="hybridMultilevel"/>
    <w:tmpl w:val="7A0F58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9">
    <w:nsid w:val="7A0F58DF"/>
    <w:multiLevelType w:val="hybridMultilevel"/>
    <w:tmpl w:val="7A0F58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0">
    <w:nsid w:val="7A0F58E0"/>
    <w:multiLevelType w:val="hybridMultilevel"/>
    <w:tmpl w:val="7A0F58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1">
    <w:nsid w:val="7A0F58E1"/>
    <w:multiLevelType w:val="hybridMultilevel"/>
    <w:tmpl w:val="7A0F58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2">
    <w:nsid w:val="7A0F58E2"/>
    <w:multiLevelType w:val="hybridMultilevel"/>
    <w:tmpl w:val="7A0F58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3">
    <w:nsid w:val="7A0F58E3"/>
    <w:multiLevelType w:val="hybridMultilevel"/>
    <w:tmpl w:val="7A0F58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4">
    <w:nsid w:val="7A0F58E4"/>
    <w:multiLevelType w:val="hybridMultilevel"/>
    <w:tmpl w:val="7A0F58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5">
    <w:nsid w:val="7A0F58E5"/>
    <w:multiLevelType w:val="hybridMultilevel"/>
    <w:tmpl w:val="7A0F58E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6">
    <w:nsid w:val="7A0F58E6"/>
    <w:multiLevelType w:val="hybridMultilevel"/>
    <w:tmpl w:val="7A0F58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7">
    <w:nsid w:val="7A0F58E7"/>
    <w:multiLevelType w:val="hybridMultilevel"/>
    <w:tmpl w:val="7A0F58E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8">
    <w:nsid w:val="7A0F58E8"/>
    <w:multiLevelType w:val="hybridMultilevel"/>
    <w:tmpl w:val="7A0F58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9">
    <w:nsid w:val="7A0F58E9"/>
    <w:multiLevelType w:val="hybridMultilevel"/>
    <w:tmpl w:val="7A0F58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0">
    <w:nsid w:val="7A0F58EA"/>
    <w:multiLevelType w:val="hybridMultilevel"/>
    <w:tmpl w:val="7A0F58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1">
    <w:nsid w:val="7A0F58EB"/>
    <w:multiLevelType w:val="hybridMultilevel"/>
    <w:tmpl w:val="7A0F58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2">
    <w:nsid w:val="7A0F58EC"/>
    <w:multiLevelType w:val="hybridMultilevel"/>
    <w:tmpl w:val="7A0F58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3">
    <w:nsid w:val="7A0F58ED"/>
    <w:multiLevelType w:val="hybridMultilevel"/>
    <w:tmpl w:val="7A0F58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4">
    <w:nsid w:val="7A0F58EE"/>
    <w:multiLevelType w:val="hybridMultilevel"/>
    <w:tmpl w:val="7A0F58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5">
    <w:nsid w:val="7A0F58EF"/>
    <w:multiLevelType w:val="hybridMultilevel"/>
    <w:tmpl w:val="7A0F58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6">
    <w:nsid w:val="7A0F58F0"/>
    <w:multiLevelType w:val="hybridMultilevel"/>
    <w:tmpl w:val="7A0F58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7">
    <w:nsid w:val="7A0F58F1"/>
    <w:multiLevelType w:val="hybridMultilevel"/>
    <w:tmpl w:val="7A0F58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8">
    <w:nsid w:val="7A0F58F2"/>
    <w:multiLevelType w:val="hybridMultilevel"/>
    <w:tmpl w:val="7A0F58F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9">
    <w:nsid w:val="7A0F58F3"/>
    <w:multiLevelType w:val="hybridMultilevel"/>
    <w:tmpl w:val="7A0F58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0">
    <w:nsid w:val="7A0F58F4"/>
    <w:multiLevelType w:val="hybridMultilevel"/>
    <w:tmpl w:val="7A0F58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1">
    <w:nsid w:val="7A0F58F5"/>
    <w:multiLevelType w:val="hybridMultilevel"/>
    <w:tmpl w:val="7A0F58F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2">
    <w:nsid w:val="7A0F58F6"/>
    <w:multiLevelType w:val="hybridMultilevel"/>
    <w:tmpl w:val="7A0F58F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3">
    <w:nsid w:val="7A0F58F7"/>
    <w:multiLevelType w:val="hybridMultilevel"/>
    <w:tmpl w:val="7A0F58F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4">
    <w:nsid w:val="7A0F58F8"/>
    <w:multiLevelType w:val="hybridMultilevel"/>
    <w:tmpl w:val="7A0F58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5">
    <w:nsid w:val="7A0F58F9"/>
    <w:multiLevelType w:val="hybridMultilevel"/>
    <w:tmpl w:val="7A0F58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6">
    <w:nsid w:val="7A0F58FA"/>
    <w:multiLevelType w:val="hybridMultilevel"/>
    <w:tmpl w:val="7A0F58F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7">
    <w:nsid w:val="7A0F58FB"/>
    <w:multiLevelType w:val="hybridMultilevel"/>
    <w:tmpl w:val="7A0F58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8">
    <w:nsid w:val="7A0F58FC"/>
    <w:multiLevelType w:val="hybridMultilevel"/>
    <w:tmpl w:val="7A0F58F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9">
    <w:nsid w:val="7A0F58FD"/>
    <w:multiLevelType w:val="hybridMultilevel"/>
    <w:tmpl w:val="7A0F58F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0">
    <w:nsid w:val="7A0F58FE"/>
    <w:multiLevelType w:val="hybridMultilevel"/>
    <w:tmpl w:val="7A0F58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1">
    <w:nsid w:val="7A0F58FF"/>
    <w:multiLevelType w:val="hybridMultilevel"/>
    <w:tmpl w:val="7A0F58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2">
    <w:nsid w:val="7A0F5900"/>
    <w:multiLevelType w:val="hybridMultilevel"/>
    <w:tmpl w:val="7A0F590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3">
    <w:nsid w:val="7A0F5901"/>
    <w:multiLevelType w:val="hybridMultilevel"/>
    <w:tmpl w:val="7A0F59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4">
    <w:nsid w:val="7A0F5902"/>
    <w:multiLevelType w:val="hybridMultilevel"/>
    <w:tmpl w:val="7A0F590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5">
    <w:nsid w:val="7A0F5903"/>
    <w:multiLevelType w:val="hybridMultilevel"/>
    <w:tmpl w:val="7A0F59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6">
    <w:nsid w:val="7A0F5904"/>
    <w:multiLevelType w:val="hybridMultilevel"/>
    <w:tmpl w:val="7A0F590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7">
    <w:nsid w:val="7A0F5905"/>
    <w:multiLevelType w:val="hybridMultilevel"/>
    <w:tmpl w:val="7A0F590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8">
    <w:nsid w:val="7A0F5906"/>
    <w:multiLevelType w:val="hybridMultilevel"/>
    <w:tmpl w:val="7A0F590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9">
    <w:nsid w:val="7A0F5907"/>
    <w:multiLevelType w:val="hybridMultilevel"/>
    <w:tmpl w:val="7A0F590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0">
    <w:nsid w:val="7A0F5908"/>
    <w:multiLevelType w:val="hybridMultilevel"/>
    <w:tmpl w:val="7A0F590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1">
    <w:nsid w:val="7A0F5909"/>
    <w:multiLevelType w:val="hybridMultilevel"/>
    <w:tmpl w:val="7A0F59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2">
    <w:nsid w:val="7A0F590A"/>
    <w:multiLevelType w:val="hybridMultilevel"/>
    <w:tmpl w:val="7A0F590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3">
    <w:nsid w:val="7A0F590B"/>
    <w:multiLevelType w:val="hybridMultilevel"/>
    <w:tmpl w:val="7A0F590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4">
    <w:nsid w:val="7A0F590C"/>
    <w:multiLevelType w:val="hybridMultilevel"/>
    <w:tmpl w:val="7A0F590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5">
    <w:nsid w:val="7A0F590D"/>
    <w:multiLevelType w:val="hybridMultilevel"/>
    <w:tmpl w:val="7A0F590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6">
    <w:nsid w:val="7A0F590E"/>
    <w:multiLevelType w:val="hybridMultilevel"/>
    <w:tmpl w:val="7A0F59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7">
    <w:nsid w:val="7A0F590F"/>
    <w:multiLevelType w:val="hybridMultilevel"/>
    <w:tmpl w:val="7A0F590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8">
    <w:nsid w:val="7A0F5910"/>
    <w:multiLevelType w:val="hybridMultilevel"/>
    <w:tmpl w:val="7A0F591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9">
    <w:nsid w:val="7A0F5911"/>
    <w:multiLevelType w:val="hybridMultilevel"/>
    <w:tmpl w:val="7A0F591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0">
    <w:nsid w:val="7A0F5912"/>
    <w:multiLevelType w:val="hybridMultilevel"/>
    <w:tmpl w:val="7A0F591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1">
    <w:nsid w:val="7A0F5913"/>
    <w:multiLevelType w:val="hybridMultilevel"/>
    <w:tmpl w:val="7A0F591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2">
    <w:nsid w:val="7A0F5914"/>
    <w:multiLevelType w:val="hybridMultilevel"/>
    <w:tmpl w:val="7A0F59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3">
    <w:nsid w:val="7A0F5915"/>
    <w:multiLevelType w:val="hybridMultilevel"/>
    <w:tmpl w:val="7A0F591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4">
    <w:nsid w:val="7A0F5916"/>
    <w:multiLevelType w:val="hybridMultilevel"/>
    <w:tmpl w:val="7A0F591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5">
    <w:nsid w:val="7A0F5917"/>
    <w:multiLevelType w:val="hybridMultilevel"/>
    <w:tmpl w:val="7A0F591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6">
    <w:nsid w:val="7A0F5918"/>
    <w:multiLevelType w:val="hybridMultilevel"/>
    <w:tmpl w:val="7A0F591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7">
    <w:nsid w:val="7A0F5919"/>
    <w:multiLevelType w:val="hybridMultilevel"/>
    <w:tmpl w:val="7A0F591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8">
    <w:nsid w:val="7A0F591A"/>
    <w:multiLevelType w:val="hybridMultilevel"/>
    <w:tmpl w:val="7A0F591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9">
    <w:nsid w:val="7A0F591B"/>
    <w:multiLevelType w:val="hybridMultilevel"/>
    <w:tmpl w:val="7A0F591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0">
    <w:nsid w:val="7A0F591C"/>
    <w:multiLevelType w:val="hybridMultilevel"/>
    <w:tmpl w:val="7A0F591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1">
    <w:nsid w:val="7A0F591D"/>
    <w:multiLevelType w:val="hybridMultilevel"/>
    <w:tmpl w:val="7A0F591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2">
    <w:nsid w:val="7A0F591E"/>
    <w:multiLevelType w:val="hybridMultilevel"/>
    <w:tmpl w:val="7A0F591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3">
    <w:nsid w:val="7A0F591F"/>
    <w:multiLevelType w:val="hybridMultilevel"/>
    <w:tmpl w:val="7A0F591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4">
    <w:nsid w:val="7A0F5920"/>
    <w:multiLevelType w:val="hybridMultilevel"/>
    <w:tmpl w:val="7A0F592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5">
    <w:nsid w:val="7A0F5921"/>
    <w:multiLevelType w:val="hybridMultilevel"/>
    <w:tmpl w:val="7A0F592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6">
    <w:nsid w:val="7A0F5922"/>
    <w:multiLevelType w:val="hybridMultilevel"/>
    <w:tmpl w:val="7A0F592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7">
    <w:nsid w:val="7A0F5923"/>
    <w:multiLevelType w:val="hybridMultilevel"/>
    <w:tmpl w:val="7A0F592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8">
    <w:nsid w:val="7A0F5924"/>
    <w:multiLevelType w:val="hybridMultilevel"/>
    <w:tmpl w:val="7A0F592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9">
    <w:nsid w:val="7A0F5925"/>
    <w:multiLevelType w:val="hybridMultilevel"/>
    <w:tmpl w:val="7A0F592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0">
    <w:nsid w:val="7A0F5926"/>
    <w:multiLevelType w:val="hybridMultilevel"/>
    <w:tmpl w:val="7A0F592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1">
    <w:nsid w:val="7A0F5927"/>
    <w:multiLevelType w:val="hybridMultilevel"/>
    <w:tmpl w:val="7A0F592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2">
    <w:nsid w:val="7A0F5928"/>
    <w:multiLevelType w:val="hybridMultilevel"/>
    <w:tmpl w:val="7A0F592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3">
    <w:nsid w:val="7A0F5929"/>
    <w:multiLevelType w:val="hybridMultilevel"/>
    <w:tmpl w:val="7A0F592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4">
    <w:nsid w:val="7A0F592A"/>
    <w:multiLevelType w:val="hybridMultilevel"/>
    <w:tmpl w:val="7A0F592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5">
    <w:nsid w:val="7A0F592B"/>
    <w:multiLevelType w:val="hybridMultilevel"/>
    <w:tmpl w:val="7A0F592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6">
    <w:nsid w:val="7A0F592C"/>
    <w:multiLevelType w:val="hybridMultilevel"/>
    <w:tmpl w:val="7A0F59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7">
    <w:nsid w:val="7A0F592D"/>
    <w:multiLevelType w:val="hybridMultilevel"/>
    <w:tmpl w:val="7A0F592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8">
    <w:nsid w:val="7A0F592E"/>
    <w:multiLevelType w:val="hybridMultilevel"/>
    <w:tmpl w:val="7A0F592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9">
    <w:nsid w:val="7A0F592F"/>
    <w:multiLevelType w:val="hybridMultilevel"/>
    <w:tmpl w:val="7A0F592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0">
    <w:nsid w:val="7A0F5930"/>
    <w:multiLevelType w:val="hybridMultilevel"/>
    <w:tmpl w:val="7A0F593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1">
    <w:nsid w:val="7A0F5931"/>
    <w:multiLevelType w:val="hybridMultilevel"/>
    <w:tmpl w:val="7A0F593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2">
    <w:nsid w:val="7A0F5932"/>
    <w:multiLevelType w:val="hybridMultilevel"/>
    <w:tmpl w:val="7A0F593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3">
    <w:nsid w:val="7A0F5933"/>
    <w:multiLevelType w:val="hybridMultilevel"/>
    <w:tmpl w:val="7A0F593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4">
    <w:nsid w:val="7A0F5934"/>
    <w:multiLevelType w:val="hybridMultilevel"/>
    <w:tmpl w:val="7A0F593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5">
    <w:nsid w:val="7A0F5935"/>
    <w:multiLevelType w:val="hybridMultilevel"/>
    <w:tmpl w:val="7A0F593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6">
    <w:nsid w:val="7A0F5936"/>
    <w:multiLevelType w:val="hybridMultilevel"/>
    <w:tmpl w:val="7A0F593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7">
    <w:nsid w:val="7A0F5937"/>
    <w:multiLevelType w:val="hybridMultilevel"/>
    <w:tmpl w:val="7A0F593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8">
    <w:nsid w:val="7A0F5938"/>
    <w:multiLevelType w:val="hybridMultilevel"/>
    <w:tmpl w:val="7A0F593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9">
    <w:nsid w:val="7A0F5939"/>
    <w:multiLevelType w:val="hybridMultilevel"/>
    <w:tmpl w:val="7A0F593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0">
    <w:nsid w:val="7A0F593A"/>
    <w:multiLevelType w:val="hybridMultilevel"/>
    <w:tmpl w:val="7A0F593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1">
    <w:nsid w:val="7A0F593B"/>
    <w:multiLevelType w:val="hybridMultilevel"/>
    <w:tmpl w:val="7A0F593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2">
    <w:nsid w:val="7A0F593C"/>
    <w:multiLevelType w:val="hybridMultilevel"/>
    <w:tmpl w:val="7A0F593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3">
    <w:nsid w:val="7A0F593D"/>
    <w:multiLevelType w:val="hybridMultilevel"/>
    <w:tmpl w:val="7A0F593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4">
    <w:nsid w:val="7A0F593E"/>
    <w:multiLevelType w:val="hybridMultilevel"/>
    <w:tmpl w:val="7A0F593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5">
    <w:nsid w:val="7A0F593F"/>
    <w:multiLevelType w:val="hybridMultilevel"/>
    <w:tmpl w:val="7A0F593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6">
    <w:nsid w:val="7A0F5940"/>
    <w:multiLevelType w:val="hybridMultilevel"/>
    <w:tmpl w:val="7A0F594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7">
    <w:nsid w:val="7A0F5941"/>
    <w:multiLevelType w:val="hybridMultilevel"/>
    <w:tmpl w:val="7A0F594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8">
    <w:nsid w:val="7A0F5942"/>
    <w:multiLevelType w:val="hybridMultilevel"/>
    <w:tmpl w:val="7A0F594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9">
    <w:nsid w:val="7A0F5943"/>
    <w:multiLevelType w:val="hybridMultilevel"/>
    <w:tmpl w:val="7A0F594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0">
    <w:nsid w:val="7A0F5944"/>
    <w:multiLevelType w:val="hybridMultilevel"/>
    <w:tmpl w:val="7A0F594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1">
    <w:nsid w:val="7A0F5945"/>
    <w:multiLevelType w:val="hybridMultilevel"/>
    <w:tmpl w:val="7A0F59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2">
    <w:nsid w:val="7A0F5946"/>
    <w:multiLevelType w:val="hybridMultilevel"/>
    <w:tmpl w:val="7A0F594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3">
    <w:nsid w:val="7A0F5947"/>
    <w:multiLevelType w:val="hybridMultilevel"/>
    <w:tmpl w:val="7A0F594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4">
    <w:nsid w:val="7A0F5948"/>
    <w:multiLevelType w:val="hybridMultilevel"/>
    <w:tmpl w:val="7A0F594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5">
    <w:nsid w:val="7A0F5949"/>
    <w:multiLevelType w:val="hybridMultilevel"/>
    <w:tmpl w:val="7A0F594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6">
    <w:nsid w:val="7A0F594A"/>
    <w:multiLevelType w:val="hybridMultilevel"/>
    <w:tmpl w:val="7A0F594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7">
    <w:nsid w:val="7A0F594B"/>
    <w:multiLevelType w:val="hybridMultilevel"/>
    <w:tmpl w:val="7A0F594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8">
    <w:nsid w:val="7A0F594C"/>
    <w:multiLevelType w:val="hybridMultilevel"/>
    <w:tmpl w:val="7A0F594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9">
    <w:nsid w:val="7A0F594D"/>
    <w:multiLevelType w:val="hybridMultilevel"/>
    <w:tmpl w:val="7A0F59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0">
    <w:nsid w:val="7A0F594E"/>
    <w:multiLevelType w:val="hybridMultilevel"/>
    <w:tmpl w:val="7A0F594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1">
    <w:nsid w:val="7A0F594F"/>
    <w:multiLevelType w:val="hybridMultilevel"/>
    <w:tmpl w:val="7A0F594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2">
    <w:nsid w:val="7A0F5950"/>
    <w:multiLevelType w:val="hybridMultilevel"/>
    <w:tmpl w:val="7A0F595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3">
    <w:nsid w:val="7A0F5951"/>
    <w:multiLevelType w:val="hybridMultilevel"/>
    <w:tmpl w:val="7A0F59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4">
    <w:nsid w:val="7A0F5952"/>
    <w:multiLevelType w:val="hybridMultilevel"/>
    <w:tmpl w:val="7A0F595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5">
    <w:nsid w:val="7A0F5953"/>
    <w:multiLevelType w:val="hybridMultilevel"/>
    <w:tmpl w:val="7A0F595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6">
    <w:nsid w:val="7A0F5954"/>
    <w:multiLevelType w:val="hybridMultilevel"/>
    <w:tmpl w:val="7A0F595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7">
    <w:nsid w:val="7A0F5955"/>
    <w:multiLevelType w:val="hybridMultilevel"/>
    <w:tmpl w:val="7A0F595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8">
    <w:nsid w:val="7A0F5956"/>
    <w:multiLevelType w:val="hybridMultilevel"/>
    <w:tmpl w:val="7A0F59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9">
    <w:nsid w:val="7A0F5957"/>
    <w:multiLevelType w:val="hybridMultilevel"/>
    <w:tmpl w:val="7A0F595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0">
    <w:nsid w:val="7A0F5958"/>
    <w:multiLevelType w:val="hybridMultilevel"/>
    <w:tmpl w:val="7A0F595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1">
    <w:nsid w:val="7A0F5959"/>
    <w:multiLevelType w:val="hybridMultilevel"/>
    <w:tmpl w:val="7A0F595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2">
    <w:nsid w:val="7A0F595A"/>
    <w:multiLevelType w:val="hybridMultilevel"/>
    <w:tmpl w:val="7A0F595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3">
    <w:nsid w:val="7A0F595B"/>
    <w:multiLevelType w:val="hybridMultilevel"/>
    <w:tmpl w:val="7A0F595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4">
    <w:nsid w:val="7A0F595C"/>
    <w:multiLevelType w:val="hybridMultilevel"/>
    <w:tmpl w:val="7A0F595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5">
    <w:nsid w:val="7A0F595D"/>
    <w:multiLevelType w:val="hybridMultilevel"/>
    <w:tmpl w:val="7A0F595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6">
    <w:nsid w:val="7A0F595E"/>
    <w:multiLevelType w:val="hybridMultilevel"/>
    <w:tmpl w:val="7A0F595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7">
    <w:nsid w:val="7A0F595F"/>
    <w:multiLevelType w:val="hybridMultilevel"/>
    <w:tmpl w:val="7A0F595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8">
    <w:nsid w:val="7A0F5960"/>
    <w:multiLevelType w:val="hybridMultilevel"/>
    <w:tmpl w:val="7A0F596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9">
    <w:nsid w:val="7A0F5961"/>
    <w:multiLevelType w:val="hybridMultilevel"/>
    <w:tmpl w:val="7A0F596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0">
    <w:nsid w:val="7A0F5962"/>
    <w:multiLevelType w:val="hybridMultilevel"/>
    <w:tmpl w:val="7A0F596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1">
    <w:nsid w:val="7A0F5963"/>
    <w:multiLevelType w:val="hybridMultilevel"/>
    <w:tmpl w:val="7A0F596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2">
    <w:nsid w:val="7A0F5964"/>
    <w:multiLevelType w:val="hybridMultilevel"/>
    <w:tmpl w:val="7A0F596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3">
    <w:nsid w:val="7A0F5965"/>
    <w:multiLevelType w:val="hybridMultilevel"/>
    <w:tmpl w:val="7A0F596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4">
    <w:nsid w:val="7A0F5966"/>
    <w:multiLevelType w:val="hybridMultilevel"/>
    <w:tmpl w:val="7A0F596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5">
    <w:nsid w:val="7A0F5967"/>
    <w:multiLevelType w:val="hybridMultilevel"/>
    <w:tmpl w:val="7A0F59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6">
    <w:nsid w:val="7A0F5968"/>
    <w:multiLevelType w:val="hybridMultilevel"/>
    <w:tmpl w:val="7A0F59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7">
    <w:nsid w:val="7A0F5969"/>
    <w:multiLevelType w:val="hybridMultilevel"/>
    <w:tmpl w:val="7A0F59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8">
    <w:nsid w:val="7A0F596A"/>
    <w:multiLevelType w:val="hybridMultilevel"/>
    <w:tmpl w:val="7A0F59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9">
    <w:nsid w:val="7A0F596B"/>
    <w:multiLevelType w:val="hybridMultilevel"/>
    <w:tmpl w:val="7A0F59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0">
    <w:nsid w:val="7A0F596C"/>
    <w:multiLevelType w:val="hybridMultilevel"/>
    <w:tmpl w:val="7A0F59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1">
    <w:nsid w:val="7A0F596D"/>
    <w:multiLevelType w:val="hybridMultilevel"/>
    <w:tmpl w:val="7A0F59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2">
    <w:nsid w:val="7A0F596E"/>
    <w:multiLevelType w:val="hybridMultilevel"/>
    <w:tmpl w:val="7A0F59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3">
    <w:nsid w:val="7A0F596F"/>
    <w:multiLevelType w:val="hybridMultilevel"/>
    <w:tmpl w:val="7A0F59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4">
    <w:nsid w:val="7A0F5970"/>
    <w:multiLevelType w:val="hybridMultilevel"/>
    <w:tmpl w:val="7A0F59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5">
    <w:nsid w:val="7A0F5971"/>
    <w:multiLevelType w:val="hybridMultilevel"/>
    <w:tmpl w:val="7A0F59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6">
    <w:nsid w:val="7A0F5972"/>
    <w:multiLevelType w:val="hybridMultilevel"/>
    <w:tmpl w:val="7A0F59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7">
    <w:nsid w:val="7A0F5973"/>
    <w:multiLevelType w:val="hybridMultilevel"/>
    <w:tmpl w:val="7A0F59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8">
    <w:nsid w:val="7A0F5974"/>
    <w:multiLevelType w:val="hybridMultilevel"/>
    <w:tmpl w:val="7A0F59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9">
    <w:nsid w:val="7A0F5975"/>
    <w:multiLevelType w:val="hybridMultilevel"/>
    <w:tmpl w:val="7A0F59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0">
    <w:nsid w:val="7A0F5976"/>
    <w:multiLevelType w:val="hybridMultilevel"/>
    <w:tmpl w:val="7A0F59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1">
    <w:nsid w:val="7A0F5977"/>
    <w:multiLevelType w:val="hybridMultilevel"/>
    <w:tmpl w:val="7A0F59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2">
    <w:nsid w:val="7A0F5978"/>
    <w:multiLevelType w:val="hybridMultilevel"/>
    <w:tmpl w:val="7A0F59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3">
    <w:nsid w:val="7A0F5979"/>
    <w:multiLevelType w:val="hybridMultilevel"/>
    <w:tmpl w:val="7A0F59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4">
    <w:nsid w:val="7A0F597A"/>
    <w:multiLevelType w:val="hybridMultilevel"/>
    <w:tmpl w:val="7A0F59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5">
    <w:nsid w:val="7A0F597B"/>
    <w:multiLevelType w:val="hybridMultilevel"/>
    <w:tmpl w:val="7A0F59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6">
    <w:nsid w:val="7A0F597C"/>
    <w:multiLevelType w:val="hybridMultilevel"/>
    <w:tmpl w:val="7A0F59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7">
    <w:nsid w:val="7A0F597D"/>
    <w:multiLevelType w:val="hybridMultilevel"/>
    <w:tmpl w:val="7A0F59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8">
    <w:nsid w:val="7A0F597E"/>
    <w:multiLevelType w:val="hybridMultilevel"/>
    <w:tmpl w:val="7A0F59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9">
    <w:nsid w:val="7A0F597F"/>
    <w:multiLevelType w:val="hybridMultilevel"/>
    <w:tmpl w:val="7A0F59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0">
    <w:nsid w:val="7A0F5980"/>
    <w:multiLevelType w:val="hybridMultilevel"/>
    <w:tmpl w:val="7A0F59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1">
    <w:nsid w:val="7A0F5981"/>
    <w:multiLevelType w:val="hybridMultilevel"/>
    <w:tmpl w:val="7A0F59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2">
    <w:nsid w:val="7A0F5982"/>
    <w:multiLevelType w:val="hybridMultilevel"/>
    <w:tmpl w:val="7A0F59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3">
    <w:nsid w:val="7A0F5983"/>
    <w:multiLevelType w:val="hybridMultilevel"/>
    <w:tmpl w:val="7A0F59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4">
    <w:nsid w:val="7A0F5984"/>
    <w:multiLevelType w:val="hybridMultilevel"/>
    <w:tmpl w:val="7A0F59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5">
    <w:nsid w:val="7A0F5985"/>
    <w:multiLevelType w:val="hybridMultilevel"/>
    <w:tmpl w:val="7A0F59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6">
    <w:nsid w:val="7A0F5986"/>
    <w:multiLevelType w:val="hybridMultilevel"/>
    <w:tmpl w:val="7A0F59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7">
    <w:nsid w:val="7A0F5987"/>
    <w:multiLevelType w:val="hybridMultilevel"/>
    <w:tmpl w:val="7A0F59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8">
    <w:nsid w:val="7A0F5988"/>
    <w:multiLevelType w:val="hybridMultilevel"/>
    <w:tmpl w:val="7A0F59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9">
    <w:nsid w:val="7A0F5989"/>
    <w:multiLevelType w:val="hybridMultilevel"/>
    <w:tmpl w:val="7A0F59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0">
    <w:nsid w:val="7A0F598A"/>
    <w:multiLevelType w:val="hybridMultilevel"/>
    <w:tmpl w:val="7A0F59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1">
    <w:nsid w:val="7A0F598B"/>
    <w:multiLevelType w:val="hybridMultilevel"/>
    <w:tmpl w:val="7A0F59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2">
    <w:nsid w:val="7A0F598C"/>
    <w:multiLevelType w:val="hybridMultilevel"/>
    <w:tmpl w:val="7A0F59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3">
    <w:nsid w:val="7A0F598D"/>
    <w:multiLevelType w:val="hybridMultilevel"/>
    <w:tmpl w:val="7A0F59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4">
    <w:nsid w:val="7A0F598E"/>
    <w:multiLevelType w:val="hybridMultilevel"/>
    <w:tmpl w:val="7A0F59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5">
    <w:nsid w:val="7A0F598F"/>
    <w:multiLevelType w:val="hybridMultilevel"/>
    <w:tmpl w:val="7A0F59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6">
    <w:nsid w:val="7A0F5990"/>
    <w:multiLevelType w:val="hybridMultilevel"/>
    <w:tmpl w:val="7A0F59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7">
    <w:nsid w:val="7A0F5991"/>
    <w:multiLevelType w:val="hybridMultilevel"/>
    <w:tmpl w:val="7A0F59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8">
    <w:nsid w:val="7A0F5992"/>
    <w:multiLevelType w:val="hybridMultilevel"/>
    <w:tmpl w:val="7A0F59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9">
    <w:nsid w:val="7A0F5993"/>
    <w:multiLevelType w:val="hybridMultilevel"/>
    <w:tmpl w:val="7A0F59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0">
    <w:nsid w:val="7A0F5994"/>
    <w:multiLevelType w:val="hybridMultilevel"/>
    <w:tmpl w:val="7A0F59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1">
    <w:nsid w:val="7A0F5995"/>
    <w:multiLevelType w:val="hybridMultilevel"/>
    <w:tmpl w:val="7A0F59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2">
    <w:nsid w:val="7A0F5996"/>
    <w:multiLevelType w:val="hybridMultilevel"/>
    <w:tmpl w:val="7A0F59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3">
    <w:nsid w:val="7A0F5997"/>
    <w:multiLevelType w:val="hybridMultilevel"/>
    <w:tmpl w:val="7A0F59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4">
    <w:nsid w:val="7A0F5998"/>
    <w:multiLevelType w:val="hybridMultilevel"/>
    <w:tmpl w:val="7A0F59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5">
    <w:nsid w:val="7A0F5999"/>
    <w:multiLevelType w:val="hybridMultilevel"/>
    <w:tmpl w:val="7A0F59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6">
    <w:nsid w:val="7A0F599A"/>
    <w:multiLevelType w:val="hybridMultilevel"/>
    <w:tmpl w:val="7A0F59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7">
    <w:nsid w:val="7A0F599B"/>
    <w:multiLevelType w:val="hybridMultilevel"/>
    <w:tmpl w:val="7A0F59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8">
    <w:nsid w:val="7A0F599C"/>
    <w:multiLevelType w:val="hybridMultilevel"/>
    <w:tmpl w:val="7A0F59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9">
    <w:nsid w:val="7A0F599D"/>
    <w:multiLevelType w:val="hybridMultilevel"/>
    <w:tmpl w:val="7A0F59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0">
    <w:nsid w:val="7A0F599E"/>
    <w:multiLevelType w:val="hybridMultilevel"/>
    <w:tmpl w:val="7A0F59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1">
    <w:nsid w:val="7A0F599F"/>
    <w:multiLevelType w:val="hybridMultilevel"/>
    <w:tmpl w:val="7A0F59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2">
    <w:nsid w:val="7A0F59A0"/>
    <w:multiLevelType w:val="hybridMultilevel"/>
    <w:tmpl w:val="7A0F59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3">
    <w:nsid w:val="7A0F59A1"/>
    <w:multiLevelType w:val="hybridMultilevel"/>
    <w:tmpl w:val="7A0F59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4">
    <w:nsid w:val="7A0F59A2"/>
    <w:multiLevelType w:val="hybridMultilevel"/>
    <w:tmpl w:val="7A0F59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5">
    <w:nsid w:val="7A0F59A3"/>
    <w:multiLevelType w:val="hybridMultilevel"/>
    <w:tmpl w:val="7A0F59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6">
    <w:nsid w:val="7A0F59A4"/>
    <w:multiLevelType w:val="hybridMultilevel"/>
    <w:tmpl w:val="7A0F59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7">
    <w:nsid w:val="7A0F59A5"/>
    <w:multiLevelType w:val="hybridMultilevel"/>
    <w:tmpl w:val="7A0F59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8">
    <w:nsid w:val="7A0F59A6"/>
    <w:multiLevelType w:val="hybridMultilevel"/>
    <w:tmpl w:val="7A0F59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9">
    <w:nsid w:val="7A0F59A7"/>
    <w:multiLevelType w:val="hybridMultilevel"/>
    <w:tmpl w:val="7A0F59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0">
    <w:nsid w:val="7A0F59A8"/>
    <w:multiLevelType w:val="hybridMultilevel"/>
    <w:tmpl w:val="7A0F59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1">
    <w:nsid w:val="7A0F59A9"/>
    <w:multiLevelType w:val="hybridMultilevel"/>
    <w:tmpl w:val="7A0F59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2">
    <w:nsid w:val="7A0F59AA"/>
    <w:multiLevelType w:val="hybridMultilevel"/>
    <w:tmpl w:val="7A0F59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3">
    <w:nsid w:val="7A0F59AB"/>
    <w:multiLevelType w:val="hybridMultilevel"/>
    <w:tmpl w:val="7A0F59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4">
    <w:nsid w:val="7A0F59AC"/>
    <w:multiLevelType w:val="hybridMultilevel"/>
    <w:tmpl w:val="7A0F59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5">
    <w:nsid w:val="7A0F59AD"/>
    <w:multiLevelType w:val="hybridMultilevel"/>
    <w:tmpl w:val="7A0F59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6">
    <w:nsid w:val="7A0F59AE"/>
    <w:multiLevelType w:val="hybridMultilevel"/>
    <w:tmpl w:val="7A0F59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7">
    <w:nsid w:val="7A0F59AF"/>
    <w:multiLevelType w:val="hybridMultilevel"/>
    <w:tmpl w:val="7A0F59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8">
    <w:nsid w:val="7A0F59B0"/>
    <w:multiLevelType w:val="hybridMultilevel"/>
    <w:tmpl w:val="7A0F59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9">
    <w:nsid w:val="7A0F59B1"/>
    <w:multiLevelType w:val="hybridMultilevel"/>
    <w:tmpl w:val="7A0F59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0">
    <w:nsid w:val="7A0F59B2"/>
    <w:multiLevelType w:val="hybridMultilevel"/>
    <w:tmpl w:val="7A0F59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1">
    <w:nsid w:val="7A0F59B3"/>
    <w:multiLevelType w:val="hybridMultilevel"/>
    <w:tmpl w:val="7A0F59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2">
    <w:nsid w:val="7A0F59B4"/>
    <w:multiLevelType w:val="hybridMultilevel"/>
    <w:tmpl w:val="7A0F59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3">
    <w:nsid w:val="7A0F59B5"/>
    <w:multiLevelType w:val="hybridMultilevel"/>
    <w:tmpl w:val="7A0F59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4">
    <w:nsid w:val="7A0F59B6"/>
    <w:multiLevelType w:val="hybridMultilevel"/>
    <w:tmpl w:val="7A0F59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5">
    <w:nsid w:val="7A0F59B7"/>
    <w:multiLevelType w:val="hybridMultilevel"/>
    <w:tmpl w:val="7A0F59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6">
    <w:nsid w:val="7A0F59B8"/>
    <w:multiLevelType w:val="hybridMultilevel"/>
    <w:tmpl w:val="7A0F59B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7">
    <w:nsid w:val="7A0F59B9"/>
    <w:multiLevelType w:val="hybridMultilevel"/>
    <w:tmpl w:val="7A0F59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8">
    <w:nsid w:val="7A0F59BA"/>
    <w:multiLevelType w:val="hybridMultilevel"/>
    <w:tmpl w:val="7A0F59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9">
    <w:nsid w:val="7A0F59BB"/>
    <w:multiLevelType w:val="hybridMultilevel"/>
    <w:tmpl w:val="7A0F59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0">
    <w:nsid w:val="7A0F59BC"/>
    <w:multiLevelType w:val="hybridMultilevel"/>
    <w:tmpl w:val="7A0F59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1">
    <w:nsid w:val="7A0F59BD"/>
    <w:multiLevelType w:val="hybridMultilevel"/>
    <w:tmpl w:val="7A0F59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2">
    <w:nsid w:val="7A0F59BE"/>
    <w:multiLevelType w:val="hybridMultilevel"/>
    <w:tmpl w:val="7A0F59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3">
    <w:nsid w:val="7A0F59BF"/>
    <w:multiLevelType w:val="hybridMultilevel"/>
    <w:tmpl w:val="7A0F59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4">
    <w:nsid w:val="7A0F59C0"/>
    <w:multiLevelType w:val="hybridMultilevel"/>
    <w:tmpl w:val="7A0F59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5">
    <w:nsid w:val="7A0F59C1"/>
    <w:multiLevelType w:val="hybridMultilevel"/>
    <w:tmpl w:val="7A0F59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6">
    <w:nsid w:val="7A0F59C2"/>
    <w:multiLevelType w:val="hybridMultilevel"/>
    <w:tmpl w:val="7A0F59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7">
    <w:nsid w:val="7A0F59C3"/>
    <w:multiLevelType w:val="hybridMultilevel"/>
    <w:tmpl w:val="7A0F59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8">
    <w:nsid w:val="7A0F59C4"/>
    <w:multiLevelType w:val="hybridMultilevel"/>
    <w:tmpl w:val="7A0F59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9">
    <w:nsid w:val="7A0F59C5"/>
    <w:multiLevelType w:val="hybridMultilevel"/>
    <w:tmpl w:val="7A0F59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0">
    <w:nsid w:val="7A0F59C6"/>
    <w:multiLevelType w:val="hybridMultilevel"/>
    <w:tmpl w:val="7A0F59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1">
    <w:nsid w:val="7A0F59C7"/>
    <w:multiLevelType w:val="hybridMultilevel"/>
    <w:tmpl w:val="7A0F59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2">
    <w:nsid w:val="7A0F59C8"/>
    <w:multiLevelType w:val="hybridMultilevel"/>
    <w:tmpl w:val="7A0F59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3">
    <w:nsid w:val="7A0F59C9"/>
    <w:multiLevelType w:val="hybridMultilevel"/>
    <w:tmpl w:val="7A0F59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4">
    <w:nsid w:val="7A0F59CA"/>
    <w:multiLevelType w:val="hybridMultilevel"/>
    <w:tmpl w:val="7A0F59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5">
    <w:nsid w:val="7A0F59CB"/>
    <w:multiLevelType w:val="hybridMultilevel"/>
    <w:tmpl w:val="7A0F59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6">
    <w:nsid w:val="7A0F59CC"/>
    <w:multiLevelType w:val="hybridMultilevel"/>
    <w:tmpl w:val="7A0F59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7">
    <w:nsid w:val="7A0F59CD"/>
    <w:multiLevelType w:val="hybridMultilevel"/>
    <w:tmpl w:val="7A0F59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8">
    <w:nsid w:val="7A0F59CE"/>
    <w:multiLevelType w:val="hybridMultilevel"/>
    <w:tmpl w:val="7A0F59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9">
    <w:nsid w:val="7A0F59CF"/>
    <w:multiLevelType w:val="hybridMultilevel"/>
    <w:tmpl w:val="7A0F59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0">
    <w:nsid w:val="7A0F59D0"/>
    <w:multiLevelType w:val="hybridMultilevel"/>
    <w:tmpl w:val="7A0F59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1">
    <w:nsid w:val="7A0F59D1"/>
    <w:multiLevelType w:val="hybridMultilevel"/>
    <w:tmpl w:val="7A0F59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2">
    <w:nsid w:val="7A0F59D2"/>
    <w:multiLevelType w:val="hybridMultilevel"/>
    <w:tmpl w:val="7A0F59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3">
    <w:nsid w:val="7A0F59D3"/>
    <w:multiLevelType w:val="hybridMultilevel"/>
    <w:tmpl w:val="7A0F59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4">
    <w:nsid w:val="7A0F59D4"/>
    <w:multiLevelType w:val="hybridMultilevel"/>
    <w:tmpl w:val="7A0F59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5">
    <w:nsid w:val="7A0F59D5"/>
    <w:multiLevelType w:val="hybridMultilevel"/>
    <w:tmpl w:val="7A0F59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6">
    <w:nsid w:val="7A0F59D6"/>
    <w:multiLevelType w:val="hybridMultilevel"/>
    <w:tmpl w:val="7A0F59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7">
    <w:nsid w:val="7A0F59D7"/>
    <w:multiLevelType w:val="hybridMultilevel"/>
    <w:tmpl w:val="7A0F59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8">
    <w:nsid w:val="7A0F59D8"/>
    <w:multiLevelType w:val="hybridMultilevel"/>
    <w:tmpl w:val="7A0F59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9">
    <w:nsid w:val="7A0F59D9"/>
    <w:multiLevelType w:val="hybridMultilevel"/>
    <w:tmpl w:val="7A0F59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0">
    <w:nsid w:val="7A0F59DA"/>
    <w:multiLevelType w:val="hybridMultilevel"/>
    <w:tmpl w:val="7A0F59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1">
    <w:nsid w:val="7A0F59DB"/>
    <w:multiLevelType w:val="hybridMultilevel"/>
    <w:tmpl w:val="7A0F59D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2">
    <w:nsid w:val="7A0F59DC"/>
    <w:multiLevelType w:val="hybridMultilevel"/>
    <w:tmpl w:val="7A0F59D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3">
    <w:nsid w:val="7A0F59DD"/>
    <w:multiLevelType w:val="hybridMultilevel"/>
    <w:tmpl w:val="7A0F59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4">
    <w:nsid w:val="7A0F59DE"/>
    <w:multiLevelType w:val="hybridMultilevel"/>
    <w:tmpl w:val="7A0F59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5">
    <w:nsid w:val="7A0F59DF"/>
    <w:multiLevelType w:val="hybridMultilevel"/>
    <w:tmpl w:val="7A0F59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6">
    <w:nsid w:val="7A0F59E0"/>
    <w:multiLevelType w:val="hybridMultilevel"/>
    <w:tmpl w:val="7A0F59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7">
    <w:nsid w:val="7A0F59E1"/>
    <w:multiLevelType w:val="hybridMultilevel"/>
    <w:tmpl w:val="7A0F59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8">
    <w:nsid w:val="7A0F59E2"/>
    <w:multiLevelType w:val="hybridMultilevel"/>
    <w:tmpl w:val="7A0F59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9">
    <w:nsid w:val="7A0F59E3"/>
    <w:multiLevelType w:val="hybridMultilevel"/>
    <w:tmpl w:val="7A0F59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0">
    <w:nsid w:val="7A0F59E4"/>
    <w:multiLevelType w:val="hybridMultilevel"/>
    <w:tmpl w:val="7A0F59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1">
    <w:nsid w:val="7A0F59E5"/>
    <w:multiLevelType w:val="hybridMultilevel"/>
    <w:tmpl w:val="7A0F59E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2">
    <w:nsid w:val="7A0F59E6"/>
    <w:multiLevelType w:val="hybridMultilevel"/>
    <w:tmpl w:val="7A0F59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3">
    <w:nsid w:val="7A0F59E7"/>
    <w:multiLevelType w:val="hybridMultilevel"/>
    <w:tmpl w:val="7A0F59E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4">
    <w:nsid w:val="7A0F59E8"/>
    <w:multiLevelType w:val="hybridMultilevel"/>
    <w:tmpl w:val="7A0F59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5">
    <w:nsid w:val="7A0F59E9"/>
    <w:multiLevelType w:val="hybridMultilevel"/>
    <w:tmpl w:val="7A0F59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6">
    <w:nsid w:val="7A0F59EA"/>
    <w:multiLevelType w:val="hybridMultilevel"/>
    <w:tmpl w:val="7A0F59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7">
    <w:nsid w:val="7A0F59EB"/>
    <w:multiLevelType w:val="hybridMultilevel"/>
    <w:tmpl w:val="7A0F59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8">
    <w:nsid w:val="7A0F59EC"/>
    <w:multiLevelType w:val="hybridMultilevel"/>
    <w:tmpl w:val="7A0F59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9">
    <w:nsid w:val="7A0F59ED"/>
    <w:multiLevelType w:val="hybridMultilevel"/>
    <w:tmpl w:val="7A0F59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0">
    <w:nsid w:val="7A0F59EE"/>
    <w:multiLevelType w:val="hybridMultilevel"/>
    <w:tmpl w:val="7A0F59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1">
    <w:nsid w:val="7A0F59EF"/>
    <w:multiLevelType w:val="hybridMultilevel"/>
    <w:tmpl w:val="7A0F59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2">
    <w:nsid w:val="7A0F59F0"/>
    <w:multiLevelType w:val="hybridMultilevel"/>
    <w:tmpl w:val="7A0F59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3">
    <w:nsid w:val="7A0F59F1"/>
    <w:multiLevelType w:val="hybridMultilevel"/>
    <w:tmpl w:val="7A0F59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4">
    <w:nsid w:val="7A0F59F2"/>
    <w:multiLevelType w:val="hybridMultilevel"/>
    <w:tmpl w:val="7A0F59F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5">
    <w:nsid w:val="7A0F59F3"/>
    <w:multiLevelType w:val="hybridMultilevel"/>
    <w:tmpl w:val="7A0F59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6">
    <w:nsid w:val="7A0F59F4"/>
    <w:multiLevelType w:val="hybridMultilevel"/>
    <w:tmpl w:val="7A0F59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7">
    <w:nsid w:val="7A0F59F5"/>
    <w:multiLevelType w:val="hybridMultilevel"/>
    <w:tmpl w:val="7A0F59F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8">
    <w:nsid w:val="7A0F59F6"/>
    <w:multiLevelType w:val="hybridMultilevel"/>
    <w:tmpl w:val="7A0F59F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9">
    <w:nsid w:val="7A0F59F7"/>
    <w:multiLevelType w:val="hybridMultilevel"/>
    <w:tmpl w:val="7A0F59F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0">
    <w:nsid w:val="7A0F59F8"/>
    <w:multiLevelType w:val="hybridMultilevel"/>
    <w:tmpl w:val="7A0F59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1">
    <w:nsid w:val="7A0F59F9"/>
    <w:multiLevelType w:val="hybridMultilevel"/>
    <w:tmpl w:val="7A0F59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2">
    <w:nsid w:val="7A0F59FA"/>
    <w:multiLevelType w:val="hybridMultilevel"/>
    <w:tmpl w:val="7A0F59F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3">
    <w:nsid w:val="7A0F59FB"/>
    <w:multiLevelType w:val="hybridMultilevel"/>
    <w:tmpl w:val="7A0F59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4">
    <w:nsid w:val="7A0F59FC"/>
    <w:multiLevelType w:val="hybridMultilevel"/>
    <w:tmpl w:val="7A0F59F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5">
    <w:nsid w:val="7A0F59FD"/>
    <w:multiLevelType w:val="hybridMultilevel"/>
    <w:tmpl w:val="7A0F59F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6">
    <w:nsid w:val="7A0F59FE"/>
    <w:multiLevelType w:val="hybridMultilevel"/>
    <w:tmpl w:val="7A0F59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7">
    <w:nsid w:val="7A0F59FF"/>
    <w:multiLevelType w:val="hybridMultilevel"/>
    <w:tmpl w:val="7A0F59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8">
    <w:nsid w:val="7A0F5A00"/>
    <w:multiLevelType w:val="hybridMultilevel"/>
    <w:tmpl w:val="7A0F5A0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9">
    <w:nsid w:val="7A0F5A01"/>
    <w:multiLevelType w:val="hybridMultilevel"/>
    <w:tmpl w:val="7A0F5A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0">
    <w:nsid w:val="7A0F5A02"/>
    <w:multiLevelType w:val="hybridMultilevel"/>
    <w:tmpl w:val="7A0F5A0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1">
    <w:nsid w:val="7A0F5A03"/>
    <w:multiLevelType w:val="hybridMultilevel"/>
    <w:tmpl w:val="7A0F5A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2">
    <w:nsid w:val="7A0F5A04"/>
    <w:multiLevelType w:val="hybridMultilevel"/>
    <w:tmpl w:val="7A0F5A0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3">
    <w:nsid w:val="7A0F5A05"/>
    <w:multiLevelType w:val="hybridMultilevel"/>
    <w:tmpl w:val="7A0F5A0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4">
    <w:nsid w:val="7A0F5A06"/>
    <w:multiLevelType w:val="hybridMultilevel"/>
    <w:tmpl w:val="7A0F5A0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5">
    <w:nsid w:val="7A0F5A07"/>
    <w:multiLevelType w:val="hybridMultilevel"/>
    <w:tmpl w:val="7A0F5A0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6">
    <w:nsid w:val="7A0F5A08"/>
    <w:multiLevelType w:val="hybridMultilevel"/>
    <w:tmpl w:val="7A0F5A0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7">
    <w:nsid w:val="7A0F5A09"/>
    <w:multiLevelType w:val="hybridMultilevel"/>
    <w:tmpl w:val="7A0F5A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8">
    <w:nsid w:val="7A0F5A0A"/>
    <w:multiLevelType w:val="hybridMultilevel"/>
    <w:tmpl w:val="7A0F5A0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9">
    <w:nsid w:val="7A0F5A0B"/>
    <w:multiLevelType w:val="hybridMultilevel"/>
    <w:tmpl w:val="7A0F5A0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0">
    <w:nsid w:val="7A0F5A0C"/>
    <w:multiLevelType w:val="hybridMultilevel"/>
    <w:tmpl w:val="7A0F5A0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1">
    <w:nsid w:val="7A0F5A0D"/>
    <w:multiLevelType w:val="hybridMultilevel"/>
    <w:tmpl w:val="7A0F5A0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2">
    <w:nsid w:val="7A0F5A0E"/>
    <w:multiLevelType w:val="hybridMultilevel"/>
    <w:tmpl w:val="7A0F5A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3">
    <w:nsid w:val="7A0F5A0F"/>
    <w:multiLevelType w:val="hybridMultilevel"/>
    <w:tmpl w:val="7A0F5A0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4">
    <w:nsid w:val="7A0F5A10"/>
    <w:multiLevelType w:val="hybridMultilevel"/>
    <w:tmpl w:val="7A0F5A1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5">
    <w:nsid w:val="7A0F5A11"/>
    <w:multiLevelType w:val="hybridMultilevel"/>
    <w:tmpl w:val="7A0F5A1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6">
    <w:nsid w:val="7A0F5A12"/>
    <w:multiLevelType w:val="hybridMultilevel"/>
    <w:tmpl w:val="7A0F5A1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7">
    <w:nsid w:val="7A0F5A13"/>
    <w:multiLevelType w:val="hybridMultilevel"/>
    <w:tmpl w:val="7A0F5A1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8">
    <w:nsid w:val="7A0F5A14"/>
    <w:multiLevelType w:val="hybridMultilevel"/>
    <w:tmpl w:val="7A0F5A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9">
    <w:nsid w:val="7A0F5A15"/>
    <w:multiLevelType w:val="hybridMultilevel"/>
    <w:tmpl w:val="7A0F5A1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0">
    <w:nsid w:val="7A0F5A16"/>
    <w:multiLevelType w:val="hybridMultilevel"/>
    <w:tmpl w:val="7A0F5A1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1">
    <w:nsid w:val="7A0F5A17"/>
    <w:multiLevelType w:val="hybridMultilevel"/>
    <w:tmpl w:val="7A0F5A1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2">
    <w:nsid w:val="7A0F5A18"/>
    <w:multiLevelType w:val="hybridMultilevel"/>
    <w:tmpl w:val="7A0F5A1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3">
    <w:nsid w:val="7A0F5A19"/>
    <w:multiLevelType w:val="hybridMultilevel"/>
    <w:tmpl w:val="7A0F5A1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4">
    <w:nsid w:val="7A0F5A1A"/>
    <w:multiLevelType w:val="hybridMultilevel"/>
    <w:tmpl w:val="7A0F5A1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5">
    <w:nsid w:val="7A0F5A1B"/>
    <w:multiLevelType w:val="hybridMultilevel"/>
    <w:tmpl w:val="7A0F5A1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6">
    <w:nsid w:val="7A0F5A1C"/>
    <w:multiLevelType w:val="hybridMultilevel"/>
    <w:tmpl w:val="7A0F5A1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7">
    <w:nsid w:val="7A0F5A1D"/>
    <w:multiLevelType w:val="hybridMultilevel"/>
    <w:tmpl w:val="7A0F5A1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8">
    <w:nsid w:val="7A0F5A1E"/>
    <w:multiLevelType w:val="hybridMultilevel"/>
    <w:tmpl w:val="7A0F5A1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9">
    <w:nsid w:val="7A0F5A1F"/>
    <w:multiLevelType w:val="hybridMultilevel"/>
    <w:tmpl w:val="7A0F5A1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0">
    <w:nsid w:val="7A0F5A20"/>
    <w:multiLevelType w:val="hybridMultilevel"/>
    <w:tmpl w:val="7A0F5A2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1">
    <w:nsid w:val="7A0F5A21"/>
    <w:multiLevelType w:val="hybridMultilevel"/>
    <w:tmpl w:val="7A0F5A2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2">
    <w:nsid w:val="7A0F5A22"/>
    <w:multiLevelType w:val="hybridMultilevel"/>
    <w:tmpl w:val="7A0F5A2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3">
    <w:nsid w:val="7A0F5A23"/>
    <w:multiLevelType w:val="hybridMultilevel"/>
    <w:tmpl w:val="7A0F5A2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4">
    <w:nsid w:val="7A0F5A24"/>
    <w:multiLevelType w:val="hybridMultilevel"/>
    <w:tmpl w:val="7A0F5A2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5">
    <w:nsid w:val="7A0F5A25"/>
    <w:multiLevelType w:val="hybridMultilevel"/>
    <w:tmpl w:val="7A0F5A2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6">
    <w:nsid w:val="7A0F5A26"/>
    <w:multiLevelType w:val="hybridMultilevel"/>
    <w:tmpl w:val="7A0F5A2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7">
    <w:nsid w:val="7A0F5A27"/>
    <w:multiLevelType w:val="hybridMultilevel"/>
    <w:tmpl w:val="7A0F5A2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8">
    <w:nsid w:val="7A0F5A28"/>
    <w:multiLevelType w:val="hybridMultilevel"/>
    <w:tmpl w:val="7A0F5A2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9">
    <w:nsid w:val="7A0F5A29"/>
    <w:multiLevelType w:val="hybridMultilevel"/>
    <w:tmpl w:val="7A0F5A2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0">
    <w:nsid w:val="7A0F5A2A"/>
    <w:multiLevelType w:val="hybridMultilevel"/>
    <w:tmpl w:val="7A0F5A2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1">
    <w:nsid w:val="7A0F5A2B"/>
    <w:multiLevelType w:val="hybridMultilevel"/>
    <w:tmpl w:val="7A0F5A2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2">
    <w:nsid w:val="7A0F5A2C"/>
    <w:multiLevelType w:val="hybridMultilevel"/>
    <w:tmpl w:val="7A0F5A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3">
    <w:nsid w:val="7A0F5A2D"/>
    <w:multiLevelType w:val="hybridMultilevel"/>
    <w:tmpl w:val="7A0F5A2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4">
    <w:nsid w:val="7A0F5A2E"/>
    <w:multiLevelType w:val="hybridMultilevel"/>
    <w:tmpl w:val="7A0F5A2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5">
    <w:nsid w:val="7A0F5A2F"/>
    <w:multiLevelType w:val="hybridMultilevel"/>
    <w:tmpl w:val="7A0F5A2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6">
    <w:nsid w:val="7A0F5A30"/>
    <w:multiLevelType w:val="hybridMultilevel"/>
    <w:tmpl w:val="7A0F5A3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7">
    <w:nsid w:val="7A0F5A31"/>
    <w:multiLevelType w:val="hybridMultilevel"/>
    <w:tmpl w:val="7A0F5A3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8">
    <w:nsid w:val="7A0F5A32"/>
    <w:multiLevelType w:val="hybridMultilevel"/>
    <w:tmpl w:val="7A0F5A3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9">
    <w:nsid w:val="7A0F5A33"/>
    <w:multiLevelType w:val="hybridMultilevel"/>
    <w:tmpl w:val="7A0F5A3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0">
    <w:nsid w:val="7A0F5A34"/>
    <w:multiLevelType w:val="hybridMultilevel"/>
    <w:tmpl w:val="7A0F5A3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1">
    <w:nsid w:val="7A0F5A35"/>
    <w:multiLevelType w:val="hybridMultilevel"/>
    <w:tmpl w:val="7A0F5A3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2">
    <w:nsid w:val="7A0F5A36"/>
    <w:multiLevelType w:val="hybridMultilevel"/>
    <w:tmpl w:val="7A0F5A3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3">
    <w:nsid w:val="7A0F5A37"/>
    <w:multiLevelType w:val="hybridMultilevel"/>
    <w:tmpl w:val="7A0F5A3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4">
    <w:nsid w:val="7A0F5A38"/>
    <w:multiLevelType w:val="hybridMultilevel"/>
    <w:tmpl w:val="7A0F5A3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5">
    <w:nsid w:val="7A0F5A39"/>
    <w:multiLevelType w:val="hybridMultilevel"/>
    <w:tmpl w:val="7A0F5A3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6">
    <w:nsid w:val="7A0F5A3A"/>
    <w:multiLevelType w:val="hybridMultilevel"/>
    <w:tmpl w:val="7A0F5A3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7">
    <w:nsid w:val="7A0F5A3B"/>
    <w:multiLevelType w:val="hybridMultilevel"/>
    <w:tmpl w:val="7A0F5A3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8">
    <w:nsid w:val="7A0F5A3C"/>
    <w:multiLevelType w:val="hybridMultilevel"/>
    <w:tmpl w:val="7A0F5A3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9">
    <w:nsid w:val="7A0F5A3D"/>
    <w:multiLevelType w:val="hybridMultilevel"/>
    <w:tmpl w:val="7A0F5A3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0">
    <w:nsid w:val="7A0F5A3E"/>
    <w:multiLevelType w:val="hybridMultilevel"/>
    <w:tmpl w:val="7A0F5A3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1">
    <w:nsid w:val="7A0F5A3F"/>
    <w:multiLevelType w:val="hybridMultilevel"/>
    <w:tmpl w:val="7A0F5A3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2">
    <w:nsid w:val="7A0F5A40"/>
    <w:multiLevelType w:val="hybridMultilevel"/>
    <w:tmpl w:val="7A0F5A4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3">
    <w:nsid w:val="7A0F5A41"/>
    <w:multiLevelType w:val="hybridMultilevel"/>
    <w:tmpl w:val="7A0F5A4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4">
    <w:nsid w:val="7A0F5A42"/>
    <w:multiLevelType w:val="hybridMultilevel"/>
    <w:tmpl w:val="7A0F5A4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5">
    <w:nsid w:val="7A0F5A43"/>
    <w:multiLevelType w:val="hybridMultilevel"/>
    <w:tmpl w:val="7A0F5A4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6">
    <w:nsid w:val="7A0F5A44"/>
    <w:multiLevelType w:val="hybridMultilevel"/>
    <w:tmpl w:val="7A0F5A4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7">
    <w:nsid w:val="7A0F5A45"/>
    <w:multiLevelType w:val="hybridMultilevel"/>
    <w:tmpl w:val="7A0F5A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8">
    <w:nsid w:val="7A0F5A46"/>
    <w:multiLevelType w:val="hybridMultilevel"/>
    <w:tmpl w:val="7A0F5A4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9">
    <w:nsid w:val="7A0F5A47"/>
    <w:multiLevelType w:val="hybridMultilevel"/>
    <w:tmpl w:val="7A0F5A4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0">
    <w:nsid w:val="7A0F5A48"/>
    <w:multiLevelType w:val="hybridMultilevel"/>
    <w:tmpl w:val="7A0F5A4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1">
    <w:nsid w:val="7A0F5A49"/>
    <w:multiLevelType w:val="hybridMultilevel"/>
    <w:tmpl w:val="7A0F5A4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2">
    <w:nsid w:val="7A0F5A4A"/>
    <w:multiLevelType w:val="hybridMultilevel"/>
    <w:tmpl w:val="7A0F5A4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3">
    <w:nsid w:val="7A0F5A4B"/>
    <w:multiLevelType w:val="hybridMultilevel"/>
    <w:tmpl w:val="7A0F5A4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4">
    <w:nsid w:val="7A0F5A4C"/>
    <w:multiLevelType w:val="hybridMultilevel"/>
    <w:tmpl w:val="7A0F5A4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5">
    <w:nsid w:val="7A0F5A4D"/>
    <w:multiLevelType w:val="hybridMultilevel"/>
    <w:tmpl w:val="7A0F5A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6">
    <w:nsid w:val="7A0F5A4E"/>
    <w:multiLevelType w:val="hybridMultilevel"/>
    <w:tmpl w:val="7A0F5A4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7">
    <w:nsid w:val="7A0F5A4F"/>
    <w:multiLevelType w:val="hybridMultilevel"/>
    <w:tmpl w:val="7A0F5A4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8">
    <w:nsid w:val="7A0F5A50"/>
    <w:multiLevelType w:val="hybridMultilevel"/>
    <w:tmpl w:val="7A0F5A5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9">
    <w:nsid w:val="7A0F5A51"/>
    <w:multiLevelType w:val="hybridMultilevel"/>
    <w:tmpl w:val="7A0F5A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0">
    <w:nsid w:val="7A0F5A52"/>
    <w:multiLevelType w:val="hybridMultilevel"/>
    <w:tmpl w:val="7A0F5A5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1">
    <w:nsid w:val="7A0F5A53"/>
    <w:multiLevelType w:val="hybridMultilevel"/>
    <w:tmpl w:val="7A0F5A5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2">
    <w:nsid w:val="7A0F5A54"/>
    <w:multiLevelType w:val="hybridMultilevel"/>
    <w:tmpl w:val="7A0F5A5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3">
    <w:nsid w:val="7A0F5A55"/>
    <w:multiLevelType w:val="hybridMultilevel"/>
    <w:tmpl w:val="7A0F5A5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4">
    <w:nsid w:val="7A0F5A56"/>
    <w:multiLevelType w:val="hybridMultilevel"/>
    <w:tmpl w:val="7A0F5A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5">
    <w:nsid w:val="7A0F5A57"/>
    <w:multiLevelType w:val="hybridMultilevel"/>
    <w:tmpl w:val="7A0F5A5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6">
    <w:nsid w:val="7A0F5A58"/>
    <w:multiLevelType w:val="hybridMultilevel"/>
    <w:tmpl w:val="7A0F5A5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7">
    <w:nsid w:val="7A0F5A59"/>
    <w:multiLevelType w:val="hybridMultilevel"/>
    <w:tmpl w:val="7A0F5A5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8">
    <w:nsid w:val="7A0F5A5A"/>
    <w:multiLevelType w:val="hybridMultilevel"/>
    <w:tmpl w:val="7A0F5A5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9">
    <w:nsid w:val="7A0F5A5B"/>
    <w:multiLevelType w:val="hybridMultilevel"/>
    <w:tmpl w:val="7A0F5A5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0">
    <w:nsid w:val="7A0F5A5C"/>
    <w:multiLevelType w:val="hybridMultilevel"/>
    <w:tmpl w:val="7A0F5A5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1">
    <w:nsid w:val="7A0F5A5D"/>
    <w:multiLevelType w:val="hybridMultilevel"/>
    <w:tmpl w:val="7A0F5A5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2">
    <w:nsid w:val="7A0F5A5E"/>
    <w:multiLevelType w:val="hybridMultilevel"/>
    <w:tmpl w:val="7A0F5A5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3">
    <w:nsid w:val="7A0F5A5F"/>
    <w:multiLevelType w:val="hybridMultilevel"/>
    <w:tmpl w:val="7A0F5A5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4">
    <w:nsid w:val="7A0F5A60"/>
    <w:multiLevelType w:val="hybridMultilevel"/>
    <w:tmpl w:val="7A0F5A6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5">
    <w:nsid w:val="7A0F5A61"/>
    <w:multiLevelType w:val="hybridMultilevel"/>
    <w:tmpl w:val="7A0F5A6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6">
    <w:nsid w:val="7A0F5A62"/>
    <w:multiLevelType w:val="hybridMultilevel"/>
    <w:tmpl w:val="7A0F5A6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7">
    <w:nsid w:val="7A0F5A63"/>
    <w:multiLevelType w:val="hybridMultilevel"/>
    <w:tmpl w:val="7A0F5A6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8">
    <w:nsid w:val="7A0F5A64"/>
    <w:multiLevelType w:val="hybridMultilevel"/>
    <w:tmpl w:val="7A0F5A6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9">
    <w:nsid w:val="7A0F5A65"/>
    <w:multiLevelType w:val="hybridMultilevel"/>
    <w:tmpl w:val="7A0F5A6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0">
    <w:nsid w:val="7A0F5A66"/>
    <w:multiLevelType w:val="hybridMultilevel"/>
    <w:tmpl w:val="7A0F5A6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1">
    <w:nsid w:val="7A0F5A67"/>
    <w:multiLevelType w:val="hybridMultilevel"/>
    <w:tmpl w:val="7A0F5A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2">
    <w:nsid w:val="7A0F5A68"/>
    <w:multiLevelType w:val="hybridMultilevel"/>
    <w:tmpl w:val="7A0F5A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3">
    <w:nsid w:val="7A0F5A69"/>
    <w:multiLevelType w:val="hybridMultilevel"/>
    <w:tmpl w:val="7A0F5A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4">
    <w:nsid w:val="7A0F5A6A"/>
    <w:multiLevelType w:val="hybridMultilevel"/>
    <w:tmpl w:val="7A0F5A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5">
    <w:nsid w:val="7A0F5A6B"/>
    <w:multiLevelType w:val="hybridMultilevel"/>
    <w:tmpl w:val="7A0F5A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6">
    <w:nsid w:val="7A0F5A6C"/>
    <w:multiLevelType w:val="hybridMultilevel"/>
    <w:tmpl w:val="7A0F5A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7">
    <w:nsid w:val="7A0F5A6D"/>
    <w:multiLevelType w:val="hybridMultilevel"/>
    <w:tmpl w:val="7A0F5A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8">
    <w:nsid w:val="7A0F5A6E"/>
    <w:multiLevelType w:val="hybridMultilevel"/>
    <w:tmpl w:val="7A0F5A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9">
    <w:nsid w:val="7A0F5A6F"/>
    <w:multiLevelType w:val="hybridMultilevel"/>
    <w:tmpl w:val="7A0F5A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0">
    <w:nsid w:val="7A0F5A70"/>
    <w:multiLevelType w:val="hybridMultilevel"/>
    <w:tmpl w:val="7A0F5A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1">
    <w:nsid w:val="7A0F5A71"/>
    <w:multiLevelType w:val="hybridMultilevel"/>
    <w:tmpl w:val="7A0F5A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2">
    <w:nsid w:val="7A0F5A72"/>
    <w:multiLevelType w:val="hybridMultilevel"/>
    <w:tmpl w:val="7A0F5A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3">
    <w:nsid w:val="7A0F5A73"/>
    <w:multiLevelType w:val="hybridMultilevel"/>
    <w:tmpl w:val="7A0F5A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4">
    <w:nsid w:val="7A0F5A74"/>
    <w:multiLevelType w:val="hybridMultilevel"/>
    <w:tmpl w:val="7A0F5A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5">
    <w:nsid w:val="7A0F5A75"/>
    <w:multiLevelType w:val="hybridMultilevel"/>
    <w:tmpl w:val="7A0F5A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6">
    <w:nsid w:val="7A0F5A76"/>
    <w:multiLevelType w:val="hybridMultilevel"/>
    <w:tmpl w:val="7A0F5A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7">
    <w:nsid w:val="7A0F5A77"/>
    <w:multiLevelType w:val="hybridMultilevel"/>
    <w:tmpl w:val="7A0F5A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8">
    <w:nsid w:val="7A0F5A78"/>
    <w:multiLevelType w:val="hybridMultilevel"/>
    <w:tmpl w:val="7A0F5A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9">
    <w:nsid w:val="7A0F5A79"/>
    <w:multiLevelType w:val="hybridMultilevel"/>
    <w:tmpl w:val="7A0F5A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0">
    <w:nsid w:val="7A0F5A7A"/>
    <w:multiLevelType w:val="hybridMultilevel"/>
    <w:tmpl w:val="7A0F5A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1">
    <w:nsid w:val="7A0F5A7B"/>
    <w:multiLevelType w:val="hybridMultilevel"/>
    <w:tmpl w:val="7A0F5A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2">
    <w:nsid w:val="7A0F5A7C"/>
    <w:multiLevelType w:val="hybridMultilevel"/>
    <w:tmpl w:val="7A0F5A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3">
    <w:nsid w:val="7A0F5A7D"/>
    <w:multiLevelType w:val="hybridMultilevel"/>
    <w:tmpl w:val="7A0F5A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4">
    <w:nsid w:val="7A0F5A7E"/>
    <w:multiLevelType w:val="hybridMultilevel"/>
    <w:tmpl w:val="7A0F5A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5">
    <w:nsid w:val="7A0F5A7F"/>
    <w:multiLevelType w:val="hybridMultilevel"/>
    <w:tmpl w:val="7A0F5A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6">
    <w:nsid w:val="7A0F5A80"/>
    <w:multiLevelType w:val="hybridMultilevel"/>
    <w:tmpl w:val="7A0F5A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7">
    <w:nsid w:val="7A0F5A81"/>
    <w:multiLevelType w:val="hybridMultilevel"/>
    <w:tmpl w:val="7A0F5A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8">
    <w:nsid w:val="7A0F5A82"/>
    <w:multiLevelType w:val="hybridMultilevel"/>
    <w:tmpl w:val="7A0F5A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9">
    <w:nsid w:val="7A0F5A83"/>
    <w:multiLevelType w:val="hybridMultilevel"/>
    <w:tmpl w:val="7A0F5A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0">
    <w:nsid w:val="7A0F5A84"/>
    <w:multiLevelType w:val="hybridMultilevel"/>
    <w:tmpl w:val="7A0F5A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1">
    <w:nsid w:val="7A0F5A85"/>
    <w:multiLevelType w:val="hybridMultilevel"/>
    <w:tmpl w:val="7A0F5A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2">
    <w:nsid w:val="7A0F5A86"/>
    <w:multiLevelType w:val="hybridMultilevel"/>
    <w:tmpl w:val="7A0F5A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3">
    <w:nsid w:val="7A0F5A87"/>
    <w:multiLevelType w:val="hybridMultilevel"/>
    <w:tmpl w:val="7A0F5A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4">
    <w:nsid w:val="7A0F5A88"/>
    <w:multiLevelType w:val="hybridMultilevel"/>
    <w:tmpl w:val="7A0F5A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5">
    <w:nsid w:val="7A0F5A89"/>
    <w:multiLevelType w:val="hybridMultilevel"/>
    <w:tmpl w:val="7A0F5A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6">
    <w:nsid w:val="7A0F5A8A"/>
    <w:multiLevelType w:val="hybridMultilevel"/>
    <w:tmpl w:val="7A0F5A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7">
    <w:nsid w:val="7A0F5A8B"/>
    <w:multiLevelType w:val="hybridMultilevel"/>
    <w:tmpl w:val="7A0F5A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8">
    <w:nsid w:val="7A0F5A8C"/>
    <w:multiLevelType w:val="hybridMultilevel"/>
    <w:tmpl w:val="7A0F5A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9">
    <w:nsid w:val="7A0F5A8D"/>
    <w:multiLevelType w:val="hybridMultilevel"/>
    <w:tmpl w:val="7A0F5A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0">
    <w:nsid w:val="7A0F5A8E"/>
    <w:multiLevelType w:val="hybridMultilevel"/>
    <w:tmpl w:val="7A0F5A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1">
    <w:nsid w:val="7A0F5A8F"/>
    <w:multiLevelType w:val="hybridMultilevel"/>
    <w:tmpl w:val="7A0F5A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2">
    <w:nsid w:val="7A0F5A90"/>
    <w:multiLevelType w:val="hybridMultilevel"/>
    <w:tmpl w:val="7A0F5A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3">
    <w:nsid w:val="7A0F5A91"/>
    <w:multiLevelType w:val="hybridMultilevel"/>
    <w:tmpl w:val="7A0F5A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4">
    <w:nsid w:val="7A0F5A92"/>
    <w:multiLevelType w:val="hybridMultilevel"/>
    <w:tmpl w:val="7A0F5A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5">
    <w:nsid w:val="7A0F5A93"/>
    <w:multiLevelType w:val="hybridMultilevel"/>
    <w:tmpl w:val="7A0F5A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6">
    <w:nsid w:val="7A0F5A94"/>
    <w:multiLevelType w:val="hybridMultilevel"/>
    <w:tmpl w:val="7A0F5A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7">
    <w:nsid w:val="7A0F5A95"/>
    <w:multiLevelType w:val="hybridMultilevel"/>
    <w:tmpl w:val="7A0F5A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8">
    <w:nsid w:val="7A0F5A96"/>
    <w:multiLevelType w:val="hybridMultilevel"/>
    <w:tmpl w:val="7A0F5A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9">
    <w:nsid w:val="7A0F5A97"/>
    <w:multiLevelType w:val="hybridMultilevel"/>
    <w:tmpl w:val="7A0F5A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0">
    <w:nsid w:val="7A0F5A98"/>
    <w:multiLevelType w:val="hybridMultilevel"/>
    <w:tmpl w:val="7A0F5A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1">
    <w:nsid w:val="7A0F5A99"/>
    <w:multiLevelType w:val="hybridMultilevel"/>
    <w:tmpl w:val="7A0F5A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2">
    <w:nsid w:val="7A0F5A9A"/>
    <w:multiLevelType w:val="hybridMultilevel"/>
    <w:tmpl w:val="7A0F5A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3">
    <w:nsid w:val="7A0F5A9B"/>
    <w:multiLevelType w:val="hybridMultilevel"/>
    <w:tmpl w:val="7A0F5A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4">
    <w:nsid w:val="7A0F5A9C"/>
    <w:multiLevelType w:val="hybridMultilevel"/>
    <w:tmpl w:val="7A0F5A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5">
    <w:nsid w:val="7A0F5A9D"/>
    <w:multiLevelType w:val="hybridMultilevel"/>
    <w:tmpl w:val="7A0F5A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6">
    <w:nsid w:val="7A0F5A9E"/>
    <w:multiLevelType w:val="hybridMultilevel"/>
    <w:tmpl w:val="7A0F5A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7">
    <w:nsid w:val="7A0F5A9F"/>
    <w:multiLevelType w:val="hybridMultilevel"/>
    <w:tmpl w:val="7A0F5A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8">
    <w:nsid w:val="7A0F5AA0"/>
    <w:multiLevelType w:val="hybridMultilevel"/>
    <w:tmpl w:val="7A0F5A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9">
    <w:nsid w:val="7A0F5AA1"/>
    <w:multiLevelType w:val="hybridMultilevel"/>
    <w:tmpl w:val="7A0F5A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0">
    <w:nsid w:val="7A0F5AA2"/>
    <w:multiLevelType w:val="hybridMultilevel"/>
    <w:tmpl w:val="7A0F5A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1">
    <w:nsid w:val="7A0F5AA3"/>
    <w:multiLevelType w:val="hybridMultilevel"/>
    <w:tmpl w:val="7A0F5A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2">
    <w:nsid w:val="7A0F5AA4"/>
    <w:multiLevelType w:val="hybridMultilevel"/>
    <w:tmpl w:val="7A0F5A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3">
    <w:nsid w:val="7A0F5AA5"/>
    <w:multiLevelType w:val="hybridMultilevel"/>
    <w:tmpl w:val="7A0F5A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4">
    <w:nsid w:val="7A0F5AA6"/>
    <w:multiLevelType w:val="hybridMultilevel"/>
    <w:tmpl w:val="7A0F5A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5">
    <w:nsid w:val="7A0F5AA7"/>
    <w:multiLevelType w:val="hybridMultilevel"/>
    <w:tmpl w:val="7A0F5A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6">
    <w:nsid w:val="7A0F5AA8"/>
    <w:multiLevelType w:val="hybridMultilevel"/>
    <w:tmpl w:val="7A0F5A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7">
    <w:nsid w:val="7A0F5AA9"/>
    <w:multiLevelType w:val="hybridMultilevel"/>
    <w:tmpl w:val="7A0F5A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8">
    <w:nsid w:val="7A0F5AAA"/>
    <w:multiLevelType w:val="hybridMultilevel"/>
    <w:tmpl w:val="7A0F5A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9">
    <w:nsid w:val="7A0F5AAB"/>
    <w:multiLevelType w:val="hybridMultilevel"/>
    <w:tmpl w:val="7A0F5A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0">
    <w:nsid w:val="7A0F5AAC"/>
    <w:multiLevelType w:val="hybridMultilevel"/>
    <w:tmpl w:val="7A0F5A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1">
    <w:nsid w:val="7A0F5AAD"/>
    <w:multiLevelType w:val="hybridMultilevel"/>
    <w:tmpl w:val="7A0F5A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2">
    <w:nsid w:val="7A0F5AAE"/>
    <w:multiLevelType w:val="hybridMultilevel"/>
    <w:tmpl w:val="7A0F5A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3">
    <w:nsid w:val="7A0F5AAF"/>
    <w:multiLevelType w:val="hybridMultilevel"/>
    <w:tmpl w:val="7A0F5A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4">
    <w:nsid w:val="7A0F5AB0"/>
    <w:multiLevelType w:val="hybridMultilevel"/>
    <w:tmpl w:val="7A0F5A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5">
    <w:nsid w:val="7A0F5AB1"/>
    <w:multiLevelType w:val="hybridMultilevel"/>
    <w:tmpl w:val="7A0F5A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6">
    <w:nsid w:val="7A0F5AB2"/>
    <w:multiLevelType w:val="hybridMultilevel"/>
    <w:tmpl w:val="7A0F5A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7">
    <w:nsid w:val="7A0F5AB3"/>
    <w:multiLevelType w:val="hybridMultilevel"/>
    <w:tmpl w:val="7A0F5A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8">
    <w:nsid w:val="7A0F5AB4"/>
    <w:multiLevelType w:val="hybridMultilevel"/>
    <w:tmpl w:val="7A0F5A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9">
    <w:nsid w:val="7A0F5AB5"/>
    <w:multiLevelType w:val="hybridMultilevel"/>
    <w:tmpl w:val="7A0F5A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0">
    <w:nsid w:val="7A0F5AB6"/>
    <w:multiLevelType w:val="hybridMultilevel"/>
    <w:tmpl w:val="7A0F5A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1">
    <w:nsid w:val="7A0F5AB7"/>
    <w:multiLevelType w:val="hybridMultilevel"/>
    <w:tmpl w:val="7A0F5A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2">
    <w:nsid w:val="7A0F5AB8"/>
    <w:multiLevelType w:val="hybridMultilevel"/>
    <w:tmpl w:val="7A0F5AB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3">
    <w:nsid w:val="7A0F5AB9"/>
    <w:multiLevelType w:val="hybridMultilevel"/>
    <w:tmpl w:val="7A0F5A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4">
    <w:nsid w:val="7A0F5ABA"/>
    <w:multiLevelType w:val="hybridMultilevel"/>
    <w:tmpl w:val="7A0F5A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5">
    <w:nsid w:val="7A0F5ABB"/>
    <w:multiLevelType w:val="hybridMultilevel"/>
    <w:tmpl w:val="7A0F5A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6">
    <w:nsid w:val="7A0F5ABC"/>
    <w:multiLevelType w:val="hybridMultilevel"/>
    <w:tmpl w:val="7A0F5A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7">
    <w:nsid w:val="7A0F5ABD"/>
    <w:multiLevelType w:val="hybridMultilevel"/>
    <w:tmpl w:val="7A0F5A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8">
    <w:nsid w:val="7A0F5ABE"/>
    <w:multiLevelType w:val="hybridMultilevel"/>
    <w:tmpl w:val="7A0F5A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9">
    <w:nsid w:val="7A0F5ABF"/>
    <w:multiLevelType w:val="hybridMultilevel"/>
    <w:tmpl w:val="7A0F5A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0">
    <w:nsid w:val="7A0F5AC0"/>
    <w:multiLevelType w:val="hybridMultilevel"/>
    <w:tmpl w:val="7A0F5A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1">
    <w:nsid w:val="7A0F5AC1"/>
    <w:multiLevelType w:val="hybridMultilevel"/>
    <w:tmpl w:val="7A0F5A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2">
    <w:nsid w:val="7A0F5AC2"/>
    <w:multiLevelType w:val="hybridMultilevel"/>
    <w:tmpl w:val="7A0F5A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3">
    <w:nsid w:val="7A0F5AC3"/>
    <w:multiLevelType w:val="hybridMultilevel"/>
    <w:tmpl w:val="7A0F5A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4">
    <w:nsid w:val="7A0F5AC4"/>
    <w:multiLevelType w:val="hybridMultilevel"/>
    <w:tmpl w:val="7A0F5A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5">
    <w:nsid w:val="7A0F5AC5"/>
    <w:multiLevelType w:val="hybridMultilevel"/>
    <w:tmpl w:val="7A0F5A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6">
    <w:nsid w:val="7A0F5AC6"/>
    <w:multiLevelType w:val="hybridMultilevel"/>
    <w:tmpl w:val="7A0F5A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7">
    <w:nsid w:val="7A0F5AC7"/>
    <w:multiLevelType w:val="hybridMultilevel"/>
    <w:tmpl w:val="7A0F5A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8">
    <w:nsid w:val="7A0F5AC8"/>
    <w:multiLevelType w:val="hybridMultilevel"/>
    <w:tmpl w:val="7A0F5A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9">
    <w:nsid w:val="7A0F5AC9"/>
    <w:multiLevelType w:val="hybridMultilevel"/>
    <w:tmpl w:val="7A0F5A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0">
    <w:nsid w:val="7A0F5ACA"/>
    <w:multiLevelType w:val="hybridMultilevel"/>
    <w:tmpl w:val="7A0F5A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1">
    <w:nsid w:val="7A0F5ACB"/>
    <w:multiLevelType w:val="hybridMultilevel"/>
    <w:tmpl w:val="7A0F5A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2">
    <w:nsid w:val="7A0F5ACC"/>
    <w:multiLevelType w:val="hybridMultilevel"/>
    <w:tmpl w:val="7A0F5A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3">
    <w:nsid w:val="7A0F5ACD"/>
    <w:multiLevelType w:val="hybridMultilevel"/>
    <w:tmpl w:val="7A0F5A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4">
    <w:nsid w:val="7A0F5ACE"/>
    <w:multiLevelType w:val="hybridMultilevel"/>
    <w:tmpl w:val="7A0F5A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5">
    <w:nsid w:val="7A0F5ACF"/>
    <w:multiLevelType w:val="hybridMultilevel"/>
    <w:tmpl w:val="7A0F5A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6">
    <w:nsid w:val="7A0F5AD0"/>
    <w:multiLevelType w:val="hybridMultilevel"/>
    <w:tmpl w:val="7A0F5A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7">
    <w:nsid w:val="7A0F5AD1"/>
    <w:multiLevelType w:val="hybridMultilevel"/>
    <w:tmpl w:val="7A0F5A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8">
    <w:nsid w:val="7A0F5AD2"/>
    <w:multiLevelType w:val="hybridMultilevel"/>
    <w:tmpl w:val="7A0F5A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9">
    <w:nsid w:val="7A0F5AD3"/>
    <w:multiLevelType w:val="hybridMultilevel"/>
    <w:tmpl w:val="7A0F5A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0">
    <w:nsid w:val="7A0F5AD4"/>
    <w:multiLevelType w:val="hybridMultilevel"/>
    <w:tmpl w:val="7A0F5A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1">
    <w:nsid w:val="7A0F5AD5"/>
    <w:multiLevelType w:val="hybridMultilevel"/>
    <w:tmpl w:val="7A0F5A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2">
    <w:nsid w:val="7A0F5AD6"/>
    <w:multiLevelType w:val="hybridMultilevel"/>
    <w:tmpl w:val="7A0F5A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3">
    <w:nsid w:val="7A0F5AD7"/>
    <w:multiLevelType w:val="hybridMultilevel"/>
    <w:tmpl w:val="7A0F5A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4">
    <w:nsid w:val="7A0F5AD8"/>
    <w:multiLevelType w:val="hybridMultilevel"/>
    <w:tmpl w:val="7A0F5A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5">
    <w:nsid w:val="7A0F5AD9"/>
    <w:multiLevelType w:val="hybridMultilevel"/>
    <w:tmpl w:val="7A0F5A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6">
    <w:nsid w:val="7A0F5ADA"/>
    <w:multiLevelType w:val="hybridMultilevel"/>
    <w:tmpl w:val="7A0F5A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7">
    <w:nsid w:val="7A0F5ADB"/>
    <w:multiLevelType w:val="hybridMultilevel"/>
    <w:tmpl w:val="7A0F5AD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8">
    <w:nsid w:val="7A0F5ADC"/>
    <w:multiLevelType w:val="hybridMultilevel"/>
    <w:tmpl w:val="7A0F5AD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9">
    <w:nsid w:val="7A0F5ADD"/>
    <w:multiLevelType w:val="hybridMultilevel"/>
    <w:tmpl w:val="7A0F5A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0">
    <w:nsid w:val="7A0F5ADE"/>
    <w:multiLevelType w:val="hybridMultilevel"/>
    <w:tmpl w:val="7A0F5A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1">
    <w:nsid w:val="7A0F5ADF"/>
    <w:multiLevelType w:val="hybridMultilevel"/>
    <w:tmpl w:val="7A0F5A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2">
    <w:nsid w:val="7A0F5AE0"/>
    <w:multiLevelType w:val="hybridMultilevel"/>
    <w:tmpl w:val="7A0F5A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3">
    <w:nsid w:val="7A0F5AE1"/>
    <w:multiLevelType w:val="hybridMultilevel"/>
    <w:tmpl w:val="7A0F5A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4">
    <w:nsid w:val="7A0F5AE2"/>
    <w:multiLevelType w:val="hybridMultilevel"/>
    <w:tmpl w:val="7A0F5A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5">
    <w:nsid w:val="7A0F5AE3"/>
    <w:multiLevelType w:val="hybridMultilevel"/>
    <w:tmpl w:val="7A0F5A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6">
    <w:nsid w:val="7A0F5AE4"/>
    <w:multiLevelType w:val="hybridMultilevel"/>
    <w:tmpl w:val="7A0F5A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7">
    <w:nsid w:val="7A0F5AE5"/>
    <w:multiLevelType w:val="hybridMultilevel"/>
    <w:tmpl w:val="7A0F5AE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8">
    <w:nsid w:val="7A0F5AE6"/>
    <w:multiLevelType w:val="hybridMultilevel"/>
    <w:tmpl w:val="7A0F5A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9">
    <w:nsid w:val="7A0F5AE7"/>
    <w:multiLevelType w:val="hybridMultilevel"/>
    <w:tmpl w:val="7A0F5AE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0">
    <w:nsid w:val="7A0F5AE8"/>
    <w:multiLevelType w:val="hybridMultilevel"/>
    <w:tmpl w:val="7A0F5A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1">
    <w:nsid w:val="7A0F5AE9"/>
    <w:multiLevelType w:val="hybridMultilevel"/>
    <w:tmpl w:val="7A0F5A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2">
    <w:nsid w:val="7A0F5AEA"/>
    <w:multiLevelType w:val="hybridMultilevel"/>
    <w:tmpl w:val="7A0F5A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3">
    <w:nsid w:val="7A0F5AEB"/>
    <w:multiLevelType w:val="hybridMultilevel"/>
    <w:tmpl w:val="7A0F5A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4">
    <w:nsid w:val="7A0F5AEC"/>
    <w:multiLevelType w:val="hybridMultilevel"/>
    <w:tmpl w:val="7A0F5A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5">
    <w:nsid w:val="7A0F5AED"/>
    <w:multiLevelType w:val="hybridMultilevel"/>
    <w:tmpl w:val="7A0F5A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6">
    <w:nsid w:val="7A0F5AEE"/>
    <w:multiLevelType w:val="hybridMultilevel"/>
    <w:tmpl w:val="7A0F5A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7">
    <w:nsid w:val="7A0F5AEF"/>
    <w:multiLevelType w:val="hybridMultilevel"/>
    <w:tmpl w:val="7A0F5A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8">
    <w:nsid w:val="7A0F5AF0"/>
    <w:multiLevelType w:val="hybridMultilevel"/>
    <w:tmpl w:val="7A0F5A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9">
    <w:nsid w:val="7A0F5AF1"/>
    <w:multiLevelType w:val="hybridMultilevel"/>
    <w:tmpl w:val="7A0F5A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0">
    <w:nsid w:val="7A0F5AF2"/>
    <w:multiLevelType w:val="hybridMultilevel"/>
    <w:tmpl w:val="7A0F5AF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1">
    <w:nsid w:val="7A0F5AF3"/>
    <w:multiLevelType w:val="hybridMultilevel"/>
    <w:tmpl w:val="7A0F5A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2">
    <w:nsid w:val="7A0F5AF4"/>
    <w:multiLevelType w:val="hybridMultilevel"/>
    <w:tmpl w:val="7A0F5A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3">
    <w:nsid w:val="7A0F5AF5"/>
    <w:multiLevelType w:val="hybridMultilevel"/>
    <w:tmpl w:val="7A0F5AF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4">
    <w:nsid w:val="7A0F5AF6"/>
    <w:multiLevelType w:val="hybridMultilevel"/>
    <w:tmpl w:val="7A0F5AF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5">
    <w:nsid w:val="7A0F5AF7"/>
    <w:multiLevelType w:val="hybridMultilevel"/>
    <w:tmpl w:val="7A0F5AF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6">
    <w:nsid w:val="7A0F5AF8"/>
    <w:multiLevelType w:val="hybridMultilevel"/>
    <w:tmpl w:val="7A0F5A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7">
    <w:nsid w:val="7A0F5AF9"/>
    <w:multiLevelType w:val="hybridMultilevel"/>
    <w:tmpl w:val="7A0F5A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8">
    <w:nsid w:val="7A0F5AFA"/>
    <w:multiLevelType w:val="hybridMultilevel"/>
    <w:tmpl w:val="7A0F5AF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9">
    <w:nsid w:val="7A0F5AFB"/>
    <w:multiLevelType w:val="hybridMultilevel"/>
    <w:tmpl w:val="7A0F5A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0">
    <w:nsid w:val="7A0F5AFC"/>
    <w:multiLevelType w:val="hybridMultilevel"/>
    <w:tmpl w:val="7A0F5AF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1">
    <w:nsid w:val="7A0F5AFD"/>
    <w:multiLevelType w:val="hybridMultilevel"/>
    <w:tmpl w:val="7A0F5AF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2">
    <w:nsid w:val="7A0F5AFE"/>
    <w:multiLevelType w:val="hybridMultilevel"/>
    <w:tmpl w:val="7A0F5A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3">
    <w:nsid w:val="7A0F5AFF"/>
    <w:multiLevelType w:val="hybridMultilevel"/>
    <w:tmpl w:val="7A0F5A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4">
    <w:nsid w:val="7A0F5B00"/>
    <w:multiLevelType w:val="hybridMultilevel"/>
    <w:tmpl w:val="7A0F5B0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5">
    <w:nsid w:val="7A0F5B01"/>
    <w:multiLevelType w:val="hybridMultilevel"/>
    <w:tmpl w:val="7A0F5B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6">
    <w:nsid w:val="7A0F5B02"/>
    <w:multiLevelType w:val="hybridMultilevel"/>
    <w:tmpl w:val="7A0F5B0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7">
    <w:nsid w:val="7A0F5B03"/>
    <w:multiLevelType w:val="hybridMultilevel"/>
    <w:tmpl w:val="7A0F5B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8">
    <w:nsid w:val="7A0F5B04"/>
    <w:multiLevelType w:val="hybridMultilevel"/>
    <w:tmpl w:val="7A0F5B0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9">
    <w:nsid w:val="7A0F5B05"/>
    <w:multiLevelType w:val="hybridMultilevel"/>
    <w:tmpl w:val="7A0F5B0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0">
    <w:nsid w:val="7A0F5B06"/>
    <w:multiLevelType w:val="hybridMultilevel"/>
    <w:tmpl w:val="7A0F5B0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1">
    <w:nsid w:val="7A0F5B07"/>
    <w:multiLevelType w:val="hybridMultilevel"/>
    <w:tmpl w:val="7A0F5B0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2">
    <w:nsid w:val="7A0F5B08"/>
    <w:multiLevelType w:val="hybridMultilevel"/>
    <w:tmpl w:val="7A0F5B0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3">
    <w:nsid w:val="7A0F5B09"/>
    <w:multiLevelType w:val="hybridMultilevel"/>
    <w:tmpl w:val="7A0F5B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4">
    <w:nsid w:val="7A0F5B0A"/>
    <w:multiLevelType w:val="hybridMultilevel"/>
    <w:tmpl w:val="7A0F5B0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5">
    <w:nsid w:val="7A0F5B0B"/>
    <w:multiLevelType w:val="hybridMultilevel"/>
    <w:tmpl w:val="7A0F5B0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6">
    <w:nsid w:val="7A0F5B0C"/>
    <w:multiLevelType w:val="hybridMultilevel"/>
    <w:tmpl w:val="7A0F5B0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7">
    <w:nsid w:val="7A0F5B0D"/>
    <w:multiLevelType w:val="hybridMultilevel"/>
    <w:tmpl w:val="7A0F5B0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8">
    <w:nsid w:val="7A0F5B0E"/>
    <w:multiLevelType w:val="hybridMultilevel"/>
    <w:tmpl w:val="7A0F5B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9">
    <w:nsid w:val="7A0F5B0F"/>
    <w:multiLevelType w:val="hybridMultilevel"/>
    <w:tmpl w:val="7A0F5B0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0">
    <w:nsid w:val="7A0F5B10"/>
    <w:multiLevelType w:val="hybridMultilevel"/>
    <w:tmpl w:val="7A0F5B1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1">
    <w:nsid w:val="7A0F5B11"/>
    <w:multiLevelType w:val="hybridMultilevel"/>
    <w:tmpl w:val="7A0F5B1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2">
    <w:nsid w:val="7A0F5B12"/>
    <w:multiLevelType w:val="hybridMultilevel"/>
    <w:tmpl w:val="7A0F5B1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3">
    <w:nsid w:val="7A0F5B13"/>
    <w:multiLevelType w:val="hybridMultilevel"/>
    <w:tmpl w:val="7A0F5B1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4">
    <w:nsid w:val="7A0F5B14"/>
    <w:multiLevelType w:val="hybridMultilevel"/>
    <w:tmpl w:val="7A0F5B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5">
    <w:nsid w:val="7A0F5B15"/>
    <w:multiLevelType w:val="hybridMultilevel"/>
    <w:tmpl w:val="7A0F5B1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6">
    <w:nsid w:val="7A0F5B16"/>
    <w:multiLevelType w:val="hybridMultilevel"/>
    <w:tmpl w:val="7A0F5B1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7">
    <w:nsid w:val="7A0F5B17"/>
    <w:multiLevelType w:val="hybridMultilevel"/>
    <w:tmpl w:val="7A0F5B1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8">
    <w:nsid w:val="7A0F5B18"/>
    <w:multiLevelType w:val="hybridMultilevel"/>
    <w:tmpl w:val="7A0F5B1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9">
    <w:nsid w:val="7A0F5B19"/>
    <w:multiLevelType w:val="hybridMultilevel"/>
    <w:tmpl w:val="7A0F5B1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0">
    <w:nsid w:val="7A0F5B1A"/>
    <w:multiLevelType w:val="hybridMultilevel"/>
    <w:tmpl w:val="7A0F5B1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1">
    <w:nsid w:val="7A0F5B1B"/>
    <w:multiLevelType w:val="hybridMultilevel"/>
    <w:tmpl w:val="7A0F5B1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2">
    <w:nsid w:val="7A0F5B1C"/>
    <w:multiLevelType w:val="hybridMultilevel"/>
    <w:tmpl w:val="7A0F5B1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3">
    <w:nsid w:val="7A0F5B1D"/>
    <w:multiLevelType w:val="hybridMultilevel"/>
    <w:tmpl w:val="7A0F5B1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4">
    <w:nsid w:val="7A0F5B1E"/>
    <w:multiLevelType w:val="hybridMultilevel"/>
    <w:tmpl w:val="7A0F5B1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5">
    <w:nsid w:val="7A0F5B1F"/>
    <w:multiLevelType w:val="hybridMultilevel"/>
    <w:tmpl w:val="7A0F5B1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6">
    <w:nsid w:val="7A0F5B20"/>
    <w:multiLevelType w:val="hybridMultilevel"/>
    <w:tmpl w:val="7A0F5B2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7">
    <w:nsid w:val="7A0F5B21"/>
    <w:multiLevelType w:val="hybridMultilevel"/>
    <w:tmpl w:val="7A0F5B2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8">
    <w:nsid w:val="7A0F5B22"/>
    <w:multiLevelType w:val="hybridMultilevel"/>
    <w:tmpl w:val="7A0F5B2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9">
    <w:nsid w:val="7A0F5B23"/>
    <w:multiLevelType w:val="hybridMultilevel"/>
    <w:tmpl w:val="7A0F5B2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0">
    <w:nsid w:val="7A0F5B24"/>
    <w:multiLevelType w:val="hybridMultilevel"/>
    <w:tmpl w:val="7A0F5B2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1">
    <w:nsid w:val="7A0F5B25"/>
    <w:multiLevelType w:val="hybridMultilevel"/>
    <w:tmpl w:val="7A0F5B2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2">
    <w:nsid w:val="7A0F5B26"/>
    <w:multiLevelType w:val="hybridMultilevel"/>
    <w:tmpl w:val="7A0F5B2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3">
    <w:nsid w:val="7A0F5B27"/>
    <w:multiLevelType w:val="hybridMultilevel"/>
    <w:tmpl w:val="7A0F5B2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4">
    <w:nsid w:val="7A0F5B28"/>
    <w:multiLevelType w:val="hybridMultilevel"/>
    <w:tmpl w:val="7A0F5B2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5">
    <w:nsid w:val="7A0F5B29"/>
    <w:multiLevelType w:val="hybridMultilevel"/>
    <w:tmpl w:val="7A0F5B2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6">
    <w:nsid w:val="7A0F5B2A"/>
    <w:multiLevelType w:val="hybridMultilevel"/>
    <w:tmpl w:val="7A0F5B2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7">
    <w:nsid w:val="7A0F5B2B"/>
    <w:multiLevelType w:val="hybridMultilevel"/>
    <w:tmpl w:val="7A0F5B2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8">
    <w:nsid w:val="7A0F5B2C"/>
    <w:multiLevelType w:val="hybridMultilevel"/>
    <w:tmpl w:val="7A0F5B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9">
    <w:nsid w:val="7A0F5B2D"/>
    <w:multiLevelType w:val="hybridMultilevel"/>
    <w:tmpl w:val="7A0F5B2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0">
    <w:nsid w:val="7A0F5B2E"/>
    <w:multiLevelType w:val="hybridMultilevel"/>
    <w:tmpl w:val="7A0F5B2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1">
    <w:nsid w:val="7A0F5B2F"/>
    <w:multiLevelType w:val="hybridMultilevel"/>
    <w:tmpl w:val="7A0F5B2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2">
    <w:nsid w:val="7A0F5B30"/>
    <w:multiLevelType w:val="hybridMultilevel"/>
    <w:tmpl w:val="7A0F5B3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3">
    <w:nsid w:val="7A0F5B31"/>
    <w:multiLevelType w:val="hybridMultilevel"/>
    <w:tmpl w:val="7A0F5B3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4">
    <w:nsid w:val="7A0F5B32"/>
    <w:multiLevelType w:val="hybridMultilevel"/>
    <w:tmpl w:val="7A0F5B3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5">
    <w:nsid w:val="7A0F5B33"/>
    <w:multiLevelType w:val="hybridMultilevel"/>
    <w:tmpl w:val="7A0F5B3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6">
    <w:nsid w:val="7A0F5B34"/>
    <w:multiLevelType w:val="hybridMultilevel"/>
    <w:tmpl w:val="7A0F5B3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7">
    <w:nsid w:val="7A0F5B35"/>
    <w:multiLevelType w:val="hybridMultilevel"/>
    <w:tmpl w:val="7A0F5B3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8">
    <w:nsid w:val="7A0F5B36"/>
    <w:multiLevelType w:val="hybridMultilevel"/>
    <w:tmpl w:val="7A0F5B3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9">
    <w:nsid w:val="7A0F5B37"/>
    <w:multiLevelType w:val="hybridMultilevel"/>
    <w:tmpl w:val="7A0F5B3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0">
    <w:nsid w:val="7A0F5B38"/>
    <w:multiLevelType w:val="hybridMultilevel"/>
    <w:tmpl w:val="7A0F5B3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1">
    <w:nsid w:val="7A0F5B39"/>
    <w:multiLevelType w:val="hybridMultilevel"/>
    <w:tmpl w:val="7A0F5B3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2">
    <w:nsid w:val="7A0F5B3A"/>
    <w:multiLevelType w:val="hybridMultilevel"/>
    <w:tmpl w:val="7A0F5B3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3">
    <w:nsid w:val="7A0F5B3B"/>
    <w:multiLevelType w:val="hybridMultilevel"/>
    <w:tmpl w:val="7A0F5B3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4">
    <w:nsid w:val="7A0F5B3C"/>
    <w:multiLevelType w:val="hybridMultilevel"/>
    <w:tmpl w:val="7A0F5B3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5">
    <w:nsid w:val="7A0F5B3D"/>
    <w:multiLevelType w:val="hybridMultilevel"/>
    <w:tmpl w:val="7A0F5B3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6">
    <w:nsid w:val="7A0F5B3E"/>
    <w:multiLevelType w:val="hybridMultilevel"/>
    <w:tmpl w:val="7A0F5B3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7">
    <w:nsid w:val="7A0F5B3F"/>
    <w:multiLevelType w:val="hybridMultilevel"/>
    <w:tmpl w:val="7A0F5B3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8">
    <w:nsid w:val="7A0F5B40"/>
    <w:multiLevelType w:val="hybridMultilevel"/>
    <w:tmpl w:val="7A0F5B4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9">
    <w:nsid w:val="7A0F5B41"/>
    <w:multiLevelType w:val="hybridMultilevel"/>
    <w:tmpl w:val="7A0F5B4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0">
    <w:nsid w:val="7A0F5B42"/>
    <w:multiLevelType w:val="hybridMultilevel"/>
    <w:tmpl w:val="7A0F5B4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1">
    <w:nsid w:val="7A0F5B43"/>
    <w:multiLevelType w:val="hybridMultilevel"/>
    <w:tmpl w:val="7A0F5B4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2">
    <w:nsid w:val="7A0F5B44"/>
    <w:multiLevelType w:val="hybridMultilevel"/>
    <w:tmpl w:val="7A0F5B4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3">
    <w:nsid w:val="7A0F5B45"/>
    <w:multiLevelType w:val="hybridMultilevel"/>
    <w:tmpl w:val="7A0F5B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4">
    <w:nsid w:val="7A0F5B46"/>
    <w:multiLevelType w:val="hybridMultilevel"/>
    <w:tmpl w:val="7A0F5B4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5">
    <w:nsid w:val="7A0F5B47"/>
    <w:multiLevelType w:val="hybridMultilevel"/>
    <w:tmpl w:val="7A0F5B4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6">
    <w:nsid w:val="7A0F5B48"/>
    <w:multiLevelType w:val="hybridMultilevel"/>
    <w:tmpl w:val="7A0F5B4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7">
    <w:nsid w:val="7A0F5B49"/>
    <w:multiLevelType w:val="hybridMultilevel"/>
    <w:tmpl w:val="7A0F5B4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8">
    <w:nsid w:val="7A0F5B4A"/>
    <w:multiLevelType w:val="hybridMultilevel"/>
    <w:tmpl w:val="7A0F5B4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9">
    <w:nsid w:val="7A0F5B4B"/>
    <w:multiLevelType w:val="hybridMultilevel"/>
    <w:tmpl w:val="7A0F5B4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0">
    <w:nsid w:val="7A0F5B4C"/>
    <w:multiLevelType w:val="hybridMultilevel"/>
    <w:tmpl w:val="7A0F5B4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1">
    <w:nsid w:val="7A0F5B4D"/>
    <w:multiLevelType w:val="hybridMultilevel"/>
    <w:tmpl w:val="7A0F5B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2">
    <w:nsid w:val="7A0F5B4E"/>
    <w:multiLevelType w:val="hybridMultilevel"/>
    <w:tmpl w:val="7A0F5B4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3">
    <w:nsid w:val="7A0F5B4F"/>
    <w:multiLevelType w:val="hybridMultilevel"/>
    <w:tmpl w:val="7A0F5B4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4">
    <w:nsid w:val="7A0F5B50"/>
    <w:multiLevelType w:val="hybridMultilevel"/>
    <w:tmpl w:val="7A0F5B5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5">
    <w:nsid w:val="7A0F5B51"/>
    <w:multiLevelType w:val="hybridMultilevel"/>
    <w:tmpl w:val="7A0F5B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6">
    <w:nsid w:val="7A0F5B52"/>
    <w:multiLevelType w:val="hybridMultilevel"/>
    <w:tmpl w:val="7A0F5B5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7">
    <w:nsid w:val="7A0F5B53"/>
    <w:multiLevelType w:val="hybridMultilevel"/>
    <w:tmpl w:val="7A0F5B5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8">
    <w:nsid w:val="7A0F5B54"/>
    <w:multiLevelType w:val="hybridMultilevel"/>
    <w:tmpl w:val="7A0F5B5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9">
    <w:nsid w:val="7A0F5B55"/>
    <w:multiLevelType w:val="hybridMultilevel"/>
    <w:tmpl w:val="7A0F5B5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0">
    <w:nsid w:val="7A0F5B56"/>
    <w:multiLevelType w:val="hybridMultilevel"/>
    <w:tmpl w:val="7A0F5B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1">
    <w:nsid w:val="7A0F5B57"/>
    <w:multiLevelType w:val="hybridMultilevel"/>
    <w:tmpl w:val="7A0F5B5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2">
    <w:nsid w:val="7A0F5B58"/>
    <w:multiLevelType w:val="hybridMultilevel"/>
    <w:tmpl w:val="7A0F5B5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3">
    <w:nsid w:val="7A0F5B59"/>
    <w:multiLevelType w:val="hybridMultilevel"/>
    <w:tmpl w:val="7A0F5B5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4">
    <w:nsid w:val="7A0F5B5A"/>
    <w:multiLevelType w:val="hybridMultilevel"/>
    <w:tmpl w:val="7A0F5B5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5">
    <w:nsid w:val="7A0F5B5B"/>
    <w:multiLevelType w:val="hybridMultilevel"/>
    <w:tmpl w:val="7A0F5B5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6">
    <w:nsid w:val="7A0F5B5C"/>
    <w:multiLevelType w:val="hybridMultilevel"/>
    <w:tmpl w:val="7A0F5B5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7">
    <w:nsid w:val="7A0F5B5D"/>
    <w:multiLevelType w:val="hybridMultilevel"/>
    <w:tmpl w:val="7A0F5B5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8">
    <w:nsid w:val="7A0F5B5E"/>
    <w:multiLevelType w:val="hybridMultilevel"/>
    <w:tmpl w:val="7A0F5B5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9">
    <w:nsid w:val="7A0F5B5F"/>
    <w:multiLevelType w:val="hybridMultilevel"/>
    <w:tmpl w:val="7A0F5B5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0">
    <w:nsid w:val="7A0F5B60"/>
    <w:multiLevelType w:val="hybridMultilevel"/>
    <w:tmpl w:val="7A0F5B6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1">
    <w:nsid w:val="7A0F5B61"/>
    <w:multiLevelType w:val="hybridMultilevel"/>
    <w:tmpl w:val="7A0F5B6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2">
    <w:nsid w:val="7A0F5B62"/>
    <w:multiLevelType w:val="hybridMultilevel"/>
    <w:tmpl w:val="7A0F5B6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3">
    <w:nsid w:val="7A0F5B63"/>
    <w:multiLevelType w:val="hybridMultilevel"/>
    <w:tmpl w:val="7A0F5B6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4">
    <w:nsid w:val="7A0F5B64"/>
    <w:multiLevelType w:val="hybridMultilevel"/>
    <w:tmpl w:val="7A0F5B6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5">
    <w:nsid w:val="7A0F5B65"/>
    <w:multiLevelType w:val="hybridMultilevel"/>
    <w:tmpl w:val="7A0F5B6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6">
    <w:nsid w:val="7A0F5B66"/>
    <w:multiLevelType w:val="hybridMultilevel"/>
    <w:tmpl w:val="7A0F5B6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7">
    <w:nsid w:val="7A0F5B67"/>
    <w:multiLevelType w:val="hybridMultilevel"/>
    <w:tmpl w:val="7A0F5B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8">
    <w:nsid w:val="7A0F5B68"/>
    <w:multiLevelType w:val="hybridMultilevel"/>
    <w:tmpl w:val="7A0F5B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9">
    <w:nsid w:val="7A0F5B69"/>
    <w:multiLevelType w:val="hybridMultilevel"/>
    <w:tmpl w:val="7A0F5B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0">
    <w:nsid w:val="7A0F5B6A"/>
    <w:multiLevelType w:val="hybridMultilevel"/>
    <w:tmpl w:val="7A0F5B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1">
    <w:nsid w:val="7A0F5B6B"/>
    <w:multiLevelType w:val="hybridMultilevel"/>
    <w:tmpl w:val="7A0F5B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2">
    <w:nsid w:val="7A0F5B6C"/>
    <w:multiLevelType w:val="hybridMultilevel"/>
    <w:tmpl w:val="7A0F5B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3">
    <w:nsid w:val="7A0F5B6D"/>
    <w:multiLevelType w:val="hybridMultilevel"/>
    <w:tmpl w:val="7A0F5B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4">
    <w:nsid w:val="7A0F5B6E"/>
    <w:multiLevelType w:val="hybridMultilevel"/>
    <w:tmpl w:val="7A0F5B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5">
    <w:nsid w:val="7A0F5B6F"/>
    <w:multiLevelType w:val="hybridMultilevel"/>
    <w:tmpl w:val="7A0F5B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6">
    <w:nsid w:val="7A0F5B70"/>
    <w:multiLevelType w:val="hybridMultilevel"/>
    <w:tmpl w:val="7A0F5B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7">
    <w:nsid w:val="7A0F5B71"/>
    <w:multiLevelType w:val="hybridMultilevel"/>
    <w:tmpl w:val="7A0F5B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8">
    <w:nsid w:val="7A0F5B72"/>
    <w:multiLevelType w:val="hybridMultilevel"/>
    <w:tmpl w:val="7A0F5B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9">
    <w:nsid w:val="7A0F5B73"/>
    <w:multiLevelType w:val="hybridMultilevel"/>
    <w:tmpl w:val="7A0F5B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0">
    <w:nsid w:val="7A0F5B74"/>
    <w:multiLevelType w:val="hybridMultilevel"/>
    <w:tmpl w:val="7A0F5B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1">
    <w:nsid w:val="7A0F5B75"/>
    <w:multiLevelType w:val="hybridMultilevel"/>
    <w:tmpl w:val="7A0F5B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2">
    <w:nsid w:val="7A0F5B76"/>
    <w:multiLevelType w:val="hybridMultilevel"/>
    <w:tmpl w:val="7A0F5B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3">
    <w:nsid w:val="7A0F5B77"/>
    <w:multiLevelType w:val="hybridMultilevel"/>
    <w:tmpl w:val="7A0F5B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4">
    <w:nsid w:val="7A0F5B78"/>
    <w:multiLevelType w:val="hybridMultilevel"/>
    <w:tmpl w:val="7A0F5B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5">
    <w:nsid w:val="7A0F5B79"/>
    <w:multiLevelType w:val="hybridMultilevel"/>
    <w:tmpl w:val="7A0F5B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6">
    <w:nsid w:val="7A0F5B7A"/>
    <w:multiLevelType w:val="hybridMultilevel"/>
    <w:tmpl w:val="7A0F5B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7">
    <w:nsid w:val="7A0F5B7B"/>
    <w:multiLevelType w:val="hybridMultilevel"/>
    <w:tmpl w:val="7A0F5B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8">
    <w:nsid w:val="7A0F5B7C"/>
    <w:multiLevelType w:val="hybridMultilevel"/>
    <w:tmpl w:val="7A0F5B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9">
    <w:nsid w:val="7A0F5B7D"/>
    <w:multiLevelType w:val="hybridMultilevel"/>
    <w:tmpl w:val="7A0F5B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0">
    <w:nsid w:val="7A0F5B7E"/>
    <w:multiLevelType w:val="hybridMultilevel"/>
    <w:tmpl w:val="7A0F5B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1">
    <w:nsid w:val="7A0F5B7F"/>
    <w:multiLevelType w:val="hybridMultilevel"/>
    <w:tmpl w:val="7A0F5B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2">
    <w:nsid w:val="7A0F5B80"/>
    <w:multiLevelType w:val="hybridMultilevel"/>
    <w:tmpl w:val="7A0F5B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3">
    <w:nsid w:val="7A0F5B81"/>
    <w:multiLevelType w:val="hybridMultilevel"/>
    <w:tmpl w:val="7A0F5B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4">
    <w:nsid w:val="7A0F5B82"/>
    <w:multiLevelType w:val="hybridMultilevel"/>
    <w:tmpl w:val="7A0F5B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5">
    <w:nsid w:val="7A0F5B83"/>
    <w:multiLevelType w:val="hybridMultilevel"/>
    <w:tmpl w:val="7A0F5B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6">
    <w:nsid w:val="7A0F5B84"/>
    <w:multiLevelType w:val="hybridMultilevel"/>
    <w:tmpl w:val="7A0F5B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7">
    <w:nsid w:val="7A0F5B85"/>
    <w:multiLevelType w:val="hybridMultilevel"/>
    <w:tmpl w:val="7A0F5B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8">
    <w:nsid w:val="7A0F5B86"/>
    <w:multiLevelType w:val="hybridMultilevel"/>
    <w:tmpl w:val="7A0F5B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9">
    <w:nsid w:val="7A0F5B87"/>
    <w:multiLevelType w:val="hybridMultilevel"/>
    <w:tmpl w:val="7A0F5B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0">
    <w:nsid w:val="7A0F5B88"/>
    <w:multiLevelType w:val="hybridMultilevel"/>
    <w:tmpl w:val="7A0F5B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1">
    <w:nsid w:val="7A0F5B89"/>
    <w:multiLevelType w:val="hybridMultilevel"/>
    <w:tmpl w:val="7A0F5B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2">
    <w:nsid w:val="7A0F5B8A"/>
    <w:multiLevelType w:val="hybridMultilevel"/>
    <w:tmpl w:val="7A0F5B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3">
    <w:nsid w:val="7A0F5B8B"/>
    <w:multiLevelType w:val="hybridMultilevel"/>
    <w:tmpl w:val="7A0F5B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4">
    <w:nsid w:val="7A0F5B8C"/>
    <w:multiLevelType w:val="hybridMultilevel"/>
    <w:tmpl w:val="7A0F5B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5">
    <w:nsid w:val="7A0F5B8D"/>
    <w:multiLevelType w:val="hybridMultilevel"/>
    <w:tmpl w:val="7A0F5B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6">
    <w:nsid w:val="7A0F5B8E"/>
    <w:multiLevelType w:val="hybridMultilevel"/>
    <w:tmpl w:val="7A0F5B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7">
    <w:nsid w:val="7A0F5B8F"/>
    <w:multiLevelType w:val="hybridMultilevel"/>
    <w:tmpl w:val="7A0F5B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8">
    <w:nsid w:val="7A0F5B90"/>
    <w:multiLevelType w:val="hybridMultilevel"/>
    <w:tmpl w:val="7A0F5B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9">
    <w:nsid w:val="7A0F5B91"/>
    <w:multiLevelType w:val="hybridMultilevel"/>
    <w:tmpl w:val="7A0F5B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0">
    <w:nsid w:val="7A0F5B92"/>
    <w:multiLevelType w:val="hybridMultilevel"/>
    <w:tmpl w:val="7A0F5B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1">
    <w:nsid w:val="7A0F5B93"/>
    <w:multiLevelType w:val="hybridMultilevel"/>
    <w:tmpl w:val="7A0F5B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2">
    <w:nsid w:val="7A0F5B94"/>
    <w:multiLevelType w:val="hybridMultilevel"/>
    <w:tmpl w:val="7A0F5B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3">
    <w:nsid w:val="7A0F5B95"/>
    <w:multiLevelType w:val="hybridMultilevel"/>
    <w:tmpl w:val="7A0F5B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4">
    <w:nsid w:val="7A0F5B96"/>
    <w:multiLevelType w:val="hybridMultilevel"/>
    <w:tmpl w:val="7A0F5B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5">
    <w:nsid w:val="7A0F5B97"/>
    <w:multiLevelType w:val="hybridMultilevel"/>
    <w:tmpl w:val="7A0F5B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6">
    <w:nsid w:val="7A0F5B98"/>
    <w:multiLevelType w:val="hybridMultilevel"/>
    <w:tmpl w:val="7A0F5B9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7">
    <w:nsid w:val="7A0F5B99"/>
    <w:multiLevelType w:val="hybridMultilevel"/>
    <w:tmpl w:val="7A0F5B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8">
    <w:nsid w:val="7A0F5B9A"/>
    <w:multiLevelType w:val="hybridMultilevel"/>
    <w:tmpl w:val="7A0F5B9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9">
    <w:nsid w:val="7A0F5B9B"/>
    <w:multiLevelType w:val="hybridMultilevel"/>
    <w:tmpl w:val="7A0F5B9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0">
    <w:nsid w:val="7A0F5B9C"/>
    <w:multiLevelType w:val="hybridMultilevel"/>
    <w:tmpl w:val="7A0F5B9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1">
    <w:nsid w:val="7A0F5B9D"/>
    <w:multiLevelType w:val="hybridMultilevel"/>
    <w:tmpl w:val="7A0F5B9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2">
    <w:nsid w:val="7A0F5B9E"/>
    <w:multiLevelType w:val="hybridMultilevel"/>
    <w:tmpl w:val="7A0F5B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3">
    <w:nsid w:val="7A0F5B9F"/>
    <w:multiLevelType w:val="hybridMultilevel"/>
    <w:tmpl w:val="7A0F5B9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4">
    <w:nsid w:val="7A0F5BA0"/>
    <w:multiLevelType w:val="hybridMultilevel"/>
    <w:tmpl w:val="7A0F5BA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5">
    <w:nsid w:val="7A0F5BA1"/>
    <w:multiLevelType w:val="hybridMultilevel"/>
    <w:tmpl w:val="7A0F5B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6">
    <w:nsid w:val="7A0F5BA2"/>
    <w:multiLevelType w:val="hybridMultilevel"/>
    <w:tmpl w:val="7A0F5B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7">
    <w:nsid w:val="7A0F5BA3"/>
    <w:multiLevelType w:val="hybridMultilevel"/>
    <w:tmpl w:val="7A0F5B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8">
    <w:nsid w:val="7A0F5BA4"/>
    <w:multiLevelType w:val="hybridMultilevel"/>
    <w:tmpl w:val="7A0F5BA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9">
    <w:nsid w:val="7A0F5BA5"/>
    <w:multiLevelType w:val="hybridMultilevel"/>
    <w:tmpl w:val="7A0F5B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0">
    <w:nsid w:val="7A0F5BA6"/>
    <w:multiLevelType w:val="hybridMultilevel"/>
    <w:tmpl w:val="7A0F5B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1">
    <w:nsid w:val="7A0F5BA7"/>
    <w:multiLevelType w:val="hybridMultilevel"/>
    <w:tmpl w:val="7A0F5B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2">
    <w:nsid w:val="7A0F5BA8"/>
    <w:multiLevelType w:val="hybridMultilevel"/>
    <w:tmpl w:val="7A0F5B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3">
    <w:nsid w:val="7A0F5BA9"/>
    <w:multiLevelType w:val="hybridMultilevel"/>
    <w:tmpl w:val="7A0F5B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4">
    <w:nsid w:val="7A0F5BAA"/>
    <w:multiLevelType w:val="hybridMultilevel"/>
    <w:tmpl w:val="7A0F5BA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5">
    <w:nsid w:val="7A0F5BAB"/>
    <w:multiLevelType w:val="hybridMultilevel"/>
    <w:tmpl w:val="7A0F5BA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6">
    <w:nsid w:val="7A0F5BAC"/>
    <w:multiLevelType w:val="hybridMultilevel"/>
    <w:tmpl w:val="7A0F5BA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7">
    <w:nsid w:val="7A0F5BAD"/>
    <w:multiLevelType w:val="hybridMultilevel"/>
    <w:tmpl w:val="7A0F5B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8">
    <w:nsid w:val="7A0F5BAE"/>
    <w:multiLevelType w:val="hybridMultilevel"/>
    <w:tmpl w:val="7A0F5B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9">
    <w:nsid w:val="7A0F5BAF"/>
    <w:multiLevelType w:val="hybridMultilevel"/>
    <w:tmpl w:val="7A0F5BA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0">
    <w:nsid w:val="7A0F5BB0"/>
    <w:multiLevelType w:val="hybridMultilevel"/>
    <w:tmpl w:val="7A0F5B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1">
    <w:nsid w:val="7A0F5BB1"/>
    <w:multiLevelType w:val="hybridMultilevel"/>
    <w:tmpl w:val="7A0F5BB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2">
    <w:nsid w:val="7A0F5BB2"/>
    <w:multiLevelType w:val="hybridMultilevel"/>
    <w:tmpl w:val="7A0F5B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3">
    <w:nsid w:val="7A0F5BB3"/>
    <w:multiLevelType w:val="hybridMultilevel"/>
    <w:tmpl w:val="7A0F5B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4">
    <w:nsid w:val="7A0F5BB4"/>
    <w:multiLevelType w:val="hybridMultilevel"/>
    <w:tmpl w:val="7A0F5B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5">
    <w:nsid w:val="7A0F5BB5"/>
    <w:multiLevelType w:val="hybridMultilevel"/>
    <w:tmpl w:val="7A0F5B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6">
    <w:nsid w:val="7A0F5BB6"/>
    <w:multiLevelType w:val="hybridMultilevel"/>
    <w:tmpl w:val="7A0F5B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7">
    <w:nsid w:val="7A0F5BB7"/>
    <w:multiLevelType w:val="hybridMultilevel"/>
    <w:tmpl w:val="7A0F5B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8">
    <w:nsid w:val="7A0F5BB8"/>
    <w:multiLevelType w:val="hybridMultilevel"/>
    <w:tmpl w:val="7A0F5BB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9">
    <w:nsid w:val="7A0F5BB9"/>
    <w:multiLevelType w:val="hybridMultilevel"/>
    <w:tmpl w:val="7A0F5BB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0">
    <w:nsid w:val="7A0F5BBA"/>
    <w:multiLevelType w:val="hybridMultilevel"/>
    <w:tmpl w:val="7A0F5BB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1">
    <w:nsid w:val="7A0F5BBB"/>
    <w:multiLevelType w:val="hybridMultilevel"/>
    <w:tmpl w:val="7A0F5BB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2">
    <w:nsid w:val="7A0F5BBC"/>
    <w:multiLevelType w:val="hybridMultilevel"/>
    <w:tmpl w:val="7A0F5B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3">
    <w:nsid w:val="7A0F5BBD"/>
    <w:multiLevelType w:val="hybridMultilevel"/>
    <w:tmpl w:val="7A0F5BB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4">
    <w:nsid w:val="7A0F5BBE"/>
    <w:multiLevelType w:val="hybridMultilevel"/>
    <w:tmpl w:val="7A0F5B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5">
    <w:nsid w:val="7A0F5BBF"/>
    <w:multiLevelType w:val="hybridMultilevel"/>
    <w:tmpl w:val="7A0F5B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6">
    <w:nsid w:val="7A0F5BC0"/>
    <w:multiLevelType w:val="hybridMultilevel"/>
    <w:tmpl w:val="7A0F5BC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7">
    <w:nsid w:val="7A0F5BC1"/>
    <w:multiLevelType w:val="hybridMultilevel"/>
    <w:tmpl w:val="7A0F5BC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8">
    <w:nsid w:val="7A0F5BC2"/>
    <w:multiLevelType w:val="hybridMultilevel"/>
    <w:tmpl w:val="7A0F5BC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9">
    <w:nsid w:val="7A0F5BC3"/>
    <w:multiLevelType w:val="hybridMultilevel"/>
    <w:tmpl w:val="7A0F5BC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0">
    <w:nsid w:val="7A0F5BC4"/>
    <w:multiLevelType w:val="hybridMultilevel"/>
    <w:tmpl w:val="7A0F5BC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1">
    <w:nsid w:val="7A0F5BC5"/>
    <w:multiLevelType w:val="hybridMultilevel"/>
    <w:tmpl w:val="7A0F5BC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2">
    <w:nsid w:val="7A0F5BC6"/>
    <w:multiLevelType w:val="hybridMultilevel"/>
    <w:tmpl w:val="7A0F5BC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3">
    <w:nsid w:val="7A0F5BC7"/>
    <w:multiLevelType w:val="hybridMultilevel"/>
    <w:tmpl w:val="7A0F5BC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4">
    <w:nsid w:val="7A0F5BC8"/>
    <w:multiLevelType w:val="hybridMultilevel"/>
    <w:tmpl w:val="7A0F5BC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5">
    <w:nsid w:val="7A0F5BC9"/>
    <w:multiLevelType w:val="hybridMultilevel"/>
    <w:tmpl w:val="7A0F5BC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6">
    <w:nsid w:val="7A0F5BCA"/>
    <w:multiLevelType w:val="hybridMultilevel"/>
    <w:tmpl w:val="7A0F5BC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7">
    <w:nsid w:val="7A0F5BCB"/>
    <w:multiLevelType w:val="hybridMultilevel"/>
    <w:tmpl w:val="7A0F5BC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8">
    <w:nsid w:val="7A0F5BCC"/>
    <w:multiLevelType w:val="hybridMultilevel"/>
    <w:tmpl w:val="7A0F5BC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9">
    <w:nsid w:val="7A0F5BCD"/>
    <w:multiLevelType w:val="hybridMultilevel"/>
    <w:tmpl w:val="7A0F5BC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0">
    <w:nsid w:val="7A0F5BCE"/>
    <w:multiLevelType w:val="hybridMultilevel"/>
    <w:tmpl w:val="7A0F5BC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1">
    <w:nsid w:val="7A0F5BCF"/>
    <w:multiLevelType w:val="hybridMultilevel"/>
    <w:tmpl w:val="7A0F5BC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2">
    <w:nsid w:val="7A0F5BD0"/>
    <w:multiLevelType w:val="hybridMultilevel"/>
    <w:tmpl w:val="7A0F5BD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3">
    <w:nsid w:val="7A0F5BD1"/>
    <w:multiLevelType w:val="hybridMultilevel"/>
    <w:tmpl w:val="7A0F5BD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4">
    <w:nsid w:val="7A0F5BD2"/>
    <w:multiLevelType w:val="hybridMultilevel"/>
    <w:tmpl w:val="7A0F5BD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5">
    <w:nsid w:val="7A0F5BD3"/>
    <w:multiLevelType w:val="hybridMultilevel"/>
    <w:tmpl w:val="7A0F5BD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6">
    <w:nsid w:val="7A0F5BD4"/>
    <w:multiLevelType w:val="hybridMultilevel"/>
    <w:tmpl w:val="7A0F5BD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7">
    <w:nsid w:val="7A0F5BD5"/>
    <w:multiLevelType w:val="hybridMultilevel"/>
    <w:tmpl w:val="7A0F5BD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8">
    <w:nsid w:val="7A0F5BD6"/>
    <w:multiLevelType w:val="hybridMultilevel"/>
    <w:tmpl w:val="7A0F5BD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9">
    <w:nsid w:val="7A0F5BD7"/>
    <w:multiLevelType w:val="hybridMultilevel"/>
    <w:tmpl w:val="7A0F5BD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0">
    <w:nsid w:val="7A0F5BD8"/>
    <w:multiLevelType w:val="hybridMultilevel"/>
    <w:tmpl w:val="7A0F5BD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1">
    <w:nsid w:val="7A0F5BD9"/>
    <w:multiLevelType w:val="hybridMultilevel"/>
    <w:tmpl w:val="7A0F5BD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2">
    <w:nsid w:val="7A0F5BDA"/>
    <w:multiLevelType w:val="hybridMultilevel"/>
    <w:tmpl w:val="7A0F5BD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3">
    <w:nsid w:val="7A0F5BDB"/>
    <w:multiLevelType w:val="hybridMultilevel"/>
    <w:tmpl w:val="7A0F5BD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4">
    <w:nsid w:val="7A0F5BDC"/>
    <w:multiLevelType w:val="hybridMultilevel"/>
    <w:tmpl w:val="7A0F5BD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5">
    <w:nsid w:val="7A0F5BDD"/>
    <w:multiLevelType w:val="hybridMultilevel"/>
    <w:tmpl w:val="7A0F5BD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6">
    <w:nsid w:val="7A0F5BDE"/>
    <w:multiLevelType w:val="hybridMultilevel"/>
    <w:tmpl w:val="7A0F5BD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7">
    <w:nsid w:val="7A0F5BDF"/>
    <w:multiLevelType w:val="hybridMultilevel"/>
    <w:tmpl w:val="7A0F5BD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8">
    <w:nsid w:val="7A0F5BE0"/>
    <w:multiLevelType w:val="hybridMultilevel"/>
    <w:tmpl w:val="7A0F5BE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9">
    <w:nsid w:val="7A0F5BE1"/>
    <w:multiLevelType w:val="hybridMultilevel"/>
    <w:tmpl w:val="7A0F5BE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0">
    <w:nsid w:val="7A0F5BE2"/>
    <w:multiLevelType w:val="hybridMultilevel"/>
    <w:tmpl w:val="7A0F5BE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1">
    <w:nsid w:val="7A0F5BE3"/>
    <w:multiLevelType w:val="hybridMultilevel"/>
    <w:tmpl w:val="7A0F5BE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2">
    <w:nsid w:val="7A0F5BE4"/>
    <w:multiLevelType w:val="hybridMultilevel"/>
    <w:tmpl w:val="7A0F5BE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3">
    <w:nsid w:val="7A0F5BE5"/>
    <w:multiLevelType w:val="hybridMultilevel"/>
    <w:tmpl w:val="7A0F5BE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4">
    <w:nsid w:val="7A0F5BE6"/>
    <w:multiLevelType w:val="hybridMultilevel"/>
    <w:tmpl w:val="7A0F5BE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5">
    <w:nsid w:val="7A0F5BE7"/>
    <w:multiLevelType w:val="hybridMultilevel"/>
    <w:tmpl w:val="7A0F5BE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6">
    <w:nsid w:val="7A0F5BE8"/>
    <w:multiLevelType w:val="hybridMultilevel"/>
    <w:tmpl w:val="7A0F5BE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7">
    <w:nsid w:val="7A0F5BE9"/>
    <w:multiLevelType w:val="hybridMultilevel"/>
    <w:tmpl w:val="7A0F5BE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8">
    <w:nsid w:val="7A0F5BEA"/>
    <w:multiLevelType w:val="hybridMultilevel"/>
    <w:tmpl w:val="7A0F5BE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9">
    <w:nsid w:val="7A0F5BEB"/>
    <w:multiLevelType w:val="hybridMultilevel"/>
    <w:tmpl w:val="7A0F5BE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0">
    <w:nsid w:val="7A0F5BEC"/>
    <w:multiLevelType w:val="hybridMultilevel"/>
    <w:tmpl w:val="7A0F5BE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1">
    <w:nsid w:val="7A0F5BED"/>
    <w:multiLevelType w:val="hybridMultilevel"/>
    <w:tmpl w:val="7A0F5BE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2">
    <w:nsid w:val="7A0F5BEE"/>
    <w:multiLevelType w:val="hybridMultilevel"/>
    <w:tmpl w:val="7A0F5BE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3">
    <w:nsid w:val="7A0F5BEF"/>
    <w:multiLevelType w:val="hybridMultilevel"/>
    <w:tmpl w:val="7A0F5BE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4">
    <w:nsid w:val="7A0F5BF0"/>
    <w:multiLevelType w:val="hybridMultilevel"/>
    <w:tmpl w:val="7A0F5BF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5">
    <w:nsid w:val="7A0F5BF1"/>
    <w:multiLevelType w:val="hybridMultilevel"/>
    <w:tmpl w:val="7A0F5BF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6">
    <w:nsid w:val="7A0F5BF2"/>
    <w:multiLevelType w:val="hybridMultilevel"/>
    <w:tmpl w:val="7A0F5BF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7">
    <w:nsid w:val="7A0F5BF3"/>
    <w:multiLevelType w:val="hybridMultilevel"/>
    <w:tmpl w:val="7A0F5BF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8">
    <w:nsid w:val="7A0F5BF4"/>
    <w:multiLevelType w:val="hybridMultilevel"/>
    <w:tmpl w:val="7A0F5BF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9">
    <w:nsid w:val="7A0F5BF5"/>
    <w:multiLevelType w:val="hybridMultilevel"/>
    <w:tmpl w:val="7A0F5BF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0">
    <w:nsid w:val="7A0F5BF6"/>
    <w:multiLevelType w:val="hybridMultilevel"/>
    <w:tmpl w:val="7A0F5BF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1">
    <w:nsid w:val="7A0F5BF7"/>
    <w:multiLevelType w:val="hybridMultilevel"/>
    <w:tmpl w:val="7A0F5BF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2">
    <w:nsid w:val="7A0F5BF8"/>
    <w:multiLevelType w:val="hybridMultilevel"/>
    <w:tmpl w:val="7A0F5BF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3">
    <w:nsid w:val="7A0F5BF9"/>
    <w:multiLevelType w:val="hybridMultilevel"/>
    <w:tmpl w:val="7A0F5BF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4">
    <w:nsid w:val="7A0F5BFA"/>
    <w:multiLevelType w:val="hybridMultilevel"/>
    <w:tmpl w:val="7A0F5BF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5">
    <w:nsid w:val="7A0F5BFB"/>
    <w:multiLevelType w:val="hybridMultilevel"/>
    <w:tmpl w:val="7A0F5BF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6">
    <w:nsid w:val="7A0F5BFC"/>
    <w:multiLevelType w:val="hybridMultilevel"/>
    <w:tmpl w:val="7A0F5BF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7">
    <w:nsid w:val="7A0F5BFD"/>
    <w:multiLevelType w:val="hybridMultilevel"/>
    <w:tmpl w:val="7A0F5BF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8">
    <w:nsid w:val="7A0F5BFE"/>
    <w:multiLevelType w:val="hybridMultilevel"/>
    <w:tmpl w:val="7A0F5BF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9">
    <w:nsid w:val="7A0F5BFF"/>
    <w:multiLevelType w:val="hybridMultilevel"/>
    <w:tmpl w:val="7A0F5BF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0">
    <w:nsid w:val="7A0F5C00"/>
    <w:multiLevelType w:val="hybridMultilevel"/>
    <w:tmpl w:val="7A0F5C0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1">
    <w:nsid w:val="7A0F5C01"/>
    <w:multiLevelType w:val="hybridMultilevel"/>
    <w:tmpl w:val="7A0F5C0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2">
    <w:nsid w:val="7A0F5C02"/>
    <w:multiLevelType w:val="hybridMultilevel"/>
    <w:tmpl w:val="7A0F5C0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3">
    <w:nsid w:val="7A0F5C03"/>
    <w:multiLevelType w:val="hybridMultilevel"/>
    <w:tmpl w:val="7A0F5C0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4">
    <w:nsid w:val="7A0F5C04"/>
    <w:multiLevelType w:val="hybridMultilevel"/>
    <w:tmpl w:val="7A0F5C0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5">
    <w:nsid w:val="7A0F5C05"/>
    <w:multiLevelType w:val="hybridMultilevel"/>
    <w:tmpl w:val="7A0F5C0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6">
    <w:nsid w:val="7A0F5C06"/>
    <w:multiLevelType w:val="hybridMultilevel"/>
    <w:tmpl w:val="7A0F5C0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7">
    <w:nsid w:val="7A0F5C07"/>
    <w:multiLevelType w:val="hybridMultilevel"/>
    <w:tmpl w:val="7A0F5C0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8">
    <w:nsid w:val="7A0F5C08"/>
    <w:multiLevelType w:val="hybridMultilevel"/>
    <w:tmpl w:val="7A0F5C0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9">
    <w:nsid w:val="7A0F5C09"/>
    <w:multiLevelType w:val="hybridMultilevel"/>
    <w:tmpl w:val="7A0F5C0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0">
    <w:nsid w:val="7A0F5C0A"/>
    <w:multiLevelType w:val="hybridMultilevel"/>
    <w:tmpl w:val="7A0F5C0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1">
    <w:nsid w:val="7A0F5C0B"/>
    <w:multiLevelType w:val="hybridMultilevel"/>
    <w:tmpl w:val="7A0F5C0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2">
    <w:nsid w:val="7A0F5C0C"/>
    <w:multiLevelType w:val="hybridMultilevel"/>
    <w:tmpl w:val="7A0F5C0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3">
    <w:nsid w:val="7A0F5C0D"/>
    <w:multiLevelType w:val="hybridMultilevel"/>
    <w:tmpl w:val="7A0F5C0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4">
    <w:nsid w:val="7A0F5C0E"/>
    <w:multiLevelType w:val="hybridMultilevel"/>
    <w:tmpl w:val="7A0F5C0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5">
    <w:nsid w:val="7A0F5C0F"/>
    <w:multiLevelType w:val="hybridMultilevel"/>
    <w:tmpl w:val="7A0F5C0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6">
    <w:nsid w:val="7A0F5C10"/>
    <w:multiLevelType w:val="hybridMultilevel"/>
    <w:tmpl w:val="7A0F5C1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7">
    <w:nsid w:val="7A0F5C11"/>
    <w:multiLevelType w:val="hybridMultilevel"/>
    <w:tmpl w:val="7A0F5C1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8">
    <w:nsid w:val="7A0F5C12"/>
    <w:multiLevelType w:val="hybridMultilevel"/>
    <w:tmpl w:val="7A0F5C1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9">
    <w:nsid w:val="7A0F5C13"/>
    <w:multiLevelType w:val="hybridMultilevel"/>
    <w:tmpl w:val="7A0F5C1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0">
    <w:nsid w:val="7A0F5C14"/>
    <w:multiLevelType w:val="hybridMultilevel"/>
    <w:tmpl w:val="7A0F5C1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1">
    <w:nsid w:val="7A0F5C15"/>
    <w:multiLevelType w:val="hybridMultilevel"/>
    <w:tmpl w:val="7A0F5C1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2">
    <w:nsid w:val="7A0F5C16"/>
    <w:multiLevelType w:val="hybridMultilevel"/>
    <w:tmpl w:val="7A0F5C1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3">
    <w:nsid w:val="7A0F5C17"/>
    <w:multiLevelType w:val="hybridMultilevel"/>
    <w:tmpl w:val="7A0F5C1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4">
    <w:nsid w:val="7A0F5C18"/>
    <w:multiLevelType w:val="hybridMultilevel"/>
    <w:tmpl w:val="7A0F5C1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5">
    <w:nsid w:val="7A0F5C19"/>
    <w:multiLevelType w:val="hybridMultilevel"/>
    <w:tmpl w:val="7A0F5C1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6">
    <w:nsid w:val="7A0F5C1A"/>
    <w:multiLevelType w:val="hybridMultilevel"/>
    <w:tmpl w:val="7A0F5C1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7">
    <w:nsid w:val="7A0F5C1B"/>
    <w:multiLevelType w:val="hybridMultilevel"/>
    <w:tmpl w:val="7A0F5C1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8">
    <w:nsid w:val="7A0F5C1C"/>
    <w:multiLevelType w:val="hybridMultilevel"/>
    <w:tmpl w:val="7A0F5C1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9">
    <w:nsid w:val="7A0F5C1D"/>
    <w:multiLevelType w:val="hybridMultilevel"/>
    <w:tmpl w:val="7A0F5C1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0">
    <w:nsid w:val="7A0F5C1E"/>
    <w:multiLevelType w:val="hybridMultilevel"/>
    <w:tmpl w:val="7A0F5C1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1">
    <w:nsid w:val="7A0F5C1F"/>
    <w:multiLevelType w:val="hybridMultilevel"/>
    <w:tmpl w:val="7A0F5C1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2">
    <w:nsid w:val="7A0F5C20"/>
    <w:multiLevelType w:val="hybridMultilevel"/>
    <w:tmpl w:val="7A0F5C2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3">
    <w:nsid w:val="7A0F5C21"/>
    <w:multiLevelType w:val="hybridMultilevel"/>
    <w:tmpl w:val="7A0F5C2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4">
    <w:nsid w:val="7A0F5C22"/>
    <w:multiLevelType w:val="hybridMultilevel"/>
    <w:tmpl w:val="7A0F5C2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5">
    <w:nsid w:val="7A0F5C23"/>
    <w:multiLevelType w:val="hybridMultilevel"/>
    <w:tmpl w:val="7A0F5C2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6">
    <w:nsid w:val="7A0F5C24"/>
    <w:multiLevelType w:val="hybridMultilevel"/>
    <w:tmpl w:val="7A0F5C2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7">
    <w:nsid w:val="7A0F5C25"/>
    <w:multiLevelType w:val="hybridMultilevel"/>
    <w:tmpl w:val="7A0F5C2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8">
    <w:nsid w:val="7A0F5C26"/>
    <w:multiLevelType w:val="hybridMultilevel"/>
    <w:tmpl w:val="7A0F5C2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9">
    <w:nsid w:val="7A0F5C27"/>
    <w:multiLevelType w:val="hybridMultilevel"/>
    <w:tmpl w:val="7A0F5C2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0">
    <w:nsid w:val="7A0F5C28"/>
    <w:multiLevelType w:val="hybridMultilevel"/>
    <w:tmpl w:val="7A0F5C2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1">
    <w:nsid w:val="7A0F5C29"/>
    <w:multiLevelType w:val="hybridMultilevel"/>
    <w:tmpl w:val="7A0F5C2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2">
    <w:nsid w:val="7A0F5C2A"/>
    <w:multiLevelType w:val="hybridMultilevel"/>
    <w:tmpl w:val="7A0F5C2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3">
    <w:nsid w:val="7A0F5C2B"/>
    <w:multiLevelType w:val="hybridMultilevel"/>
    <w:tmpl w:val="7A0F5C2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4">
    <w:nsid w:val="7A0F5C2C"/>
    <w:multiLevelType w:val="hybridMultilevel"/>
    <w:tmpl w:val="7A0F5C2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5">
    <w:nsid w:val="7A0F5C2D"/>
    <w:multiLevelType w:val="hybridMultilevel"/>
    <w:tmpl w:val="7A0F5C2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6">
    <w:nsid w:val="7A0F5C2E"/>
    <w:multiLevelType w:val="hybridMultilevel"/>
    <w:tmpl w:val="7A0F5C2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7">
    <w:nsid w:val="7A0F5C2F"/>
    <w:multiLevelType w:val="hybridMultilevel"/>
    <w:tmpl w:val="7A0F5C2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8">
    <w:nsid w:val="7A0F5C30"/>
    <w:multiLevelType w:val="hybridMultilevel"/>
    <w:tmpl w:val="7A0F5C3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9">
    <w:nsid w:val="7A0F5C31"/>
    <w:multiLevelType w:val="hybridMultilevel"/>
    <w:tmpl w:val="7A0F5C3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0">
    <w:nsid w:val="7A0F5C32"/>
    <w:multiLevelType w:val="hybridMultilevel"/>
    <w:tmpl w:val="7A0F5C3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1">
    <w:nsid w:val="7A0F5C33"/>
    <w:multiLevelType w:val="hybridMultilevel"/>
    <w:tmpl w:val="7A0F5C3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2">
    <w:nsid w:val="7A0F5C34"/>
    <w:multiLevelType w:val="hybridMultilevel"/>
    <w:tmpl w:val="7A0F5C3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3">
    <w:nsid w:val="7A0F5C35"/>
    <w:multiLevelType w:val="hybridMultilevel"/>
    <w:tmpl w:val="7A0F5C3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4">
    <w:nsid w:val="7A0F5C36"/>
    <w:multiLevelType w:val="hybridMultilevel"/>
    <w:tmpl w:val="7A0F5C3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5">
    <w:nsid w:val="7A0F5C37"/>
    <w:multiLevelType w:val="hybridMultilevel"/>
    <w:tmpl w:val="7A0F5C3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6">
    <w:nsid w:val="7A0F5C38"/>
    <w:multiLevelType w:val="hybridMultilevel"/>
    <w:tmpl w:val="7A0F5C3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7">
    <w:nsid w:val="7A0F5C39"/>
    <w:multiLevelType w:val="hybridMultilevel"/>
    <w:tmpl w:val="7A0F5C3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8">
    <w:nsid w:val="7A0F5C3A"/>
    <w:multiLevelType w:val="hybridMultilevel"/>
    <w:tmpl w:val="7A0F5C3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9">
    <w:nsid w:val="7A0F5C3B"/>
    <w:multiLevelType w:val="hybridMultilevel"/>
    <w:tmpl w:val="7A0F5C3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0">
    <w:nsid w:val="7A0F5C3C"/>
    <w:multiLevelType w:val="hybridMultilevel"/>
    <w:tmpl w:val="7A0F5C3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1">
    <w:nsid w:val="7A0F5C3D"/>
    <w:multiLevelType w:val="hybridMultilevel"/>
    <w:tmpl w:val="7A0F5C3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2">
    <w:nsid w:val="7A0F5C3E"/>
    <w:multiLevelType w:val="hybridMultilevel"/>
    <w:tmpl w:val="7A0F5C3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3">
    <w:nsid w:val="7A0F5C3F"/>
    <w:multiLevelType w:val="hybridMultilevel"/>
    <w:tmpl w:val="7A0F5C3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4">
    <w:nsid w:val="7A0F5C40"/>
    <w:multiLevelType w:val="hybridMultilevel"/>
    <w:tmpl w:val="7A0F5C4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5">
    <w:nsid w:val="7A0F5C41"/>
    <w:multiLevelType w:val="hybridMultilevel"/>
    <w:tmpl w:val="7A0F5C4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6">
    <w:nsid w:val="7A0F5C42"/>
    <w:multiLevelType w:val="hybridMultilevel"/>
    <w:tmpl w:val="7A0F5C4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7">
    <w:nsid w:val="7A0F5C43"/>
    <w:multiLevelType w:val="hybridMultilevel"/>
    <w:tmpl w:val="7A0F5C4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8">
    <w:nsid w:val="7A0F5C44"/>
    <w:multiLevelType w:val="hybridMultilevel"/>
    <w:tmpl w:val="7A0F5C4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9">
    <w:nsid w:val="7A0F5C45"/>
    <w:multiLevelType w:val="hybridMultilevel"/>
    <w:tmpl w:val="7A0F5C4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0">
    <w:nsid w:val="7A0F5C46"/>
    <w:multiLevelType w:val="hybridMultilevel"/>
    <w:tmpl w:val="7A0F5C4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1">
    <w:nsid w:val="7A0F5C47"/>
    <w:multiLevelType w:val="hybridMultilevel"/>
    <w:tmpl w:val="7A0F5C4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2">
    <w:nsid w:val="7A0F5C48"/>
    <w:multiLevelType w:val="hybridMultilevel"/>
    <w:tmpl w:val="7A0F5C4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3">
    <w:nsid w:val="7A0F5C49"/>
    <w:multiLevelType w:val="hybridMultilevel"/>
    <w:tmpl w:val="7A0F5C4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4">
    <w:nsid w:val="7A0F5C4A"/>
    <w:multiLevelType w:val="hybridMultilevel"/>
    <w:tmpl w:val="7A0F5C4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5">
    <w:nsid w:val="7A0F5C4B"/>
    <w:multiLevelType w:val="hybridMultilevel"/>
    <w:tmpl w:val="7A0F5C4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6">
    <w:nsid w:val="7A0F5C4C"/>
    <w:multiLevelType w:val="hybridMultilevel"/>
    <w:tmpl w:val="7A0F5C4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7">
    <w:nsid w:val="7A0F5C4D"/>
    <w:multiLevelType w:val="hybridMultilevel"/>
    <w:tmpl w:val="7A0F5C4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8">
    <w:nsid w:val="7A0F5C4E"/>
    <w:multiLevelType w:val="hybridMultilevel"/>
    <w:tmpl w:val="7A0F5C4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9">
    <w:nsid w:val="7A0F5C4F"/>
    <w:multiLevelType w:val="hybridMultilevel"/>
    <w:tmpl w:val="7A0F5C4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0">
    <w:nsid w:val="7A0F5C50"/>
    <w:multiLevelType w:val="hybridMultilevel"/>
    <w:tmpl w:val="7A0F5C5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1">
    <w:nsid w:val="7A0F5C51"/>
    <w:multiLevelType w:val="hybridMultilevel"/>
    <w:tmpl w:val="7A0F5C5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2">
    <w:nsid w:val="7A0F5C52"/>
    <w:multiLevelType w:val="hybridMultilevel"/>
    <w:tmpl w:val="7A0F5C5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3">
    <w:nsid w:val="7A0F5C53"/>
    <w:multiLevelType w:val="hybridMultilevel"/>
    <w:tmpl w:val="7A0F5C5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4">
    <w:nsid w:val="7A0F5C54"/>
    <w:multiLevelType w:val="hybridMultilevel"/>
    <w:tmpl w:val="7A0F5C5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5">
    <w:nsid w:val="7A0F5C55"/>
    <w:multiLevelType w:val="hybridMultilevel"/>
    <w:tmpl w:val="7A0F5C5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6">
    <w:nsid w:val="7A0F5C56"/>
    <w:multiLevelType w:val="hybridMultilevel"/>
    <w:tmpl w:val="7A0F5C5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7">
    <w:nsid w:val="7A0F5C57"/>
    <w:multiLevelType w:val="hybridMultilevel"/>
    <w:tmpl w:val="7A0F5C5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8">
    <w:nsid w:val="7A0F5C58"/>
    <w:multiLevelType w:val="hybridMultilevel"/>
    <w:tmpl w:val="7A0F5C5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9">
    <w:nsid w:val="7A0F5C59"/>
    <w:multiLevelType w:val="hybridMultilevel"/>
    <w:tmpl w:val="7A0F5C5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0">
    <w:nsid w:val="7A0F5C5A"/>
    <w:multiLevelType w:val="hybridMultilevel"/>
    <w:tmpl w:val="7A0F5C5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 w:numId="477">
    <w:abstractNumId w:val="476"/>
  </w:num>
  <w:num w:numId="478">
    <w:abstractNumId w:val="477"/>
  </w:num>
  <w:num w:numId="479">
    <w:abstractNumId w:val="478"/>
  </w:num>
  <w:num w:numId="480">
    <w:abstractNumId w:val="479"/>
  </w:num>
  <w:num w:numId="481">
    <w:abstractNumId w:val="480"/>
  </w:num>
  <w:num w:numId="482">
    <w:abstractNumId w:val="481"/>
  </w:num>
  <w:num w:numId="483">
    <w:abstractNumId w:val="482"/>
  </w:num>
  <w:num w:numId="484">
    <w:abstractNumId w:val="483"/>
  </w:num>
  <w:num w:numId="485">
    <w:abstractNumId w:val="484"/>
  </w:num>
  <w:num w:numId="486">
    <w:abstractNumId w:val="485"/>
  </w:num>
  <w:num w:numId="487">
    <w:abstractNumId w:val="486"/>
  </w:num>
  <w:num w:numId="488">
    <w:abstractNumId w:val="487"/>
  </w:num>
  <w:num w:numId="489">
    <w:abstractNumId w:val="488"/>
  </w:num>
  <w:num w:numId="490">
    <w:abstractNumId w:val="489"/>
  </w:num>
  <w:num w:numId="491">
    <w:abstractNumId w:val="490"/>
  </w:num>
  <w:num w:numId="492">
    <w:abstractNumId w:val="491"/>
  </w:num>
  <w:num w:numId="493">
    <w:abstractNumId w:val="492"/>
  </w:num>
  <w:num w:numId="494">
    <w:abstractNumId w:val="493"/>
  </w:num>
  <w:num w:numId="495">
    <w:abstractNumId w:val="494"/>
  </w:num>
  <w:num w:numId="496">
    <w:abstractNumId w:val="495"/>
  </w:num>
  <w:num w:numId="497">
    <w:abstractNumId w:val="496"/>
  </w:num>
  <w:num w:numId="498">
    <w:abstractNumId w:val="497"/>
  </w:num>
  <w:num w:numId="499">
    <w:abstractNumId w:val="498"/>
  </w:num>
  <w:num w:numId="500">
    <w:abstractNumId w:val="499"/>
  </w:num>
  <w:num w:numId="501">
    <w:abstractNumId w:val="500"/>
  </w:num>
  <w:num w:numId="502">
    <w:abstractNumId w:val="501"/>
  </w:num>
  <w:num w:numId="503">
    <w:abstractNumId w:val="502"/>
  </w:num>
  <w:num w:numId="504">
    <w:abstractNumId w:val="503"/>
  </w:num>
  <w:num w:numId="505">
    <w:abstractNumId w:val="504"/>
  </w:num>
  <w:num w:numId="506">
    <w:abstractNumId w:val="505"/>
  </w:num>
  <w:num w:numId="507">
    <w:abstractNumId w:val="506"/>
  </w:num>
  <w:num w:numId="508">
    <w:abstractNumId w:val="507"/>
  </w:num>
  <w:num w:numId="509">
    <w:abstractNumId w:val="508"/>
  </w:num>
  <w:num w:numId="510">
    <w:abstractNumId w:val="509"/>
  </w:num>
  <w:num w:numId="511">
    <w:abstractNumId w:val="510"/>
  </w:num>
  <w:num w:numId="512">
    <w:abstractNumId w:val="511"/>
  </w:num>
  <w:num w:numId="513">
    <w:abstractNumId w:val="512"/>
  </w:num>
  <w:num w:numId="514">
    <w:abstractNumId w:val="513"/>
  </w:num>
  <w:num w:numId="515">
    <w:abstractNumId w:val="514"/>
  </w:num>
  <w:num w:numId="516">
    <w:abstractNumId w:val="515"/>
  </w:num>
  <w:num w:numId="517">
    <w:abstractNumId w:val="516"/>
  </w:num>
  <w:num w:numId="518">
    <w:abstractNumId w:val="517"/>
  </w:num>
  <w:num w:numId="519">
    <w:abstractNumId w:val="518"/>
  </w:num>
  <w:num w:numId="520">
    <w:abstractNumId w:val="519"/>
  </w:num>
  <w:num w:numId="521">
    <w:abstractNumId w:val="520"/>
  </w:num>
  <w:num w:numId="522">
    <w:abstractNumId w:val="521"/>
  </w:num>
  <w:num w:numId="523">
    <w:abstractNumId w:val="522"/>
  </w:num>
  <w:num w:numId="524">
    <w:abstractNumId w:val="523"/>
  </w:num>
  <w:num w:numId="525">
    <w:abstractNumId w:val="524"/>
  </w:num>
  <w:num w:numId="526">
    <w:abstractNumId w:val="525"/>
  </w:num>
  <w:num w:numId="527">
    <w:abstractNumId w:val="526"/>
  </w:num>
  <w:num w:numId="528">
    <w:abstractNumId w:val="527"/>
  </w:num>
  <w:num w:numId="529">
    <w:abstractNumId w:val="528"/>
  </w:num>
  <w:num w:numId="530">
    <w:abstractNumId w:val="529"/>
  </w:num>
  <w:num w:numId="531">
    <w:abstractNumId w:val="530"/>
  </w:num>
  <w:num w:numId="532">
    <w:abstractNumId w:val="531"/>
  </w:num>
  <w:num w:numId="533">
    <w:abstractNumId w:val="532"/>
  </w:num>
  <w:num w:numId="534">
    <w:abstractNumId w:val="533"/>
  </w:num>
  <w:num w:numId="535">
    <w:abstractNumId w:val="534"/>
  </w:num>
  <w:num w:numId="536">
    <w:abstractNumId w:val="535"/>
  </w:num>
  <w:num w:numId="537">
    <w:abstractNumId w:val="536"/>
  </w:num>
  <w:num w:numId="538">
    <w:abstractNumId w:val="537"/>
  </w:num>
  <w:num w:numId="539">
    <w:abstractNumId w:val="538"/>
  </w:num>
  <w:num w:numId="540">
    <w:abstractNumId w:val="539"/>
  </w:num>
  <w:num w:numId="541">
    <w:abstractNumId w:val="540"/>
  </w:num>
  <w:num w:numId="542">
    <w:abstractNumId w:val="541"/>
  </w:num>
  <w:num w:numId="543">
    <w:abstractNumId w:val="542"/>
  </w:num>
  <w:num w:numId="544">
    <w:abstractNumId w:val="543"/>
  </w:num>
  <w:num w:numId="545">
    <w:abstractNumId w:val="544"/>
  </w:num>
  <w:num w:numId="546">
    <w:abstractNumId w:val="545"/>
  </w:num>
  <w:num w:numId="547">
    <w:abstractNumId w:val="546"/>
  </w:num>
  <w:num w:numId="548">
    <w:abstractNumId w:val="547"/>
  </w:num>
  <w:num w:numId="549">
    <w:abstractNumId w:val="548"/>
  </w:num>
  <w:num w:numId="550">
    <w:abstractNumId w:val="549"/>
  </w:num>
  <w:num w:numId="551">
    <w:abstractNumId w:val="550"/>
  </w:num>
  <w:num w:numId="552">
    <w:abstractNumId w:val="551"/>
  </w:num>
  <w:num w:numId="553">
    <w:abstractNumId w:val="552"/>
  </w:num>
  <w:num w:numId="554">
    <w:abstractNumId w:val="553"/>
  </w:num>
  <w:num w:numId="555">
    <w:abstractNumId w:val="554"/>
  </w:num>
  <w:num w:numId="556">
    <w:abstractNumId w:val="555"/>
  </w:num>
  <w:num w:numId="557">
    <w:abstractNumId w:val="556"/>
  </w:num>
  <w:num w:numId="558">
    <w:abstractNumId w:val="557"/>
  </w:num>
  <w:num w:numId="559">
    <w:abstractNumId w:val="558"/>
  </w:num>
  <w:num w:numId="560">
    <w:abstractNumId w:val="559"/>
  </w:num>
  <w:num w:numId="561">
    <w:abstractNumId w:val="560"/>
  </w:num>
  <w:num w:numId="562">
    <w:abstractNumId w:val="561"/>
  </w:num>
  <w:num w:numId="563">
    <w:abstractNumId w:val="562"/>
  </w:num>
  <w:num w:numId="564">
    <w:abstractNumId w:val="563"/>
  </w:num>
  <w:num w:numId="565">
    <w:abstractNumId w:val="564"/>
  </w:num>
  <w:num w:numId="566">
    <w:abstractNumId w:val="565"/>
  </w:num>
  <w:num w:numId="567">
    <w:abstractNumId w:val="566"/>
  </w:num>
  <w:num w:numId="568">
    <w:abstractNumId w:val="567"/>
  </w:num>
  <w:num w:numId="569">
    <w:abstractNumId w:val="568"/>
  </w:num>
  <w:num w:numId="570">
    <w:abstractNumId w:val="569"/>
  </w:num>
  <w:num w:numId="571">
    <w:abstractNumId w:val="570"/>
  </w:num>
  <w:num w:numId="572">
    <w:abstractNumId w:val="571"/>
  </w:num>
  <w:num w:numId="573">
    <w:abstractNumId w:val="572"/>
  </w:num>
  <w:num w:numId="574">
    <w:abstractNumId w:val="573"/>
  </w:num>
  <w:num w:numId="575">
    <w:abstractNumId w:val="574"/>
  </w:num>
  <w:num w:numId="576">
    <w:abstractNumId w:val="575"/>
  </w:num>
  <w:num w:numId="577">
    <w:abstractNumId w:val="576"/>
  </w:num>
  <w:num w:numId="578">
    <w:abstractNumId w:val="577"/>
  </w:num>
  <w:num w:numId="579">
    <w:abstractNumId w:val="578"/>
  </w:num>
  <w:num w:numId="580">
    <w:abstractNumId w:val="579"/>
  </w:num>
  <w:num w:numId="581">
    <w:abstractNumId w:val="580"/>
  </w:num>
  <w:num w:numId="582">
    <w:abstractNumId w:val="581"/>
  </w:num>
  <w:num w:numId="583">
    <w:abstractNumId w:val="582"/>
  </w:num>
  <w:num w:numId="584">
    <w:abstractNumId w:val="583"/>
  </w:num>
  <w:num w:numId="585">
    <w:abstractNumId w:val="584"/>
  </w:num>
  <w:num w:numId="586">
    <w:abstractNumId w:val="585"/>
  </w:num>
  <w:num w:numId="587">
    <w:abstractNumId w:val="586"/>
  </w:num>
  <w:num w:numId="588">
    <w:abstractNumId w:val="587"/>
  </w:num>
  <w:num w:numId="589">
    <w:abstractNumId w:val="588"/>
  </w:num>
  <w:num w:numId="590">
    <w:abstractNumId w:val="589"/>
  </w:num>
  <w:num w:numId="591">
    <w:abstractNumId w:val="590"/>
  </w:num>
  <w:num w:numId="592">
    <w:abstractNumId w:val="591"/>
  </w:num>
  <w:num w:numId="593">
    <w:abstractNumId w:val="592"/>
  </w:num>
  <w:num w:numId="594">
    <w:abstractNumId w:val="593"/>
  </w:num>
  <w:num w:numId="595">
    <w:abstractNumId w:val="594"/>
  </w:num>
  <w:num w:numId="596">
    <w:abstractNumId w:val="595"/>
  </w:num>
  <w:num w:numId="597">
    <w:abstractNumId w:val="596"/>
  </w:num>
  <w:num w:numId="598">
    <w:abstractNumId w:val="597"/>
  </w:num>
  <w:num w:numId="599">
    <w:abstractNumId w:val="598"/>
  </w:num>
  <w:num w:numId="600">
    <w:abstractNumId w:val="599"/>
  </w:num>
  <w:num w:numId="601">
    <w:abstractNumId w:val="600"/>
  </w:num>
  <w:num w:numId="602">
    <w:abstractNumId w:val="601"/>
  </w:num>
  <w:num w:numId="603">
    <w:abstractNumId w:val="602"/>
  </w:num>
  <w:num w:numId="604">
    <w:abstractNumId w:val="603"/>
  </w:num>
  <w:num w:numId="605">
    <w:abstractNumId w:val="604"/>
  </w:num>
  <w:num w:numId="606">
    <w:abstractNumId w:val="605"/>
  </w:num>
  <w:num w:numId="607">
    <w:abstractNumId w:val="606"/>
  </w:num>
  <w:num w:numId="608">
    <w:abstractNumId w:val="607"/>
  </w:num>
  <w:num w:numId="609">
    <w:abstractNumId w:val="608"/>
  </w:num>
  <w:num w:numId="610">
    <w:abstractNumId w:val="609"/>
  </w:num>
  <w:num w:numId="611">
    <w:abstractNumId w:val="610"/>
  </w:num>
  <w:num w:numId="612">
    <w:abstractNumId w:val="611"/>
  </w:num>
  <w:num w:numId="613">
    <w:abstractNumId w:val="612"/>
  </w:num>
  <w:num w:numId="614">
    <w:abstractNumId w:val="613"/>
  </w:num>
  <w:num w:numId="615">
    <w:abstractNumId w:val="614"/>
  </w:num>
  <w:num w:numId="616">
    <w:abstractNumId w:val="615"/>
  </w:num>
  <w:num w:numId="617">
    <w:abstractNumId w:val="616"/>
  </w:num>
  <w:num w:numId="618">
    <w:abstractNumId w:val="617"/>
  </w:num>
  <w:num w:numId="619">
    <w:abstractNumId w:val="618"/>
  </w:num>
  <w:num w:numId="620">
    <w:abstractNumId w:val="619"/>
  </w:num>
  <w:num w:numId="621">
    <w:abstractNumId w:val="620"/>
  </w:num>
  <w:num w:numId="622">
    <w:abstractNumId w:val="621"/>
  </w:num>
  <w:num w:numId="623">
    <w:abstractNumId w:val="622"/>
  </w:num>
  <w:num w:numId="624">
    <w:abstractNumId w:val="623"/>
  </w:num>
  <w:num w:numId="625">
    <w:abstractNumId w:val="624"/>
  </w:num>
  <w:num w:numId="626">
    <w:abstractNumId w:val="625"/>
  </w:num>
  <w:num w:numId="627">
    <w:abstractNumId w:val="626"/>
  </w:num>
  <w:num w:numId="628">
    <w:abstractNumId w:val="627"/>
  </w:num>
  <w:num w:numId="629">
    <w:abstractNumId w:val="628"/>
  </w:num>
  <w:num w:numId="630">
    <w:abstractNumId w:val="629"/>
  </w:num>
  <w:num w:numId="631">
    <w:abstractNumId w:val="630"/>
  </w:num>
  <w:num w:numId="632">
    <w:abstractNumId w:val="631"/>
  </w:num>
  <w:num w:numId="633">
    <w:abstractNumId w:val="632"/>
  </w:num>
  <w:num w:numId="634">
    <w:abstractNumId w:val="633"/>
  </w:num>
  <w:num w:numId="635">
    <w:abstractNumId w:val="634"/>
  </w:num>
  <w:num w:numId="636">
    <w:abstractNumId w:val="635"/>
  </w:num>
  <w:num w:numId="637">
    <w:abstractNumId w:val="636"/>
  </w:num>
  <w:num w:numId="638">
    <w:abstractNumId w:val="637"/>
  </w:num>
  <w:num w:numId="639">
    <w:abstractNumId w:val="638"/>
  </w:num>
  <w:num w:numId="640">
    <w:abstractNumId w:val="639"/>
  </w:num>
  <w:num w:numId="641">
    <w:abstractNumId w:val="640"/>
  </w:num>
  <w:num w:numId="642">
    <w:abstractNumId w:val="641"/>
  </w:num>
  <w:num w:numId="643">
    <w:abstractNumId w:val="642"/>
  </w:num>
  <w:num w:numId="644">
    <w:abstractNumId w:val="643"/>
  </w:num>
  <w:num w:numId="645">
    <w:abstractNumId w:val="644"/>
  </w:num>
  <w:num w:numId="646">
    <w:abstractNumId w:val="645"/>
  </w:num>
  <w:num w:numId="647">
    <w:abstractNumId w:val="646"/>
  </w:num>
  <w:num w:numId="648">
    <w:abstractNumId w:val="647"/>
  </w:num>
  <w:num w:numId="649">
    <w:abstractNumId w:val="648"/>
  </w:num>
  <w:num w:numId="650">
    <w:abstractNumId w:val="649"/>
  </w:num>
  <w:num w:numId="651">
    <w:abstractNumId w:val="650"/>
  </w:num>
  <w:num w:numId="652">
    <w:abstractNumId w:val="651"/>
  </w:num>
  <w:num w:numId="653">
    <w:abstractNumId w:val="652"/>
  </w:num>
  <w:num w:numId="654">
    <w:abstractNumId w:val="653"/>
  </w:num>
  <w:num w:numId="655">
    <w:abstractNumId w:val="654"/>
  </w:num>
  <w:num w:numId="656">
    <w:abstractNumId w:val="655"/>
  </w:num>
  <w:num w:numId="657">
    <w:abstractNumId w:val="656"/>
  </w:num>
  <w:num w:numId="658">
    <w:abstractNumId w:val="657"/>
  </w:num>
  <w:num w:numId="659">
    <w:abstractNumId w:val="658"/>
  </w:num>
  <w:num w:numId="660">
    <w:abstractNumId w:val="659"/>
  </w:num>
  <w:num w:numId="661">
    <w:abstractNumId w:val="660"/>
  </w:num>
  <w:num w:numId="662">
    <w:abstractNumId w:val="661"/>
  </w:num>
  <w:num w:numId="663">
    <w:abstractNumId w:val="662"/>
  </w:num>
  <w:num w:numId="664">
    <w:abstractNumId w:val="663"/>
  </w:num>
  <w:num w:numId="665">
    <w:abstractNumId w:val="664"/>
  </w:num>
  <w:num w:numId="666">
    <w:abstractNumId w:val="665"/>
  </w:num>
  <w:num w:numId="667">
    <w:abstractNumId w:val="666"/>
  </w:num>
  <w:num w:numId="668">
    <w:abstractNumId w:val="667"/>
  </w:num>
  <w:num w:numId="669">
    <w:abstractNumId w:val="668"/>
  </w:num>
  <w:num w:numId="670">
    <w:abstractNumId w:val="669"/>
  </w:num>
  <w:num w:numId="671">
    <w:abstractNumId w:val="670"/>
  </w:num>
  <w:num w:numId="672">
    <w:abstractNumId w:val="671"/>
  </w:num>
  <w:num w:numId="673">
    <w:abstractNumId w:val="672"/>
  </w:num>
  <w:num w:numId="674">
    <w:abstractNumId w:val="673"/>
  </w:num>
  <w:num w:numId="675">
    <w:abstractNumId w:val="674"/>
  </w:num>
  <w:num w:numId="676">
    <w:abstractNumId w:val="675"/>
  </w:num>
  <w:num w:numId="677">
    <w:abstractNumId w:val="676"/>
  </w:num>
  <w:num w:numId="678">
    <w:abstractNumId w:val="677"/>
  </w:num>
  <w:num w:numId="679">
    <w:abstractNumId w:val="678"/>
  </w:num>
  <w:num w:numId="680">
    <w:abstractNumId w:val="679"/>
  </w:num>
  <w:num w:numId="681">
    <w:abstractNumId w:val="680"/>
  </w:num>
  <w:num w:numId="682">
    <w:abstractNumId w:val="681"/>
  </w:num>
  <w:num w:numId="683">
    <w:abstractNumId w:val="682"/>
  </w:num>
  <w:num w:numId="684">
    <w:abstractNumId w:val="683"/>
  </w:num>
  <w:num w:numId="685">
    <w:abstractNumId w:val="684"/>
  </w:num>
  <w:num w:numId="686">
    <w:abstractNumId w:val="685"/>
  </w:num>
  <w:num w:numId="687">
    <w:abstractNumId w:val="686"/>
  </w:num>
  <w:num w:numId="688">
    <w:abstractNumId w:val="687"/>
  </w:num>
  <w:num w:numId="689">
    <w:abstractNumId w:val="688"/>
  </w:num>
  <w:num w:numId="690">
    <w:abstractNumId w:val="689"/>
  </w:num>
  <w:num w:numId="691">
    <w:abstractNumId w:val="690"/>
  </w:num>
  <w:num w:numId="692">
    <w:abstractNumId w:val="691"/>
  </w:num>
  <w:num w:numId="693">
    <w:abstractNumId w:val="692"/>
  </w:num>
  <w:num w:numId="694">
    <w:abstractNumId w:val="693"/>
  </w:num>
  <w:num w:numId="695">
    <w:abstractNumId w:val="694"/>
  </w:num>
  <w:num w:numId="696">
    <w:abstractNumId w:val="695"/>
  </w:num>
  <w:num w:numId="697">
    <w:abstractNumId w:val="696"/>
  </w:num>
  <w:num w:numId="698">
    <w:abstractNumId w:val="697"/>
  </w:num>
  <w:num w:numId="699">
    <w:abstractNumId w:val="698"/>
  </w:num>
  <w:num w:numId="700">
    <w:abstractNumId w:val="699"/>
  </w:num>
  <w:num w:numId="701">
    <w:abstractNumId w:val="700"/>
  </w:num>
  <w:num w:numId="702">
    <w:abstractNumId w:val="701"/>
  </w:num>
  <w:num w:numId="703">
    <w:abstractNumId w:val="702"/>
  </w:num>
  <w:num w:numId="704">
    <w:abstractNumId w:val="703"/>
  </w:num>
  <w:num w:numId="705">
    <w:abstractNumId w:val="704"/>
  </w:num>
  <w:num w:numId="706">
    <w:abstractNumId w:val="705"/>
  </w:num>
  <w:num w:numId="707">
    <w:abstractNumId w:val="706"/>
  </w:num>
  <w:num w:numId="708">
    <w:abstractNumId w:val="707"/>
  </w:num>
  <w:num w:numId="709">
    <w:abstractNumId w:val="708"/>
  </w:num>
  <w:num w:numId="710">
    <w:abstractNumId w:val="709"/>
  </w:num>
  <w:num w:numId="711">
    <w:abstractNumId w:val="710"/>
  </w:num>
  <w:num w:numId="712">
    <w:abstractNumId w:val="711"/>
  </w:num>
  <w:num w:numId="713">
    <w:abstractNumId w:val="712"/>
  </w:num>
  <w:num w:numId="714">
    <w:abstractNumId w:val="713"/>
  </w:num>
  <w:num w:numId="715">
    <w:abstractNumId w:val="714"/>
  </w:num>
  <w:num w:numId="716">
    <w:abstractNumId w:val="715"/>
  </w:num>
  <w:num w:numId="717">
    <w:abstractNumId w:val="716"/>
  </w:num>
  <w:num w:numId="718">
    <w:abstractNumId w:val="717"/>
  </w:num>
  <w:num w:numId="719">
    <w:abstractNumId w:val="718"/>
  </w:num>
  <w:num w:numId="720">
    <w:abstractNumId w:val="719"/>
  </w:num>
  <w:num w:numId="721">
    <w:abstractNumId w:val="720"/>
  </w:num>
  <w:num w:numId="722">
    <w:abstractNumId w:val="721"/>
  </w:num>
  <w:num w:numId="723">
    <w:abstractNumId w:val="722"/>
  </w:num>
  <w:num w:numId="724">
    <w:abstractNumId w:val="723"/>
  </w:num>
  <w:num w:numId="725">
    <w:abstractNumId w:val="724"/>
  </w:num>
  <w:num w:numId="726">
    <w:abstractNumId w:val="725"/>
  </w:num>
  <w:num w:numId="727">
    <w:abstractNumId w:val="726"/>
  </w:num>
  <w:num w:numId="728">
    <w:abstractNumId w:val="727"/>
  </w:num>
  <w:num w:numId="729">
    <w:abstractNumId w:val="728"/>
  </w:num>
  <w:num w:numId="730">
    <w:abstractNumId w:val="729"/>
  </w:num>
  <w:num w:numId="731">
    <w:abstractNumId w:val="730"/>
  </w:num>
  <w:num w:numId="732">
    <w:abstractNumId w:val="731"/>
  </w:num>
  <w:num w:numId="733">
    <w:abstractNumId w:val="732"/>
  </w:num>
  <w:num w:numId="734">
    <w:abstractNumId w:val="733"/>
  </w:num>
  <w:num w:numId="735">
    <w:abstractNumId w:val="734"/>
  </w:num>
  <w:num w:numId="736">
    <w:abstractNumId w:val="735"/>
  </w:num>
  <w:num w:numId="737">
    <w:abstractNumId w:val="736"/>
  </w:num>
  <w:num w:numId="738">
    <w:abstractNumId w:val="737"/>
  </w:num>
  <w:num w:numId="739">
    <w:abstractNumId w:val="738"/>
  </w:num>
  <w:num w:numId="740">
    <w:abstractNumId w:val="739"/>
  </w:num>
  <w:num w:numId="741">
    <w:abstractNumId w:val="740"/>
  </w:num>
  <w:num w:numId="742">
    <w:abstractNumId w:val="741"/>
  </w:num>
  <w:num w:numId="743">
    <w:abstractNumId w:val="742"/>
  </w:num>
  <w:num w:numId="744">
    <w:abstractNumId w:val="743"/>
  </w:num>
  <w:num w:numId="745">
    <w:abstractNumId w:val="744"/>
  </w:num>
  <w:num w:numId="746">
    <w:abstractNumId w:val="745"/>
  </w:num>
  <w:num w:numId="747">
    <w:abstractNumId w:val="746"/>
  </w:num>
  <w:num w:numId="748">
    <w:abstractNumId w:val="747"/>
  </w:num>
  <w:num w:numId="749">
    <w:abstractNumId w:val="748"/>
  </w:num>
  <w:num w:numId="750">
    <w:abstractNumId w:val="749"/>
  </w:num>
  <w:num w:numId="751">
    <w:abstractNumId w:val="750"/>
  </w:num>
  <w:num w:numId="752">
    <w:abstractNumId w:val="751"/>
  </w:num>
  <w:num w:numId="753">
    <w:abstractNumId w:val="752"/>
  </w:num>
  <w:num w:numId="754">
    <w:abstractNumId w:val="753"/>
  </w:num>
  <w:num w:numId="755">
    <w:abstractNumId w:val="754"/>
  </w:num>
  <w:num w:numId="756">
    <w:abstractNumId w:val="755"/>
  </w:num>
  <w:num w:numId="757">
    <w:abstractNumId w:val="756"/>
  </w:num>
  <w:num w:numId="758">
    <w:abstractNumId w:val="757"/>
  </w:num>
  <w:num w:numId="759">
    <w:abstractNumId w:val="758"/>
  </w:num>
  <w:num w:numId="760">
    <w:abstractNumId w:val="759"/>
  </w:num>
  <w:num w:numId="761">
    <w:abstractNumId w:val="760"/>
  </w:num>
  <w:num w:numId="762">
    <w:abstractNumId w:val="761"/>
  </w:num>
  <w:num w:numId="763">
    <w:abstractNumId w:val="762"/>
  </w:num>
  <w:num w:numId="764">
    <w:abstractNumId w:val="763"/>
  </w:num>
  <w:num w:numId="765">
    <w:abstractNumId w:val="764"/>
  </w:num>
  <w:num w:numId="766">
    <w:abstractNumId w:val="765"/>
  </w:num>
  <w:num w:numId="767">
    <w:abstractNumId w:val="766"/>
  </w:num>
  <w:num w:numId="768">
    <w:abstractNumId w:val="767"/>
  </w:num>
  <w:num w:numId="769">
    <w:abstractNumId w:val="768"/>
  </w:num>
  <w:num w:numId="770">
    <w:abstractNumId w:val="769"/>
  </w:num>
  <w:num w:numId="771">
    <w:abstractNumId w:val="770"/>
  </w:num>
  <w:num w:numId="772">
    <w:abstractNumId w:val="771"/>
  </w:num>
  <w:num w:numId="773">
    <w:abstractNumId w:val="772"/>
  </w:num>
  <w:num w:numId="774">
    <w:abstractNumId w:val="773"/>
  </w:num>
  <w:num w:numId="775">
    <w:abstractNumId w:val="774"/>
  </w:num>
  <w:num w:numId="776">
    <w:abstractNumId w:val="775"/>
  </w:num>
  <w:num w:numId="777">
    <w:abstractNumId w:val="776"/>
  </w:num>
  <w:num w:numId="778">
    <w:abstractNumId w:val="777"/>
  </w:num>
  <w:num w:numId="779">
    <w:abstractNumId w:val="778"/>
  </w:num>
  <w:num w:numId="780">
    <w:abstractNumId w:val="779"/>
  </w:num>
  <w:num w:numId="781">
    <w:abstractNumId w:val="780"/>
  </w:num>
  <w:num w:numId="782">
    <w:abstractNumId w:val="781"/>
  </w:num>
  <w:num w:numId="783">
    <w:abstractNumId w:val="782"/>
  </w:num>
  <w:num w:numId="784">
    <w:abstractNumId w:val="783"/>
  </w:num>
  <w:num w:numId="785">
    <w:abstractNumId w:val="784"/>
  </w:num>
  <w:num w:numId="786">
    <w:abstractNumId w:val="785"/>
  </w:num>
  <w:num w:numId="787">
    <w:abstractNumId w:val="786"/>
  </w:num>
  <w:num w:numId="788">
    <w:abstractNumId w:val="787"/>
  </w:num>
  <w:num w:numId="789">
    <w:abstractNumId w:val="788"/>
  </w:num>
  <w:num w:numId="790">
    <w:abstractNumId w:val="789"/>
  </w:num>
  <w:num w:numId="791">
    <w:abstractNumId w:val="790"/>
  </w:num>
  <w:num w:numId="792">
    <w:abstractNumId w:val="791"/>
  </w:num>
  <w:num w:numId="793">
    <w:abstractNumId w:val="792"/>
  </w:num>
  <w:num w:numId="794">
    <w:abstractNumId w:val="793"/>
  </w:num>
  <w:num w:numId="795">
    <w:abstractNumId w:val="794"/>
  </w:num>
  <w:num w:numId="796">
    <w:abstractNumId w:val="795"/>
  </w:num>
  <w:num w:numId="797">
    <w:abstractNumId w:val="796"/>
  </w:num>
  <w:num w:numId="798">
    <w:abstractNumId w:val="797"/>
  </w:num>
  <w:num w:numId="799">
    <w:abstractNumId w:val="798"/>
  </w:num>
  <w:num w:numId="800">
    <w:abstractNumId w:val="799"/>
  </w:num>
  <w:num w:numId="801">
    <w:abstractNumId w:val="800"/>
  </w:num>
  <w:num w:numId="802">
    <w:abstractNumId w:val="801"/>
  </w:num>
  <w:num w:numId="803">
    <w:abstractNumId w:val="802"/>
  </w:num>
  <w:num w:numId="804">
    <w:abstractNumId w:val="803"/>
  </w:num>
  <w:num w:numId="805">
    <w:abstractNumId w:val="804"/>
  </w:num>
  <w:num w:numId="806">
    <w:abstractNumId w:val="805"/>
  </w:num>
  <w:num w:numId="807">
    <w:abstractNumId w:val="806"/>
  </w:num>
  <w:num w:numId="808">
    <w:abstractNumId w:val="807"/>
  </w:num>
  <w:num w:numId="809">
    <w:abstractNumId w:val="808"/>
  </w:num>
  <w:num w:numId="810">
    <w:abstractNumId w:val="809"/>
  </w:num>
  <w:num w:numId="811">
    <w:abstractNumId w:val="810"/>
  </w:num>
  <w:num w:numId="812">
    <w:abstractNumId w:val="811"/>
  </w:num>
  <w:num w:numId="813">
    <w:abstractNumId w:val="812"/>
  </w:num>
  <w:num w:numId="814">
    <w:abstractNumId w:val="813"/>
  </w:num>
  <w:num w:numId="815">
    <w:abstractNumId w:val="814"/>
  </w:num>
  <w:num w:numId="816">
    <w:abstractNumId w:val="815"/>
  </w:num>
  <w:num w:numId="817">
    <w:abstractNumId w:val="816"/>
  </w:num>
  <w:num w:numId="818">
    <w:abstractNumId w:val="817"/>
  </w:num>
  <w:num w:numId="819">
    <w:abstractNumId w:val="818"/>
  </w:num>
  <w:num w:numId="820">
    <w:abstractNumId w:val="819"/>
  </w:num>
  <w:num w:numId="821">
    <w:abstractNumId w:val="820"/>
  </w:num>
  <w:num w:numId="822">
    <w:abstractNumId w:val="821"/>
  </w:num>
  <w:num w:numId="823">
    <w:abstractNumId w:val="822"/>
  </w:num>
  <w:num w:numId="824">
    <w:abstractNumId w:val="823"/>
  </w:num>
  <w:num w:numId="825">
    <w:abstractNumId w:val="824"/>
  </w:num>
  <w:num w:numId="826">
    <w:abstractNumId w:val="825"/>
  </w:num>
  <w:num w:numId="827">
    <w:abstractNumId w:val="826"/>
  </w:num>
  <w:num w:numId="828">
    <w:abstractNumId w:val="827"/>
  </w:num>
  <w:num w:numId="829">
    <w:abstractNumId w:val="828"/>
  </w:num>
  <w:num w:numId="830">
    <w:abstractNumId w:val="829"/>
  </w:num>
  <w:num w:numId="831">
    <w:abstractNumId w:val="830"/>
  </w:num>
  <w:num w:numId="832">
    <w:abstractNumId w:val="831"/>
  </w:num>
  <w:num w:numId="833">
    <w:abstractNumId w:val="832"/>
  </w:num>
  <w:num w:numId="834">
    <w:abstractNumId w:val="833"/>
  </w:num>
  <w:num w:numId="835">
    <w:abstractNumId w:val="834"/>
  </w:num>
  <w:num w:numId="836">
    <w:abstractNumId w:val="835"/>
  </w:num>
  <w:num w:numId="837">
    <w:abstractNumId w:val="836"/>
  </w:num>
  <w:num w:numId="838">
    <w:abstractNumId w:val="837"/>
  </w:num>
  <w:num w:numId="839">
    <w:abstractNumId w:val="838"/>
  </w:num>
  <w:num w:numId="840">
    <w:abstractNumId w:val="839"/>
  </w:num>
  <w:num w:numId="841">
    <w:abstractNumId w:val="840"/>
  </w:num>
  <w:num w:numId="842">
    <w:abstractNumId w:val="841"/>
  </w:num>
  <w:num w:numId="843">
    <w:abstractNumId w:val="842"/>
  </w:num>
  <w:num w:numId="844">
    <w:abstractNumId w:val="843"/>
  </w:num>
  <w:num w:numId="845">
    <w:abstractNumId w:val="844"/>
  </w:num>
  <w:num w:numId="846">
    <w:abstractNumId w:val="845"/>
  </w:num>
  <w:num w:numId="847">
    <w:abstractNumId w:val="846"/>
  </w:num>
  <w:num w:numId="848">
    <w:abstractNumId w:val="847"/>
  </w:num>
  <w:num w:numId="849">
    <w:abstractNumId w:val="848"/>
  </w:num>
  <w:num w:numId="850">
    <w:abstractNumId w:val="849"/>
  </w:num>
  <w:num w:numId="851">
    <w:abstractNumId w:val="850"/>
  </w:num>
  <w:num w:numId="852">
    <w:abstractNumId w:val="851"/>
  </w:num>
  <w:num w:numId="853">
    <w:abstractNumId w:val="852"/>
  </w:num>
  <w:num w:numId="854">
    <w:abstractNumId w:val="853"/>
  </w:num>
  <w:num w:numId="855">
    <w:abstractNumId w:val="854"/>
  </w:num>
  <w:num w:numId="856">
    <w:abstractNumId w:val="855"/>
  </w:num>
  <w:num w:numId="857">
    <w:abstractNumId w:val="856"/>
  </w:num>
  <w:num w:numId="858">
    <w:abstractNumId w:val="857"/>
  </w:num>
  <w:num w:numId="859">
    <w:abstractNumId w:val="858"/>
  </w:num>
  <w:num w:numId="860">
    <w:abstractNumId w:val="859"/>
  </w:num>
  <w:num w:numId="861">
    <w:abstractNumId w:val="860"/>
  </w:num>
  <w:num w:numId="862">
    <w:abstractNumId w:val="861"/>
  </w:num>
  <w:num w:numId="863">
    <w:abstractNumId w:val="862"/>
  </w:num>
  <w:num w:numId="864">
    <w:abstractNumId w:val="863"/>
  </w:num>
  <w:num w:numId="865">
    <w:abstractNumId w:val="864"/>
  </w:num>
  <w:num w:numId="866">
    <w:abstractNumId w:val="865"/>
  </w:num>
  <w:num w:numId="867">
    <w:abstractNumId w:val="866"/>
  </w:num>
  <w:num w:numId="868">
    <w:abstractNumId w:val="867"/>
  </w:num>
  <w:num w:numId="869">
    <w:abstractNumId w:val="868"/>
  </w:num>
  <w:num w:numId="870">
    <w:abstractNumId w:val="869"/>
  </w:num>
  <w:num w:numId="871">
    <w:abstractNumId w:val="870"/>
  </w:num>
  <w:num w:numId="872">
    <w:abstractNumId w:val="871"/>
  </w:num>
  <w:num w:numId="873">
    <w:abstractNumId w:val="872"/>
  </w:num>
  <w:num w:numId="874">
    <w:abstractNumId w:val="873"/>
  </w:num>
  <w:num w:numId="875">
    <w:abstractNumId w:val="874"/>
  </w:num>
  <w:num w:numId="876">
    <w:abstractNumId w:val="875"/>
  </w:num>
  <w:num w:numId="877">
    <w:abstractNumId w:val="876"/>
  </w:num>
  <w:num w:numId="878">
    <w:abstractNumId w:val="877"/>
  </w:num>
  <w:num w:numId="879">
    <w:abstractNumId w:val="878"/>
  </w:num>
  <w:num w:numId="880">
    <w:abstractNumId w:val="879"/>
  </w:num>
  <w:num w:numId="881">
    <w:abstractNumId w:val="880"/>
  </w:num>
  <w:num w:numId="882">
    <w:abstractNumId w:val="881"/>
  </w:num>
  <w:num w:numId="883">
    <w:abstractNumId w:val="882"/>
  </w:num>
  <w:num w:numId="884">
    <w:abstractNumId w:val="883"/>
  </w:num>
  <w:num w:numId="885">
    <w:abstractNumId w:val="884"/>
  </w:num>
  <w:num w:numId="886">
    <w:abstractNumId w:val="885"/>
  </w:num>
  <w:num w:numId="887">
    <w:abstractNumId w:val="886"/>
  </w:num>
  <w:num w:numId="888">
    <w:abstractNumId w:val="887"/>
  </w:num>
  <w:num w:numId="889">
    <w:abstractNumId w:val="888"/>
  </w:num>
  <w:num w:numId="890">
    <w:abstractNumId w:val="889"/>
  </w:num>
  <w:num w:numId="891">
    <w:abstractNumId w:val="890"/>
  </w:num>
  <w:num w:numId="892">
    <w:abstractNumId w:val="891"/>
  </w:num>
  <w:num w:numId="893">
    <w:abstractNumId w:val="892"/>
  </w:num>
  <w:num w:numId="894">
    <w:abstractNumId w:val="893"/>
  </w:num>
  <w:num w:numId="895">
    <w:abstractNumId w:val="894"/>
  </w:num>
  <w:num w:numId="896">
    <w:abstractNumId w:val="895"/>
  </w:num>
  <w:num w:numId="897">
    <w:abstractNumId w:val="896"/>
  </w:num>
  <w:num w:numId="898">
    <w:abstractNumId w:val="897"/>
  </w:num>
  <w:num w:numId="899">
    <w:abstractNumId w:val="898"/>
  </w:num>
  <w:num w:numId="900">
    <w:abstractNumId w:val="899"/>
  </w:num>
  <w:num w:numId="901">
    <w:abstractNumId w:val="900"/>
  </w:num>
  <w:num w:numId="902">
    <w:abstractNumId w:val="901"/>
  </w:num>
  <w:num w:numId="903">
    <w:abstractNumId w:val="902"/>
  </w:num>
  <w:num w:numId="904">
    <w:abstractNumId w:val="903"/>
  </w:num>
  <w:num w:numId="905">
    <w:abstractNumId w:val="904"/>
  </w:num>
  <w:num w:numId="906">
    <w:abstractNumId w:val="905"/>
  </w:num>
  <w:num w:numId="907">
    <w:abstractNumId w:val="906"/>
  </w:num>
  <w:num w:numId="908">
    <w:abstractNumId w:val="907"/>
  </w:num>
  <w:num w:numId="909">
    <w:abstractNumId w:val="908"/>
  </w:num>
  <w:num w:numId="910">
    <w:abstractNumId w:val="909"/>
  </w:num>
  <w:num w:numId="911">
    <w:abstractNumId w:val="910"/>
  </w:num>
  <w:num w:numId="912">
    <w:abstractNumId w:val="911"/>
  </w:num>
  <w:num w:numId="913">
    <w:abstractNumId w:val="912"/>
  </w:num>
  <w:num w:numId="914">
    <w:abstractNumId w:val="913"/>
  </w:num>
  <w:num w:numId="915">
    <w:abstractNumId w:val="914"/>
  </w:num>
  <w:num w:numId="916">
    <w:abstractNumId w:val="915"/>
  </w:num>
  <w:num w:numId="917">
    <w:abstractNumId w:val="916"/>
  </w:num>
  <w:num w:numId="918">
    <w:abstractNumId w:val="917"/>
  </w:num>
  <w:num w:numId="919">
    <w:abstractNumId w:val="918"/>
  </w:num>
  <w:num w:numId="920">
    <w:abstractNumId w:val="919"/>
  </w:num>
  <w:num w:numId="921">
    <w:abstractNumId w:val="920"/>
  </w:num>
  <w:num w:numId="922">
    <w:abstractNumId w:val="921"/>
  </w:num>
  <w:num w:numId="923">
    <w:abstractNumId w:val="922"/>
  </w:num>
  <w:num w:numId="924">
    <w:abstractNumId w:val="923"/>
  </w:num>
  <w:num w:numId="925">
    <w:abstractNumId w:val="924"/>
  </w:num>
  <w:num w:numId="926">
    <w:abstractNumId w:val="925"/>
  </w:num>
  <w:num w:numId="927">
    <w:abstractNumId w:val="926"/>
  </w:num>
  <w:num w:numId="928">
    <w:abstractNumId w:val="927"/>
  </w:num>
  <w:num w:numId="929">
    <w:abstractNumId w:val="928"/>
  </w:num>
  <w:num w:numId="930">
    <w:abstractNumId w:val="929"/>
  </w:num>
  <w:num w:numId="931">
    <w:abstractNumId w:val="930"/>
  </w:num>
  <w:num w:numId="932">
    <w:abstractNumId w:val="931"/>
  </w:num>
  <w:num w:numId="933">
    <w:abstractNumId w:val="932"/>
  </w:num>
  <w:num w:numId="934">
    <w:abstractNumId w:val="933"/>
  </w:num>
  <w:num w:numId="935">
    <w:abstractNumId w:val="934"/>
  </w:num>
  <w:num w:numId="936">
    <w:abstractNumId w:val="935"/>
  </w:num>
  <w:num w:numId="937">
    <w:abstractNumId w:val="936"/>
  </w:num>
  <w:num w:numId="938">
    <w:abstractNumId w:val="937"/>
  </w:num>
  <w:num w:numId="939">
    <w:abstractNumId w:val="938"/>
  </w:num>
  <w:num w:numId="940">
    <w:abstractNumId w:val="939"/>
  </w:num>
  <w:num w:numId="941">
    <w:abstractNumId w:val="940"/>
  </w:num>
  <w:num w:numId="942">
    <w:abstractNumId w:val="941"/>
  </w:num>
  <w:num w:numId="943">
    <w:abstractNumId w:val="942"/>
  </w:num>
  <w:num w:numId="944">
    <w:abstractNumId w:val="943"/>
  </w:num>
  <w:num w:numId="945">
    <w:abstractNumId w:val="944"/>
  </w:num>
  <w:num w:numId="946">
    <w:abstractNumId w:val="945"/>
  </w:num>
  <w:num w:numId="947">
    <w:abstractNumId w:val="946"/>
  </w:num>
  <w:num w:numId="948">
    <w:abstractNumId w:val="947"/>
  </w:num>
  <w:num w:numId="949">
    <w:abstractNumId w:val="948"/>
  </w:num>
  <w:num w:numId="950">
    <w:abstractNumId w:val="949"/>
  </w:num>
  <w:num w:numId="951">
    <w:abstractNumId w:val="950"/>
  </w:num>
  <w:num w:numId="952">
    <w:abstractNumId w:val="951"/>
  </w:num>
  <w:num w:numId="953">
    <w:abstractNumId w:val="952"/>
  </w:num>
  <w:num w:numId="954">
    <w:abstractNumId w:val="953"/>
  </w:num>
  <w:num w:numId="955">
    <w:abstractNumId w:val="954"/>
  </w:num>
  <w:num w:numId="956">
    <w:abstractNumId w:val="955"/>
  </w:num>
  <w:num w:numId="957">
    <w:abstractNumId w:val="956"/>
  </w:num>
  <w:num w:numId="958">
    <w:abstractNumId w:val="957"/>
  </w:num>
  <w:num w:numId="959">
    <w:abstractNumId w:val="958"/>
  </w:num>
  <w:num w:numId="960">
    <w:abstractNumId w:val="959"/>
  </w:num>
  <w:num w:numId="961">
    <w:abstractNumId w:val="960"/>
  </w:num>
  <w:num w:numId="962">
    <w:abstractNumId w:val="961"/>
  </w:num>
  <w:num w:numId="963">
    <w:abstractNumId w:val="962"/>
  </w:num>
  <w:num w:numId="964">
    <w:abstractNumId w:val="963"/>
  </w:num>
  <w:num w:numId="965">
    <w:abstractNumId w:val="964"/>
  </w:num>
  <w:num w:numId="966">
    <w:abstractNumId w:val="965"/>
  </w:num>
  <w:num w:numId="967">
    <w:abstractNumId w:val="966"/>
  </w:num>
  <w:num w:numId="968">
    <w:abstractNumId w:val="967"/>
  </w:num>
  <w:num w:numId="969">
    <w:abstractNumId w:val="968"/>
  </w:num>
  <w:num w:numId="970">
    <w:abstractNumId w:val="969"/>
  </w:num>
  <w:num w:numId="971">
    <w:abstractNumId w:val="970"/>
  </w:num>
  <w:num w:numId="972">
    <w:abstractNumId w:val="971"/>
  </w:num>
  <w:num w:numId="973">
    <w:abstractNumId w:val="972"/>
  </w:num>
  <w:num w:numId="974">
    <w:abstractNumId w:val="973"/>
  </w:num>
  <w:num w:numId="975">
    <w:abstractNumId w:val="974"/>
  </w:num>
  <w:num w:numId="976">
    <w:abstractNumId w:val="975"/>
  </w:num>
  <w:num w:numId="977">
    <w:abstractNumId w:val="976"/>
  </w:num>
  <w:num w:numId="978">
    <w:abstractNumId w:val="977"/>
  </w:num>
  <w:num w:numId="979">
    <w:abstractNumId w:val="978"/>
  </w:num>
  <w:num w:numId="980">
    <w:abstractNumId w:val="979"/>
  </w:num>
  <w:num w:numId="981">
    <w:abstractNumId w:val="980"/>
  </w:num>
  <w:num w:numId="982">
    <w:abstractNumId w:val="981"/>
  </w:num>
  <w:num w:numId="983">
    <w:abstractNumId w:val="982"/>
  </w:num>
  <w:num w:numId="984">
    <w:abstractNumId w:val="983"/>
  </w:num>
  <w:num w:numId="985">
    <w:abstractNumId w:val="984"/>
  </w:num>
  <w:num w:numId="986">
    <w:abstractNumId w:val="985"/>
  </w:num>
  <w:num w:numId="987">
    <w:abstractNumId w:val="986"/>
  </w:num>
  <w:num w:numId="988">
    <w:abstractNumId w:val="987"/>
  </w:num>
  <w:num w:numId="989">
    <w:abstractNumId w:val="988"/>
  </w:num>
  <w:num w:numId="990">
    <w:abstractNumId w:val="989"/>
  </w:num>
  <w:num w:numId="991">
    <w:abstractNumId w:val="990"/>
  </w:num>
  <w:num w:numId="992">
    <w:abstractNumId w:val="991"/>
  </w:num>
  <w:num w:numId="993">
    <w:abstractNumId w:val="992"/>
  </w:num>
  <w:num w:numId="994">
    <w:abstractNumId w:val="993"/>
  </w:num>
  <w:num w:numId="995">
    <w:abstractNumId w:val="994"/>
  </w:num>
  <w:num w:numId="996">
    <w:abstractNumId w:val="995"/>
  </w:num>
  <w:num w:numId="997">
    <w:abstractNumId w:val="996"/>
  </w:num>
  <w:num w:numId="998">
    <w:abstractNumId w:val="997"/>
  </w:num>
  <w:num w:numId="999">
    <w:abstractNumId w:val="998"/>
  </w:num>
  <w:num w:numId="1000">
    <w:abstractNumId w:val="999"/>
  </w:num>
  <w:num w:numId="1001">
    <w:abstractNumId w:val="1000"/>
  </w:num>
  <w:num w:numId="1002">
    <w:abstractNumId w:val="1001"/>
  </w:num>
  <w:num w:numId="1003">
    <w:abstractNumId w:val="1002"/>
  </w:num>
  <w:num w:numId="1004">
    <w:abstractNumId w:val="1003"/>
  </w:num>
  <w:num w:numId="1005">
    <w:abstractNumId w:val="1004"/>
  </w:num>
  <w:num w:numId="1006">
    <w:abstractNumId w:val="1005"/>
  </w:num>
  <w:num w:numId="1007">
    <w:abstractNumId w:val="1006"/>
  </w:num>
  <w:num w:numId="1008">
    <w:abstractNumId w:val="1007"/>
  </w:num>
  <w:num w:numId="1009">
    <w:abstractNumId w:val="1008"/>
  </w:num>
  <w:num w:numId="1010">
    <w:abstractNumId w:val="1009"/>
  </w:num>
  <w:num w:numId="1011">
    <w:abstractNumId w:val="1010"/>
  </w:num>
  <w:num w:numId="1012">
    <w:abstractNumId w:val="1011"/>
  </w:num>
  <w:num w:numId="1013">
    <w:abstractNumId w:val="1012"/>
  </w:num>
  <w:num w:numId="1014">
    <w:abstractNumId w:val="1013"/>
  </w:num>
  <w:num w:numId="1015">
    <w:abstractNumId w:val="1014"/>
  </w:num>
  <w:num w:numId="1016">
    <w:abstractNumId w:val="1015"/>
  </w:num>
  <w:num w:numId="1017">
    <w:abstractNumId w:val="1016"/>
  </w:num>
  <w:num w:numId="1018">
    <w:abstractNumId w:val="1017"/>
  </w:num>
  <w:num w:numId="1019">
    <w:abstractNumId w:val="1018"/>
  </w:num>
  <w:num w:numId="1020">
    <w:abstractNumId w:val="1019"/>
  </w:num>
  <w:num w:numId="1021">
    <w:abstractNumId w:val="1020"/>
  </w:num>
  <w:num w:numId="1022">
    <w:abstractNumId w:val="1021"/>
  </w:num>
  <w:num w:numId="1023">
    <w:abstractNumId w:val="1022"/>
  </w:num>
  <w:num w:numId="1024">
    <w:abstractNumId w:val="1023"/>
  </w:num>
  <w:num w:numId="1025">
    <w:abstractNumId w:val="1024"/>
  </w:num>
  <w:num w:numId="1026">
    <w:abstractNumId w:val="1025"/>
  </w:num>
  <w:num w:numId="1027">
    <w:abstractNumId w:val="1026"/>
  </w:num>
  <w:num w:numId="1028">
    <w:abstractNumId w:val="1027"/>
  </w:num>
  <w:num w:numId="1029">
    <w:abstractNumId w:val="1028"/>
  </w:num>
  <w:num w:numId="1030">
    <w:abstractNumId w:val="1029"/>
  </w:num>
  <w:num w:numId="1031">
    <w:abstractNumId w:val="1030"/>
  </w:num>
  <w:num w:numId="1032">
    <w:abstractNumId w:val="1031"/>
  </w:num>
  <w:num w:numId="1033">
    <w:abstractNumId w:val="1032"/>
  </w:num>
  <w:num w:numId="1034">
    <w:abstractNumId w:val="1033"/>
  </w:num>
  <w:num w:numId="1035">
    <w:abstractNumId w:val="1034"/>
  </w:num>
  <w:num w:numId="1036">
    <w:abstractNumId w:val="1035"/>
  </w:num>
  <w:num w:numId="1037">
    <w:abstractNumId w:val="1036"/>
  </w:num>
  <w:num w:numId="1038">
    <w:abstractNumId w:val="1037"/>
  </w:num>
  <w:num w:numId="1039">
    <w:abstractNumId w:val="1038"/>
  </w:num>
  <w:num w:numId="1040">
    <w:abstractNumId w:val="1039"/>
  </w:num>
  <w:num w:numId="1041">
    <w:abstractNumId w:val="1040"/>
  </w:num>
  <w:num w:numId="1042">
    <w:abstractNumId w:val="1041"/>
  </w:num>
  <w:num w:numId="1043">
    <w:abstractNumId w:val="1042"/>
  </w:num>
  <w:num w:numId="1044">
    <w:abstractNumId w:val="1043"/>
  </w:num>
  <w:num w:numId="1045">
    <w:abstractNumId w:val="1044"/>
  </w:num>
  <w:num w:numId="1046">
    <w:abstractNumId w:val="1045"/>
  </w:num>
  <w:num w:numId="1047">
    <w:abstractNumId w:val="1046"/>
  </w:num>
  <w:num w:numId="1048">
    <w:abstractNumId w:val="1047"/>
  </w:num>
  <w:num w:numId="1049">
    <w:abstractNumId w:val="1048"/>
  </w:num>
  <w:num w:numId="1050">
    <w:abstractNumId w:val="1049"/>
  </w:num>
  <w:num w:numId="1051">
    <w:abstractNumId w:val="1050"/>
  </w:num>
  <w:num w:numId="1052">
    <w:abstractNumId w:val="1051"/>
  </w:num>
  <w:num w:numId="1053">
    <w:abstractNumId w:val="1052"/>
  </w:num>
  <w:num w:numId="1054">
    <w:abstractNumId w:val="1053"/>
  </w:num>
  <w:num w:numId="1055">
    <w:abstractNumId w:val="1054"/>
  </w:num>
  <w:num w:numId="1056">
    <w:abstractNumId w:val="1055"/>
  </w:num>
  <w:num w:numId="1057">
    <w:abstractNumId w:val="1056"/>
  </w:num>
  <w:num w:numId="1058">
    <w:abstractNumId w:val="1057"/>
  </w:num>
  <w:num w:numId="1059">
    <w:abstractNumId w:val="1058"/>
  </w:num>
  <w:num w:numId="1060">
    <w:abstractNumId w:val="1059"/>
  </w:num>
  <w:num w:numId="1061">
    <w:abstractNumId w:val="1060"/>
  </w:num>
  <w:num w:numId="1062">
    <w:abstractNumId w:val="1061"/>
  </w:num>
  <w:num w:numId="1063">
    <w:abstractNumId w:val="1062"/>
  </w:num>
  <w:num w:numId="1064">
    <w:abstractNumId w:val="1063"/>
  </w:num>
  <w:num w:numId="1065">
    <w:abstractNumId w:val="1064"/>
  </w:num>
  <w:num w:numId="1066">
    <w:abstractNumId w:val="1065"/>
  </w:num>
  <w:num w:numId="1067">
    <w:abstractNumId w:val="1066"/>
  </w:num>
  <w:num w:numId="1068">
    <w:abstractNumId w:val="1067"/>
  </w:num>
  <w:num w:numId="1069">
    <w:abstractNumId w:val="1068"/>
  </w:num>
  <w:num w:numId="1070">
    <w:abstractNumId w:val="1069"/>
  </w:num>
  <w:num w:numId="1071">
    <w:abstractNumId w:val="1070"/>
  </w:num>
  <w:num w:numId="1072">
    <w:abstractNumId w:val="1071"/>
  </w:num>
  <w:num w:numId="1073">
    <w:abstractNumId w:val="1072"/>
  </w:num>
  <w:num w:numId="1074">
    <w:abstractNumId w:val="1073"/>
  </w:num>
  <w:num w:numId="1075">
    <w:abstractNumId w:val="1074"/>
  </w:num>
  <w:num w:numId="1076">
    <w:abstractNumId w:val="1075"/>
  </w:num>
  <w:num w:numId="1077">
    <w:abstractNumId w:val="1076"/>
  </w:num>
  <w:num w:numId="1078">
    <w:abstractNumId w:val="1077"/>
  </w:num>
  <w:num w:numId="1079">
    <w:abstractNumId w:val="1078"/>
  </w:num>
  <w:num w:numId="1080">
    <w:abstractNumId w:val="1079"/>
  </w:num>
  <w:num w:numId="1081">
    <w:abstractNumId w:val="1080"/>
  </w:num>
  <w:num w:numId="1082">
    <w:abstractNumId w:val="1081"/>
  </w:num>
  <w:num w:numId="1083">
    <w:abstractNumId w:val="1082"/>
  </w:num>
  <w:num w:numId="1084">
    <w:abstractNumId w:val="1083"/>
  </w:num>
  <w:num w:numId="1085">
    <w:abstractNumId w:val="1084"/>
  </w:num>
  <w:num w:numId="1086">
    <w:abstractNumId w:val="1085"/>
  </w:num>
  <w:num w:numId="1087">
    <w:abstractNumId w:val="1086"/>
  </w:num>
  <w:num w:numId="1088">
    <w:abstractNumId w:val="1087"/>
  </w:num>
  <w:num w:numId="1089">
    <w:abstractNumId w:val="1088"/>
  </w:num>
  <w:num w:numId="1090">
    <w:abstractNumId w:val="1089"/>
  </w:num>
  <w:num w:numId="1091">
    <w:abstractNumId w:val="1090"/>
  </w:num>
  <w:num w:numId="1092">
    <w:abstractNumId w:val="1091"/>
  </w:num>
  <w:num w:numId="1093">
    <w:abstractNumId w:val="1092"/>
  </w:num>
  <w:num w:numId="1094">
    <w:abstractNumId w:val="1093"/>
  </w:num>
  <w:num w:numId="1095">
    <w:abstractNumId w:val="1094"/>
  </w:num>
  <w:num w:numId="1096">
    <w:abstractNumId w:val="1095"/>
  </w:num>
  <w:num w:numId="1097">
    <w:abstractNumId w:val="1096"/>
  </w:num>
  <w:num w:numId="1098">
    <w:abstractNumId w:val="1097"/>
  </w:num>
  <w:num w:numId="1099">
    <w:abstractNumId w:val="1098"/>
  </w:num>
  <w:num w:numId="1100">
    <w:abstractNumId w:val="1099"/>
  </w:num>
  <w:num w:numId="1101">
    <w:abstractNumId w:val="1100"/>
  </w:num>
  <w:num w:numId="1102">
    <w:abstractNumId w:val="1101"/>
  </w:num>
  <w:num w:numId="1103">
    <w:abstractNumId w:val="1102"/>
  </w:num>
  <w:num w:numId="1104">
    <w:abstractNumId w:val="1103"/>
  </w:num>
  <w:num w:numId="1105">
    <w:abstractNumId w:val="1104"/>
  </w:num>
  <w:num w:numId="1106">
    <w:abstractNumId w:val="1105"/>
  </w:num>
  <w:num w:numId="1107">
    <w:abstractNumId w:val="1106"/>
  </w:num>
  <w:num w:numId="1108">
    <w:abstractNumId w:val="1107"/>
  </w:num>
  <w:num w:numId="1109">
    <w:abstractNumId w:val="1108"/>
  </w:num>
  <w:num w:numId="1110">
    <w:abstractNumId w:val="1109"/>
  </w:num>
  <w:num w:numId="1111">
    <w:abstractNumId w:val="1110"/>
  </w:num>
  <w:num w:numId="1112">
    <w:abstractNumId w:val="1111"/>
  </w:num>
  <w:num w:numId="1113">
    <w:abstractNumId w:val="1112"/>
  </w:num>
  <w:num w:numId="1114">
    <w:abstractNumId w:val="1113"/>
  </w:num>
  <w:num w:numId="1115">
    <w:abstractNumId w:val="1114"/>
  </w:num>
  <w:num w:numId="1116">
    <w:abstractNumId w:val="1115"/>
  </w:num>
  <w:num w:numId="1117">
    <w:abstractNumId w:val="1116"/>
  </w:num>
  <w:num w:numId="1118">
    <w:abstractNumId w:val="1117"/>
  </w:num>
  <w:num w:numId="1119">
    <w:abstractNumId w:val="1118"/>
  </w:num>
  <w:num w:numId="1120">
    <w:abstractNumId w:val="1119"/>
  </w:num>
  <w:num w:numId="1121">
    <w:abstractNumId w:val="1120"/>
  </w:num>
  <w:num w:numId="1122">
    <w:abstractNumId w:val="1121"/>
  </w:num>
  <w:num w:numId="1123">
    <w:abstractNumId w:val="1122"/>
  </w:num>
  <w:num w:numId="1124">
    <w:abstractNumId w:val="1123"/>
  </w:num>
  <w:num w:numId="1125">
    <w:abstractNumId w:val="1124"/>
  </w:num>
  <w:num w:numId="1126">
    <w:abstractNumId w:val="1125"/>
  </w:num>
  <w:num w:numId="1127">
    <w:abstractNumId w:val="1126"/>
  </w:num>
  <w:num w:numId="1128">
    <w:abstractNumId w:val="1127"/>
  </w:num>
  <w:num w:numId="1129">
    <w:abstractNumId w:val="1128"/>
  </w:num>
  <w:num w:numId="1130">
    <w:abstractNumId w:val="1129"/>
  </w:num>
  <w:num w:numId="1131">
    <w:abstractNumId w:val="1130"/>
  </w:num>
  <w:num w:numId="1132">
    <w:abstractNumId w:val="1131"/>
  </w:num>
  <w:num w:numId="1133">
    <w:abstractNumId w:val="1132"/>
  </w:num>
  <w:num w:numId="1134">
    <w:abstractNumId w:val="1133"/>
  </w:num>
  <w:num w:numId="1135">
    <w:abstractNumId w:val="1134"/>
  </w:num>
  <w:num w:numId="1136">
    <w:abstractNumId w:val="1135"/>
  </w:num>
  <w:num w:numId="1137">
    <w:abstractNumId w:val="1136"/>
  </w:num>
  <w:num w:numId="1138">
    <w:abstractNumId w:val="1137"/>
  </w:num>
  <w:num w:numId="1139">
    <w:abstractNumId w:val="1138"/>
  </w:num>
  <w:num w:numId="1140">
    <w:abstractNumId w:val="1139"/>
  </w:num>
  <w:num w:numId="1141">
    <w:abstractNumId w:val="1140"/>
  </w:num>
  <w:num w:numId="1142">
    <w:abstractNumId w:val="1141"/>
  </w:num>
  <w:num w:numId="1143">
    <w:abstractNumId w:val="1142"/>
  </w:num>
  <w:num w:numId="1144">
    <w:abstractNumId w:val="1143"/>
  </w:num>
  <w:num w:numId="1145">
    <w:abstractNumId w:val="1144"/>
  </w:num>
  <w:num w:numId="1146">
    <w:abstractNumId w:val="1145"/>
  </w:num>
  <w:num w:numId="1147">
    <w:abstractNumId w:val="1146"/>
  </w:num>
  <w:num w:numId="1148">
    <w:abstractNumId w:val="1147"/>
  </w:num>
  <w:num w:numId="1149">
    <w:abstractNumId w:val="1148"/>
  </w:num>
  <w:num w:numId="1150">
    <w:abstractNumId w:val="1149"/>
  </w:num>
  <w:num w:numId="1151">
    <w:abstractNumId w:val="1150"/>
  </w:num>
  <w:num w:numId="1152">
    <w:abstractNumId w:val="1151"/>
  </w:num>
  <w:num w:numId="1153">
    <w:abstractNumId w:val="1152"/>
  </w:num>
  <w:num w:numId="1154">
    <w:abstractNumId w:val="1153"/>
  </w:num>
  <w:num w:numId="1155">
    <w:abstractNumId w:val="1154"/>
  </w:num>
  <w:num w:numId="1156">
    <w:abstractNumId w:val="1155"/>
  </w:num>
  <w:num w:numId="1157">
    <w:abstractNumId w:val="1156"/>
  </w:num>
  <w:num w:numId="1158">
    <w:abstractNumId w:val="1157"/>
  </w:num>
  <w:num w:numId="1159">
    <w:abstractNumId w:val="1158"/>
  </w:num>
  <w:num w:numId="1160">
    <w:abstractNumId w:val="1159"/>
  </w:num>
  <w:num w:numId="1161">
    <w:abstractNumId w:val="1160"/>
  </w:num>
  <w:num w:numId="1162">
    <w:abstractNumId w:val="1161"/>
  </w:num>
  <w:num w:numId="1163">
    <w:abstractNumId w:val="1162"/>
  </w:num>
  <w:num w:numId="1164">
    <w:abstractNumId w:val="1163"/>
  </w:num>
  <w:num w:numId="1165">
    <w:abstractNumId w:val="1164"/>
  </w:num>
  <w:num w:numId="1166">
    <w:abstractNumId w:val="1165"/>
  </w:num>
  <w:num w:numId="1167">
    <w:abstractNumId w:val="1166"/>
  </w:num>
  <w:num w:numId="1168">
    <w:abstractNumId w:val="1167"/>
  </w:num>
  <w:num w:numId="1169">
    <w:abstractNumId w:val="1168"/>
  </w:num>
  <w:num w:numId="1170">
    <w:abstractNumId w:val="1169"/>
  </w:num>
  <w:num w:numId="1171">
    <w:abstractNumId w:val="1170"/>
  </w:num>
  <w:num w:numId="1172">
    <w:abstractNumId w:val="1171"/>
  </w:num>
  <w:num w:numId="1173">
    <w:abstractNumId w:val="1172"/>
  </w:num>
  <w:num w:numId="1174">
    <w:abstractNumId w:val="1173"/>
  </w:num>
  <w:num w:numId="1175">
    <w:abstractNumId w:val="1174"/>
  </w:num>
  <w:num w:numId="1176">
    <w:abstractNumId w:val="1175"/>
  </w:num>
  <w:num w:numId="1177">
    <w:abstractNumId w:val="1176"/>
  </w:num>
  <w:num w:numId="1178">
    <w:abstractNumId w:val="1177"/>
  </w:num>
  <w:num w:numId="1179">
    <w:abstractNumId w:val="1178"/>
  </w:num>
  <w:num w:numId="1180">
    <w:abstractNumId w:val="1179"/>
  </w:num>
  <w:num w:numId="1181">
    <w:abstractNumId w:val="1180"/>
  </w:num>
  <w:num w:numId="1182">
    <w:abstractNumId w:val="1181"/>
  </w:num>
  <w:num w:numId="1183">
    <w:abstractNumId w:val="1182"/>
  </w:num>
  <w:num w:numId="1184">
    <w:abstractNumId w:val="1183"/>
  </w:num>
  <w:num w:numId="1185">
    <w:abstractNumId w:val="1184"/>
  </w:num>
  <w:num w:numId="1186">
    <w:abstractNumId w:val="1185"/>
  </w:num>
  <w:num w:numId="1187">
    <w:abstractNumId w:val="1186"/>
  </w:num>
  <w:num w:numId="1188">
    <w:abstractNumId w:val="1187"/>
  </w:num>
  <w:num w:numId="1189">
    <w:abstractNumId w:val="1188"/>
  </w:num>
  <w:num w:numId="1190">
    <w:abstractNumId w:val="1189"/>
  </w:num>
  <w:num w:numId="1191">
    <w:abstractNumId w:val="1190"/>
  </w:num>
  <w:num w:numId="1192">
    <w:abstractNumId w:val="1191"/>
  </w:num>
  <w:num w:numId="1193">
    <w:abstractNumId w:val="1192"/>
  </w:num>
  <w:num w:numId="1194">
    <w:abstractNumId w:val="1193"/>
  </w:num>
  <w:num w:numId="1195">
    <w:abstractNumId w:val="1194"/>
  </w:num>
  <w:num w:numId="1196">
    <w:abstractNumId w:val="1195"/>
  </w:num>
  <w:num w:numId="1197">
    <w:abstractNumId w:val="1196"/>
  </w:num>
  <w:num w:numId="1198">
    <w:abstractNumId w:val="1197"/>
  </w:num>
  <w:num w:numId="1199">
    <w:abstractNumId w:val="1198"/>
  </w:num>
  <w:num w:numId="1200">
    <w:abstractNumId w:val="1199"/>
  </w:num>
  <w:num w:numId="1201">
    <w:abstractNumId w:val="1200"/>
  </w:num>
  <w:num w:numId="1202">
    <w:abstractNumId w:val="1201"/>
  </w:num>
  <w:num w:numId="1203">
    <w:abstractNumId w:val="1202"/>
  </w:num>
  <w:num w:numId="1204">
    <w:abstractNumId w:val="1203"/>
  </w:num>
  <w:num w:numId="1205">
    <w:abstractNumId w:val="1204"/>
  </w:num>
  <w:num w:numId="1206">
    <w:abstractNumId w:val="1205"/>
  </w:num>
  <w:num w:numId="1207">
    <w:abstractNumId w:val="1206"/>
  </w:num>
  <w:num w:numId="1208">
    <w:abstractNumId w:val="1207"/>
  </w:num>
  <w:num w:numId="1209">
    <w:abstractNumId w:val="1208"/>
  </w:num>
  <w:num w:numId="1210">
    <w:abstractNumId w:val="1209"/>
  </w:num>
  <w:num w:numId="1211">
    <w:abstractNumId w:val="1210"/>
  </w:num>
  <w:num w:numId="1212">
    <w:abstractNumId w:val="1211"/>
  </w:num>
  <w:num w:numId="1213">
    <w:abstractNumId w:val="1212"/>
  </w:num>
  <w:num w:numId="1214">
    <w:abstractNumId w:val="1213"/>
  </w:num>
  <w:num w:numId="1215">
    <w:abstractNumId w:val="1214"/>
  </w:num>
  <w:num w:numId="1216">
    <w:abstractNumId w:val="1215"/>
  </w:num>
  <w:num w:numId="1217">
    <w:abstractNumId w:val="1216"/>
  </w:num>
  <w:num w:numId="1218">
    <w:abstractNumId w:val="1217"/>
  </w:num>
  <w:num w:numId="1219">
    <w:abstractNumId w:val="1218"/>
  </w:num>
  <w:num w:numId="1220">
    <w:abstractNumId w:val="1219"/>
  </w:num>
  <w:num w:numId="1221">
    <w:abstractNumId w:val="1220"/>
  </w:num>
  <w:num w:numId="1222">
    <w:abstractNumId w:val="1221"/>
  </w:num>
  <w:num w:numId="1223">
    <w:abstractNumId w:val="1222"/>
  </w:num>
  <w:num w:numId="1224">
    <w:abstractNumId w:val="1223"/>
  </w:num>
  <w:num w:numId="1225">
    <w:abstractNumId w:val="1224"/>
  </w:num>
  <w:num w:numId="1226">
    <w:abstractNumId w:val="1225"/>
  </w:num>
  <w:num w:numId="1227">
    <w:abstractNumId w:val="1226"/>
  </w:num>
  <w:num w:numId="1228">
    <w:abstractNumId w:val="1227"/>
  </w:num>
  <w:num w:numId="1229">
    <w:abstractNumId w:val="1228"/>
  </w:num>
  <w:num w:numId="1230">
    <w:abstractNumId w:val="1229"/>
  </w:num>
  <w:num w:numId="1231">
    <w:abstractNumId w:val="1230"/>
  </w:num>
  <w:num w:numId="1232">
    <w:abstractNumId w:val="1231"/>
  </w:num>
  <w:num w:numId="1233">
    <w:abstractNumId w:val="1232"/>
  </w:num>
  <w:num w:numId="1234">
    <w:abstractNumId w:val="1233"/>
  </w:num>
  <w:num w:numId="1235">
    <w:abstractNumId w:val="1234"/>
  </w:num>
  <w:num w:numId="1236">
    <w:abstractNumId w:val="1235"/>
  </w:num>
  <w:num w:numId="1237">
    <w:abstractNumId w:val="1236"/>
  </w:num>
  <w:num w:numId="1238">
    <w:abstractNumId w:val="1237"/>
  </w:num>
  <w:num w:numId="1239">
    <w:abstractNumId w:val="1238"/>
  </w:num>
  <w:num w:numId="1240">
    <w:abstractNumId w:val="1239"/>
  </w:num>
  <w:num w:numId="1241">
    <w:abstractNumId w:val="1240"/>
  </w:num>
  <w:num w:numId="1242">
    <w:abstractNumId w:val="1241"/>
  </w:num>
  <w:num w:numId="1243">
    <w:abstractNumId w:val="1242"/>
  </w:num>
  <w:num w:numId="1244">
    <w:abstractNumId w:val="1243"/>
  </w:num>
  <w:num w:numId="1245">
    <w:abstractNumId w:val="1244"/>
  </w:num>
  <w:num w:numId="1246">
    <w:abstractNumId w:val="1245"/>
  </w:num>
  <w:num w:numId="1247">
    <w:abstractNumId w:val="1246"/>
  </w:num>
  <w:num w:numId="1248">
    <w:abstractNumId w:val="1247"/>
  </w:num>
  <w:num w:numId="1249">
    <w:abstractNumId w:val="1248"/>
  </w:num>
  <w:num w:numId="1250">
    <w:abstractNumId w:val="1249"/>
  </w:num>
  <w:num w:numId="1251">
    <w:abstractNumId w:val="1250"/>
  </w:num>
  <w:num w:numId="1252">
    <w:abstractNumId w:val="1251"/>
  </w:num>
  <w:num w:numId="1253">
    <w:abstractNumId w:val="1252"/>
  </w:num>
  <w:num w:numId="1254">
    <w:abstractNumId w:val="1253"/>
  </w:num>
  <w:num w:numId="1255">
    <w:abstractNumId w:val="1254"/>
  </w:num>
  <w:num w:numId="1256">
    <w:abstractNumId w:val="1255"/>
  </w:num>
  <w:num w:numId="1257">
    <w:abstractNumId w:val="1256"/>
  </w:num>
  <w:num w:numId="1258">
    <w:abstractNumId w:val="1257"/>
  </w:num>
  <w:num w:numId="1259">
    <w:abstractNumId w:val="1258"/>
  </w:num>
  <w:num w:numId="1260">
    <w:abstractNumId w:val="1259"/>
  </w:num>
  <w:num w:numId="1261">
    <w:abstractNumId w:val="1260"/>
  </w:num>
  <w:num w:numId="1262">
    <w:abstractNumId w:val="1261"/>
  </w:num>
  <w:num w:numId="1263">
    <w:abstractNumId w:val="1262"/>
  </w:num>
  <w:num w:numId="1264">
    <w:abstractNumId w:val="1263"/>
  </w:num>
  <w:num w:numId="1265">
    <w:abstractNumId w:val="1264"/>
  </w:num>
  <w:num w:numId="1266">
    <w:abstractNumId w:val="1265"/>
  </w:num>
  <w:num w:numId="1267">
    <w:abstractNumId w:val="1266"/>
  </w:num>
  <w:num w:numId="1268">
    <w:abstractNumId w:val="1267"/>
  </w:num>
  <w:num w:numId="1269">
    <w:abstractNumId w:val="1268"/>
  </w:num>
  <w:num w:numId="1270">
    <w:abstractNumId w:val="1269"/>
  </w:num>
  <w:num w:numId="1271">
    <w:abstractNumId w:val="1270"/>
  </w:num>
  <w:num w:numId="1272">
    <w:abstractNumId w:val="1271"/>
  </w:num>
  <w:num w:numId="1273">
    <w:abstractNumId w:val="1272"/>
  </w:num>
  <w:num w:numId="1274">
    <w:abstractNumId w:val="1273"/>
  </w:num>
  <w:num w:numId="1275">
    <w:abstractNumId w:val="1274"/>
  </w:num>
  <w:num w:numId="1276">
    <w:abstractNumId w:val="1275"/>
  </w:num>
  <w:num w:numId="1277">
    <w:abstractNumId w:val="1276"/>
  </w:num>
  <w:num w:numId="1278">
    <w:abstractNumId w:val="1277"/>
  </w:num>
  <w:num w:numId="1279">
    <w:abstractNumId w:val="1278"/>
  </w:num>
  <w:num w:numId="1280">
    <w:abstractNumId w:val="1279"/>
  </w:num>
  <w:num w:numId="1281">
    <w:abstractNumId w:val="1280"/>
  </w:num>
  <w:num w:numId="1282">
    <w:abstractNumId w:val="1281"/>
  </w:num>
  <w:num w:numId="1283">
    <w:abstractNumId w:val="1282"/>
  </w:num>
  <w:num w:numId="1284">
    <w:abstractNumId w:val="1283"/>
  </w:num>
  <w:num w:numId="1285">
    <w:abstractNumId w:val="1284"/>
  </w:num>
  <w:num w:numId="1286">
    <w:abstractNumId w:val="1285"/>
  </w:num>
  <w:num w:numId="1287">
    <w:abstractNumId w:val="1286"/>
  </w:num>
  <w:num w:numId="1288">
    <w:abstractNumId w:val="1287"/>
  </w:num>
  <w:num w:numId="1289">
    <w:abstractNumId w:val="1288"/>
  </w:num>
  <w:num w:numId="1290">
    <w:abstractNumId w:val="1289"/>
  </w:num>
  <w:num w:numId="1291">
    <w:abstractNumId w:val="1290"/>
  </w:num>
  <w:num w:numId="1292">
    <w:abstractNumId w:val="1291"/>
  </w:num>
  <w:num w:numId="1293">
    <w:abstractNumId w:val="1292"/>
  </w:num>
  <w:num w:numId="1294">
    <w:abstractNumId w:val="1293"/>
  </w:num>
  <w:num w:numId="1295">
    <w:abstractNumId w:val="1294"/>
  </w:num>
  <w:num w:numId="1296">
    <w:abstractNumId w:val="1295"/>
  </w:num>
  <w:num w:numId="1297">
    <w:abstractNumId w:val="1296"/>
  </w:num>
  <w:num w:numId="1298">
    <w:abstractNumId w:val="1297"/>
  </w:num>
  <w:num w:numId="1299">
    <w:abstractNumId w:val="1298"/>
  </w:num>
  <w:num w:numId="1300">
    <w:abstractNumId w:val="1299"/>
  </w:num>
  <w:num w:numId="1301">
    <w:abstractNumId w:val="1300"/>
  </w:num>
  <w:num w:numId="1302">
    <w:abstractNumId w:val="1301"/>
  </w:num>
  <w:num w:numId="1303">
    <w:abstractNumId w:val="1302"/>
  </w:num>
  <w:num w:numId="1304">
    <w:abstractNumId w:val="1303"/>
  </w:num>
  <w:num w:numId="1305">
    <w:abstractNumId w:val="1304"/>
  </w:num>
  <w:num w:numId="1306">
    <w:abstractNumId w:val="1305"/>
  </w:num>
  <w:num w:numId="1307">
    <w:abstractNumId w:val="1306"/>
  </w:num>
  <w:num w:numId="1308">
    <w:abstractNumId w:val="1307"/>
  </w:num>
  <w:num w:numId="1309">
    <w:abstractNumId w:val="1308"/>
  </w:num>
  <w:num w:numId="1310">
    <w:abstractNumId w:val="1309"/>
  </w:num>
  <w:num w:numId="1311">
    <w:abstractNumId w:val="1310"/>
  </w:num>
  <w:num w:numId="1312">
    <w:abstractNumId w:val="1311"/>
  </w:num>
  <w:num w:numId="1313">
    <w:abstractNumId w:val="1312"/>
  </w:num>
  <w:num w:numId="1314">
    <w:abstractNumId w:val="1313"/>
  </w:num>
  <w:num w:numId="1315">
    <w:abstractNumId w:val="1314"/>
  </w:num>
  <w:num w:numId="1316">
    <w:abstractNumId w:val="1315"/>
  </w:num>
  <w:num w:numId="1317">
    <w:abstractNumId w:val="1316"/>
  </w:num>
  <w:num w:numId="1318">
    <w:abstractNumId w:val="1317"/>
  </w:num>
  <w:num w:numId="1319">
    <w:abstractNumId w:val="1318"/>
  </w:num>
  <w:num w:numId="1320">
    <w:abstractNumId w:val="1319"/>
  </w:num>
  <w:num w:numId="1321">
    <w:abstractNumId w:val="1320"/>
  </w:num>
  <w:num w:numId="1322">
    <w:abstractNumId w:val="1321"/>
  </w:num>
  <w:num w:numId="1323">
    <w:abstractNumId w:val="1322"/>
  </w:num>
  <w:num w:numId="1324">
    <w:abstractNumId w:val="1323"/>
  </w:num>
  <w:num w:numId="1325">
    <w:abstractNumId w:val="1324"/>
  </w:num>
  <w:num w:numId="1326">
    <w:abstractNumId w:val="1325"/>
  </w:num>
  <w:num w:numId="1327">
    <w:abstractNumId w:val="1326"/>
  </w:num>
  <w:num w:numId="1328">
    <w:abstractNumId w:val="1327"/>
  </w:num>
  <w:num w:numId="1329">
    <w:abstractNumId w:val="1328"/>
  </w:num>
  <w:num w:numId="1330">
    <w:abstractNumId w:val="1329"/>
  </w:num>
  <w:num w:numId="1331">
    <w:abstractNumId w:val="1330"/>
  </w:num>
  <w:num w:numId="1332">
    <w:abstractNumId w:val="1331"/>
  </w:num>
  <w:num w:numId="1333">
    <w:abstractNumId w:val="1332"/>
  </w:num>
  <w:num w:numId="1334">
    <w:abstractNumId w:val="1333"/>
  </w:num>
  <w:num w:numId="1335">
    <w:abstractNumId w:val="1334"/>
  </w:num>
  <w:num w:numId="1336">
    <w:abstractNumId w:val="1335"/>
  </w:num>
  <w:num w:numId="1337">
    <w:abstractNumId w:val="1336"/>
  </w:num>
  <w:num w:numId="1338">
    <w:abstractNumId w:val="1337"/>
  </w:num>
  <w:num w:numId="1339">
    <w:abstractNumId w:val="1338"/>
  </w:num>
  <w:num w:numId="1340">
    <w:abstractNumId w:val="1339"/>
  </w:num>
  <w:num w:numId="1341">
    <w:abstractNumId w:val="1340"/>
  </w:num>
  <w:num w:numId="1342">
    <w:abstractNumId w:val="1341"/>
  </w:num>
  <w:num w:numId="1343">
    <w:abstractNumId w:val="1342"/>
  </w:num>
  <w:num w:numId="1344">
    <w:abstractNumId w:val="1343"/>
  </w:num>
  <w:num w:numId="1345">
    <w:abstractNumId w:val="1344"/>
  </w:num>
  <w:num w:numId="1346">
    <w:abstractNumId w:val="1345"/>
  </w:num>
  <w:num w:numId="1347">
    <w:abstractNumId w:val="1346"/>
  </w:num>
  <w:num w:numId="1348">
    <w:abstractNumId w:val="1347"/>
  </w:num>
  <w:num w:numId="1349">
    <w:abstractNumId w:val="1348"/>
  </w:num>
  <w:num w:numId="1350">
    <w:abstractNumId w:val="1349"/>
  </w:num>
  <w:num w:numId="1351">
    <w:abstractNumId w:val="1350"/>
  </w:num>
  <w:num w:numId="1352">
    <w:abstractNumId w:val="1351"/>
  </w:num>
  <w:num w:numId="1353">
    <w:abstractNumId w:val="1352"/>
  </w:num>
  <w:num w:numId="1354">
    <w:abstractNumId w:val="1353"/>
  </w:num>
  <w:num w:numId="1355">
    <w:abstractNumId w:val="1354"/>
  </w:num>
  <w:num w:numId="1356">
    <w:abstractNumId w:val="1355"/>
  </w:num>
  <w:num w:numId="1357">
    <w:abstractNumId w:val="1356"/>
  </w:num>
  <w:num w:numId="1358">
    <w:abstractNumId w:val="1357"/>
  </w:num>
  <w:num w:numId="1359">
    <w:abstractNumId w:val="1358"/>
  </w:num>
  <w:num w:numId="1360">
    <w:abstractNumId w:val="1359"/>
  </w:num>
  <w:num w:numId="1361">
    <w:abstractNumId w:val="1360"/>
  </w:num>
  <w:num w:numId="1362">
    <w:abstractNumId w:val="1361"/>
  </w:num>
  <w:num w:numId="1363">
    <w:abstractNumId w:val="1362"/>
  </w:num>
  <w:num w:numId="1364">
    <w:abstractNumId w:val="1363"/>
  </w:num>
  <w:num w:numId="1365">
    <w:abstractNumId w:val="1364"/>
  </w:num>
  <w:num w:numId="1366">
    <w:abstractNumId w:val="1365"/>
  </w:num>
  <w:num w:numId="1367">
    <w:abstractNumId w:val="1366"/>
  </w:num>
  <w:num w:numId="1368">
    <w:abstractNumId w:val="1367"/>
  </w:num>
  <w:num w:numId="1369">
    <w:abstractNumId w:val="1368"/>
  </w:num>
  <w:num w:numId="1370">
    <w:abstractNumId w:val="1369"/>
  </w:num>
  <w:num w:numId="1371">
    <w:abstractNumId w:val="1370"/>
  </w:num>
  <w:num w:numId="1372">
    <w:abstractNumId w:val="1371"/>
  </w:num>
  <w:num w:numId="1373">
    <w:abstractNumId w:val="1372"/>
  </w:num>
  <w:num w:numId="1374">
    <w:abstractNumId w:val="1373"/>
  </w:num>
  <w:num w:numId="1375">
    <w:abstractNumId w:val="1374"/>
  </w:num>
  <w:num w:numId="1376">
    <w:abstractNumId w:val="1375"/>
  </w:num>
  <w:num w:numId="1377">
    <w:abstractNumId w:val="1376"/>
  </w:num>
  <w:num w:numId="1378">
    <w:abstractNumId w:val="1377"/>
  </w:num>
  <w:num w:numId="1379">
    <w:abstractNumId w:val="1378"/>
  </w:num>
  <w:num w:numId="1380">
    <w:abstractNumId w:val="1379"/>
  </w:num>
  <w:num w:numId="1381">
    <w:abstractNumId w:val="1380"/>
  </w:num>
  <w:num w:numId="1382">
    <w:abstractNumId w:val="1381"/>
  </w:num>
  <w:num w:numId="1383">
    <w:abstractNumId w:val="1382"/>
  </w:num>
  <w:num w:numId="1384">
    <w:abstractNumId w:val="1383"/>
  </w:num>
  <w:num w:numId="1385">
    <w:abstractNumId w:val="1384"/>
  </w:num>
  <w:num w:numId="1386">
    <w:abstractNumId w:val="1385"/>
  </w:num>
  <w:num w:numId="1387">
    <w:abstractNumId w:val="1386"/>
  </w:num>
  <w:num w:numId="1388">
    <w:abstractNumId w:val="1387"/>
  </w:num>
  <w:num w:numId="1389">
    <w:abstractNumId w:val="1388"/>
  </w:num>
  <w:num w:numId="1390">
    <w:abstractNumId w:val="1389"/>
  </w:num>
  <w:num w:numId="1391">
    <w:abstractNumId w:val="1390"/>
  </w:num>
  <w:num w:numId="1392">
    <w:abstractNumId w:val="1391"/>
  </w:num>
  <w:num w:numId="1393">
    <w:abstractNumId w:val="1392"/>
  </w:num>
  <w:num w:numId="1394">
    <w:abstractNumId w:val="1393"/>
  </w:num>
  <w:num w:numId="1395">
    <w:abstractNumId w:val="1394"/>
  </w:num>
  <w:num w:numId="1396">
    <w:abstractNumId w:val="1395"/>
  </w:num>
  <w:num w:numId="1397">
    <w:abstractNumId w:val="1396"/>
  </w:num>
  <w:num w:numId="1398">
    <w:abstractNumId w:val="1397"/>
  </w:num>
  <w:num w:numId="1399">
    <w:abstractNumId w:val="1398"/>
  </w:num>
  <w:num w:numId="1400">
    <w:abstractNumId w:val="1399"/>
  </w:num>
  <w:num w:numId="1401">
    <w:abstractNumId w:val="1400"/>
  </w:num>
  <w:num w:numId="1402">
    <w:abstractNumId w:val="1401"/>
  </w:num>
  <w:num w:numId="1403">
    <w:abstractNumId w:val="1402"/>
  </w:num>
  <w:num w:numId="1404">
    <w:abstractNumId w:val="1403"/>
  </w:num>
  <w:num w:numId="1405">
    <w:abstractNumId w:val="1404"/>
  </w:num>
  <w:num w:numId="1406">
    <w:abstractNumId w:val="1405"/>
  </w:num>
  <w:num w:numId="1407">
    <w:abstractNumId w:val="1406"/>
  </w:num>
  <w:num w:numId="1408">
    <w:abstractNumId w:val="1407"/>
  </w:num>
  <w:num w:numId="1409">
    <w:abstractNumId w:val="1408"/>
  </w:num>
  <w:num w:numId="1410">
    <w:abstractNumId w:val="1409"/>
  </w:num>
  <w:num w:numId="1411">
    <w:abstractNumId w:val="1410"/>
  </w:num>
  <w:num w:numId="1412">
    <w:abstractNumId w:val="1411"/>
  </w:num>
  <w:num w:numId="1413">
    <w:abstractNumId w:val="1412"/>
  </w:num>
  <w:num w:numId="1414">
    <w:abstractNumId w:val="1413"/>
  </w:num>
  <w:num w:numId="1415">
    <w:abstractNumId w:val="1414"/>
  </w:num>
  <w:num w:numId="1416">
    <w:abstractNumId w:val="1415"/>
  </w:num>
  <w:num w:numId="1417">
    <w:abstractNumId w:val="1416"/>
  </w:num>
  <w:num w:numId="1418">
    <w:abstractNumId w:val="1417"/>
  </w:num>
  <w:num w:numId="1419">
    <w:abstractNumId w:val="1418"/>
  </w:num>
  <w:num w:numId="1420">
    <w:abstractNumId w:val="1419"/>
  </w:num>
  <w:num w:numId="1421">
    <w:abstractNumId w:val="1420"/>
  </w:num>
  <w:num w:numId="1422">
    <w:abstractNumId w:val="1421"/>
  </w:num>
  <w:num w:numId="1423">
    <w:abstractNumId w:val="1422"/>
  </w:num>
  <w:num w:numId="1424">
    <w:abstractNumId w:val="1423"/>
  </w:num>
  <w:num w:numId="1425">
    <w:abstractNumId w:val="1424"/>
  </w:num>
  <w:num w:numId="1426">
    <w:abstractNumId w:val="1425"/>
  </w:num>
  <w:num w:numId="1427">
    <w:abstractNumId w:val="1426"/>
  </w:num>
  <w:num w:numId="1428">
    <w:abstractNumId w:val="1427"/>
  </w:num>
  <w:num w:numId="1429">
    <w:abstractNumId w:val="1428"/>
  </w:num>
  <w:num w:numId="1430">
    <w:abstractNumId w:val="1429"/>
  </w:num>
  <w:num w:numId="1431">
    <w:abstractNumId w:val="1430"/>
  </w:num>
  <w:num w:numId="1432">
    <w:abstractNumId w:val="1431"/>
  </w:num>
  <w:num w:numId="1433">
    <w:abstractNumId w:val="1432"/>
  </w:num>
  <w:num w:numId="1434">
    <w:abstractNumId w:val="1433"/>
  </w:num>
  <w:num w:numId="1435">
    <w:abstractNumId w:val="1434"/>
  </w:num>
  <w:num w:numId="1436">
    <w:abstractNumId w:val="1435"/>
  </w:num>
  <w:num w:numId="1437">
    <w:abstractNumId w:val="1436"/>
  </w:num>
  <w:num w:numId="1438">
    <w:abstractNumId w:val="1437"/>
  </w:num>
  <w:num w:numId="1439">
    <w:abstractNumId w:val="1438"/>
  </w:num>
  <w:num w:numId="1440">
    <w:abstractNumId w:val="1439"/>
  </w:num>
  <w:num w:numId="1441">
    <w:abstractNumId w:val="1440"/>
  </w:num>
  <w:num w:numId="1442">
    <w:abstractNumId w:val="1441"/>
  </w:num>
  <w:num w:numId="1443">
    <w:abstractNumId w:val="1442"/>
  </w:num>
  <w:num w:numId="1444">
    <w:abstractNumId w:val="1443"/>
  </w:num>
  <w:num w:numId="1445">
    <w:abstractNumId w:val="1444"/>
  </w:num>
  <w:num w:numId="1446">
    <w:abstractNumId w:val="1445"/>
  </w:num>
  <w:num w:numId="1447">
    <w:abstractNumId w:val="1446"/>
  </w:num>
  <w:num w:numId="1448">
    <w:abstractNumId w:val="1447"/>
  </w:num>
  <w:num w:numId="1449">
    <w:abstractNumId w:val="1448"/>
  </w:num>
  <w:num w:numId="1450">
    <w:abstractNumId w:val="1449"/>
  </w:num>
  <w:num w:numId="1451">
    <w:abstractNumId w:val="1450"/>
  </w:num>
  <w:num w:numId="1452">
    <w:abstractNumId w:val="1451"/>
  </w:num>
  <w:num w:numId="1453">
    <w:abstractNumId w:val="1452"/>
  </w:num>
  <w:num w:numId="1454">
    <w:abstractNumId w:val="1453"/>
  </w:num>
  <w:num w:numId="1455">
    <w:abstractNumId w:val="1454"/>
  </w:num>
  <w:num w:numId="1456">
    <w:abstractNumId w:val="1455"/>
  </w:num>
  <w:num w:numId="1457">
    <w:abstractNumId w:val="1456"/>
  </w:num>
  <w:num w:numId="1458">
    <w:abstractNumId w:val="1457"/>
  </w:num>
  <w:num w:numId="1459">
    <w:abstractNumId w:val="1458"/>
  </w:num>
  <w:num w:numId="1460">
    <w:abstractNumId w:val="1459"/>
  </w:num>
  <w:num w:numId="1461">
    <w:abstractNumId w:val="1460"/>
  </w:num>
  <w:num w:numId="1462">
    <w:abstractNumId w:val="1461"/>
  </w:num>
  <w:num w:numId="1463">
    <w:abstractNumId w:val="1462"/>
  </w:num>
  <w:num w:numId="1464">
    <w:abstractNumId w:val="1463"/>
  </w:num>
  <w:num w:numId="1465">
    <w:abstractNumId w:val="1464"/>
  </w:num>
  <w:num w:numId="1466">
    <w:abstractNumId w:val="1465"/>
  </w:num>
  <w:num w:numId="1467">
    <w:abstractNumId w:val="1466"/>
  </w:num>
  <w:num w:numId="1468">
    <w:abstractNumId w:val="1467"/>
  </w:num>
  <w:num w:numId="1469">
    <w:abstractNumId w:val="1468"/>
  </w:num>
  <w:num w:numId="1470">
    <w:abstractNumId w:val="1469"/>
  </w:num>
  <w:num w:numId="1471">
    <w:abstractNumId w:val="1470"/>
  </w:num>
  <w:num w:numId="1472">
    <w:abstractNumId w:val="1471"/>
  </w:num>
  <w:num w:numId="1473">
    <w:abstractNumId w:val="1472"/>
  </w:num>
  <w:num w:numId="1474">
    <w:abstractNumId w:val="1473"/>
  </w:num>
  <w:num w:numId="1475">
    <w:abstractNumId w:val="1474"/>
  </w:num>
  <w:num w:numId="1476">
    <w:abstractNumId w:val="1475"/>
  </w:num>
  <w:num w:numId="1477">
    <w:abstractNumId w:val="1476"/>
  </w:num>
  <w:num w:numId="1478">
    <w:abstractNumId w:val="1477"/>
  </w:num>
  <w:num w:numId="1479">
    <w:abstractNumId w:val="1478"/>
  </w:num>
  <w:num w:numId="1480">
    <w:abstractNumId w:val="1479"/>
  </w:num>
  <w:num w:numId="1481">
    <w:abstractNumId w:val="1480"/>
  </w:num>
  <w:num w:numId="1482">
    <w:abstractNumId w:val="1481"/>
  </w:num>
  <w:num w:numId="1483">
    <w:abstractNumId w:val="1482"/>
  </w:num>
  <w:num w:numId="1484">
    <w:abstractNumId w:val="1483"/>
  </w:num>
  <w:num w:numId="1485">
    <w:abstractNumId w:val="1484"/>
  </w:num>
  <w:num w:numId="1486">
    <w:abstractNumId w:val="1485"/>
  </w:num>
  <w:num w:numId="1487">
    <w:abstractNumId w:val="1486"/>
  </w:num>
  <w:num w:numId="1488">
    <w:abstractNumId w:val="1487"/>
  </w:num>
  <w:num w:numId="1489">
    <w:abstractNumId w:val="1488"/>
  </w:num>
  <w:num w:numId="1490">
    <w:abstractNumId w:val="1489"/>
  </w:num>
  <w:num w:numId="1491">
    <w:abstractNumId w:val="1490"/>
  </w:num>
  <w:num w:numId="1492">
    <w:abstractNumId w:val="1491"/>
  </w:num>
  <w:num w:numId="1493">
    <w:abstractNumId w:val="1492"/>
  </w:num>
  <w:num w:numId="1494">
    <w:abstractNumId w:val="1493"/>
  </w:num>
  <w:num w:numId="1495">
    <w:abstractNumId w:val="1494"/>
  </w:num>
  <w:num w:numId="1496">
    <w:abstractNumId w:val="1495"/>
  </w:num>
  <w:num w:numId="1497">
    <w:abstractNumId w:val="1496"/>
  </w:num>
  <w:num w:numId="1498">
    <w:abstractNumId w:val="1497"/>
  </w:num>
  <w:num w:numId="1499">
    <w:abstractNumId w:val="1498"/>
  </w:num>
  <w:num w:numId="1500">
    <w:abstractNumId w:val="1499"/>
  </w:num>
  <w:num w:numId="1501">
    <w:abstractNumId w:val="1500"/>
  </w:num>
  <w:num w:numId="1502">
    <w:abstractNumId w:val="1501"/>
  </w:num>
  <w:num w:numId="1503">
    <w:abstractNumId w:val="1502"/>
  </w:num>
  <w:num w:numId="1504">
    <w:abstractNumId w:val="1503"/>
  </w:num>
  <w:num w:numId="1505">
    <w:abstractNumId w:val="1504"/>
  </w:num>
  <w:num w:numId="1506">
    <w:abstractNumId w:val="1505"/>
  </w:num>
  <w:num w:numId="1507">
    <w:abstractNumId w:val="1506"/>
  </w:num>
  <w:num w:numId="1508">
    <w:abstractNumId w:val="1507"/>
  </w:num>
  <w:num w:numId="1509">
    <w:abstractNumId w:val="1508"/>
  </w:num>
  <w:num w:numId="1510">
    <w:abstractNumId w:val="1509"/>
  </w:num>
  <w:num w:numId="1511">
    <w:abstractNumId w:val="1510"/>
  </w:num>
  <w:num w:numId="1512">
    <w:abstractNumId w:val="1511"/>
  </w:num>
  <w:num w:numId="1513">
    <w:abstractNumId w:val="1512"/>
  </w:num>
  <w:num w:numId="1514">
    <w:abstractNumId w:val="1513"/>
  </w:num>
  <w:num w:numId="1515">
    <w:abstractNumId w:val="1514"/>
  </w:num>
  <w:num w:numId="1516">
    <w:abstractNumId w:val="1515"/>
  </w:num>
  <w:num w:numId="1517">
    <w:abstractNumId w:val="1516"/>
  </w:num>
  <w:num w:numId="1518">
    <w:abstractNumId w:val="1517"/>
  </w:num>
  <w:num w:numId="1519">
    <w:abstractNumId w:val="1518"/>
  </w:num>
  <w:num w:numId="1520">
    <w:abstractNumId w:val="1519"/>
  </w:num>
  <w:num w:numId="1521">
    <w:abstractNumId w:val="1520"/>
  </w:num>
  <w:num w:numId="1522">
    <w:abstractNumId w:val="1521"/>
  </w:num>
  <w:num w:numId="1523">
    <w:abstractNumId w:val="1522"/>
  </w:num>
  <w:num w:numId="1524">
    <w:abstractNumId w:val="1523"/>
  </w:num>
  <w:num w:numId="1525">
    <w:abstractNumId w:val="1524"/>
  </w:num>
  <w:num w:numId="1526">
    <w:abstractNumId w:val="1525"/>
  </w:num>
  <w:num w:numId="1527">
    <w:abstractNumId w:val="1526"/>
  </w:num>
  <w:num w:numId="1528">
    <w:abstractNumId w:val="1527"/>
  </w:num>
  <w:num w:numId="1529">
    <w:abstractNumId w:val="1528"/>
  </w:num>
  <w:num w:numId="1530">
    <w:abstractNumId w:val="1529"/>
  </w:num>
  <w:num w:numId="1531">
    <w:abstractNumId w:val="15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96C1B"/>
    <w:rsid w:val="003C677C"/>
    <w:rsid w:val="003D6901"/>
    <w:rsid w:val="003E0018"/>
    <w:rsid w:val="003E3D16"/>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artnerweb.vmware.com/comp_guide2/vsanesa_profile.php" TargetMode="External"/><Relationship Id="rId21" Type="http://schemas.openxmlformats.org/officeDocument/2006/relationships/image" Target="media/image15.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7.png"/><Relationship Id="rId68" Type="http://schemas.openxmlformats.org/officeDocument/2006/relationships/image" Target="media/image52.svg"/><Relationship Id="rId84" Type="http://schemas.openxmlformats.org/officeDocument/2006/relationships/header" Target="header1.xml"/><Relationship Id="rId89" Type="http://schemas.openxmlformats.org/officeDocument/2006/relationships/customXml" Target="../customXml/item1.xml"/><Relationship Id="rId16" Type="http://schemas.openxmlformats.org/officeDocument/2006/relationships/hyperlink" Target="https://www.vmware.com/resources/compatibility/pdf/vi_vsan_rn_guide.pdf" TargetMode="External"/><Relationship Id="rId11" Type="http://schemas.openxmlformats.org/officeDocument/2006/relationships/image" Target="media/image6.svg"/><Relationship Id="rId32" Type="http://schemas.openxmlformats.org/officeDocument/2006/relationships/image" Target="media/image19.svg"/><Relationship Id="rId37" Type="http://schemas.openxmlformats.org/officeDocument/2006/relationships/image" Target="media/image23.svg"/><Relationship Id="rId53" Type="http://schemas.openxmlformats.org/officeDocument/2006/relationships/image" Target="media/image39.png"/><Relationship Id="rId58" Type="http://schemas.openxmlformats.org/officeDocument/2006/relationships/image" Target="media/image42.png"/><Relationship Id="rId74" Type="http://schemas.openxmlformats.org/officeDocument/2006/relationships/hyperlink" Target="https://techdocs.broadcom.com/us/en/vmware-cis/vcf/vcf-9-0-and-later/9-0/vsphere-in-vcf.html" TargetMode="External"/><Relationship Id="rId79" Type="http://schemas.openxmlformats.org/officeDocument/2006/relationships/hyperlink" Target="https://techdocs.broadcom.com/us/en/vmware-cis/vcf/vcf-9-0-and-later/9-0/infrastructure-operations.html" TargetMode="External"/><Relationship Id="rId5" Type="http://schemas.openxmlformats.org/officeDocument/2006/relationships/image" Target="media/image2.png"/><Relationship Id="rId90" Type="http://schemas.openxmlformats.org/officeDocument/2006/relationships/customXml" Target="../customXml/item2.xml"/><Relationship Id="rId14" Type="http://schemas.openxmlformats.org/officeDocument/2006/relationships/image" Target="media/image9.png"/><Relationship Id="rId22" Type="http://schemas.openxmlformats.org/officeDocument/2006/relationships/image" Target="media/image16.svg"/><Relationship Id="rId27" Type="http://schemas.openxmlformats.org/officeDocument/2006/relationships/hyperlink" Target="https://knowledge.broadcom.com/external/article/372309/workaround-to-reduce-impact-of-resync-tr.html" TargetMode="External"/><Relationship Id="rId30" Type="http://schemas.openxmlformats.org/officeDocument/2006/relationships/image" Target="media/image17.png"/><Relationship Id="rId35" Type="http://schemas.openxmlformats.org/officeDocument/2006/relationships/image" Target="media/image21.svg"/><Relationship Id="rId43" Type="http://schemas.openxmlformats.org/officeDocument/2006/relationships/image" Target="media/image29.png"/><Relationship Id="rId48" Type="http://schemas.openxmlformats.org/officeDocument/2006/relationships/image" Target="media/image34.svg"/><Relationship Id="rId56" Type="http://schemas.openxmlformats.org/officeDocument/2006/relationships/hyperlink" Target="https://vcf.broadcom.com/tools/vsansizer/home." TargetMode="External"/><Relationship Id="rId64" Type="http://schemas.openxmlformats.org/officeDocument/2006/relationships/image" Target="media/image48.svg"/><Relationship Id="rId69" Type="http://schemas.openxmlformats.org/officeDocument/2006/relationships/hyperlink" Target="https://techdocs.broadcom.com/us/en/vmware-cis/vcf/vcf-9-0-and-later/9-0.html" TargetMode="External"/><Relationship Id="rId77" Type="http://schemas.openxmlformats.org/officeDocument/2006/relationships/hyperlink" Target="https://techdocs.broadcom.com/us/en/vmware-cis/vcf/vcf-9-0-and-later/9-0/lifecycle-management.html" TargetMode="External"/><Relationship Id="rId51" Type="http://schemas.openxmlformats.org/officeDocument/2006/relationships/image" Target="media/image37.png"/><Relationship Id="rId72" Type="http://schemas.openxmlformats.org/officeDocument/2006/relationships/hyperlink" Target="https://techdocs.broadcom.com/us/en/vmware-cis/vcf/vcf-9-0-and-later/9-0/deployment.html" TargetMode="External"/><Relationship Id="rId8" Type="http://schemas.openxmlformats.org/officeDocument/2006/relationships/image" Target="media/image3.png"/><Relationship Id="rId80" Type="http://schemas.openxmlformats.org/officeDocument/2006/relationships/hyperlink" Target="https://techdocs.broadcom.com/us/en/vmware-cis/vcf/vcf-9-0-and-later/9-0/workload-monitoring-and-observability.html" TargetMode="External"/><Relationship Id="rId85" Type="http://schemas.openxmlformats.org/officeDocument/2006/relationships/footer" Target="footer1.xml"/><Relationship Id="rId3" Type="http://schemas.openxmlformats.org/officeDocument/2006/relationships/fontTable" Target="fontTable.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hyperlink" Target="https://knowledge.broadcom.com/external/article/314305/vsan-support-of-nvme-devices-behind-trim.html" TargetMode="External"/><Relationship Id="rId33" Type="http://schemas.openxmlformats.org/officeDocument/2006/relationships/hyperlink" Target="https://techdocs.broadcom.com/us/en/vmware-cis/vcf/vvs/1-0/identity-and-access-management-for-vmware-cloud-foundation.html" TargetMode="External"/><Relationship Id="rId38" Type="http://schemas.openxmlformats.org/officeDocument/2006/relationships/image" Target="media/image24.png"/><Relationship Id="rId46" Type="http://schemas.openxmlformats.org/officeDocument/2006/relationships/image" Target="media/image32.sv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4.svg"/><Relationship Id="rId41" Type="http://schemas.openxmlformats.org/officeDocument/2006/relationships/image" Target="media/image27.svg"/><Relationship Id="rId54" Type="http://schemas.openxmlformats.org/officeDocument/2006/relationships/image" Target="media/image40.svg"/><Relationship Id="rId62" Type="http://schemas.openxmlformats.org/officeDocument/2006/relationships/image" Target="media/image46.svg"/><Relationship Id="rId70" Type="http://schemas.openxmlformats.org/officeDocument/2006/relationships/hyperlink" Target="https://techdocs.broadcom.com/us/en/vmware-cis/vcf/vcf-9-0-and-later/9-0/release-notes.html" TargetMode="External"/><Relationship Id="rId75" Type="http://schemas.openxmlformats.org/officeDocument/2006/relationships/hyperlink" Target="https://techdocs.broadcom.com/us/en/vmware-cis/vcf/vcf-9-0-and-later/9-0/vsan-deployment-administration-and-monitoring.html" TargetMode="External"/><Relationship Id="rId83" Type="http://schemas.openxmlformats.org/officeDocument/2006/relationships/hyperlink" Target="https://developer.broadcom.com/xapis/vmware-cloud-foundation-api/latest/" TargetMode="External"/><Relationship Id="rId88" Type="http://schemas.openxmlformats.org/officeDocument/2006/relationships/styles" Target="styles.xml"/><Relationship Id="rId91" Type="http://schemas.openxmlformats.org/officeDocument/2006/relationships/customXml" Target="../customXml/item3.xml"/><Relationship Id="rId1" Type="http://schemas.openxmlformats.org/officeDocument/2006/relationships/settings" Target="settings.xml"/><Relationship Id="rId6" Type="http://schemas.openxmlformats.org/officeDocument/2006/relationships/hyperlink" Target="https://techdocs.broadcom.com/" TargetMode="External"/><Relationship Id="rId15" Type="http://schemas.openxmlformats.org/officeDocument/2006/relationships/image" Target="media/image10.svg"/><Relationship Id="rId23" Type="http://schemas.openxmlformats.org/officeDocument/2006/relationships/hyperlink" Target="https://techdocs.broadcom.com/content/dam/broadcom/techdocs/us/en/assets/vmware-cis/vcf/vcf-9.0-planning-and-preparation-workbook.xlsx" TargetMode="External"/><Relationship Id="rId28" Type="http://schemas.openxmlformats.org/officeDocument/2006/relationships/hyperlink" Target="https://vcf.broadcom.com/tools/vsansizer/home" TargetMode="External"/><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1.png"/><Relationship Id="rId10" Type="http://schemas.openxmlformats.org/officeDocument/2006/relationships/image" Target="media/image5.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svg"/><Relationship Id="rId60" Type="http://schemas.openxmlformats.org/officeDocument/2006/relationships/image" Target="media/image44.svg"/><Relationship Id="rId65" Type="http://schemas.openxmlformats.org/officeDocument/2006/relationships/image" Target="media/image49.png"/><Relationship Id="rId73" Type="http://schemas.openxmlformats.org/officeDocument/2006/relationships/hyperlink" Target="https://techdocs.broadcom.com/us/en/vmware-cis/vcf/vcf-9-0-and-later/9-0/building-your-private-cloud-infrastructure.html" TargetMode="External"/><Relationship Id="rId78" Type="http://schemas.openxmlformats.org/officeDocument/2006/relationships/hyperlink" Target="https://techdocs.broadcom.com/us/en/vmware-cis/vcf/vcf-9-0-and-later/9-0/fleet-management.html" TargetMode="External"/><Relationship Id="rId81" Type="http://schemas.openxmlformats.org/officeDocument/2006/relationships/hyperlink" Target="https://techdocs.broadcom.com/us/en/vmware-cis/vcf/vcf-9-0-and-later/9-0/vsphere-supervisor-installation-and-configuration.html" TargetMode="External"/><Relationship Id="rId86"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4.svg"/><Relationship Id="rId13" Type="http://schemas.openxmlformats.org/officeDocument/2006/relationships/image" Target="media/image8.svg"/><Relationship Id="rId18" Type="http://schemas.openxmlformats.org/officeDocument/2006/relationships/image" Target="media/image12.svg"/><Relationship Id="rId39" Type="http://schemas.openxmlformats.org/officeDocument/2006/relationships/image" Target="media/image25.svg"/><Relationship Id="rId34" Type="http://schemas.openxmlformats.org/officeDocument/2006/relationships/image" Target="media/image20.png"/><Relationship Id="rId50" Type="http://schemas.openxmlformats.org/officeDocument/2006/relationships/image" Target="media/image36.svg"/><Relationship Id="rId55" Type="http://schemas.openxmlformats.org/officeDocument/2006/relationships/hyperlink" Target="https://www.vmware.com/docs/vmw-vsan-stretched-cluster-bandwidth-sizing" TargetMode="External"/><Relationship Id="rId76" Type="http://schemas.openxmlformats.org/officeDocument/2006/relationships/hyperlink" Target="https://techdocs.broadcom.com/us/en/vmware-cis/vcf/vcf-9-0-and-later/9-0/advanced-network-management.html" TargetMode="External"/><Relationship Id="rId7" Type="http://schemas.openxmlformats.org/officeDocument/2006/relationships/hyperlink" Target="http://www.vmware.com/" TargetMode="External"/><Relationship Id="rId71" Type="http://schemas.openxmlformats.org/officeDocument/2006/relationships/hyperlink" Target="https://techdocs.broadcom.com/us/en/vmware-cis/vcf/vcf-9-0-and-later/9-0/design.html" TargetMode="External"/><Relationship Id="rId2" Type="http://schemas.openxmlformats.org/officeDocument/2006/relationships/webSettings" Target="webSettings.xml"/><Relationship Id="rId29" Type="http://schemas.openxmlformats.org/officeDocument/2006/relationships/hyperlink" Target="https://configmax.broadcom.com/home" TargetMode="External"/><Relationship Id="rId24" Type="http://schemas.openxmlformats.org/officeDocument/2006/relationships/hyperlink" Target="https://compatibilityguide.broadcom.com/" TargetMode="External"/><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0.svg"/><Relationship Id="rId87" Type="http://schemas.openxmlformats.org/officeDocument/2006/relationships/numbering" Target="numbering.xml"/><Relationship Id="rId61" Type="http://schemas.openxmlformats.org/officeDocument/2006/relationships/image" Target="media/image45.png"/><Relationship Id="rId82" Type="http://schemas.openxmlformats.org/officeDocument/2006/relationships/hyperlink" Target="https://techdocs.broadcom.com/us/en/vmware-cis/vcf/vcf-9-0-and-later/9-0/security-and-compliance.html" TargetMode="External"/><Relationship Id="rId19" Type="http://schemas.openxmlformats.org/officeDocument/2006/relationships/image" Target="media/image13.png"/></Relationships>
</file>

<file path=word/_rels/header1.xml.rels><?xml version="1.0" encoding="utf-8" standalone="yes"?><Relationships xmlns="http://schemas.openxmlformats.org/package/2006/relationships"><Relationship Id="rId1" Type="http://schemas.openxmlformats.org/officeDocument/2006/relationships/image" Target="media/image5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1A15124B-2110-48B9-AB43-850B6E848FAE}"/>
</file>

<file path=customXml/itemProps2.xml><?xml version="1.0" encoding="utf-8"?>
<ds:datastoreItem xmlns:ds="http://schemas.openxmlformats.org/officeDocument/2006/customXml" ds:itemID="{E0B4E496-C856-4787-B379-0E323F34F6D0}"/>
</file>

<file path=customXml/itemProps3.xml><?xml version="1.0" encoding="utf-8"?>
<ds:datastoreItem xmlns:ds="http://schemas.openxmlformats.org/officeDocument/2006/customXml" ds:itemID="{F528389B-459A-4C78-A774-9BCE5FDDAD2B}"/>
</file>

<file path=docProps/app.xml><?xml version="1.0" encoding="utf-8"?>
<Properties xmlns="http://schemas.openxmlformats.org/officeDocument/2006/extended-properties" xmlns:vt="http://schemas.openxmlformats.org/officeDocument/2006/docPropsVTypes">
  <Template>Normal.dotm</Template>
  <TotalTime>157</TotalTime>
  <Pages>616</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Services for Private Cloud - VMware Cloud Foundation 9.x Low-Level Design and Architecture</dc:title>
  <dc:creator>VMware, Inc.</dc:creator>
  <cp:lastModifiedBy>Greg Kalten</cp:lastModifiedBy>
  <cp:revision>55</cp:revision>
  <dcterms:created xsi:type="dcterms:W3CDTF">2022-05-31T18:02:00Z</dcterms:created>
  <dcterms:modified xsi:type="dcterms:W3CDTF">2026-05-01T16:49:00Z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