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1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Standard Operating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5408"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134"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_Toc256000134 \h </w:instrText>
        </w:r>
        <w:r>
          <w:fldChar w:fldCharType="separate"/>
        </w:r>
        <w:r>
          <w:t>5</w:t>
        </w:r>
        <w:r>
          <w:fldChar w:fldCharType="end"/>
        </w:r>
      </w:hyperlink>
    </w:p>
    <w:p>
      <w:pPr>
        <w:pStyle w:val="TOC1"/>
        <w:rPr>
          <w:rFonts w:asciiTheme="minorHAnsi" w:hAnsiTheme="minorHAnsi"/>
          <w:noProof/>
          <w:sz w:val="22"/>
        </w:rPr>
      </w:pPr>
      <w:hyperlink w:anchor="_Toc256000135"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_Toc256000135 \h </w:instrText>
        </w:r>
        <w:r>
          <w:fldChar w:fldCharType="separate"/>
        </w:r>
        <w:r>
          <w:t>6</w:t>
        </w:r>
        <w:r>
          <w:fldChar w:fldCharType="end"/>
        </w:r>
      </w:hyperlink>
    </w:p>
    <w:p>
      <w:pPr>
        <w:pStyle w:val="TOC1"/>
        <w:rPr>
          <w:rFonts w:asciiTheme="minorHAnsi" w:hAnsiTheme="minorHAnsi"/>
          <w:noProof/>
          <w:sz w:val="22"/>
        </w:rPr>
      </w:pPr>
      <w:hyperlink w:anchor="_Toc256000136" w:history="1">
        <w:r>
          <w:rPr>
            <w:rStyle w:val="Hyperlink"/>
          </w:rPr>
          <w:t>3.</w:t>
        </w:r>
        <w:r>
          <w:rPr>
            <w:rFonts w:asciiTheme="minorHAnsi" w:hAnsiTheme="minorHAnsi"/>
            <w:noProof/>
            <w:sz w:val="22"/>
          </w:rPr>
          <w:tab/>
        </w:r>
        <w:r>
          <w:rPr>
            <w:rStyle w:val="Hyperlink"/>
          </w:rPr>
          <w:t>Solution Adoption Overview</w:t>
        </w:r>
        <w:r>
          <w:tab/>
        </w:r>
        <w:r>
          <w:fldChar w:fldCharType="begin"/>
        </w:r>
        <w:r>
          <w:instrText xml:space="preserve"> PAGEREF _Toc256000136 \h </w:instrText>
        </w:r>
        <w:r>
          <w:fldChar w:fldCharType="separate"/>
        </w:r>
        <w:r>
          <w:t>7</w:t>
        </w:r>
        <w:r>
          <w:fldChar w:fldCharType="end"/>
        </w:r>
      </w:hyperlink>
    </w:p>
    <w:p>
      <w:pPr>
        <w:pStyle w:val="TOC1"/>
        <w:rPr>
          <w:rFonts w:asciiTheme="minorHAnsi" w:hAnsiTheme="minorHAnsi"/>
          <w:noProof/>
          <w:sz w:val="22"/>
        </w:rPr>
      </w:pPr>
      <w:hyperlink w:anchor="_Toc256000137" w:history="1">
        <w:r>
          <w:rPr>
            <w:rStyle w:val="Hyperlink"/>
          </w:rPr>
          <w:t>4.</w:t>
        </w:r>
        <w:r>
          <w:rPr>
            <w:rFonts w:asciiTheme="minorHAnsi" w:hAnsiTheme="minorHAnsi"/>
            <w:noProof/>
            <w:sz w:val="22"/>
          </w:rPr>
          <w:tab/>
        </w:r>
        <w:r>
          <w:rPr>
            <w:rStyle w:val="Hyperlink"/>
          </w:rPr>
          <w:t>VMware Cloud Foundation Standard Operating Procedures</w:t>
        </w:r>
        <w:r>
          <w:tab/>
        </w:r>
        <w:r>
          <w:fldChar w:fldCharType="begin"/>
        </w:r>
        <w:r>
          <w:instrText xml:space="preserve"> PAGEREF _Toc256000137 \h </w:instrText>
        </w:r>
        <w:r>
          <w:fldChar w:fldCharType="separate"/>
        </w:r>
        <w:r>
          <w:t>8</w:t>
        </w:r>
        <w:r>
          <w:fldChar w:fldCharType="end"/>
        </w:r>
      </w:hyperlink>
    </w:p>
    <w:p>
      <w:pPr>
        <w:pStyle w:val="TOC2"/>
        <w:rPr>
          <w:rFonts w:asciiTheme="minorHAnsi" w:hAnsiTheme="minorHAnsi"/>
          <w:noProof/>
          <w:sz w:val="22"/>
        </w:rPr>
      </w:pPr>
      <w:hyperlink w:anchor="_Toc256000138" w:history="1">
        <w:r>
          <w:rPr>
            <w:rStyle w:val="Hyperlink"/>
          </w:rPr>
          <w:t>Managing Certificates in VMware Cloud Foundation</w:t>
        </w:r>
        <w:r>
          <w:tab/>
        </w:r>
        <w:r>
          <w:fldChar w:fldCharType="begin"/>
        </w:r>
        <w:r>
          <w:instrText xml:space="preserve"> PAGEREF _Toc256000138 \h </w:instrText>
        </w:r>
        <w:r>
          <w:fldChar w:fldCharType="separate"/>
        </w:r>
        <w:r>
          <w:t>8</w:t>
        </w:r>
        <w:r>
          <w:fldChar w:fldCharType="end"/>
        </w:r>
      </w:hyperlink>
    </w:p>
    <w:p>
      <w:pPr>
        <w:pStyle w:val="TOC3"/>
        <w:rPr>
          <w:rFonts w:asciiTheme="minorHAnsi" w:hAnsiTheme="minorHAnsi"/>
          <w:noProof/>
          <w:sz w:val="22"/>
        </w:rPr>
      </w:pPr>
      <w:hyperlink w:anchor="_Toc256000139" w:history="1">
        <w:r>
          <w:rPr>
            <w:rStyle w:val="Hyperlink"/>
          </w:rPr>
          <w:t>View Certificates and Certificate Alerts for VMware Cloud Foundation Components</w:t>
        </w:r>
        <w:r>
          <w:tab/>
        </w:r>
        <w:r>
          <w:fldChar w:fldCharType="begin"/>
        </w:r>
        <w:r>
          <w:instrText xml:space="preserve"> PAGEREF _Toc256000139 \h </w:instrText>
        </w:r>
        <w:r>
          <w:fldChar w:fldCharType="separate"/>
        </w:r>
        <w:r>
          <w:t>9</w:t>
        </w:r>
        <w:r>
          <w:fldChar w:fldCharType="end"/>
        </w:r>
      </w:hyperlink>
    </w:p>
    <w:p>
      <w:pPr>
        <w:pStyle w:val="TOC3"/>
        <w:rPr>
          <w:rFonts w:asciiTheme="minorHAnsi" w:hAnsiTheme="minorHAnsi"/>
          <w:noProof/>
          <w:sz w:val="22"/>
        </w:rPr>
      </w:pPr>
      <w:hyperlink w:anchor="_Toc256000140" w:history="1">
        <w:r>
          <w:rPr>
            <w:rStyle w:val="Hyperlink"/>
          </w:rPr>
          <w:t>Configure a Certificate Authority for VMware Cloud Foundation</w:t>
        </w:r>
        <w:r>
          <w:tab/>
        </w:r>
        <w:r>
          <w:fldChar w:fldCharType="begin"/>
        </w:r>
        <w:r>
          <w:instrText xml:space="preserve"> PAGEREF _Toc256000140 \h </w:instrText>
        </w:r>
        <w:r>
          <w:fldChar w:fldCharType="separate"/>
        </w:r>
        <w:r>
          <w:t>10</w:t>
        </w:r>
        <w:r>
          <w:fldChar w:fldCharType="end"/>
        </w:r>
      </w:hyperlink>
    </w:p>
    <w:p>
      <w:pPr>
        <w:pStyle w:val="TOC3"/>
        <w:rPr>
          <w:rFonts w:asciiTheme="minorHAnsi" w:hAnsiTheme="minorHAnsi"/>
          <w:noProof/>
          <w:sz w:val="22"/>
        </w:rPr>
      </w:pPr>
      <w:hyperlink w:anchor="_Toc256000141" w:history="1">
        <w:r>
          <w:rPr>
            <w:rStyle w:val="Hyperlink"/>
          </w:rPr>
          <w:t>Set Up Automatic Renewal of Certificates in VMware Cloud Foundation</w:t>
        </w:r>
        <w:r>
          <w:tab/>
        </w:r>
        <w:r>
          <w:fldChar w:fldCharType="begin"/>
        </w:r>
        <w:r>
          <w:instrText xml:space="preserve"> PAGEREF _Toc256000141 \h </w:instrText>
        </w:r>
        <w:r>
          <w:fldChar w:fldCharType="separate"/>
        </w:r>
        <w:r>
          <w:t>16</w:t>
        </w:r>
        <w:r>
          <w:fldChar w:fldCharType="end"/>
        </w:r>
      </w:hyperlink>
    </w:p>
    <w:p>
      <w:pPr>
        <w:pStyle w:val="TOC3"/>
        <w:rPr>
          <w:rFonts w:asciiTheme="minorHAnsi" w:hAnsiTheme="minorHAnsi"/>
          <w:noProof/>
          <w:sz w:val="22"/>
        </w:rPr>
      </w:pPr>
      <w:hyperlink w:anchor="_Toc256000142" w:history="1">
        <w:r>
          <w:rPr>
            <w:rStyle w:val="Hyperlink"/>
          </w:rPr>
          <w:t>Manually Renew Certificates in VMware Cloud Foundation</w:t>
        </w:r>
        <w:r>
          <w:tab/>
        </w:r>
        <w:r>
          <w:fldChar w:fldCharType="begin"/>
        </w:r>
        <w:r>
          <w:instrText xml:space="preserve"> PAGEREF _Toc256000142 \h </w:instrText>
        </w:r>
        <w:r>
          <w:fldChar w:fldCharType="separate"/>
        </w:r>
        <w:r>
          <w:t>17</w:t>
        </w:r>
        <w:r>
          <w:fldChar w:fldCharType="end"/>
        </w:r>
      </w:hyperlink>
    </w:p>
    <w:p>
      <w:pPr>
        <w:pStyle w:val="TOC3"/>
        <w:rPr>
          <w:rFonts w:asciiTheme="minorHAnsi" w:hAnsiTheme="minorHAnsi"/>
          <w:noProof/>
          <w:sz w:val="22"/>
        </w:rPr>
      </w:pPr>
      <w:hyperlink w:anchor="_Toc256000143" w:history="1">
        <w:r>
          <w:rPr>
            <w:rStyle w:val="Hyperlink"/>
          </w:rPr>
          <w:t>Replace a Certificate with a CA-Signed Certificate</w:t>
        </w:r>
        <w:r>
          <w:tab/>
        </w:r>
        <w:r>
          <w:fldChar w:fldCharType="begin"/>
        </w:r>
        <w:r>
          <w:instrText xml:space="preserve"> PAGEREF _Toc256000143 \h </w:instrText>
        </w:r>
        <w:r>
          <w:fldChar w:fldCharType="separate"/>
        </w:r>
        <w:r>
          <w:t>17</w:t>
        </w:r>
        <w:r>
          <w:fldChar w:fldCharType="end"/>
        </w:r>
      </w:hyperlink>
    </w:p>
    <w:p>
      <w:pPr>
        <w:pStyle w:val="TOC3"/>
        <w:rPr>
          <w:rFonts w:asciiTheme="minorHAnsi" w:hAnsiTheme="minorHAnsi"/>
          <w:noProof/>
          <w:sz w:val="22"/>
        </w:rPr>
      </w:pPr>
      <w:hyperlink w:anchor="_Toc256000144" w:history="1">
        <w:r>
          <w:rPr>
            <w:rStyle w:val="Hyperlink"/>
          </w:rPr>
          <w:t>Replace a Certificate with an External CA-Signed Certificate</w:t>
        </w:r>
        <w:r>
          <w:tab/>
        </w:r>
        <w:r>
          <w:fldChar w:fldCharType="begin"/>
        </w:r>
        <w:r>
          <w:instrText xml:space="preserve"> PAGEREF _Toc256000144 \h </w:instrText>
        </w:r>
        <w:r>
          <w:fldChar w:fldCharType="separate"/>
        </w:r>
        <w:r>
          <w:t>18</w:t>
        </w:r>
        <w:r>
          <w:fldChar w:fldCharType="end"/>
        </w:r>
      </w:hyperlink>
    </w:p>
    <w:p>
      <w:pPr>
        <w:pStyle w:val="TOC2"/>
        <w:rPr>
          <w:rFonts w:asciiTheme="minorHAnsi" w:hAnsiTheme="minorHAnsi"/>
          <w:noProof/>
          <w:sz w:val="22"/>
        </w:rPr>
      </w:pPr>
      <w:hyperlink w:anchor="_Toc256000145" w:history="1">
        <w:r>
          <w:rPr>
            <w:rStyle w:val="Hyperlink"/>
          </w:rPr>
          <w:t>Managing Accounts and Passwords for VMware Cloud Foundation Components</w:t>
        </w:r>
        <w:r>
          <w:tab/>
        </w:r>
        <w:r>
          <w:fldChar w:fldCharType="begin"/>
        </w:r>
        <w:r>
          <w:instrText xml:space="preserve"> PAGEREF _Toc256000145 \h </w:instrText>
        </w:r>
        <w:r>
          <w:fldChar w:fldCharType="separate"/>
        </w:r>
        <w:r>
          <w:t>20</w:t>
        </w:r>
        <w:r>
          <w:fldChar w:fldCharType="end"/>
        </w:r>
      </w:hyperlink>
    </w:p>
    <w:p>
      <w:pPr>
        <w:pStyle w:val="TOC3"/>
        <w:rPr>
          <w:rFonts w:asciiTheme="minorHAnsi" w:hAnsiTheme="minorHAnsi"/>
          <w:noProof/>
          <w:sz w:val="22"/>
        </w:rPr>
      </w:pPr>
      <w:hyperlink w:anchor="_Toc256000146" w:history="1">
        <w:r>
          <w:rPr>
            <w:rStyle w:val="Hyperlink"/>
          </w:rPr>
          <w:t>Update Passwords for VMware Cloud Foundation Components</w:t>
        </w:r>
        <w:r>
          <w:tab/>
        </w:r>
        <w:r>
          <w:fldChar w:fldCharType="begin"/>
        </w:r>
        <w:r>
          <w:instrText xml:space="preserve"> PAGEREF _Toc256000146 \h </w:instrText>
        </w:r>
        <w:r>
          <w:fldChar w:fldCharType="separate"/>
        </w:r>
        <w:r>
          <w:t>21</w:t>
        </w:r>
        <w:r>
          <w:fldChar w:fldCharType="end"/>
        </w:r>
      </w:hyperlink>
    </w:p>
    <w:p>
      <w:pPr>
        <w:pStyle w:val="TOC3"/>
        <w:rPr>
          <w:rFonts w:asciiTheme="minorHAnsi" w:hAnsiTheme="minorHAnsi"/>
          <w:noProof/>
          <w:sz w:val="22"/>
        </w:rPr>
      </w:pPr>
      <w:hyperlink w:anchor="_Toc256000147" w:history="1">
        <w:r>
          <w:rPr>
            <w:rStyle w:val="Hyperlink"/>
          </w:rPr>
          <w:t>Remediate Passwords for VMware Cloud Foundation Components</w:t>
        </w:r>
        <w:r>
          <w:tab/>
        </w:r>
        <w:r>
          <w:fldChar w:fldCharType="begin"/>
        </w:r>
        <w:r>
          <w:instrText xml:space="preserve"> PAGEREF _Toc256000147 \h </w:instrText>
        </w:r>
        <w:r>
          <w:fldChar w:fldCharType="separate"/>
        </w:r>
        <w:r>
          <w:t>22</w:t>
        </w:r>
        <w:r>
          <w:fldChar w:fldCharType="end"/>
        </w:r>
      </w:hyperlink>
    </w:p>
    <w:p>
      <w:pPr>
        <w:pStyle w:val="TOC3"/>
        <w:rPr>
          <w:rFonts w:asciiTheme="minorHAnsi" w:hAnsiTheme="minorHAnsi"/>
          <w:noProof/>
          <w:sz w:val="22"/>
        </w:rPr>
      </w:pPr>
      <w:hyperlink w:anchor="_Toc256000148" w:history="1">
        <w:r>
          <w:rPr>
            <w:rStyle w:val="Hyperlink"/>
          </w:rPr>
          <w:t>Use the SDDC Manager Appliance to Look Up Account Credentials</w:t>
        </w:r>
        <w:r>
          <w:tab/>
        </w:r>
        <w:r>
          <w:fldChar w:fldCharType="begin"/>
        </w:r>
        <w:r>
          <w:instrText xml:space="preserve"> PAGEREF _Toc256000148 \h </w:instrText>
        </w:r>
        <w:r>
          <w:fldChar w:fldCharType="separate"/>
        </w:r>
        <w:r>
          <w:t>27</w:t>
        </w:r>
        <w:r>
          <w:fldChar w:fldCharType="end"/>
        </w:r>
      </w:hyperlink>
    </w:p>
    <w:p>
      <w:pPr>
        <w:pStyle w:val="TOC3"/>
        <w:rPr>
          <w:rFonts w:asciiTheme="minorHAnsi" w:hAnsiTheme="minorHAnsi"/>
          <w:noProof/>
          <w:sz w:val="22"/>
        </w:rPr>
      </w:pPr>
      <w:hyperlink w:anchor="_Toc256000149" w:history="1">
        <w:r>
          <w:rPr>
            <w:rStyle w:val="Hyperlink"/>
          </w:rPr>
          <w:t>Updating Passwords for SDDC Manager Accounts</w:t>
        </w:r>
        <w:r>
          <w:tab/>
        </w:r>
        <w:r>
          <w:fldChar w:fldCharType="begin"/>
        </w:r>
        <w:r>
          <w:instrText xml:space="preserve"> PAGEREF _Toc256000149 \h </w:instrText>
        </w:r>
        <w:r>
          <w:fldChar w:fldCharType="separate"/>
        </w:r>
        <w:r>
          <w:t>28</w:t>
        </w:r>
        <w:r>
          <w:fldChar w:fldCharType="end"/>
        </w:r>
      </w:hyperlink>
    </w:p>
    <w:p>
      <w:pPr>
        <w:pStyle w:val="TOC2"/>
        <w:rPr>
          <w:rFonts w:asciiTheme="minorHAnsi" w:hAnsiTheme="minorHAnsi"/>
          <w:noProof/>
          <w:sz w:val="22"/>
        </w:rPr>
      </w:pPr>
      <w:hyperlink w:anchor="_Toc256000150" w:history="1">
        <w:r>
          <w:rPr>
            <w:rStyle w:val="Hyperlink"/>
          </w:rPr>
          <w:t>Managing ESX Hosts in VMware Cloud Foundation</w:t>
        </w:r>
        <w:r>
          <w:tab/>
        </w:r>
        <w:r>
          <w:fldChar w:fldCharType="begin"/>
        </w:r>
        <w:r>
          <w:instrText xml:space="preserve"> PAGEREF _Toc256000150 \h </w:instrText>
        </w:r>
        <w:r>
          <w:fldChar w:fldCharType="separate"/>
        </w:r>
        <w:r>
          <w:t>29</w:t>
        </w:r>
        <w:r>
          <w:fldChar w:fldCharType="end"/>
        </w:r>
      </w:hyperlink>
    </w:p>
    <w:p>
      <w:pPr>
        <w:pStyle w:val="TOC3"/>
        <w:rPr>
          <w:rFonts w:asciiTheme="minorHAnsi" w:hAnsiTheme="minorHAnsi"/>
          <w:noProof/>
          <w:sz w:val="22"/>
        </w:rPr>
      </w:pPr>
      <w:hyperlink w:anchor="_Toc256000151" w:history="1">
        <w:r>
          <w:rPr>
            <w:rStyle w:val="Hyperlink"/>
          </w:rPr>
          <w:t>Network Pool Management</w:t>
        </w:r>
        <w:r>
          <w:tab/>
        </w:r>
        <w:r>
          <w:fldChar w:fldCharType="begin"/>
        </w:r>
        <w:r>
          <w:instrText xml:space="preserve"> PAGEREF _Toc256000151 \h </w:instrText>
        </w:r>
        <w:r>
          <w:fldChar w:fldCharType="separate"/>
        </w:r>
        <w:r>
          <w:t>29</w:t>
        </w:r>
        <w:r>
          <w:fldChar w:fldCharType="end"/>
        </w:r>
      </w:hyperlink>
    </w:p>
    <w:p>
      <w:pPr>
        <w:pStyle w:val="TOC3"/>
        <w:rPr>
          <w:rFonts w:asciiTheme="minorHAnsi" w:hAnsiTheme="minorHAnsi"/>
          <w:noProof/>
          <w:sz w:val="22"/>
        </w:rPr>
      </w:pPr>
      <w:hyperlink w:anchor="_Toc256000152" w:history="1">
        <w:r>
          <w:rPr>
            <w:rStyle w:val="Hyperlink"/>
          </w:rPr>
          <w:t>View ESX Host Inventory</w:t>
        </w:r>
        <w:r>
          <w:tab/>
        </w:r>
        <w:r>
          <w:fldChar w:fldCharType="begin"/>
        </w:r>
        <w:r>
          <w:instrText xml:space="preserve"> PAGEREF _Toc256000152 \h </w:instrText>
        </w:r>
        <w:r>
          <w:fldChar w:fldCharType="separate"/>
        </w:r>
        <w:r>
          <w:t>35</w:t>
        </w:r>
        <w:r>
          <w:fldChar w:fldCharType="end"/>
        </w:r>
      </w:hyperlink>
    </w:p>
    <w:p>
      <w:pPr>
        <w:pStyle w:val="TOC3"/>
        <w:rPr>
          <w:rFonts w:asciiTheme="minorHAnsi" w:hAnsiTheme="minorHAnsi"/>
          <w:noProof/>
          <w:sz w:val="22"/>
        </w:rPr>
      </w:pPr>
      <w:hyperlink w:anchor="_Toc256000153" w:history="1">
        <w:r>
          <w:rPr>
            <w:rStyle w:val="Hyperlink"/>
          </w:rPr>
          <w:t>Commission ESX Hosts</w:t>
        </w:r>
        <w:r>
          <w:tab/>
        </w:r>
        <w:r>
          <w:fldChar w:fldCharType="begin"/>
        </w:r>
        <w:r>
          <w:instrText xml:space="preserve"> PAGEREF _Toc256000153 \h </w:instrText>
        </w:r>
        <w:r>
          <w:fldChar w:fldCharType="separate"/>
        </w:r>
        <w:r>
          <w:t>35</w:t>
        </w:r>
        <w:r>
          <w:fldChar w:fldCharType="end"/>
        </w:r>
      </w:hyperlink>
    </w:p>
    <w:p>
      <w:pPr>
        <w:pStyle w:val="TOC3"/>
        <w:rPr>
          <w:rFonts w:asciiTheme="minorHAnsi" w:hAnsiTheme="minorHAnsi"/>
          <w:noProof/>
          <w:sz w:val="22"/>
        </w:rPr>
      </w:pPr>
      <w:hyperlink w:anchor="_Toc256000154" w:history="1">
        <w:r>
          <w:rPr>
            <w:rStyle w:val="Hyperlink"/>
          </w:rPr>
          <w:t>Decommission ESX Hosts</w:t>
        </w:r>
        <w:r>
          <w:tab/>
        </w:r>
        <w:r>
          <w:fldChar w:fldCharType="begin"/>
        </w:r>
        <w:r>
          <w:instrText xml:space="preserve"> PAGEREF _Toc256000154 \h </w:instrText>
        </w:r>
        <w:r>
          <w:fldChar w:fldCharType="separate"/>
        </w:r>
        <w:r>
          <w:t>39</w:t>
        </w:r>
        <w:r>
          <w:fldChar w:fldCharType="end"/>
        </w:r>
      </w:hyperlink>
    </w:p>
    <w:p>
      <w:pPr>
        <w:pStyle w:val="TOC2"/>
        <w:rPr>
          <w:rFonts w:asciiTheme="minorHAnsi" w:hAnsiTheme="minorHAnsi"/>
          <w:noProof/>
          <w:sz w:val="22"/>
        </w:rPr>
      </w:pPr>
      <w:hyperlink w:anchor="_Toc256000155" w:history="1">
        <w:r>
          <w:rPr>
            <w:rStyle w:val="Hyperlink"/>
          </w:rPr>
          <w:t>Managing VCF Domains in VMware Cloud Foundation</w:t>
        </w:r>
        <w:r>
          <w:tab/>
        </w:r>
        <w:r>
          <w:fldChar w:fldCharType="begin"/>
        </w:r>
        <w:r>
          <w:instrText xml:space="preserve"> PAGEREF _Toc256000155 \h </w:instrText>
        </w:r>
        <w:r>
          <w:fldChar w:fldCharType="separate"/>
        </w:r>
        <w:r>
          <w:t>40</w:t>
        </w:r>
        <w:r>
          <w:fldChar w:fldCharType="end"/>
        </w:r>
      </w:hyperlink>
    </w:p>
    <w:p>
      <w:pPr>
        <w:pStyle w:val="TOC3"/>
        <w:rPr>
          <w:rFonts w:asciiTheme="minorHAnsi" w:hAnsiTheme="minorHAnsi"/>
          <w:noProof/>
          <w:sz w:val="22"/>
        </w:rPr>
      </w:pPr>
      <w:hyperlink w:anchor="_Toc256000156" w:history="1">
        <w:r>
          <w:rPr>
            <w:rStyle w:val="Hyperlink"/>
          </w:rPr>
          <w:t>Create a New Workload Domain Using VCF Operations</w:t>
        </w:r>
        <w:r>
          <w:tab/>
        </w:r>
        <w:r>
          <w:fldChar w:fldCharType="begin"/>
        </w:r>
        <w:r>
          <w:instrText xml:space="preserve"> PAGEREF _Toc256000156 \h </w:instrText>
        </w:r>
        <w:r>
          <w:fldChar w:fldCharType="separate"/>
        </w:r>
        <w:r>
          <w:t>40</w:t>
        </w:r>
        <w:r>
          <w:fldChar w:fldCharType="end"/>
        </w:r>
      </w:hyperlink>
    </w:p>
    <w:p>
      <w:pPr>
        <w:pStyle w:val="TOC3"/>
        <w:rPr>
          <w:rFonts w:asciiTheme="minorHAnsi" w:hAnsiTheme="minorHAnsi"/>
          <w:noProof/>
          <w:sz w:val="22"/>
        </w:rPr>
      </w:pPr>
      <w:hyperlink w:anchor="_Toc256000157" w:history="1">
        <w:r>
          <w:rPr>
            <w:rStyle w:val="Hyperlink"/>
          </w:rPr>
          <w:t>Import an Existing vCenter to Create a Workload Domain</w:t>
        </w:r>
        <w:r>
          <w:tab/>
        </w:r>
        <w:r>
          <w:fldChar w:fldCharType="begin"/>
        </w:r>
        <w:r>
          <w:instrText xml:space="preserve"> PAGEREF _Toc256000157 \h </w:instrText>
        </w:r>
        <w:r>
          <w:fldChar w:fldCharType="separate"/>
        </w:r>
        <w:r>
          <w:t>50</w:t>
        </w:r>
        <w:r>
          <w:fldChar w:fldCharType="end"/>
        </w:r>
      </w:hyperlink>
    </w:p>
    <w:p>
      <w:pPr>
        <w:pStyle w:val="TOC3"/>
        <w:rPr>
          <w:rFonts w:asciiTheme="minorHAnsi" w:hAnsiTheme="minorHAnsi"/>
          <w:noProof/>
          <w:sz w:val="22"/>
        </w:rPr>
      </w:pPr>
      <w:hyperlink w:anchor="_Toc256000158" w:history="1">
        <w:r>
          <w:rPr>
            <w:rStyle w:val="Hyperlink"/>
          </w:rPr>
          <w:t>Create and Configure a Workload Domain with a Layer 3 Multi-Rack vSAN HCI Cluster</w:t>
        </w:r>
        <w:r>
          <w:tab/>
        </w:r>
        <w:r>
          <w:fldChar w:fldCharType="begin"/>
        </w:r>
        <w:r>
          <w:instrText xml:space="preserve"> PAGEREF _Toc256000158 \h </w:instrText>
        </w:r>
        <w:r>
          <w:fldChar w:fldCharType="separate"/>
        </w:r>
        <w:r>
          <w:t>56</w:t>
        </w:r>
        <w:r>
          <w:fldChar w:fldCharType="end"/>
        </w:r>
      </w:hyperlink>
    </w:p>
    <w:p>
      <w:pPr>
        <w:pStyle w:val="TOC3"/>
        <w:rPr>
          <w:rFonts w:asciiTheme="minorHAnsi" w:hAnsiTheme="minorHAnsi"/>
          <w:noProof/>
          <w:sz w:val="22"/>
        </w:rPr>
      </w:pPr>
      <w:hyperlink w:anchor="_Toc256000159" w:history="1">
        <w:r>
          <w:rPr>
            <w:rStyle w:val="Hyperlink"/>
          </w:rPr>
          <w:t>Delete a Workload Domain</w:t>
        </w:r>
        <w:r>
          <w:tab/>
        </w:r>
        <w:r>
          <w:fldChar w:fldCharType="begin"/>
        </w:r>
        <w:r>
          <w:instrText xml:space="preserve"> PAGEREF _Toc256000159 \h </w:instrText>
        </w:r>
        <w:r>
          <w:fldChar w:fldCharType="separate"/>
        </w:r>
        <w:r>
          <w:t>58</w:t>
        </w:r>
        <w:r>
          <w:fldChar w:fldCharType="end"/>
        </w:r>
      </w:hyperlink>
    </w:p>
    <w:p>
      <w:pPr>
        <w:pStyle w:val="TOC3"/>
        <w:rPr>
          <w:rFonts w:asciiTheme="minorHAnsi" w:hAnsiTheme="minorHAnsi"/>
          <w:noProof/>
          <w:sz w:val="22"/>
        </w:rPr>
      </w:pPr>
      <w:hyperlink w:anchor="_Toc256000160" w:history="1">
        <w:r>
          <w:rPr>
            <w:rStyle w:val="Hyperlink"/>
          </w:rPr>
          <w:t>Expand a VCF Domain</w:t>
        </w:r>
        <w:r>
          <w:tab/>
        </w:r>
        <w:r>
          <w:fldChar w:fldCharType="begin"/>
        </w:r>
        <w:r>
          <w:instrText xml:space="preserve"> PAGEREF _Toc256000160 \h </w:instrText>
        </w:r>
        <w:r>
          <w:fldChar w:fldCharType="separate"/>
        </w:r>
        <w:r>
          <w:t>59</w:t>
        </w:r>
        <w:r>
          <w:fldChar w:fldCharType="end"/>
        </w:r>
      </w:hyperlink>
    </w:p>
    <w:p>
      <w:pPr>
        <w:pStyle w:val="TOC3"/>
        <w:rPr>
          <w:rFonts w:asciiTheme="minorHAnsi" w:hAnsiTheme="minorHAnsi"/>
          <w:noProof/>
          <w:sz w:val="22"/>
        </w:rPr>
      </w:pPr>
      <w:hyperlink w:anchor="_Toc256000161" w:history="1">
        <w:r>
          <w:rPr>
            <w:rStyle w:val="Hyperlink"/>
          </w:rPr>
          <w:t>Manage VCF Domain Configuration Drift</w:t>
        </w:r>
        <w:r>
          <w:tab/>
        </w:r>
        <w:r>
          <w:fldChar w:fldCharType="begin"/>
        </w:r>
        <w:r>
          <w:instrText xml:space="preserve"> PAGEREF _Toc256000161 \h </w:instrText>
        </w:r>
        <w:r>
          <w:fldChar w:fldCharType="separate"/>
        </w:r>
        <w:r>
          <w:t>65</w:t>
        </w:r>
        <w:r>
          <w:fldChar w:fldCharType="end"/>
        </w:r>
      </w:hyperlink>
    </w:p>
    <w:p>
      <w:pPr>
        <w:pStyle w:val="TOC2"/>
        <w:rPr>
          <w:rFonts w:asciiTheme="minorHAnsi" w:hAnsiTheme="minorHAnsi"/>
          <w:noProof/>
          <w:sz w:val="22"/>
        </w:rPr>
      </w:pPr>
      <w:hyperlink w:anchor="_Toc256000162" w:history="1">
        <w:r>
          <w:rPr>
            <w:rStyle w:val="Hyperlink"/>
          </w:rPr>
          <w:t>Lifecycle Management in VMware Cloud Foundation</w:t>
        </w:r>
        <w:r>
          <w:tab/>
        </w:r>
        <w:r>
          <w:fldChar w:fldCharType="begin"/>
        </w:r>
        <w:r>
          <w:instrText xml:space="preserve"> PAGEREF _Toc256000162 \h </w:instrText>
        </w:r>
        <w:r>
          <w:fldChar w:fldCharType="separate"/>
        </w:r>
        <w:r>
          <w:t>66</w:t>
        </w:r>
        <w:r>
          <w:fldChar w:fldCharType="end"/>
        </w:r>
      </w:hyperlink>
    </w:p>
    <w:p>
      <w:pPr>
        <w:pStyle w:val="TOC3"/>
        <w:rPr>
          <w:rFonts w:asciiTheme="minorHAnsi" w:hAnsiTheme="minorHAnsi"/>
          <w:noProof/>
          <w:sz w:val="22"/>
        </w:rPr>
      </w:pPr>
      <w:hyperlink w:anchor="_Toc256000163" w:history="1">
        <w:r>
          <w:rPr>
            <w:rStyle w:val="Hyperlink"/>
          </w:rPr>
          <w:t>Lifecycle Management of VCF Core Components</w:t>
        </w:r>
        <w:r>
          <w:tab/>
        </w:r>
        <w:r>
          <w:fldChar w:fldCharType="begin"/>
        </w:r>
        <w:r>
          <w:instrText xml:space="preserve"> PAGEREF _Toc256000163 \h </w:instrText>
        </w:r>
        <w:r>
          <w:fldChar w:fldCharType="separate"/>
        </w:r>
        <w:r>
          <w:t>68</w:t>
        </w:r>
        <w:r>
          <w:fldChar w:fldCharType="end"/>
        </w:r>
      </w:hyperlink>
    </w:p>
    <w:p>
      <w:pPr>
        <w:pStyle w:val="TOC3"/>
        <w:rPr>
          <w:rFonts w:asciiTheme="minorHAnsi" w:hAnsiTheme="minorHAnsi"/>
          <w:noProof/>
          <w:sz w:val="22"/>
        </w:rPr>
      </w:pPr>
      <w:hyperlink w:anchor="_Toc256000164" w:history="1">
        <w:r>
          <w:rPr>
            <w:rStyle w:val="Hyperlink"/>
          </w:rPr>
          <w:t>Lifecycle Management of VCF Management Components</w:t>
        </w:r>
        <w:r>
          <w:tab/>
        </w:r>
        <w:r>
          <w:fldChar w:fldCharType="begin"/>
        </w:r>
        <w:r>
          <w:instrText xml:space="preserve"> PAGEREF _Toc256000164 \h </w:instrText>
        </w:r>
        <w:r>
          <w:fldChar w:fldCharType="separate"/>
        </w:r>
        <w:r>
          <w:t>89</w:t>
        </w:r>
        <w:r>
          <w:fldChar w:fldCharType="end"/>
        </w:r>
      </w:hyperlink>
    </w:p>
    <w:p>
      <w:pPr>
        <w:pStyle w:val="TOC2"/>
        <w:rPr>
          <w:rFonts w:asciiTheme="minorHAnsi" w:hAnsiTheme="minorHAnsi"/>
          <w:noProof/>
          <w:sz w:val="22"/>
        </w:rPr>
      </w:pPr>
      <w:hyperlink w:anchor="_Toc256000165" w:history="1">
        <w:r>
          <w:rPr>
            <w:rStyle w:val="Hyperlink"/>
          </w:rPr>
          <w:t>Stretching vSAN Clusters in VMware Cloud Foundation</w:t>
        </w:r>
        <w:r>
          <w:tab/>
        </w:r>
        <w:r>
          <w:fldChar w:fldCharType="begin"/>
        </w:r>
        <w:r>
          <w:instrText xml:space="preserve"> PAGEREF _Toc256000165 \h </w:instrText>
        </w:r>
        <w:r>
          <w:fldChar w:fldCharType="separate"/>
        </w:r>
        <w:r>
          <w:t>96</w:t>
        </w:r>
        <w:r>
          <w:fldChar w:fldCharType="end"/>
        </w:r>
      </w:hyperlink>
    </w:p>
    <w:p>
      <w:pPr>
        <w:pStyle w:val="TOC3"/>
        <w:rPr>
          <w:rFonts w:asciiTheme="minorHAnsi" w:hAnsiTheme="minorHAnsi"/>
          <w:noProof/>
          <w:sz w:val="22"/>
        </w:rPr>
      </w:pPr>
      <w:hyperlink w:anchor="_Toc256000166" w:history="1">
        <w:r>
          <w:rPr>
            <w:rStyle w:val="Hyperlink"/>
          </w:rPr>
          <w:t>Deploy and Configure vSAN Witness Host</w:t>
        </w:r>
        <w:r>
          <w:tab/>
        </w:r>
        <w:r>
          <w:fldChar w:fldCharType="begin"/>
        </w:r>
        <w:r>
          <w:instrText xml:space="preserve"> PAGEREF _Toc256000166 \h </w:instrText>
        </w:r>
        <w:r>
          <w:fldChar w:fldCharType="separate"/>
        </w:r>
        <w:r>
          <w:t>97</w:t>
        </w:r>
        <w:r>
          <w:fldChar w:fldCharType="end"/>
        </w:r>
      </w:hyperlink>
    </w:p>
    <w:p>
      <w:pPr>
        <w:pStyle w:val="TOC3"/>
        <w:rPr>
          <w:rFonts w:asciiTheme="minorHAnsi" w:hAnsiTheme="minorHAnsi"/>
          <w:noProof/>
          <w:sz w:val="22"/>
        </w:rPr>
      </w:pPr>
      <w:hyperlink w:anchor="_Toc256000167" w:history="1">
        <w:r>
          <w:rPr>
            <w:rStyle w:val="Hyperlink"/>
          </w:rPr>
          <w:t>Stretch a vSAN ESA or OSA Cluster Using the SDDC Manager API</w:t>
        </w:r>
        <w:r>
          <w:tab/>
        </w:r>
        <w:r>
          <w:fldChar w:fldCharType="begin"/>
        </w:r>
        <w:r>
          <w:instrText xml:space="preserve"> PAGEREF _Toc256000167 \h </w:instrText>
        </w:r>
        <w:r>
          <w:fldChar w:fldCharType="separate"/>
        </w:r>
        <w:r>
          <w:t>101</w:t>
        </w:r>
        <w:r>
          <w:fldChar w:fldCharType="end"/>
        </w:r>
      </w:hyperlink>
    </w:p>
    <w:p>
      <w:pPr>
        <w:pStyle w:val="TOC3"/>
        <w:rPr>
          <w:rFonts w:asciiTheme="minorHAnsi" w:hAnsiTheme="minorHAnsi"/>
          <w:noProof/>
          <w:sz w:val="22"/>
        </w:rPr>
      </w:pPr>
      <w:hyperlink w:anchor="_Toc256000168" w:history="1">
        <w:r>
          <w:rPr>
            <w:rStyle w:val="Hyperlink"/>
          </w:rPr>
          <w:t>Create a vSAN Compute Stretch Cluster Using the SDDC Manager API</w:t>
        </w:r>
        <w:r>
          <w:tab/>
        </w:r>
        <w:r>
          <w:fldChar w:fldCharType="begin"/>
        </w:r>
        <w:r>
          <w:instrText xml:space="preserve"> PAGEREF _Toc256000168 \h </w:instrText>
        </w:r>
        <w:r>
          <w:fldChar w:fldCharType="separate"/>
        </w:r>
        <w:r>
          <w:t>111</w:t>
        </w:r>
        <w:r>
          <w:fldChar w:fldCharType="end"/>
        </w:r>
      </w:hyperlink>
    </w:p>
    <w:p>
      <w:pPr>
        <w:pStyle w:val="TOC3"/>
        <w:rPr>
          <w:rFonts w:asciiTheme="minorHAnsi" w:hAnsiTheme="minorHAnsi"/>
          <w:noProof/>
          <w:sz w:val="22"/>
        </w:rPr>
      </w:pPr>
      <w:hyperlink w:anchor="_Toc256000169" w:history="1">
        <w:r>
          <w:rPr>
            <w:rStyle w:val="Hyperlink"/>
          </w:rPr>
          <w:t>Stretch a vSAN Compute Cluster Using the SDDC Manager API</w:t>
        </w:r>
        <w:r>
          <w:tab/>
        </w:r>
        <w:r>
          <w:fldChar w:fldCharType="begin"/>
        </w:r>
        <w:r>
          <w:instrText xml:space="preserve"> PAGEREF _Toc256000169 \h </w:instrText>
        </w:r>
        <w:r>
          <w:fldChar w:fldCharType="separate"/>
        </w:r>
        <w:r>
          <w:t>122</w:t>
        </w:r>
        <w:r>
          <w:fldChar w:fldCharType="end"/>
        </w:r>
      </w:hyperlink>
    </w:p>
    <w:p>
      <w:pPr>
        <w:pStyle w:val="TOC3"/>
        <w:rPr>
          <w:rFonts w:asciiTheme="minorHAnsi" w:hAnsiTheme="minorHAnsi"/>
          <w:noProof/>
          <w:sz w:val="22"/>
        </w:rPr>
      </w:pPr>
      <w:hyperlink w:anchor="_Toc256000170" w:history="1">
        <w:r>
          <w:rPr>
            <w:rStyle w:val="Hyperlink"/>
          </w:rPr>
          <w:t>Stretch a vSAN Storage Cluster Using the SDDC Manager API</w:t>
        </w:r>
        <w:r>
          <w:tab/>
        </w:r>
        <w:r>
          <w:fldChar w:fldCharType="begin"/>
        </w:r>
        <w:r>
          <w:instrText xml:space="preserve"> PAGEREF _Toc256000170 \h </w:instrText>
        </w:r>
        <w:r>
          <w:fldChar w:fldCharType="separate"/>
        </w:r>
        <w:r>
          <w:t>126</w:t>
        </w:r>
        <w:r>
          <w:fldChar w:fldCharType="end"/>
        </w:r>
      </w:hyperlink>
    </w:p>
    <w:p>
      <w:pPr>
        <w:pStyle w:val="TOC3"/>
        <w:rPr>
          <w:rFonts w:asciiTheme="minorHAnsi" w:hAnsiTheme="minorHAnsi"/>
          <w:noProof/>
          <w:sz w:val="22"/>
        </w:rPr>
      </w:pPr>
      <w:hyperlink w:anchor="_Toc256000171" w:history="1">
        <w:r>
          <w:rPr>
            <w:rStyle w:val="Hyperlink"/>
          </w:rPr>
          <w:t>Expand a Stretched Cluster in VMware Cloud Foundation</w:t>
        </w:r>
        <w:r>
          <w:tab/>
        </w:r>
        <w:r>
          <w:fldChar w:fldCharType="begin"/>
        </w:r>
        <w:r>
          <w:instrText xml:space="preserve"> PAGEREF _Toc256000171 \h </w:instrText>
        </w:r>
        <w:r>
          <w:fldChar w:fldCharType="separate"/>
        </w:r>
        <w:r>
          <w:t>130</w:t>
        </w:r>
        <w:r>
          <w:fldChar w:fldCharType="end"/>
        </w:r>
      </w:hyperlink>
    </w:p>
    <w:p>
      <w:pPr>
        <w:pStyle w:val="TOC3"/>
        <w:rPr>
          <w:rFonts w:asciiTheme="minorHAnsi" w:hAnsiTheme="minorHAnsi"/>
          <w:noProof/>
          <w:sz w:val="22"/>
        </w:rPr>
      </w:pPr>
      <w:hyperlink w:anchor="_Toc256000172" w:history="1">
        <w:r>
          <w:rPr>
            <w:rStyle w:val="Hyperlink"/>
          </w:rPr>
          <w:t>Unstretch a Cluster in VMware Cloud Foundation</w:t>
        </w:r>
        <w:r>
          <w:tab/>
        </w:r>
        <w:r>
          <w:fldChar w:fldCharType="begin"/>
        </w:r>
        <w:r>
          <w:instrText xml:space="preserve"> PAGEREF _Toc256000172 \h </w:instrText>
        </w:r>
        <w:r>
          <w:fldChar w:fldCharType="separate"/>
        </w:r>
        <w:r>
          <w:t>133</w:t>
        </w:r>
        <w:r>
          <w:fldChar w:fldCharType="end"/>
        </w:r>
      </w:hyperlink>
    </w:p>
    <w:p>
      <w:pPr>
        <w:pStyle w:val="TOC3"/>
        <w:rPr>
          <w:rFonts w:asciiTheme="minorHAnsi" w:hAnsiTheme="minorHAnsi"/>
          <w:noProof/>
          <w:sz w:val="22"/>
        </w:rPr>
      </w:pPr>
      <w:hyperlink w:anchor="_Toc256000173" w:history="1">
        <w:r>
          <w:rPr>
            <w:rStyle w:val="Hyperlink"/>
          </w:rPr>
          <w:t>Replace a Failed Host in a Stretched Cluster</w:t>
        </w:r>
        <w:r>
          <w:tab/>
        </w:r>
        <w:r>
          <w:fldChar w:fldCharType="begin"/>
        </w:r>
        <w:r>
          <w:instrText xml:space="preserve"> PAGEREF _Toc256000173 \h </w:instrText>
        </w:r>
        <w:r>
          <w:fldChar w:fldCharType="separate"/>
        </w:r>
        <w:r>
          <w:t>134</w:t>
        </w:r>
        <w:r>
          <w:fldChar w:fldCharType="end"/>
        </w:r>
      </w:hyperlink>
    </w:p>
    <w:p>
      <w:pPr>
        <w:pStyle w:val="TOC3"/>
        <w:rPr>
          <w:rFonts w:asciiTheme="minorHAnsi" w:hAnsiTheme="minorHAnsi"/>
          <w:noProof/>
          <w:sz w:val="22"/>
        </w:rPr>
      </w:pPr>
      <w:hyperlink w:anchor="_Toc256000174" w:history="1">
        <w:r>
          <w:rPr>
            <w:rStyle w:val="Hyperlink"/>
          </w:rPr>
          <w:t>Change the vSAN Witness Host in a Stretched Cluster</w:t>
        </w:r>
        <w:r>
          <w:tab/>
        </w:r>
        <w:r>
          <w:fldChar w:fldCharType="begin"/>
        </w:r>
        <w:r>
          <w:instrText xml:space="preserve"> PAGEREF _Toc256000174 \h </w:instrText>
        </w:r>
        <w:r>
          <w:fldChar w:fldCharType="separate"/>
        </w:r>
        <w:r>
          <w:t>135</w:t>
        </w:r>
        <w:r>
          <w:fldChar w:fldCharType="end"/>
        </w:r>
      </w:hyperlink>
    </w:p>
    <w:p>
      <w:pPr>
        <w:pStyle w:val="TOC2"/>
        <w:rPr>
          <w:rFonts w:asciiTheme="minorHAnsi" w:hAnsiTheme="minorHAnsi"/>
          <w:noProof/>
          <w:sz w:val="22"/>
        </w:rPr>
      </w:pPr>
      <w:hyperlink w:anchor="_Toc256000175" w:history="1">
        <w:r>
          <w:rPr>
            <w:rStyle w:val="Hyperlink"/>
          </w:rPr>
          <w:t>Working with NSX Federation in VCF</w:t>
        </w:r>
        <w:r>
          <w:tab/>
        </w:r>
        <w:r>
          <w:fldChar w:fldCharType="begin"/>
        </w:r>
        <w:r>
          <w:instrText xml:space="preserve"> PAGEREF _Toc256000175 \h </w:instrText>
        </w:r>
        <w:r>
          <w:fldChar w:fldCharType="separate"/>
        </w:r>
        <w:r>
          <w:t>136</w:t>
        </w:r>
        <w:r>
          <w:fldChar w:fldCharType="end"/>
        </w:r>
      </w:hyperlink>
    </w:p>
    <w:p>
      <w:pPr>
        <w:pStyle w:val="TOC3"/>
        <w:rPr>
          <w:rFonts w:asciiTheme="minorHAnsi" w:hAnsiTheme="minorHAnsi"/>
          <w:noProof/>
          <w:sz w:val="22"/>
        </w:rPr>
      </w:pPr>
      <w:hyperlink w:anchor="_Toc256000176" w:history="1">
        <w:r>
          <w:rPr>
            <w:rStyle w:val="Hyperlink"/>
          </w:rPr>
          <w:t>NSX Federation Key Concepts</w:t>
        </w:r>
        <w:r>
          <w:tab/>
        </w:r>
        <w:r>
          <w:fldChar w:fldCharType="begin"/>
        </w:r>
        <w:r>
          <w:instrText xml:space="preserve"> PAGEREF _Toc256000176 \h </w:instrText>
        </w:r>
        <w:r>
          <w:fldChar w:fldCharType="separate"/>
        </w:r>
        <w:r>
          <w:t>136</w:t>
        </w:r>
        <w:r>
          <w:fldChar w:fldCharType="end"/>
        </w:r>
      </w:hyperlink>
    </w:p>
    <w:p>
      <w:pPr>
        <w:pStyle w:val="TOC3"/>
        <w:rPr>
          <w:rFonts w:asciiTheme="minorHAnsi" w:hAnsiTheme="minorHAnsi"/>
          <w:noProof/>
          <w:sz w:val="22"/>
        </w:rPr>
      </w:pPr>
      <w:hyperlink w:anchor="_Toc256000177" w:history="1">
        <w:r>
          <w:rPr>
            <w:rStyle w:val="Hyperlink"/>
          </w:rPr>
          <w:t>Configuring NSX Federation for Fleet Level Management Network in VCF</w:t>
        </w:r>
        <w:r>
          <w:tab/>
        </w:r>
        <w:r>
          <w:fldChar w:fldCharType="begin"/>
        </w:r>
        <w:r>
          <w:instrText xml:space="preserve"> PAGEREF _Toc256000177 \h </w:instrText>
        </w:r>
        <w:r>
          <w:fldChar w:fldCharType="separate"/>
        </w:r>
        <w:r>
          <w:t>137</w:t>
        </w:r>
        <w:r>
          <w:fldChar w:fldCharType="end"/>
        </w:r>
      </w:hyperlink>
    </w:p>
    <w:p>
      <w:pPr>
        <w:pStyle w:val="TOC3"/>
        <w:rPr>
          <w:rFonts w:asciiTheme="minorHAnsi" w:hAnsiTheme="minorHAnsi"/>
          <w:noProof/>
          <w:sz w:val="22"/>
        </w:rPr>
      </w:pPr>
      <w:hyperlink w:anchor="_Toc256000178" w:history="1">
        <w:r>
          <w:rPr>
            <w:rStyle w:val="Hyperlink"/>
          </w:rPr>
          <w:t>Replacing Global Manager Cluster Certificates in VCF</w:t>
        </w:r>
        <w:r>
          <w:tab/>
        </w:r>
        <w:r>
          <w:fldChar w:fldCharType="begin"/>
        </w:r>
        <w:r>
          <w:instrText xml:space="preserve"> PAGEREF _Toc256000178 \h </w:instrText>
        </w:r>
        <w:r>
          <w:fldChar w:fldCharType="separate"/>
        </w:r>
        <w:r>
          <w:t>151</w:t>
        </w:r>
        <w:r>
          <w:fldChar w:fldCharType="end"/>
        </w:r>
      </w:hyperlink>
    </w:p>
    <w:p>
      <w:pPr>
        <w:pStyle w:val="TOC3"/>
        <w:rPr>
          <w:rFonts w:asciiTheme="minorHAnsi" w:hAnsiTheme="minorHAnsi"/>
          <w:noProof/>
          <w:sz w:val="22"/>
        </w:rPr>
      </w:pPr>
      <w:hyperlink w:anchor="_Toc256000179" w:history="1">
        <w:r>
          <w:rPr>
            <w:rStyle w:val="Hyperlink"/>
          </w:rPr>
          <w:t>Password Management for NSX Global Manager Cluster in VCF</w:t>
        </w:r>
        <w:r>
          <w:tab/>
        </w:r>
        <w:r>
          <w:fldChar w:fldCharType="begin"/>
        </w:r>
        <w:r>
          <w:instrText xml:space="preserve"> PAGEREF _Toc256000179 \h </w:instrText>
        </w:r>
        <w:r>
          <w:fldChar w:fldCharType="separate"/>
        </w:r>
        <w:r>
          <w:t>156</w:t>
        </w:r>
        <w:r>
          <w:fldChar w:fldCharType="end"/>
        </w:r>
      </w:hyperlink>
    </w:p>
    <w:p>
      <w:pPr>
        <w:pStyle w:val="TOC3"/>
        <w:rPr>
          <w:rFonts w:asciiTheme="minorHAnsi" w:hAnsiTheme="minorHAnsi"/>
          <w:noProof/>
          <w:sz w:val="22"/>
        </w:rPr>
      </w:pPr>
      <w:hyperlink w:anchor="_Toc256000180" w:history="1">
        <w:r>
          <w:rPr>
            <w:rStyle w:val="Hyperlink"/>
          </w:rPr>
          <w:t>Backup and Restore of NSX Global Manager Cluster in VCF</w:t>
        </w:r>
        <w:r>
          <w:tab/>
        </w:r>
        <w:r>
          <w:fldChar w:fldCharType="begin"/>
        </w:r>
        <w:r>
          <w:instrText xml:space="preserve"> PAGEREF _Toc256000180 \h </w:instrText>
        </w:r>
        <w:r>
          <w:fldChar w:fldCharType="separate"/>
        </w:r>
        <w:r>
          <w:t>156</w:t>
        </w:r>
        <w:r>
          <w:fldChar w:fldCharType="end"/>
        </w:r>
      </w:hyperlink>
    </w:p>
    <w:p>
      <w:pPr>
        <w:pStyle w:val="TOC2"/>
        <w:rPr>
          <w:rFonts w:asciiTheme="minorHAnsi" w:hAnsiTheme="minorHAnsi"/>
          <w:noProof/>
          <w:sz w:val="22"/>
        </w:rPr>
      </w:pPr>
      <w:hyperlink w:anchor="_Toc256000181" w:history="1">
        <w:r>
          <w:rPr>
            <w:rStyle w:val="Hyperlink"/>
          </w:rPr>
          <w:t>Managing Network Connectivity in vCenter</w:t>
        </w:r>
        <w:r>
          <w:tab/>
        </w:r>
        <w:r>
          <w:fldChar w:fldCharType="begin"/>
        </w:r>
        <w:r>
          <w:instrText xml:space="preserve"> PAGEREF _Toc256000181 \h </w:instrText>
        </w:r>
        <w:r>
          <w:fldChar w:fldCharType="separate"/>
        </w:r>
        <w:r>
          <w:t>159</w:t>
        </w:r>
        <w:r>
          <w:fldChar w:fldCharType="end"/>
        </w:r>
      </w:hyperlink>
    </w:p>
    <w:p>
      <w:pPr>
        <w:pStyle w:val="TOC3"/>
        <w:rPr>
          <w:rFonts w:asciiTheme="minorHAnsi" w:hAnsiTheme="minorHAnsi"/>
          <w:noProof/>
          <w:sz w:val="22"/>
        </w:rPr>
      </w:pPr>
      <w:hyperlink w:anchor="_Toc256000182" w:history="1">
        <w:r>
          <w:rPr>
            <w:rStyle w:val="Hyperlink"/>
          </w:rPr>
          <w:t>Configure Centralized Network Connectivity with Edge Clusters</w:t>
        </w:r>
        <w:r>
          <w:tab/>
        </w:r>
        <w:r>
          <w:fldChar w:fldCharType="begin"/>
        </w:r>
        <w:r>
          <w:instrText xml:space="preserve"> PAGEREF _Toc256000182 \h </w:instrText>
        </w:r>
        <w:r>
          <w:fldChar w:fldCharType="separate"/>
        </w:r>
        <w:r>
          <w:t>159</w:t>
        </w:r>
        <w:r>
          <w:fldChar w:fldCharType="end"/>
        </w:r>
      </w:hyperlink>
    </w:p>
    <w:p>
      <w:pPr>
        <w:pStyle w:val="TOC3"/>
        <w:rPr>
          <w:rFonts w:asciiTheme="minorHAnsi" w:hAnsiTheme="minorHAnsi"/>
          <w:noProof/>
          <w:sz w:val="22"/>
        </w:rPr>
      </w:pPr>
      <w:hyperlink w:anchor="_Toc256000183" w:history="1">
        <w:r>
          <w:rPr>
            <w:rStyle w:val="Hyperlink"/>
          </w:rPr>
          <w:t>Configure Distributed Network Connectivity</w:t>
        </w:r>
        <w:r>
          <w:tab/>
        </w:r>
        <w:r>
          <w:fldChar w:fldCharType="begin"/>
        </w:r>
        <w:r>
          <w:instrText xml:space="preserve"> PAGEREF _Toc256000183 \h </w:instrText>
        </w:r>
        <w:r>
          <w:fldChar w:fldCharType="separate"/>
        </w:r>
        <w:r>
          <w:t>173</w:t>
        </w:r>
        <w:r>
          <w:fldChar w:fldCharType="end"/>
        </w:r>
      </w:hyperlink>
    </w:p>
    <w:p>
      <w:pPr>
        <w:pStyle w:val="TOC2"/>
        <w:rPr>
          <w:rFonts w:asciiTheme="minorHAnsi" w:hAnsiTheme="minorHAnsi"/>
          <w:noProof/>
          <w:sz w:val="22"/>
        </w:rPr>
      </w:pPr>
      <w:hyperlink w:anchor="_Toc256000184" w:history="1">
        <w:r>
          <w:rPr>
            <w:rStyle w:val="Hyperlink"/>
          </w:rPr>
          <w:t>Managing Virtual Private Clouds in vCenter</w:t>
        </w:r>
        <w:r>
          <w:tab/>
        </w:r>
        <w:r>
          <w:fldChar w:fldCharType="begin"/>
        </w:r>
        <w:r>
          <w:instrText xml:space="preserve"> PAGEREF _Toc256000184 \h </w:instrText>
        </w:r>
        <w:r>
          <w:fldChar w:fldCharType="separate"/>
        </w:r>
        <w:r>
          <w:t>176</w:t>
        </w:r>
        <w:r>
          <w:fldChar w:fldCharType="end"/>
        </w:r>
      </w:hyperlink>
    </w:p>
    <w:p>
      <w:pPr>
        <w:pStyle w:val="TOC3"/>
        <w:rPr>
          <w:rFonts w:asciiTheme="minorHAnsi" w:hAnsiTheme="minorHAnsi"/>
          <w:noProof/>
          <w:sz w:val="22"/>
        </w:rPr>
      </w:pPr>
      <w:hyperlink w:anchor="_Toc256000185" w:history="1">
        <w:r>
          <w:rPr>
            <w:rStyle w:val="Hyperlink"/>
          </w:rPr>
          <w:t>Create a Virtual Private Cloud in vCenter</w:t>
        </w:r>
        <w:r>
          <w:tab/>
        </w:r>
        <w:r>
          <w:fldChar w:fldCharType="begin"/>
        </w:r>
        <w:r>
          <w:instrText xml:space="preserve"> PAGEREF _Toc256000185 \h </w:instrText>
        </w:r>
        <w:r>
          <w:fldChar w:fldCharType="separate"/>
        </w:r>
        <w:r>
          <w:t>176</w:t>
        </w:r>
        <w:r>
          <w:fldChar w:fldCharType="end"/>
        </w:r>
      </w:hyperlink>
    </w:p>
    <w:p>
      <w:pPr>
        <w:pStyle w:val="TOC3"/>
        <w:rPr>
          <w:rFonts w:asciiTheme="minorHAnsi" w:hAnsiTheme="minorHAnsi"/>
          <w:noProof/>
          <w:sz w:val="22"/>
        </w:rPr>
      </w:pPr>
      <w:hyperlink w:anchor="_Toc256000186" w:history="1">
        <w:r>
          <w:rPr>
            <w:rStyle w:val="Hyperlink"/>
          </w:rPr>
          <w:t>Monitor your Virtual Private Cloud in vSphere Client</w:t>
        </w:r>
        <w:r>
          <w:tab/>
        </w:r>
        <w:r>
          <w:fldChar w:fldCharType="begin"/>
        </w:r>
        <w:r>
          <w:instrText xml:space="preserve"> PAGEREF _Toc256000186 \h </w:instrText>
        </w:r>
        <w:r>
          <w:fldChar w:fldCharType="separate"/>
        </w:r>
        <w:r>
          <w:t>178</w:t>
        </w:r>
        <w:r>
          <w:fldChar w:fldCharType="end"/>
        </w:r>
      </w:hyperlink>
    </w:p>
    <w:p>
      <w:pPr>
        <w:pStyle w:val="TOC3"/>
        <w:rPr>
          <w:rFonts w:asciiTheme="minorHAnsi" w:hAnsiTheme="minorHAnsi"/>
          <w:noProof/>
          <w:sz w:val="22"/>
        </w:rPr>
      </w:pPr>
      <w:hyperlink w:anchor="_Toc256000187" w:history="1">
        <w:r>
          <w:rPr>
            <w:rStyle w:val="Hyperlink"/>
          </w:rPr>
          <w:t>View the Topology of Virtual Private Cloud in vCenter</w:t>
        </w:r>
        <w:r>
          <w:tab/>
        </w:r>
        <w:r>
          <w:fldChar w:fldCharType="begin"/>
        </w:r>
        <w:r>
          <w:instrText xml:space="preserve"> PAGEREF _Toc256000187 \h </w:instrText>
        </w:r>
        <w:r>
          <w:fldChar w:fldCharType="separate"/>
        </w:r>
        <w:r>
          <w:t>178</w:t>
        </w:r>
        <w:r>
          <w:fldChar w:fldCharType="end"/>
        </w:r>
      </w:hyperlink>
    </w:p>
    <w:p>
      <w:pPr>
        <w:pStyle w:val="TOC3"/>
        <w:rPr>
          <w:rFonts w:asciiTheme="minorHAnsi" w:hAnsiTheme="minorHAnsi"/>
          <w:noProof/>
          <w:sz w:val="22"/>
        </w:rPr>
      </w:pPr>
      <w:hyperlink w:anchor="_Toc256000188" w:history="1">
        <w:r>
          <w:rPr>
            <w:rStyle w:val="Hyperlink"/>
          </w:rPr>
          <w:t>View the Summary of Virtual Private Cloud in vCenter</w:t>
        </w:r>
        <w:r>
          <w:tab/>
        </w:r>
        <w:r>
          <w:fldChar w:fldCharType="begin"/>
        </w:r>
        <w:r>
          <w:instrText xml:space="preserve"> PAGEREF _Toc256000188 \h </w:instrText>
        </w:r>
        <w:r>
          <w:fldChar w:fldCharType="separate"/>
        </w:r>
        <w:r>
          <w:t>179</w:t>
        </w:r>
        <w:r>
          <w:fldChar w:fldCharType="end"/>
        </w:r>
      </w:hyperlink>
    </w:p>
    <w:p>
      <w:pPr>
        <w:pStyle w:val="TOC3"/>
        <w:rPr>
          <w:rFonts w:asciiTheme="minorHAnsi" w:hAnsiTheme="minorHAnsi"/>
          <w:noProof/>
          <w:sz w:val="22"/>
        </w:rPr>
      </w:pPr>
      <w:hyperlink w:anchor="_Toc256000189" w:history="1">
        <w:r>
          <w:rPr>
            <w:rStyle w:val="Hyperlink"/>
          </w:rPr>
          <w:t>Managing your Virtual Private Cloud Subnets in vCenter</w:t>
        </w:r>
        <w:r>
          <w:tab/>
        </w:r>
        <w:r>
          <w:fldChar w:fldCharType="begin"/>
        </w:r>
        <w:r>
          <w:instrText xml:space="preserve"> PAGEREF _Toc256000189 \h </w:instrText>
        </w:r>
        <w:r>
          <w:fldChar w:fldCharType="separate"/>
        </w:r>
        <w:r>
          <w:t>181</w:t>
        </w:r>
        <w:r>
          <w:fldChar w:fldCharType="end"/>
        </w:r>
      </w:hyperlink>
    </w:p>
    <w:p>
      <w:pPr>
        <w:pStyle w:val="TOC3"/>
        <w:rPr>
          <w:rFonts w:asciiTheme="minorHAnsi" w:hAnsiTheme="minorHAnsi"/>
          <w:noProof/>
          <w:sz w:val="22"/>
        </w:rPr>
      </w:pPr>
      <w:hyperlink w:anchor="_Toc256000190" w:history="1">
        <w:r>
          <w:rPr>
            <w:rStyle w:val="Hyperlink"/>
          </w:rPr>
          <w:t>Connect Virtual Machines to a Subnet</w:t>
        </w:r>
        <w:r>
          <w:tab/>
        </w:r>
        <w:r>
          <w:fldChar w:fldCharType="begin"/>
        </w:r>
        <w:r>
          <w:instrText xml:space="preserve"> PAGEREF _Toc256000190 \h </w:instrText>
        </w:r>
        <w:r>
          <w:fldChar w:fldCharType="separate"/>
        </w:r>
        <w:r>
          <w:t>186</w:t>
        </w:r>
        <w:r>
          <w:fldChar w:fldCharType="end"/>
        </w:r>
      </w:hyperlink>
    </w:p>
    <w:p>
      <w:pPr>
        <w:pStyle w:val="TOC3"/>
        <w:rPr>
          <w:rFonts w:asciiTheme="minorHAnsi" w:hAnsiTheme="minorHAnsi"/>
          <w:noProof/>
          <w:sz w:val="22"/>
        </w:rPr>
      </w:pPr>
      <w:hyperlink w:anchor="_Toc256000191" w:history="1">
        <w:r>
          <w:rPr>
            <w:rStyle w:val="Hyperlink"/>
          </w:rPr>
          <w:t>Assign an External IP</w:t>
        </w:r>
        <w:r>
          <w:tab/>
        </w:r>
        <w:r>
          <w:fldChar w:fldCharType="begin"/>
        </w:r>
        <w:r>
          <w:instrText xml:space="preserve"> PAGEREF _Toc256000191 \h </w:instrText>
        </w:r>
        <w:r>
          <w:fldChar w:fldCharType="separate"/>
        </w:r>
        <w:r>
          <w:t>186</w:t>
        </w:r>
        <w:r>
          <w:fldChar w:fldCharType="end"/>
        </w:r>
      </w:hyperlink>
    </w:p>
    <w:p>
      <w:pPr>
        <w:pStyle w:val="TOC3"/>
        <w:rPr>
          <w:rFonts w:asciiTheme="minorHAnsi" w:hAnsiTheme="minorHAnsi"/>
          <w:noProof/>
          <w:sz w:val="22"/>
        </w:rPr>
      </w:pPr>
      <w:hyperlink w:anchor="_Toc256000192" w:history="1">
        <w:r>
          <w:rPr>
            <w:rStyle w:val="Hyperlink"/>
          </w:rPr>
          <w:t>Unassign an External IP</w:t>
        </w:r>
        <w:r>
          <w:tab/>
        </w:r>
        <w:r>
          <w:fldChar w:fldCharType="begin"/>
        </w:r>
        <w:r>
          <w:instrText xml:space="preserve"> PAGEREF _Toc256000192 \h </w:instrText>
        </w:r>
        <w:r>
          <w:fldChar w:fldCharType="separate"/>
        </w:r>
        <w:r>
          <w:t>187</w:t>
        </w:r>
        <w:r>
          <w:fldChar w:fldCharType="end"/>
        </w:r>
      </w:hyperlink>
    </w:p>
    <w:p>
      <w:pPr>
        <w:pStyle w:val="TOC2"/>
        <w:rPr>
          <w:rFonts w:asciiTheme="minorHAnsi" w:hAnsiTheme="minorHAnsi"/>
          <w:noProof/>
          <w:sz w:val="22"/>
        </w:rPr>
      </w:pPr>
      <w:hyperlink w:anchor="_Toc256000193" w:history="1">
        <w:r>
          <w:rPr>
            <w:rStyle w:val="Hyperlink"/>
          </w:rPr>
          <w:t>Configuring VCF Single Sign-On</w:t>
        </w:r>
        <w:r>
          <w:tab/>
        </w:r>
        <w:r>
          <w:fldChar w:fldCharType="begin"/>
        </w:r>
        <w:r>
          <w:instrText xml:space="preserve"> PAGEREF _Toc256000193 \h </w:instrText>
        </w:r>
        <w:r>
          <w:fldChar w:fldCharType="separate"/>
        </w:r>
        <w:r>
          <w:t>187</w:t>
        </w:r>
        <w:r>
          <w:fldChar w:fldCharType="end"/>
        </w:r>
      </w:hyperlink>
    </w:p>
    <w:p>
      <w:pPr>
        <w:pStyle w:val="TOC3"/>
        <w:rPr>
          <w:rFonts w:asciiTheme="minorHAnsi" w:hAnsiTheme="minorHAnsi"/>
          <w:noProof/>
          <w:sz w:val="22"/>
        </w:rPr>
      </w:pPr>
      <w:hyperlink w:anchor="_Toc256000194" w:history="1">
        <w:r>
          <w:rPr>
            <w:rStyle w:val="Hyperlink"/>
          </w:rPr>
          <w:t>Identity Providers and Protocols Supported for VCF Single Sign-On</w:t>
        </w:r>
        <w:r>
          <w:tab/>
        </w:r>
        <w:r>
          <w:fldChar w:fldCharType="begin"/>
        </w:r>
        <w:r>
          <w:instrText xml:space="preserve"> PAGEREF _Toc256000194 \h </w:instrText>
        </w:r>
        <w:r>
          <w:fldChar w:fldCharType="separate"/>
        </w:r>
        <w:r>
          <w:t>188</w:t>
        </w:r>
        <w:r>
          <w:fldChar w:fldCharType="end"/>
        </w:r>
      </w:hyperlink>
    </w:p>
    <w:p>
      <w:pPr>
        <w:pStyle w:val="TOC3"/>
        <w:rPr>
          <w:rFonts w:asciiTheme="minorHAnsi" w:hAnsiTheme="minorHAnsi"/>
          <w:noProof/>
          <w:sz w:val="22"/>
        </w:rPr>
      </w:pPr>
      <w:hyperlink w:anchor="_Toc256000195" w:history="1">
        <w:r>
          <w:rPr>
            <w:rStyle w:val="Hyperlink"/>
          </w:rPr>
          <w:t>Deployment Modes of the VCF Identity Broker</w:t>
        </w:r>
        <w:r>
          <w:tab/>
        </w:r>
        <w:r>
          <w:fldChar w:fldCharType="begin"/>
        </w:r>
        <w:r>
          <w:instrText xml:space="preserve"> PAGEREF _Toc256000195 \h </w:instrText>
        </w:r>
        <w:r>
          <w:fldChar w:fldCharType="separate"/>
        </w:r>
        <w:r>
          <w:t>189</w:t>
        </w:r>
        <w:r>
          <w:fldChar w:fldCharType="end"/>
        </w:r>
      </w:hyperlink>
    </w:p>
    <w:p>
      <w:pPr>
        <w:pStyle w:val="TOC3"/>
        <w:rPr>
          <w:rFonts w:asciiTheme="minorHAnsi" w:hAnsiTheme="minorHAnsi"/>
          <w:noProof/>
          <w:sz w:val="22"/>
        </w:rPr>
      </w:pPr>
      <w:hyperlink w:anchor="_Toc256000196" w:history="1">
        <w:r>
          <w:rPr>
            <w:rStyle w:val="Hyperlink"/>
          </w:rPr>
          <w:t>VCF Single Sign-On Architecture</w:t>
        </w:r>
        <w:r>
          <w:tab/>
        </w:r>
        <w:r>
          <w:fldChar w:fldCharType="begin"/>
        </w:r>
        <w:r>
          <w:instrText xml:space="preserve"> PAGEREF _Toc256000196 \h </w:instrText>
        </w:r>
        <w:r>
          <w:fldChar w:fldCharType="separate"/>
        </w:r>
        <w:r>
          <w:t>192</w:t>
        </w:r>
        <w:r>
          <w:fldChar w:fldCharType="end"/>
        </w:r>
      </w:hyperlink>
    </w:p>
    <w:p>
      <w:pPr>
        <w:pStyle w:val="TOC3"/>
        <w:rPr>
          <w:rFonts w:asciiTheme="minorHAnsi" w:hAnsiTheme="minorHAnsi"/>
          <w:noProof/>
          <w:sz w:val="22"/>
        </w:rPr>
      </w:pPr>
      <w:hyperlink w:anchor="_Toc256000197" w:history="1">
        <w:r>
          <w:rPr>
            <w:rStyle w:val="Hyperlink"/>
          </w:rPr>
          <w:t>Points to Consider and Prerequisites while Configuring VCF Single Sign-On</w:t>
        </w:r>
        <w:r>
          <w:tab/>
        </w:r>
        <w:r>
          <w:fldChar w:fldCharType="begin"/>
        </w:r>
        <w:r>
          <w:instrText xml:space="preserve"> PAGEREF _Toc256000197 \h </w:instrText>
        </w:r>
        <w:r>
          <w:fldChar w:fldCharType="separate"/>
        </w:r>
        <w:r>
          <w:t>192</w:t>
        </w:r>
        <w:r>
          <w:fldChar w:fldCharType="end"/>
        </w:r>
      </w:hyperlink>
    </w:p>
    <w:p>
      <w:pPr>
        <w:pStyle w:val="TOC3"/>
        <w:rPr>
          <w:rFonts w:asciiTheme="minorHAnsi" w:hAnsiTheme="minorHAnsi"/>
          <w:noProof/>
          <w:sz w:val="22"/>
        </w:rPr>
      </w:pPr>
      <w:hyperlink w:anchor="_Toc256000198" w:history="1">
        <w:r>
          <w:rPr>
            <w:rStyle w:val="Hyperlink"/>
          </w:rPr>
          <w:t>Configure a New VCF Single Sign-On for a VCF Instance</w:t>
        </w:r>
        <w:r>
          <w:tab/>
        </w:r>
        <w:r>
          <w:fldChar w:fldCharType="begin"/>
        </w:r>
        <w:r>
          <w:instrText xml:space="preserve"> PAGEREF _Toc256000198 \h </w:instrText>
        </w:r>
        <w:r>
          <w:fldChar w:fldCharType="separate"/>
        </w:r>
        <w:r>
          <w:t>198</w:t>
        </w:r>
        <w:r>
          <w:fldChar w:fldCharType="end"/>
        </w:r>
      </w:hyperlink>
    </w:p>
    <w:p>
      <w:pPr>
        <w:pStyle w:val="TOC3"/>
        <w:rPr>
          <w:rFonts w:asciiTheme="minorHAnsi" w:hAnsiTheme="minorHAnsi"/>
          <w:noProof/>
          <w:sz w:val="22"/>
        </w:rPr>
      </w:pPr>
      <w:hyperlink w:anchor="_Toc256000199" w:history="1">
        <w:r>
          <w:rPr>
            <w:rStyle w:val="Hyperlink"/>
          </w:rPr>
          <w:t>Connect а VCF Instance to an Existing VCF Single Sign-On Configuration</w:t>
        </w:r>
        <w:r>
          <w:tab/>
        </w:r>
        <w:r>
          <w:fldChar w:fldCharType="begin"/>
        </w:r>
        <w:r>
          <w:instrText xml:space="preserve"> PAGEREF _Toc256000199 \h </w:instrText>
        </w:r>
        <w:r>
          <w:fldChar w:fldCharType="separate"/>
        </w:r>
        <w:r>
          <w:t>278</w:t>
        </w:r>
        <w:r>
          <w:fldChar w:fldCharType="end"/>
        </w:r>
      </w:hyperlink>
    </w:p>
    <w:p>
      <w:pPr>
        <w:pStyle w:val="TOC3"/>
        <w:rPr>
          <w:rFonts w:asciiTheme="minorHAnsi" w:hAnsiTheme="minorHAnsi"/>
          <w:noProof/>
          <w:sz w:val="22"/>
        </w:rPr>
      </w:pPr>
      <w:hyperlink w:anchor="_Toc256000200" w:history="1">
        <w:r>
          <w:rPr>
            <w:rStyle w:val="Hyperlink"/>
          </w:rPr>
          <w:t>Managing VCF Single Sign-On</w:t>
        </w:r>
        <w:r>
          <w:tab/>
        </w:r>
        <w:r>
          <w:fldChar w:fldCharType="begin"/>
        </w:r>
        <w:r>
          <w:instrText xml:space="preserve"> PAGEREF _Toc256000200 \h </w:instrText>
        </w:r>
        <w:r>
          <w:fldChar w:fldCharType="separate"/>
        </w:r>
        <w:r>
          <w:t>279</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134"/>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54"/>
        <w:gridCol w:w="1347"/>
        <w:gridCol w:w="1884"/>
        <w:gridCol w:w="2745"/>
        <w:gridCol w:w="25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 specific configurations.</w:t>
      </w:r>
    </w:p>
    <w:p>
      <w:pPr>
        <w:pStyle w:val="Heading1"/>
      </w:pPr>
      <w:bookmarkStart w:id="2" w:name="_Toc256000135"/>
      <w:r>
        <w:t>Document Overview</w:t>
      </w:r>
      <w:bookmarkEnd w:id="2"/>
    </w:p>
    <w:p>
      <w:pPr>
        <w:pStyle w:val="BodyText"/>
      </w:pPr>
      <w:r>
        <w:t xml:space="preserve">This adoption guide document is created by VCF Professional Services to support the subsequent standard operating procedures of the VMware by Broadcom solution at </w:t>
      </w:r>
      <w:r>
        <w:t>Customer</w:t>
      </w:r>
      <w:r>
        <w:t>.</w:t>
      </w:r>
    </w:p>
    <w:p>
      <w:pPr>
        <w:pStyle w:val="BodyText"/>
      </w:pPr>
      <w:r>
        <w:t>This document is accompanied by other documents that focus on implementation and operation subjects, such as installation guides, configuration, and verification workbooks.</w:t>
      </w:r>
    </w:p>
    <w:p>
      <w:pPr>
        <w:pStyle w:val="Heading1"/>
      </w:pPr>
      <w:bookmarkStart w:id="3" w:name="_Toc256000136"/>
      <w:r>
        <w:t>Solution Adoption Overview</w:t>
      </w:r>
      <w:bookmarkEnd w:id="3"/>
    </w:p>
    <w:p>
      <w:pPr>
        <w:pStyle w:val="BodyText"/>
      </w:pPr>
      <w:r>
        <w:t>Adoption of any solution involves the incorporation of the technology into existing business processes. The creation, training and verification of adopted processes is required to ensure that the original business aims are achieved post implementation of the solution.</w:t>
      </w:r>
    </w:p>
    <w:p>
      <w:pPr>
        <w:pStyle w:val="BodyText"/>
      </w:pPr>
      <w:r>
        <w:t>VMware has created a simple methodology to assist with this, the diagram below illustrates this.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See One, Do One, Teach One</w:t>
      </w:r>
    </w:p>
    <w:p>
      <w:pPr>
        <w:pStyle w:val="BodyText"/>
      </w:pPr>
      <w:r>
        <w:drawing>
          <wp:inline>
            <wp:extent cx="6324600" cy="113094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1130946"/>
                    </a:xfrm>
                    <a:prstGeom prst="rect">
                      <a:avLst/>
                    </a:prstGeom>
                  </pic:spPr>
                </pic:pic>
              </a:graphicData>
            </a:graphic>
          </wp:inline>
        </w:drawing>
      </w:r>
    </w:p>
    <w:p>
      <w:pPr>
        <w:pStyle w:val="BodyText"/>
      </w:pPr>
      <w:r>
        <w:t xml:space="preserve">Using this methodology </w:t>
      </w:r>
      <w:r>
        <w:t>Customer</w:t>
      </w:r>
      <w:r>
        <w:t xml:space="preserve"> will have details on many standard operational processes that can be used post implementation of the solution.</w:t>
      </w:r>
    </w:p>
    <w:p>
      <w:pPr>
        <w:pStyle w:val="Heading1"/>
      </w:pPr>
      <w:bookmarkStart w:id="4" w:name="_Toc256000137"/>
      <w:r>
        <w:t>VMware Cloud Foundation Standard Operating Procedures</w:t>
      </w:r>
      <w:bookmarkEnd w:id="4"/>
    </w:p>
    <w:p>
      <w:pPr>
        <w:pStyle w:val="BodyText"/>
      </w:pPr>
      <w:r>
        <w:t>The VMware Cloud Foundation maintenance activities, are a series of steps and content provided to operationalize an environment.</w:t>
      </w:r>
    </w:p>
    <w:p>
      <w:pPr>
        <w:pStyle w:val="BodyText"/>
        <w:pBdr>
          <w:top w:val="single" w:sz="8" w:space="2" w:color="D3D3D3"/>
          <w:bottom w:val="single" w:sz="8" w:space="2" w:color="D3D3D3"/>
        </w:pBdr>
      </w:pPr>
      <w:r>
        <w:rPr>
          <w:rStyle w:val="NoteLeadernote"/>
        </w:rPr>
        <w:t>Note</w:t>
        <w:tab/>
      </w:r>
      <w:r>
        <w:t>This guide is updated as new content becomes available or is appropriate.</w:t>
      </w:r>
    </w:p>
    <w:p>
      <w:pPr>
        <w:pStyle w:val="Heading2"/>
      </w:pPr>
      <w:bookmarkStart w:id="5" w:name="_Toc256000138"/>
      <w:r>
        <w:t>Managing Certificates in VMware Cloud Foundation</w:t>
      </w:r>
      <w:bookmarkEnd w:id="5"/>
    </w:p>
    <w:p>
      <w:pPr>
        <w:pStyle w:val="BodyText"/>
      </w:pPr>
      <w:r>
        <w:t>Manage certificates for VMware Cloud Foundation components according to industry standards and the requirements of your organization. You can use the VCF Operations console to view and manage the certificates for all VMware Cloud Foundation components.</w:t>
      </w:r>
    </w:p>
    <w:p>
      <w:pPr>
        <w:pStyle w:val="BodyText"/>
      </w:pPr>
      <w:r>
        <w:t>Access to all management component interfaces must be over a Secure Socket Layer (SSL) connection. During deployment, each component is assigned a certificate from a default signing Certificate Authority. You should replace the default certificates for the management domain components with trusted enterprise CA-signed certificates to provide secure access to each component.</w:t>
      </w:r>
    </w:p>
    <w:p>
      <w:pPr>
        <w:pStyle w:val="BodyText"/>
      </w:pPr>
      <w:r>
        <w:t>In addition, you should replace certificates when:</w:t>
      </w:r>
    </w:p>
    <w:p>
      <w:pPr>
        <w:pStyle w:val="BodyText"/>
        <w:numPr>
          <w:numId w:val="8"/>
        </w:numPr>
      </w:pPr>
      <w:r>
        <w:t>A certificate has expired or is nearing its expiration date.</w:t>
      </w:r>
    </w:p>
    <w:p>
      <w:pPr>
        <w:pStyle w:val="BodyText"/>
        <w:numPr>
          <w:numId w:val="8"/>
        </w:numPr>
      </w:pPr>
      <w:r>
        <w:t>A certificate has been revoked by the issuing certificate authority.</w:t>
      </w:r>
    </w:p>
    <w:p>
      <w:pPr>
        <w:pStyle w:val="BodyText"/>
        <w:numPr>
          <w:numId w:val="8"/>
        </w:numPr>
      </w:pPr>
      <w:r>
        <w:t>Optionally, when you create a new workload domain.</w:t>
      </w:r>
    </w:p>
    <w:p>
      <w:pPr>
        <w:pStyle w:val="BodyText"/>
      </w:pPr>
      <w:r>
        <w:t>Use the VCF Operations console to:</w:t>
      </w:r>
    </w:p>
    <w:p>
      <w:pPr>
        <w:pStyle w:val="BodyText"/>
        <w:numPr>
          <w:numId w:val="9"/>
        </w:numPr>
      </w:pPr>
      <w:r>
        <w:t>View certificates and certificate alerts.</w:t>
      </w:r>
    </w:p>
    <w:p>
      <w:pPr>
        <w:pStyle w:val="BodyText"/>
        <w:numPr>
          <w:numId w:val="9"/>
        </w:numPr>
      </w:pPr>
      <w:r>
        <w:t>Enable automatic renewal of certificates.</w:t>
      </w:r>
    </w:p>
    <w:p>
      <w:pPr>
        <w:pStyle w:val="BodyText"/>
        <w:numPr>
          <w:numId w:val="9"/>
        </w:numPr>
      </w:pPr>
      <w:r>
        <w:t>Configure a certificate authority (CA).</w:t>
      </w:r>
    </w:p>
    <w:p>
      <w:pPr>
        <w:pStyle w:val="BodyText"/>
        <w:numPr>
          <w:numId w:val="9"/>
        </w:numPr>
      </w:pPr>
      <w:r>
        <w:t>Generate certificate signing requests (CSRs).</w:t>
      </w:r>
    </w:p>
    <w:p>
      <w:pPr>
        <w:pStyle w:val="BodyText"/>
        <w:numPr>
          <w:numId w:val="9"/>
        </w:numPr>
      </w:pPr>
      <w:r>
        <w:t>Replace certificates.</w:t>
      </w:r>
    </w:p>
    <w:p>
      <w:pPr>
        <w:pStyle w:val="BodyText"/>
      </w:pPr>
      <w:r>
        <w:t xml:space="preserve">You can manage certificates for the VCF Management components and for the components in a VCF Instance or VCF domain.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25"/>
        <w:gridCol w:w="523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VCF Management Components</w:t>
            </w:r>
          </w:p>
        </w:tc>
        <w:tc>
          <w:tcPr>
            <w:tcBorders>
              <w:left w:val="nil"/>
              <w:right w:val="nil"/>
            </w:tcBorders>
            <w:shd w:val="clear" w:color="auto" w:fill="E1E1E1"/>
            <w:tcMar>
              <w:top w:w="60" w:type="dxa"/>
              <w:bottom w:w="60" w:type="dxa"/>
            </w:tcMar>
          </w:tcPr>
          <w:p>
            <w:pPr>
              <w:pStyle w:val="TableHeaderText"/>
            </w:pPr>
            <w:r>
              <w:t>VCF Instance/domain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numPr>
                <w:numId w:val="10"/>
              </w:numPr>
            </w:pPr>
            <w:r>
              <w:t>Fleet Management</w:t>
            </w:r>
          </w:p>
          <w:p>
            <w:pPr>
              <w:pStyle w:val="TableBodyText"/>
              <w:numPr>
                <w:numId w:val="10"/>
              </w:numPr>
            </w:pPr>
            <w:r>
              <w:t>VCF Automation</w:t>
            </w:r>
          </w:p>
          <w:p>
            <w:pPr>
              <w:pStyle w:val="TableBodyText"/>
              <w:numPr>
                <w:numId w:val="10"/>
              </w:numPr>
            </w:pPr>
            <w:r>
              <w:t>VCF Identity Broker</w:t>
            </w:r>
          </w:p>
          <w:p>
            <w:pPr>
              <w:pStyle w:val="TableBodyText"/>
              <w:numPr>
                <w:numId w:val="10"/>
              </w:numPr>
            </w:pPr>
            <w:r>
              <w:t>VCF Operations</w:t>
            </w:r>
          </w:p>
          <w:p>
            <w:pPr>
              <w:pStyle w:val="TableBodyText"/>
              <w:numPr>
                <w:numId w:val="10"/>
              </w:numPr>
            </w:pPr>
            <w:r>
              <w:t>VCF Operations for logs</w:t>
            </w:r>
          </w:p>
          <w:p>
            <w:pPr>
              <w:pStyle w:val="TableBodyText"/>
              <w:numPr>
                <w:numId w:val="10"/>
              </w:numPr>
            </w:pPr>
            <w:r>
              <w:t>VCF Operations for networks</w:t>
            </w:r>
          </w:p>
        </w:tc>
        <w:tc>
          <w:tcPr>
            <w:tcBorders>
              <w:left w:val="nil"/>
              <w:right w:val="nil"/>
            </w:tcBorders>
          </w:tcPr>
          <w:p>
            <w:pPr>
              <w:pStyle w:val="TableBodyText"/>
              <w:numPr>
                <w:numId w:val="11"/>
              </w:numPr>
            </w:pPr>
            <w:r>
              <w:t>ESX</w:t>
            </w:r>
          </w:p>
          <w:p>
            <w:pPr>
              <w:pStyle w:val="TableBodyText"/>
              <w:numPr>
                <w:numId w:val="11"/>
              </w:numPr>
            </w:pPr>
            <w:r>
              <w:t>NSX Manager</w:t>
            </w:r>
          </w:p>
          <w:p>
            <w:pPr>
              <w:pStyle w:val="TableBodyText"/>
              <w:numPr>
                <w:numId w:val="11"/>
              </w:numPr>
            </w:pPr>
            <w:r>
              <w:t>SDDC Manager</w:t>
            </w:r>
          </w:p>
          <w:p>
            <w:pPr>
              <w:pStyle w:val="TableBodyText"/>
              <w:numPr>
                <w:numId w:val="11"/>
              </w:numPr>
            </w:pPr>
            <w:r>
              <w:t>vCenter</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Certificate</w:t>
            </w:r>
          </w:p>
        </w:tc>
        <w:tc>
          <w:tcPr>
            <w:tcBorders>
              <w:left w:val="nil"/>
              <w:right w:val="nil"/>
            </w:tcBorders>
            <w:shd w:val="clear" w:color="auto" w:fill="E1E1E1"/>
            <w:tcMar>
              <w:top w:w="60" w:type="dxa"/>
              <w:bottom w:w="60" w:type="dxa"/>
            </w:tcMar>
          </w:tcPr>
          <w:p>
            <w:pPr>
              <w:pStyle w:val="TableHeaderText"/>
            </w:pPr>
            <w:r>
              <w:t>Component Product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r>
              <w:t xml:space="preserve"> SSL</w:t>
            </w:r>
          </w:p>
        </w:tc>
        <w:tc>
          <w:tcPr>
            <w:tcBorders>
              <w:left w:val="nil"/>
              <w:right w:val="nil"/>
            </w:tcBorders>
          </w:tcPr>
          <w:p>
            <w:pPr>
              <w:pStyle w:val="TableBodyText"/>
            </w:pPr>
            <w:r>
              <w:t>ESXi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machine SSL</w:t>
            </w:r>
          </w:p>
        </w:tc>
        <w:tc>
          <w:tcPr>
            <w:tcBorders>
              <w:left w:val="nil"/>
              <w:right w:val="nil"/>
            </w:tcBorders>
          </w:tcPr>
          <w:p>
            <w:pPr>
              <w:pStyle w:val="TableBodyText"/>
            </w:pPr>
            <w:r>
              <w:t>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LM and VIP</w:t>
            </w:r>
          </w:p>
        </w:tc>
        <w:tc>
          <w:tcPr>
            <w:tcBorders>
              <w:left w:val="nil"/>
              <w:right w:val="nil"/>
            </w:tcBorders>
          </w:tcPr>
          <w:p>
            <w:pPr>
              <w:pStyle w:val="TableBodyText"/>
            </w:pPr>
            <w:r>
              <w:t>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 SSL</w:t>
            </w:r>
          </w:p>
        </w:tc>
        <w:tc>
          <w:tcPr>
            <w:tcBorders>
              <w:left w:val="nil"/>
              <w:right w:val="nil"/>
            </w:tcBorders>
          </w:tcPr>
          <w:p>
            <w:pPr>
              <w:pStyle w:val="TableBodyText"/>
            </w:pPr>
            <w:r>
              <w:t>SDDC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VIDB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Automation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VCF Operations for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VCF Operations for networks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Fleet Management</w:t>
            </w:r>
          </w:p>
        </w:tc>
        <w:tc>
          <w:tcPr>
            <w:tcBorders>
              <w:left w:val="nil"/>
              <w:right w:val="nil"/>
            </w:tcBorders>
          </w:tcPr>
          <w:p>
            <w:pPr>
              <w:pStyle w:val="TableBodyText"/>
            </w:pPr>
            <w:r>
              <w:t>VCF Operations Fleet Management</w:t>
            </w:r>
          </w:p>
        </w:tc>
      </w:tr>
    </w:tbl>
    <w:p>
      <w:pPr>
        <w:pStyle w:val="Heading3"/>
        <w:spacing w:before="320"/>
      </w:pPr>
      <w:bookmarkStart w:id="6" w:name="_Toc256000139"/>
      <w:r>
        <w:t>View Certificates and Certificate Alerts for VMware Cloud Foundation Components</w:t>
      </w:r>
      <w:bookmarkEnd w:id="6"/>
    </w:p>
    <w:p>
      <w:pPr>
        <w:pStyle w:val="BodyText"/>
      </w:pPr>
      <w:r>
        <w:t>You can view detailed information, including alerts, about the certificates for all VMware Cloud Foundation components from the VCF Operations console.</w:t>
      </w:r>
    </w:p>
    <w:p>
      <w:pPr>
        <w:pStyle w:val="BodyText"/>
      </w:pPr>
      <w:r>
        <w:t>The certificate management UI includes filtering options that can help you find certificates based on type, status, component, and so on.</w:t>
      </w:r>
    </w:p>
    <w:p>
      <w:pPr>
        <w:pStyle w:val="BodyText"/>
      </w:pPr>
      <w:r>
        <w:rPr>
          <w:rStyle w:val="Strong"/>
        </w:rPr>
        <w:t>Procedure</w:t>
      </w:r>
    </w:p>
    <w:p>
      <w:pPr>
        <w:pStyle w:val="BodyText"/>
        <w:numPr>
          <w:numId w:val="12"/>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12"/>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12"/>
        </w:numPr>
      </w:pPr>
      <w:r>
        <w:t xml:space="preserve">Click </w:t>
      </w:r>
      <w:r>
        <w:rPr>
          <w:rStyle w:val="InlineUI"/>
        </w:rPr>
        <w:t>VCF Management</w:t>
      </w:r>
      <w:r>
        <w:t xml:space="preserve"> to view certificate information for the VCF Management components.</w:t>
      </w:r>
    </w:p>
    <w:p>
      <w:pPr>
        <w:pStyle w:val="BodyText"/>
        <w:numPr>
          <w:numId w:val="12"/>
        </w:numPr>
      </w:pPr>
      <w:r>
        <w:t xml:space="preserve">Click </w:t>
      </w:r>
      <w:r>
        <w:rPr>
          <w:rStyle w:val="InlineUI"/>
        </w:rPr>
        <w:t>VCF Instances</w:t>
      </w:r>
      <w:r>
        <w:t xml:space="preserve"> and click a VCF Instance name to view certificate information for the components in the selected VCF Instance.</w:t>
      </w:r>
    </w:p>
    <w:p>
      <w:pPr>
        <w:pStyle w:val="BodyText"/>
        <w:ind w:left="480"/>
      </w:pPr>
      <w:r>
        <w:t xml:space="preserve">Use the </w:t>
      </w:r>
      <w:r>
        <w:rPr>
          <w:rStyle w:val="InlineUI"/>
        </w:rPr>
        <w:t>Show ESX Hosts</w:t>
      </w:r>
      <w:r>
        <w:t xml:space="preserve"> toggle to show or hide ESX hosts.</w:t>
      </w:r>
    </w:p>
    <w:p>
      <w:pPr>
        <w:pStyle w:val="BodyText"/>
        <w:numPr>
          <w:numId w:val="12"/>
        </w:numPr>
      </w:pPr>
      <w:r>
        <w:t xml:space="preserve">Click </w:t>
      </w:r>
      <w:r>
        <w:rPr>
          <w:rStyle w:val="InlineUI"/>
        </w:rPr>
        <w:t>VCF Instances</w:t>
      </w:r>
      <w:r>
        <w:t xml:space="preserve"> and click a VCF domain name to view certificate information for the components in the selected VCF domain.</w:t>
      </w:r>
    </w:p>
    <w:p>
      <w:pPr>
        <w:pStyle w:val="BodyText"/>
        <w:ind w:left="480"/>
      </w:pPr>
      <w:r>
        <w:t xml:space="preserve">Use the </w:t>
      </w:r>
      <w:r>
        <w:rPr>
          <w:rStyle w:val="InlineUI"/>
        </w:rPr>
        <w:t>Show ESX Hosts</w:t>
      </w:r>
      <w:r>
        <w:t xml:space="preserve"> toggle to show or hide ESX hosts.</w:t>
      </w:r>
    </w:p>
    <w:p>
      <w:pPr>
        <w:pStyle w:val="BodyText"/>
        <w:numPr>
          <w:numId w:val="12"/>
        </w:numPr>
      </w:pPr>
      <w:r>
        <w:t xml:space="preserve">Click </w:t>
      </w:r>
      <w:r>
        <w:rPr>
          <w:rStyle w:val="InlineUI"/>
        </w:rPr>
        <w:t>Certificate Alerts</w:t>
      </w:r>
      <w:r>
        <w:t xml:space="preserve"> to view certificate-related alerts.</w:t>
      </w:r>
    </w:p>
    <w:p>
      <w:pPr>
        <w:pStyle w:val="Heading3"/>
      </w:pPr>
      <w:bookmarkStart w:id="7" w:name="Bae4984a58322424895a99ec1754409e6"/>
      <w:bookmarkStart w:id="8" w:name="_Toc256000140"/>
      <w:r>
        <w:t>Configure a Certificate Authority for VMware Cloud Foundation</w:t>
      </w:r>
      <w:bookmarkEnd w:id="8"/>
      <w:bookmarkEnd w:id="7"/>
    </w:p>
    <w:p>
      <w:pPr>
        <w:pStyle w:val="BodyText"/>
      </w:pPr>
      <w:r>
        <w:t>Before you can replace a certificate with a CA-configured certificate or activate auto-renewal for Microsoft Certificate Authority or OpenSSL certificates, you must configure a Certificate Authority (CA).</w:t>
      </w:r>
    </w:p>
    <w:p>
      <w:pPr>
        <w:pStyle w:val="BodyText"/>
      </w:pPr>
      <w:r>
        <w:t>VCF management components only support Microsoft Certificate Authority. VCF Instance components support both Microsoft Certificate Authority and OpenSSL.</w:t>
      </w:r>
    </w:p>
    <w:p>
      <w:pPr>
        <w:pStyle w:val="BodyText"/>
      </w:pPr>
      <w:r>
        <w:rPr>
          <w:rStyle w:val="Strong"/>
        </w:rPr>
        <w:t>Prerequisites</w:t>
      </w:r>
    </w:p>
    <w:p>
      <w:pPr>
        <w:pStyle w:val="BodyText"/>
      </w:pPr>
      <w:r>
        <w:t>For configuring a Microsoft CA:</w:t>
      </w:r>
    </w:p>
    <w:p>
      <w:pPr>
        <w:pStyle w:val="BodyText"/>
        <w:numPr>
          <w:numId w:val="13"/>
        </w:numPr>
      </w:pPr>
      <w:r>
        <w:t xml:space="preserve">Prepare the Microsoft Certificate Authority.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Befc004067e31483ea868ccaac46fcca9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Prepare Your Microsoft Certificate Authority to Allow VMware Cloud Foundation to Manage Certificates</w:t>
      </w:r>
      <w:r>
        <w:fldChar w:fldCharType="end"/>
      </w:r>
      <w:r>
        <w:t>.</w:t>
      </w:r>
    </w:p>
    <w:p>
      <w:pPr>
        <w:pStyle w:val="BodyText"/>
        <w:numPr>
          <w:numId w:val="13"/>
        </w:numPr>
      </w:pPr>
      <w:r>
        <w:t xml:space="preserve">Verify connectivity between VCF Operations and the Microsoft Certificate Authority Server. See </w:t>
      </w:r>
      <w:hyperlink r:id="rId9" w:tooltip="VMware Ports and Protocols" w:history="1">
        <w:r>
          <w:rPr>
            <w:color w:val="0000FF"/>
            <w:u w:val="single"/>
          </w:rPr>
          <w:t>VMware Ports and Protocols</w:t>
        </w:r>
      </w:hyperlink>
      <w:r>
        <w:t>.</w:t>
      </w:r>
    </w:p>
    <w:p>
      <w:pPr>
        <w:pStyle w:val="BodyText"/>
        <w:numPr>
          <w:numId w:val="13"/>
        </w:numPr>
      </w:pPr>
      <w:r>
        <w:t xml:space="preserve">Verify that time is synchronized between the Microsoft Certificate Authority and the </w:t>
      </w:r>
      <w:r>
        <w:t>SDDC Manager</w:t>
      </w:r>
      <w:r>
        <w:t xml:space="preserve"> appliance. Each system can be configured with a different time zone, but it is recommended that they receive their time from the same NTP source.</w:t>
      </w:r>
    </w:p>
    <w:p>
      <w:pPr>
        <w:pStyle w:val="BodyText"/>
      </w:pPr>
      <w:r>
        <w:t>If you are using OpenSSL configured on the SDDC Manager appliance, there are no additional prerequisites.</w:t>
      </w:r>
    </w:p>
    <w:p>
      <w:pPr>
        <w:pStyle w:val="BodyText"/>
      </w:pPr>
      <w:r>
        <w:rPr>
          <w:rStyle w:val="Strong"/>
        </w:rPr>
        <w:t>Procedure</w:t>
      </w:r>
    </w:p>
    <w:p>
      <w:pPr>
        <w:pStyle w:val="BodyText"/>
        <w:numPr>
          <w:numId w:val="14"/>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14"/>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14"/>
        </w:numPr>
      </w:pPr>
      <w:r>
        <w:t xml:space="preserve">Click </w:t>
      </w:r>
      <w:r>
        <w:rPr>
          <w:rStyle w:val="InlineUI"/>
        </w:rPr>
        <w:t>VCF Management</w:t>
      </w:r>
      <w:r>
        <w:t xml:space="preserve"> or click </w:t>
      </w:r>
      <w:r>
        <w:rPr>
          <w:rStyle w:val="InlineUI"/>
        </w:rPr>
        <w:t>VCF Instances</w:t>
      </w:r>
      <w:r>
        <w:t xml:space="preserve"> and click a VCF Instance name.</w:t>
      </w:r>
    </w:p>
    <w:p>
      <w:pPr>
        <w:pStyle w:val="BodyText"/>
        <w:ind w:left="480"/>
      </w:pPr>
      <w:r>
        <w:t>You configure the Certificate Authority for VCF management components separately from the Certificate Authority for VCF Instance components. If you have more than one VCF Instance, you configure the Certificate Authority for each one separately.</w:t>
      </w:r>
    </w:p>
    <w:p>
      <w:pPr>
        <w:pStyle w:val="BodyText"/>
        <w:numPr>
          <w:numId w:val="14"/>
        </w:numPr>
      </w:pPr>
      <w:r>
        <w:t xml:space="preserve">Click </w:t>
      </w:r>
      <w:r>
        <w:rPr>
          <w:rStyle w:val="InlineUI"/>
        </w:rPr>
        <w:t>Configure CA</w:t>
      </w:r>
      <w:r>
        <w:t>.</w:t>
      </w:r>
    </w:p>
    <w:p>
      <w:pPr>
        <w:pStyle w:val="BodyText"/>
        <w:numPr>
          <w:numId w:val="14"/>
        </w:numPr>
      </w:pPr>
      <w:r>
        <w:t xml:space="preserve">Enter the details for your Certificate Authority and click </w:t>
      </w:r>
      <w:r>
        <w:rPr>
          <w:rStyle w:val="InlineUI"/>
        </w:rPr>
        <w:t>Save</w:t>
      </w:r>
      <w:r>
        <w:t>.</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Microsoft Certificate Authority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0"/>
        <w:gridCol w:w="798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CA Server URL</w:t>
            </w:r>
          </w:p>
        </w:tc>
        <w:tc>
          <w:tcPr>
            <w:tcBorders>
              <w:left w:val="nil"/>
              <w:right w:val="nil"/>
            </w:tcBorders>
          </w:tcPr>
          <w:p>
            <w:pPr>
              <w:pStyle w:val="TableBodyText"/>
            </w:pPr>
            <w:r>
              <w:t>Specify the URL for the issuing certificate authority.</w:t>
            </w:r>
          </w:p>
          <w:p>
            <w:pPr>
              <w:pStyle w:val="TableBodyText"/>
            </w:pPr>
            <w:r>
              <w:t xml:space="preserve">This address must begin with </w:t>
            </w:r>
            <w:r>
              <w:t>https://</w:t>
            </w:r>
            <w:r>
              <w:t xml:space="preserve"> and end with </w:t>
            </w:r>
            <w:r>
              <w:t>certsrv</w:t>
            </w:r>
            <w:r>
              <w:t xml:space="preserve">. For example, </w:t>
            </w:r>
            <w:r>
              <w:t>https://ca.example.com/certsrv</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 Name</w:t>
            </w:r>
          </w:p>
        </w:tc>
        <w:tc>
          <w:tcPr>
            <w:tcBorders>
              <w:left w:val="nil"/>
              <w:right w:val="nil"/>
            </w:tcBorders>
          </w:tcPr>
          <w:p>
            <w:pPr>
              <w:pStyle w:val="TableBodyText"/>
            </w:pPr>
            <w:r>
              <w:t xml:space="preserve">Enter a least privileged service account. For example, </w:t>
            </w:r>
            <w:r>
              <w:t>svc-vcf-ca</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 for the least privileged service account.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Template Name</w:t>
            </w:r>
          </w:p>
        </w:tc>
        <w:tc>
          <w:tcPr>
            <w:tcBorders>
              <w:left w:val="nil"/>
              <w:right w:val="nil"/>
            </w:tcBorders>
          </w:tcPr>
          <w:p>
            <w:pPr>
              <w:pStyle w:val="TableBodyText"/>
            </w:pPr>
            <w:r>
              <w:t>Enter the issuing certificate template name. You must create this template in Microsoft Certificate Authority. For example, VMware.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Open SSL</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82"/>
        <w:gridCol w:w="7978"/>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Description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Common Name</w:t>
            </w:r>
          </w:p>
        </w:tc>
        <w:tc>
          <w:tcPr>
            <w:tcBorders>
              <w:left w:val="nil"/>
              <w:right w:val="nil"/>
            </w:tcBorders>
          </w:tcPr>
          <w:p>
            <w:pPr>
              <w:pStyle w:val="TableBodyText"/>
            </w:pPr>
            <w:r>
              <w:t>Specify the FQDN of the SDDC Manager appliance.</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Country</w:t>
            </w:r>
          </w:p>
        </w:tc>
        <w:tc>
          <w:tcPr>
            <w:tcBorders>
              <w:left w:val="nil"/>
              <w:right w:val="nil"/>
            </w:tcBorders>
          </w:tcPr>
          <w:p>
            <w:pPr>
              <w:pStyle w:val="TableBodyText"/>
            </w:pPr>
            <w:r>
              <w:t>Select the country where your company is registered.</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Locality Name</w:t>
            </w:r>
          </w:p>
        </w:tc>
        <w:tc>
          <w:tcPr>
            <w:tcBorders>
              <w:left w:val="nil"/>
              <w:right w:val="nil"/>
            </w:tcBorders>
          </w:tcPr>
          <w:p>
            <w:pPr>
              <w:pStyle w:val="TableBodyText"/>
            </w:pPr>
            <w:r>
              <w:t>Specify the city or the locality where your company is legally registered.</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Organization Name</w:t>
            </w:r>
          </w:p>
        </w:tc>
        <w:tc>
          <w:tcPr>
            <w:tcBorders>
              <w:left w:val="nil"/>
              <w:right w:val="nil"/>
            </w:tcBorders>
          </w:tcPr>
          <w:p>
            <w:pPr>
              <w:pStyle w:val="TableBodyText"/>
            </w:pPr>
            <w:r>
              <w:t>Specify the name under which your company is known. The listed organization must be the legal registrant of the domain name in the certificate request.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Organization Unit Name</w:t>
            </w:r>
          </w:p>
        </w:tc>
        <w:tc>
          <w:tcPr>
            <w:tcBorders>
              <w:left w:val="nil"/>
              <w:right w:val="nil"/>
            </w:tcBorders>
          </w:tcPr>
          <w:p>
            <w:pPr>
              <w:pStyle w:val="TableBodyText"/>
            </w:pPr>
            <w:r>
              <w:t>Use this field to differentiate between the divisions within your organization with which this certificate is associated.</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State</w:t>
            </w:r>
          </w:p>
        </w:tc>
        <w:tc>
          <w:tcPr>
            <w:tcBorders>
              <w:left w:val="nil"/>
              <w:right w:val="nil"/>
            </w:tcBorders>
          </w:tcPr>
          <w:p>
            <w:pPr>
              <w:pStyle w:val="TableBodyText"/>
            </w:pPr>
            <w:r>
              <w:t>Enter the full name (do not abbreviate) of the state, province, region, or territory where your company is legally registered.</w:t>
            </w:r>
          </w:p>
        </w:tc>
      </w:tr>
    </w:tbl>
    <w:p>
      <w:pPr>
        <w:pStyle w:val="BodyText"/>
        <w:spacing w:before="240"/>
      </w:pPr>
      <w:r>
        <w:rPr>
          <w:rStyle w:val="Strong"/>
        </w:rPr>
        <w:t>What to do next</w:t>
      </w:r>
    </w:p>
    <w:p>
      <w:pPr>
        <w:pStyle w:val="BodyText"/>
      </w:pPr>
      <w:r>
        <w:t>If you have more than one VCF Instance, you can repeat this procedure to configure a Certificate Authority for each one.</w:t>
      </w:r>
    </w:p>
    <w:p>
      <w:pPr>
        <w:pStyle w:val="Heading4"/>
      </w:pPr>
      <w:bookmarkStart w:id="9" w:name="Befc004067e31483ea868ccaac46fcca9"/>
      <w:r>
        <w:t>Prepare Your Microsoft Certificate Authority to Allow VMware Cloud Foundation to Manage Certificates</w:t>
      </w:r>
      <w:bookmarkEnd w:id="9"/>
    </w:p>
    <w:p>
      <w:pPr>
        <w:pStyle w:val="BodyText"/>
      </w:pPr>
      <w:r>
        <w:t>If you plan to configure a Microsoft Certificate Authority for use with VMware Cloud Foundation, there are some steps you must perform before you can do so.</w:t>
      </w:r>
    </w:p>
    <w:p>
      <w:pPr>
        <w:pStyle w:val="BodyText"/>
      </w:pPr>
      <w:r>
        <w:t xml:space="preserve">In order to generate signed certificates the Microsoft Certificate Authority must be configured to allow integration with </w:t>
      </w:r>
      <w:r>
        <w:t>VMware Cloud Foundation</w:t>
      </w:r>
      <w:r>
        <w:t>.</w:t>
      </w:r>
    </w:p>
    <w:p>
      <w:pPr>
        <w:pStyle w:val="Heading5"/>
      </w:pPr>
      <w:r>
        <w:t>Install Microsoft Certificate Authority Roles</w:t>
      </w:r>
    </w:p>
    <w:p>
      <w:pPr>
        <w:pStyle w:val="BodyText"/>
      </w:pPr>
      <w:r>
        <w:t>Install the Certificate Authority and Certificate Authority Web Enrollment roles on the Microsoft Certificate Authority server to facilitate certificate generation from VCF Operations.</w:t>
      </w:r>
    </w:p>
    <w:p>
      <w:pPr>
        <w:pStyle w:val="BodyText"/>
        <w:pBdr>
          <w:top w:val="single" w:sz="8" w:space="2" w:color="D3D3D3"/>
          <w:bottom w:val="single" w:sz="8" w:space="2" w:color="D3D3D3"/>
        </w:pBdr>
      </w:pPr>
      <w:r>
        <w:rPr>
          <w:rStyle w:val="NoteLeadernote"/>
        </w:rPr>
        <w:t>Note</w:t>
        <w:tab/>
      </w:r>
      <w:r>
        <w:t>When connecting to Microsoft Active Directory Certificate Services, ensure that the Web Enrollment role is installed on the same machine where the Certificate Authority role is installed. VCF Operations can't request and sign certificates automatically if the two roles (Certificate Authority and Web Enrollment roles) are installed on different machines.</w:t>
      </w:r>
    </w:p>
    <w:p>
      <w:pPr>
        <w:pStyle w:val="BodyText"/>
      </w:pPr>
      <w:r>
        <w:rPr>
          <w:rStyle w:val="Strong"/>
        </w:rPr>
        <w:t>Procedure</w:t>
      </w:r>
    </w:p>
    <w:p>
      <w:pPr>
        <w:pStyle w:val="BodyText"/>
        <w:numPr>
          <w:numId w:val="15"/>
        </w:numPr>
      </w:pPr>
      <w:r>
        <w:t>Log in to the Microsoft Certificate Authority server by using a Remote Desktop Protocol (RDP) client.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96"/>
        <w:gridCol w:w="29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rPr>
                <w:rStyle w:val="InlineVar"/>
              </w:rPr>
              <w:t>Active Directory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w:t>
            </w:r>
          </w:p>
        </w:tc>
        <w:tc>
          <w:tcPr>
            <w:tcBorders>
              <w:left w:val="nil"/>
              <w:right w:val="nil"/>
            </w:tcBorders>
          </w:tcPr>
          <w:p>
            <w:pPr>
              <w:pStyle w:val="TableBodyText"/>
            </w:pPr>
            <w:r>
              <w:t>Active Directory administrator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rPr>
                <w:rStyle w:val="InlineVar"/>
              </w:rPr>
              <w:t>ad_admin_password</w:t>
            </w:r>
          </w:p>
        </w:tc>
      </w:tr>
    </w:tbl>
    <w:p>
      <w:pPr>
        <w:pStyle w:val="BodyText"/>
        <w:numPr>
          <w:numId w:val="15"/>
        </w:numPr>
        <w:spacing w:before="240"/>
      </w:pPr>
      <w:r>
        <w:t>Add roles to Microsoft Certificate Authority server.</w:t>
      </w:r>
    </w:p>
    <w:p>
      <w:pPr>
        <w:pStyle w:val="BodyText"/>
        <w:numPr>
          <w:ilvl w:val="1"/>
          <w:numId w:val="15"/>
        </w:numPr>
      </w:pPr>
      <w:r>
        <w:t xml:space="preserve">Click </w:t>
      </w:r>
      <w:r>
        <w:rPr>
          <w:rStyle w:val="InlineUI"/>
        </w:rPr>
        <w:t>Start</w:t>
      </w:r>
      <w:r>
        <w:rPr>
          <w:rStyle w:val="InlineUI"/>
        </w:rPr>
        <w:t xml:space="preserve"> &gt; </w:t>
      </w:r>
      <w:r>
        <w:rPr>
          <w:rStyle w:val="InlineUI"/>
        </w:rPr>
        <w:t>Run</w:t>
      </w:r>
      <w:r>
        <w:t xml:space="preserve">, enter </w:t>
      </w:r>
      <w:r>
        <w:t>ServerManager</w:t>
      </w:r>
      <w:r>
        <w:t xml:space="preserve">, and click </w:t>
      </w:r>
      <w:r>
        <w:rPr>
          <w:rStyle w:val="InlineUI"/>
        </w:rPr>
        <w:t>OK</w:t>
      </w:r>
      <w:r>
        <w:t>.</w:t>
      </w:r>
    </w:p>
    <w:p>
      <w:pPr>
        <w:pStyle w:val="BodyText"/>
        <w:numPr>
          <w:ilvl w:val="1"/>
          <w:numId w:val="15"/>
        </w:numPr>
      </w:pPr>
      <w:r>
        <w:t xml:space="preserve">From the </w:t>
      </w:r>
      <w:r>
        <w:rPr>
          <w:rStyle w:val="InlineUI"/>
        </w:rPr>
        <w:t>Dashboard</w:t>
      </w:r>
      <w:r>
        <w:t xml:space="preserve">, click </w:t>
      </w:r>
      <w:r>
        <w:rPr>
          <w:rStyle w:val="InlineUI"/>
        </w:rPr>
        <w:t>Add roles and features</w:t>
      </w:r>
      <w:r>
        <w:t xml:space="preserve"> to start the </w:t>
      </w:r>
      <w:r>
        <w:rPr>
          <w:rStyle w:val="InlineUI"/>
        </w:rPr>
        <w:t>Add Roles and Features</w:t>
      </w:r>
      <w:r>
        <w:t xml:space="preserve"> wizard.</w:t>
      </w:r>
    </w:p>
    <w:p>
      <w:pPr>
        <w:pStyle w:val="BodyText"/>
        <w:numPr>
          <w:ilvl w:val="1"/>
          <w:numId w:val="15"/>
        </w:numPr>
      </w:pPr>
      <w:r>
        <w:t xml:space="preserve">On the </w:t>
      </w:r>
      <w:r>
        <w:rPr>
          <w:rStyle w:val="InlineUI"/>
        </w:rPr>
        <w:t>Before you begin</w:t>
      </w:r>
      <w:r>
        <w:t xml:space="preserve"> page, click </w:t>
      </w:r>
      <w:r>
        <w:rPr>
          <w:rStyle w:val="InlineUI"/>
        </w:rPr>
        <w:t>Next</w:t>
      </w:r>
      <w:r>
        <w:t>.</w:t>
      </w:r>
    </w:p>
    <w:p>
      <w:pPr>
        <w:pStyle w:val="BodyText"/>
        <w:numPr>
          <w:ilvl w:val="1"/>
          <w:numId w:val="15"/>
        </w:numPr>
      </w:pPr>
      <w:r>
        <w:t xml:space="preserve">On the </w:t>
      </w:r>
      <w:r>
        <w:rPr>
          <w:rStyle w:val="InlineUI"/>
        </w:rPr>
        <w:t>Select installation type</w:t>
      </w:r>
      <w:r>
        <w:t xml:space="preserve"> page, click </w:t>
      </w:r>
      <w:r>
        <w:rPr>
          <w:rStyle w:val="InlineUI"/>
        </w:rPr>
        <w:t>Next</w:t>
      </w:r>
      <w:r>
        <w:t>.</w:t>
      </w:r>
    </w:p>
    <w:p>
      <w:pPr>
        <w:pStyle w:val="BodyText"/>
        <w:numPr>
          <w:ilvl w:val="1"/>
          <w:numId w:val="15"/>
        </w:numPr>
      </w:pPr>
      <w:r>
        <w:t xml:space="preserve">On the </w:t>
      </w:r>
      <w:r>
        <w:rPr>
          <w:rStyle w:val="InlineUI"/>
        </w:rPr>
        <w:t>Select destination server</w:t>
      </w:r>
      <w:r>
        <w:t xml:space="preserve"> page, click </w:t>
      </w:r>
      <w:r>
        <w:rPr>
          <w:rStyle w:val="InlineUI"/>
        </w:rPr>
        <w:t>Next</w:t>
      </w:r>
      <w:r>
        <w:t>.</w:t>
      </w:r>
    </w:p>
    <w:p>
      <w:pPr>
        <w:pStyle w:val="BodyText"/>
        <w:numPr>
          <w:ilvl w:val="1"/>
          <w:numId w:val="15"/>
        </w:numPr>
      </w:pPr>
      <w:r>
        <w:t xml:space="preserve">On the </w:t>
      </w:r>
      <w:r>
        <w:rPr>
          <w:rStyle w:val="InlineUI"/>
        </w:rPr>
        <w:t>Select server roles</w:t>
      </w:r>
      <w:r>
        <w:t xml:space="preserve"> page, under </w:t>
      </w:r>
      <w:r>
        <w:rPr>
          <w:rStyle w:val="InlineUI"/>
        </w:rPr>
        <w:t>Active Directory Certificate Services</w:t>
      </w:r>
      <w:r>
        <w:t xml:space="preserve">, select </w:t>
      </w:r>
      <w:r>
        <w:rPr>
          <w:rStyle w:val="InlineUI"/>
        </w:rPr>
        <w:t>Certification Authority</w:t>
      </w:r>
      <w:r>
        <w:t xml:space="preserve"> and </w:t>
      </w:r>
      <w:r>
        <w:rPr>
          <w:rStyle w:val="InlineUI"/>
        </w:rPr>
        <w:t>Certification Authority Web Enrollment</w:t>
      </w:r>
      <w:r>
        <w:t xml:space="preserve"> and click </w:t>
      </w:r>
      <w:r>
        <w:rPr>
          <w:rStyle w:val="InlineUI"/>
        </w:rPr>
        <w:t>Next</w:t>
      </w:r>
      <w:r>
        <w:t>.</w:t>
      </w:r>
    </w:p>
    <w:p>
      <w:pPr>
        <w:pStyle w:val="BodyText"/>
        <w:numPr>
          <w:ilvl w:val="1"/>
          <w:numId w:val="15"/>
        </w:numPr>
      </w:pPr>
      <w:r>
        <w:t xml:space="preserve">On the </w:t>
      </w:r>
      <w:r>
        <w:rPr>
          <w:rStyle w:val="InlineUI"/>
        </w:rPr>
        <w:t>Select features</w:t>
      </w:r>
      <w:r>
        <w:t xml:space="preserve"> page, click </w:t>
      </w:r>
      <w:r>
        <w:rPr>
          <w:rStyle w:val="InlineUI"/>
        </w:rPr>
        <w:t>Next</w:t>
      </w:r>
      <w:r>
        <w:t>.</w:t>
      </w:r>
    </w:p>
    <w:p>
      <w:pPr>
        <w:pStyle w:val="BodyText"/>
        <w:numPr>
          <w:ilvl w:val="1"/>
          <w:numId w:val="15"/>
        </w:numPr>
      </w:pPr>
      <w:r>
        <w:t xml:space="preserve">On the </w:t>
      </w:r>
      <w:r>
        <w:rPr>
          <w:rStyle w:val="InlineUI"/>
        </w:rPr>
        <w:t>Confirm installation selections</w:t>
      </w:r>
      <w:r>
        <w:t xml:space="preserve"> page, click </w:t>
      </w:r>
      <w:r>
        <w:rPr>
          <w:rStyle w:val="InlineUI"/>
        </w:rPr>
        <w:t>Install</w:t>
      </w:r>
      <w:r>
        <w:t>.</w:t>
      </w:r>
    </w:p>
    <w:p>
      <w:pPr>
        <w:pStyle w:val="Heading5"/>
      </w:pPr>
      <w:r>
        <w:t>Configure the Microsoft Certificate Authority for Basic Authentication</w:t>
      </w:r>
    </w:p>
    <w:p>
      <w:pPr>
        <w:pStyle w:val="BodyText"/>
      </w:pPr>
      <w:r>
        <w:t>Configure the Microsoft Certificate Authority with basic authentication to allow VCF Operation the ability to manage signed certificates.</w:t>
      </w:r>
    </w:p>
    <w:p>
      <w:pPr>
        <w:pStyle w:val="BodyText"/>
      </w:pPr>
      <w:r>
        <w:rPr>
          <w:rStyle w:val="Strong"/>
        </w:rPr>
        <w:t>Prerequisites</w:t>
      </w:r>
    </w:p>
    <w:p>
      <w:pPr>
        <w:pStyle w:val="BodyText"/>
      </w:pPr>
      <w:r>
        <w:t>The Microsoft Certificate Authority and IIS must be installed on the same server.</w:t>
      </w:r>
    </w:p>
    <w:p>
      <w:pPr>
        <w:pStyle w:val="BodyText"/>
      </w:pPr>
      <w:r>
        <w:rPr>
          <w:rStyle w:val="Strong"/>
        </w:rPr>
        <w:t>Procedure</w:t>
      </w:r>
    </w:p>
    <w:p>
      <w:pPr>
        <w:pStyle w:val="BodyText"/>
        <w:numPr>
          <w:numId w:val="16"/>
        </w:numPr>
      </w:pPr>
      <w:r>
        <w:t>Log in to the Active Directory server by using a Remote Desktop Protocol (RDP) client.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96"/>
        <w:gridCol w:w="29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rPr>
                <w:rStyle w:val="InlineVar"/>
              </w:rPr>
              <w:t>Active Directory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w:t>
            </w:r>
          </w:p>
        </w:tc>
        <w:tc>
          <w:tcPr>
            <w:tcBorders>
              <w:left w:val="nil"/>
              <w:right w:val="nil"/>
            </w:tcBorders>
          </w:tcPr>
          <w:p>
            <w:pPr>
              <w:pStyle w:val="TableBodyText"/>
            </w:pPr>
            <w:r>
              <w:t>Active Directory administrator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rPr>
                <w:rStyle w:val="InlineVar"/>
              </w:rPr>
              <w:t>ad_admin_password</w:t>
            </w:r>
          </w:p>
        </w:tc>
      </w:tr>
    </w:tbl>
    <w:p>
      <w:pPr>
        <w:pStyle w:val="BodyText"/>
        <w:numPr>
          <w:numId w:val="16"/>
        </w:numPr>
        <w:spacing w:before="240"/>
      </w:pPr>
      <w:r>
        <w:t>Add Basic Authentication to the Web Server (IIS).</w:t>
      </w:r>
    </w:p>
    <w:p>
      <w:pPr>
        <w:pStyle w:val="BodyText"/>
        <w:numPr>
          <w:ilvl w:val="1"/>
          <w:numId w:val="16"/>
        </w:numPr>
      </w:pPr>
      <w:r>
        <w:t xml:space="preserve">Click </w:t>
      </w:r>
      <w:r>
        <w:rPr>
          <w:rStyle w:val="InlineUI"/>
        </w:rPr>
        <w:t>Start</w:t>
      </w:r>
      <w:r>
        <w:rPr>
          <w:rStyle w:val="InlineUI"/>
        </w:rPr>
        <w:t xml:space="preserve"> &gt; </w:t>
      </w:r>
      <w:r>
        <w:rPr>
          <w:rStyle w:val="InlineUI"/>
        </w:rPr>
        <w:t>Run</w:t>
      </w:r>
      <w:r>
        <w:t xml:space="preserve">, enter </w:t>
      </w:r>
      <w:r>
        <w:t>ServerManager</w:t>
      </w:r>
      <w:r>
        <w:t xml:space="preserve">, and click </w:t>
      </w:r>
      <w:r>
        <w:rPr>
          <w:rStyle w:val="InlineUI"/>
        </w:rPr>
        <w:t>OK</w:t>
      </w:r>
      <w:r>
        <w:t>.</w:t>
      </w:r>
    </w:p>
    <w:p>
      <w:pPr>
        <w:pStyle w:val="BodyText"/>
        <w:numPr>
          <w:ilvl w:val="1"/>
          <w:numId w:val="16"/>
        </w:numPr>
      </w:pPr>
      <w:r>
        <w:t xml:space="preserve">From the </w:t>
      </w:r>
      <w:r>
        <w:rPr>
          <w:rStyle w:val="InlineUI"/>
        </w:rPr>
        <w:t>Dashboard</w:t>
      </w:r>
      <w:r>
        <w:t xml:space="preserve">, click </w:t>
      </w:r>
      <w:r>
        <w:rPr>
          <w:rStyle w:val="InlineUI"/>
        </w:rPr>
        <w:t>Add roles and features</w:t>
      </w:r>
      <w:r>
        <w:t xml:space="preserve"> to start the </w:t>
      </w:r>
      <w:r>
        <w:rPr>
          <w:rStyle w:val="InlineUI"/>
        </w:rPr>
        <w:t>Add Roles and Features</w:t>
      </w:r>
      <w:r>
        <w:t xml:space="preserve"> wizard.</w:t>
      </w:r>
    </w:p>
    <w:p>
      <w:pPr>
        <w:pStyle w:val="BodyText"/>
        <w:numPr>
          <w:ilvl w:val="1"/>
          <w:numId w:val="16"/>
        </w:numPr>
      </w:pPr>
      <w:r>
        <w:t xml:space="preserve">On the </w:t>
      </w:r>
      <w:r>
        <w:rPr>
          <w:rStyle w:val="InlineUI"/>
        </w:rPr>
        <w:t>Before you begin</w:t>
      </w:r>
      <w:r>
        <w:t xml:space="preserve"> page, click </w:t>
      </w:r>
      <w:r>
        <w:rPr>
          <w:rStyle w:val="InlineUI"/>
        </w:rPr>
        <w:t>Next</w:t>
      </w:r>
      <w:r>
        <w:t>.</w:t>
      </w:r>
    </w:p>
    <w:p>
      <w:pPr>
        <w:pStyle w:val="BodyText"/>
        <w:numPr>
          <w:ilvl w:val="1"/>
          <w:numId w:val="16"/>
        </w:numPr>
      </w:pPr>
      <w:r>
        <w:t xml:space="preserve">On the </w:t>
      </w:r>
      <w:r>
        <w:rPr>
          <w:rStyle w:val="InlineUI"/>
        </w:rPr>
        <w:t>Select installation type</w:t>
      </w:r>
      <w:r>
        <w:t xml:space="preserve"> page, click </w:t>
      </w:r>
      <w:r>
        <w:rPr>
          <w:rStyle w:val="InlineUI"/>
        </w:rPr>
        <w:t>Next</w:t>
      </w:r>
      <w:r>
        <w:t>.</w:t>
      </w:r>
    </w:p>
    <w:p>
      <w:pPr>
        <w:pStyle w:val="BodyText"/>
        <w:numPr>
          <w:ilvl w:val="1"/>
          <w:numId w:val="16"/>
        </w:numPr>
      </w:pPr>
      <w:r>
        <w:t xml:space="preserve">On the </w:t>
      </w:r>
      <w:r>
        <w:rPr>
          <w:rStyle w:val="InlineUI"/>
        </w:rPr>
        <w:t>Select destination server</w:t>
      </w:r>
      <w:r>
        <w:t xml:space="preserve"> page, click </w:t>
      </w:r>
      <w:r>
        <w:rPr>
          <w:rStyle w:val="InlineUI"/>
        </w:rPr>
        <w:t>Next</w:t>
      </w:r>
      <w:r>
        <w:t>.</w:t>
      </w:r>
    </w:p>
    <w:p>
      <w:pPr>
        <w:pStyle w:val="BodyText"/>
        <w:numPr>
          <w:ilvl w:val="1"/>
          <w:numId w:val="16"/>
        </w:numPr>
      </w:pPr>
      <w:r>
        <w:t xml:space="preserve">On the </w:t>
      </w:r>
      <w:r>
        <w:rPr>
          <w:rStyle w:val="InlineUI"/>
        </w:rPr>
        <w:t>Select server roles</w:t>
      </w:r>
      <w:r>
        <w:t xml:space="preserve"> page, under </w:t>
      </w:r>
      <w:r>
        <w:rPr>
          <w:rStyle w:val="InlineUI"/>
        </w:rPr>
        <w:t>Web Server (IIS)</w:t>
      </w:r>
      <w:r>
        <w:rPr>
          <w:rStyle w:val="InlineUI"/>
        </w:rPr>
        <w:t xml:space="preserve"> &gt; </w:t>
      </w:r>
      <w:r>
        <w:rPr>
          <w:rStyle w:val="InlineUI"/>
        </w:rPr>
        <w:t>Web Server</w:t>
      </w:r>
      <w:r>
        <w:rPr>
          <w:rStyle w:val="InlineUI"/>
        </w:rPr>
        <w:t xml:space="preserve"> &gt; </w:t>
      </w:r>
      <w:r>
        <w:rPr>
          <w:rStyle w:val="InlineUI"/>
        </w:rPr>
        <w:t>Security</w:t>
      </w:r>
      <w:r>
        <w:t xml:space="preserve">, select </w:t>
      </w:r>
      <w:r>
        <w:rPr>
          <w:rStyle w:val="InlineUI"/>
        </w:rPr>
        <w:t>Basic Authentication</w:t>
      </w:r>
      <w:r>
        <w:t xml:space="preserve"> and click </w:t>
      </w:r>
      <w:r>
        <w:rPr>
          <w:rStyle w:val="InlineUI"/>
        </w:rPr>
        <w:t>Next</w:t>
      </w:r>
      <w:r>
        <w:t>.</w:t>
      </w:r>
    </w:p>
    <w:p>
      <w:pPr>
        <w:pStyle w:val="BodyText"/>
        <w:numPr>
          <w:ilvl w:val="1"/>
          <w:numId w:val="16"/>
        </w:numPr>
      </w:pPr>
      <w:r>
        <w:t xml:space="preserve">On the </w:t>
      </w:r>
      <w:r>
        <w:rPr>
          <w:rStyle w:val="InlineUI"/>
        </w:rPr>
        <w:t>Select features</w:t>
      </w:r>
      <w:r>
        <w:t xml:space="preserve"> page, click </w:t>
      </w:r>
      <w:r>
        <w:rPr>
          <w:rStyle w:val="InlineUI"/>
        </w:rPr>
        <w:t>Next</w:t>
      </w:r>
      <w:r>
        <w:t>.</w:t>
      </w:r>
    </w:p>
    <w:p>
      <w:pPr>
        <w:pStyle w:val="BodyText"/>
        <w:numPr>
          <w:ilvl w:val="1"/>
          <w:numId w:val="16"/>
        </w:numPr>
      </w:pPr>
      <w:r>
        <w:t xml:space="preserve">On the </w:t>
      </w:r>
      <w:r>
        <w:rPr>
          <w:rStyle w:val="InlineUI"/>
        </w:rPr>
        <w:t>Confirm installation selections</w:t>
      </w:r>
      <w:r>
        <w:t xml:space="preserve"> page, click </w:t>
      </w:r>
      <w:r>
        <w:rPr>
          <w:rStyle w:val="InlineUI"/>
        </w:rPr>
        <w:t>Install</w:t>
      </w:r>
      <w:r>
        <w:t>.</w:t>
      </w:r>
    </w:p>
    <w:p>
      <w:pPr>
        <w:pStyle w:val="BodyText"/>
        <w:numPr>
          <w:numId w:val="16"/>
        </w:numPr>
      </w:pPr>
      <w:r>
        <w:t>Configure the certificate service template and CertSrv web site, for basic authentication.</w:t>
      </w:r>
    </w:p>
    <w:p>
      <w:pPr>
        <w:pStyle w:val="BodyText"/>
        <w:numPr>
          <w:ilvl w:val="1"/>
          <w:numId w:val="16"/>
        </w:numPr>
      </w:pPr>
      <w:r>
        <w:t xml:space="preserve">Click </w:t>
      </w:r>
      <w:r>
        <w:rPr>
          <w:rStyle w:val="InlineUI"/>
        </w:rPr>
        <w:t>Start</w:t>
      </w:r>
      <w:r>
        <w:rPr>
          <w:rStyle w:val="InlineUI"/>
        </w:rPr>
        <w:t xml:space="preserve"> &gt; </w:t>
      </w:r>
      <w:r>
        <w:rPr>
          <w:rStyle w:val="InlineUI"/>
        </w:rPr>
        <w:t>Run</w:t>
      </w:r>
      <w:r>
        <w:t xml:space="preserve">, enter </w:t>
      </w:r>
      <w:r>
        <w:t>Inetmgr.exe</w:t>
      </w:r>
      <w:r>
        <w:t xml:space="preserve"> and click </w:t>
      </w:r>
      <w:r>
        <w:rPr>
          <w:rStyle w:val="InlineUI"/>
        </w:rPr>
        <w:t>OK</w:t>
      </w:r>
      <w:r>
        <w:t xml:space="preserve"> to open the </w:t>
      </w:r>
      <w:r>
        <w:rPr>
          <w:rStyle w:val="InlineUI"/>
        </w:rPr>
        <w:t>Internet Information Services Application Server Manager</w:t>
      </w:r>
      <w:r>
        <w:t>.</w:t>
      </w:r>
    </w:p>
    <w:p>
      <w:pPr>
        <w:pStyle w:val="BodyText"/>
        <w:numPr>
          <w:ilvl w:val="1"/>
          <w:numId w:val="16"/>
        </w:numPr>
      </w:pPr>
      <w:r>
        <w:t xml:space="preserve">Navigate to </w:t>
      </w:r>
      <w:r>
        <w:rPr>
          <w:rStyle w:val="InlineVar"/>
        </w:rPr>
        <w:t>your_server</w:t>
      </w:r>
      <w:r>
        <w:rPr>
          <w:rStyle w:val="InlineUI"/>
        </w:rPr>
        <w:t xml:space="preserve"> &gt; </w:t>
      </w:r>
      <w:r>
        <w:rPr>
          <w:rStyle w:val="InlineUI"/>
        </w:rPr>
        <w:t>Sites</w:t>
      </w:r>
      <w:r>
        <w:rPr>
          <w:rStyle w:val="InlineUI"/>
        </w:rPr>
        <w:t xml:space="preserve"> &gt; </w:t>
      </w:r>
      <w:r>
        <w:rPr>
          <w:rStyle w:val="InlineUI"/>
        </w:rPr>
        <w:t>Default Web Site</w:t>
      </w:r>
      <w:r>
        <w:rPr>
          <w:rStyle w:val="InlineUI"/>
        </w:rPr>
        <w:t xml:space="preserve"> &gt; </w:t>
      </w:r>
      <w:r>
        <w:rPr>
          <w:rStyle w:val="InlineUI"/>
        </w:rPr>
        <w:t>CertSrv</w:t>
      </w:r>
      <w:r>
        <w:t>.</w:t>
      </w:r>
    </w:p>
    <w:p>
      <w:pPr>
        <w:pStyle w:val="BodyText"/>
        <w:numPr>
          <w:ilvl w:val="1"/>
          <w:numId w:val="16"/>
        </w:numPr>
      </w:pPr>
      <w:r>
        <w:t xml:space="preserve">Under </w:t>
      </w:r>
      <w:r>
        <w:rPr>
          <w:rStyle w:val="InlineUI"/>
        </w:rPr>
        <w:t>IIS</w:t>
      </w:r>
      <w:r>
        <w:t xml:space="preserve">, double-click </w:t>
      </w:r>
      <w:r>
        <w:rPr>
          <w:rStyle w:val="InlineUI"/>
        </w:rPr>
        <w:t>Authentication</w:t>
      </w:r>
      <w:r>
        <w:t>.</w:t>
      </w:r>
    </w:p>
    <w:p>
      <w:pPr>
        <w:pStyle w:val="BodyText"/>
        <w:numPr>
          <w:ilvl w:val="1"/>
          <w:numId w:val="16"/>
        </w:numPr>
      </w:pPr>
      <w:r>
        <w:t xml:space="preserve">On the </w:t>
      </w:r>
      <w:r>
        <w:rPr>
          <w:rStyle w:val="InlineUI"/>
        </w:rPr>
        <w:t>Authentication</w:t>
      </w:r>
      <w:r>
        <w:t xml:space="preserve"> page, right-click </w:t>
      </w:r>
      <w:r>
        <w:rPr>
          <w:rStyle w:val="InlineUI"/>
        </w:rPr>
        <w:t>Basic Authentication</w:t>
      </w:r>
      <w:r>
        <w:t xml:space="preserve"> and click </w:t>
      </w:r>
      <w:r>
        <w:rPr>
          <w:rStyle w:val="InlineUI"/>
        </w:rPr>
        <w:t>Enable</w:t>
      </w:r>
      <w:r>
        <w:t>.</w:t>
      </w:r>
    </w:p>
    <w:p>
      <w:pPr>
        <w:pStyle w:val="BodyText"/>
        <w:numPr>
          <w:ilvl w:val="1"/>
          <w:numId w:val="16"/>
        </w:numPr>
      </w:pPr>
      <w:r>
        <w:t xml:space="preserve">In the navigation pane, select </w:t>
      </w:r>
      <w:r>
        <w:rPr>
          <w:rStyle w:val="InlineUI"/>
        </w:rPr>
        <w:t>Default Web Site</w:t>
      </w:r>
      <w:r>
        <w:t>.</w:t>
      </w:r>
    </w:p>
    <w:p>
      <w:pPr>
        <w:pStyle w:val="BodyText"/>
        <w:numPr>
          <w:ilvl w:val="1"/>
          <w:numId w:val="16"/>
        </w:numPr>
      </w:pPr>
      <w:r>
        <w:t xml:space="preserve">In the </w:t>
      </w:r>
      <w:r>
        <w:rPr>
          <w:rStyle w:val="InlineUI"/>
        </w:rPr>
        <w:t>Actions</w:t>
      </w:r>
      <w:r>
        <w:t xml:space="preserve"> pane, under </w:t>
      </w:r>
      <w:r>
        <w:rPr>
          <w:rStyle w:val="InlineUI"/>
        </w:rPr>
        <w:t>Manage Website</w:t>
      </w:r>
      <w:r>
        <w:t xml:space="preserve">, click </w:t>
      </w:r>
      <w:r>
        <w:rPr>
          <w:rStyle w:val="InlineUI"/>
        </w:rPr>
        <w:t>Restart</w:t>
      </w:r>
      <w:r>
        <w:t xml:space="preserve"> for the changes to take effect.</w:t>
      </w:r>
    </w:p>
    <w:p>
      <w:pPr>
        <w:pStyle w:val="Heading5"/>
      </w:pPr>
      <w:r>
        <w:t>Create and Add a Microsoft Certificate Authority Template</w:t>
      </w:r>
    </w:p>
    <w:p>
      <w:pPr>
        <w:pStyle w:val="BodyText"/>
      </w:pPr>
      <w:r>
        <w:t>You must set up a certificate template in the Microsoft Certificate Authority. The template contains the certificate authority attributes for signing certificates for the VMware Cloud Foundation components. After you create the template, you add it to the certificate templates of the Microsoft Certificate Authority.</w:t>
      </w:r>
    </w:p>
    <w:p>
      <w:pPr>
        <w:pStyle w:val="BodyText"/>
      </w:pPr>
      <w:r>
        <w:rPr>
          <w:rStyle w:val="Strong"/>
        </w:rPr>
        <w:t>Procedure</w:t>
      </w:r>
    </w:p>
    <w:p>
      <w:pPr>
        <w:pStyle w:val="BodyText"/>
        <w:numPr>
          <w:numId w:val="17"/>
        </w:numPr>
      </w:pPr>
      <w:r>
        <w:t>Log in to the Active Directory server by using a Remote Desktop Protocol (RDP) client.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96"/>
        <w:gridCol w:w="29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rPr>
                <w:rStyle w:val="InlineVar"/>
              </w:rPr>
              <w:t>Active Directory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w:t>
            </w:r>
          </w:p>
        </w:tc>
        <w:tc>
          <w:tcPr>
            <w:tcBorders>
              <w:left w:val="nil"/>
              <w:right w:val="nil"/>
            </w:tcBorders>
          </w:tcPr>
          <w:p>
            <w:pPr>
              <w:pStyle w:val="TableBodyText"/>
            </w:pPr>
            <w:r>
              <w:t>Active Directory administrator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rPr>
                <w:rStyle w:val="InlineVar"/>
              </w:rPr>
              <w:t>ad_admin_password</w:t>
            </w:r>
          </w:p>
        </w:tc>
      </w:tr>
    </w:tbl>
    <w:p>
      <w:pPr>
        <w:pStyle w:val="BodyText"/>
        <w:numPr>
          <w:numId w:val="17"/>
        </w:numPr>
        <w:spacing w:before="240"/>
      </w:pPr>
      <w:r>
        <w:t xml:space="preserve">Click </w:t>
      </w:r>
      <w:r>
        <w:rPr>
          <w:rStyle w:val="InlineUI"/>
        </w:rPr>
        <w:t>Start</w:t>
      </w:r>
      <w:r>
        <w:rPr>
          <w:rStyle w:val="InlineUI"/>
        </w:rPr>
        <w:t xml:space="preserve"> &gt; </w:t>
      </w:r>
      <w:r>
        <w:rPr>
          <w:rStyle w:val="InlineUI"/>
        </w:rPr>
        <w:t>Run</w:t>
      </w:r>
      <w:r>
        <w:t xml:space="preserve">, enter </w:t>
      </w:r>
      <w:r>
        <w:t>certtmpl.msc</w:t>
      </w:r>
      <w:r>
        <w:t xml:space="preserve">, and click </w:t>
      </w:r>
      <w:r>
        <w:rPr>
          <w:rStyle w:val="InlineUI"/>
        </w:rPr>
        <w:t>OK</w:t>
      </w:r>
      <w:r>
        <w:t>.</w:t>
      </w:r>
    </w:p>
    <w:p>
      <w:pPr>
        <w:pStyle w:val="BodyText"/>
        <w:numPr>
          <w:numId w:val="17"/>
        </w:numPr>
      </w:pPr>
      <w:r>
        <w:t xml:space="preserve">In the </w:t>
      </w:r>
      <w:r>
        <w:rPr>
          <w:rStyle w:val="InlineUI"/>
        </w:rPr>
        <w:t>Certificate Template Console</w:t>
      </w:r>
      <w:r>
        <w:t xml:space="preserve"> window, under </w:t>
      </w:r>
      <w:r>
        <w:rPr>
          <w:rStyle w:val="InlineUI"/>
        </w:rPr>
        <w:t>Template Display Name</w:t>
      </w:r>
      <w:r>
        <w:t xml:space="preserve">, right-click </w:t>
      </w:r>
      <w:r>
        <w:rPr>
          <w:rStyle w:val="InlineUI"/>
        </w:rPr>
        <w:t>Web Server</w:t>
      </w:r>
      <w:r>
        <w:t xml:space="preserve"> and select </w:t>
      </w:r>
      <w:r>
        <w:rPr>
          <w:rStyle w:val="InlineUI"/>
        </w:rPr>
        <w:t>Duplicate Template</w:t>
      </w:r>
      <w:r>
        <w:t>.</w:t>
      </w:r>
    </w:p>
    <w:p>
      <w:pPr>
        <w:pStyle w:val="BodyText"/>
        <w:numPr>
          <w:numId w:val="17"/>
        </w:numPr>
      </w:pPr>
      <w:r>
        <w:t xml:space="preserve">In the </w:t>
      </w:r>
      <w:r>
        <w:rPr>
          <w:rStyle w:val="InlineUI"/>
        </w:rPr>
        <w:t>Properties of New Template</w:t>
      </w:r>
      <w:r>
        <w:t xml:space="preserve"> dialog box, click the </w:t>
      </w:r>
      <w:r>
        <w:rPr>
          <w:rStyle w:val="InlineUI"/>
        </w:rPr>
        <w:t>Compatibility</w:t>
      </w:r>
      <w:r>
        <w:t xml:space="preserve"> tab and configure the following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8"/>
        <w:gridCol w:w="286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Certification Authority</w:t>
            </w:r>
          </w:p>
        </w:tc>
        <w:tc>
          <w:tcPr>
            <w:tcBorders>
              <w:left w:val="nil"/>
              <w:right w:val="nil"/>
            </w:tcBorders>
          </w:tcPr>
          <w:p>
            <w:pPr>
              <w:pStyle w:val="TableBodyText"/>
            </w:pPr>
            <w:r>
              <w:t>Windows Server 2008 R2</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Certificate recipient</w:t>
            </w:r>
          </w:p>
        </w:tc>
        <w:tc>
          <w:tcPr>
            <w:tcBorders>
              <w:left w:val="nil"/>
              <w:right w:val="nil"/>
            </w:tcBorders>
          </w:tcPr>
          <w:p>
            <w:pPr>
              <w:pStyle w:val="TableBodyText"/>
            </w:pPr>
            <w:r>
              <w:t>Windows 7 / Server 2008 R2</w:t>
            </w:r>
          </w:p>
        </w:tc>
      </w:tr>
    </w:tbl>
    <w:p>
      <w:pPr>
        <w:pStyle w:val="BodyText"/>
        <w:numPr>
          <w:numId w:val="17"/>
        </w:numPr>
        <w:spacing w:before="240"/>
      </w:pPr>
      <w:r>
        <w:t xml:space="preserve">In the </w:t>
      </w:r>
      <w:r>
        <w:rPr>
          <w:rStyle w:val="InlineUI"/>
        </w:rPr>
        <w:t>Properties of New Template</w:t>
      </w:r>
      <w:r>
        <w:t xml:space="preserve"> dialog box, click the </w:t>
      </w:r>
      <w:r>
        <w:rPr>
          <w:rStyle w:val="InlineUI"/>
        </w:rPr>
        <w:t>General</w:t>
      </w:r>
      <w:r>
        <w:t xml:space="preserve"> tab and enter a name for example, </w:t>
      </w:r>
      <w:r>
        <w:t>VMware</w:t>
      </w:r>
      <w:r>
        <w:t xml:space="preserve"> in the </w:t>
      </w:r>
      <w:r>
        <w:rPr>
          <w:rStyle w:val="InlineUI"/>
        </w:rPr>
        <w:t>Template display name</w:t>
      </w:r>
      <w:r>
        <w:t xml:space="preserve"> text box.</w:t>
      </w:r>
    </w:p>
    <w:p>
      <w:pPr>
        <w:pStyle w:val="BodyText"/>
        <w:numPr>
          <w:numId w:val="17"/>
        </w:numPr>
      </w:pPr>
      <w:r>
        <w:t xml:space="preserve">In the </w:t>
      </w:r>
      <w:r>
        <w:rPr>
          <w:rStyle w:val="InlineUI"/>
        </w:rPr>
        <w:t>Properties of New Template</w:t>
      </w:r>
      <w:r>
        <w:t xml:space="preserve"> dialog box, click the </w:t>
      </w:r>
      <w:r>
        <w:rPr>
          <w:rStyle w:val="InlineUI"/>
        </w:rPr>
        <w:t>Extensions</w:t>
      </w:r>
      <w:r>
        <w:t xml:space="preserve"> tab and configure the following.</w:t>
      </w:r>
    </w:p>
    <w:p>
      <w:pPr>
        <w:pStyle w:val="BodyText"/>
        <w:numPr>
          <w:ilvl w:val="1"/>
          <w:numId w:val="17"/>
        </w:numPr>
      </w:pPr>
      <w:r>
        <w:t xml:space="preserve">Click </w:t>
      </w:r>
      <w:r>
        <w:rPr>
          <w:rStyle w:val="InlineUI"/>
        </w:rPr>
        <w:t>Application Policies</w:t>
      </w:r>
      <w:r>
        <w:t xml:space="preserve"> and click </w:t>
      </w:r>
      <w:r>
        <w:rPr>
          <w:rStyle w:val="InlineUI"/>
        </w:rPr>
        <w:t>Edit</w:t>
      </w:r>
      <w:r>
        <w:t>.</w:t>
      </w:r>
    </w:p>
    <w:p>
      <w:pPr>
        <w:pStyle w:val="BodyText"/>
        <w:numPr>
          <w:ilvl w:val="1"/>
          <w:numId w:val="17"/>
        </w:numPr>
      </w:pPr>
      <w:r>
        <w:t xml:space="preserve">Click </w:t>
      </w:r>
      <w:r>
        <w:rPr>
          <w:rStyle w:val="InlineUI"/>
        </w:rPr>
        <w:t>Server Authentication</w:t>
      </w:r>
      <w:r>
        <w:t xml:space="preserve">, click </w:t>
      </w:r>
      <w:r>
        <w:rPr>
          <w:rStyle w:val="InlineUI"/>
        </w:rPr>
        <w:t>Remove</w:t>
      </w:r>
      <w:r>
        <w:t xml:space="preserve">, and click </w:t>
      </w:r>
      <w:r>
        <w:rPr>
          <w:rStyle w:val="InlineUI"/>
        </w:rPr>
        <w:t>OK</w:t>
      </w:r>
      <w:r>
        <w:t>.</w:t>
      </w:r>
    </w:p>
    <w:p>
      <w:pPr>
        <w:pStyle w:val="BodyText"/>
        <w:numPr>
          <w:ilvl w:val="1"/>
          <w:numId w:val="17"/>
        </w:numPr>
      </w:pPr>
      <w:r>
        <w:t xml:space="preserve">Click </w:t>
      </w:r>
      <w:r>
        <w:rPr>
          <w:rStyle w:val="InlineUI"/>
        </w:rPr>
        <w:t>Basic Constraints</w:t>
      </w:r>
      <w:r>
        <w:t xml:space="preserve"> and click </w:t>
      </w:r>
      <w:r>
        <w:rPr>
          <w:rStyle w:val="InlineUI"/>
        </w:rPr>
        <w:t>Edit</w:t>
      </w:r>
      <w:r>
        <w:t>.</w:t>
      </w:r>
    </w:p>
    <w:p>
      <w:pPr>
        <w:pStyle w:val="BodyText"/>
        <w:numPr>
          <w:ilvl w:val="1"/>
          <w:numId w:val="17"/>
        </w:numPr>
      </w:pPr>
      <w:r>
        <w:t xml:space="preserve">Click the </w:t>
      </w:r>
      <w:r>
        <w:rPr>
          <w:rStyle w:val="InlineUI"/>
        </w:rPr>
        <w:t>Enable this extension</w:t>
      </w:r>
      <w:r>
        <w:t xml:space="preserve"> check box and click </w:t>
      </w:r>
      <w:r>
        <w:rPr>
          <w:rStyle w:val="InlineUI"/>
        </w:rPr>
        <w:t>OK</w:t>
      </w:r>
      <w:r>
        <w:t>.</w:t>
      </w:r>
    </w:p>
    <w:p>
      <w:pPr>
        <w:pStyle w:val="BodyText"/>
        <w:numPr>
          <w:ilvl w:val="1"/>
          <w:numId w:val="17"/>
        </w:numPr>
      </w:pPr>
      <w:r>
        <w:t xml:space="preserve">Click </w:t>
      </w:r>
      <w:r>
        <w:rPr>
          <w:rStyle w:val="InlineUI"/>
        </w:rPr>
        <w:t>Key Usage</w:t>
      </w:r>
      <w:r>
        <w:t xml:space="preserve"> and click </w:t>
      </w:r>
      <w:r>
        <w:rPr>
          <w:rStyle w:val="InlineUI"/>
        </w:rPr>
        <w:t>Edit</w:t>
      </w:r>
      <w:r>
        <w:t>.</w:t>
      </w:r>
    </w:p>
    <w:p>
      <w:pPr>
        <w:pStyle w:val="BodyText"/>
        <w:numPr>
          <w:ilvl w:val="1"/>
          <w:numId w:val="17"/>
        </w:numPr>
      </w:pPr>
      <w:r>
        <w:t xml:space="preserve">Click the </w:t>
      </w:r>
      <w:r>
        <w:rPr>
          <w:rStyle w:val="InlineUI"/>
        </w:rPr>
        <w:t>Signature is proof of origin (nonrepudiation)</w:t>
      </w:r>
      <w:r>
        <w:t xml:space="preserve"> check box, leave the defaults for all other options and click </w:t>
      </w:r>
      <w:r>
        <w:rPr>
          <w:rStyle w:val="InlineUI"/>
        </w:rPr>
        <w:t>OK</w:t>
      </w:r>
      <w:r>
        <w:t>.</w:t>
      </w:r>
    </w:p>
    <w:p>
      <w:pPr>
        <w:pStyle w:val="BodyText"/>
        <w:numPr>
          <w:numId w:val="17"/>
        </w:numPr>
      </w:pPr>
      <w:r>
        <w:t xml:space="preserve">In the </w:t>
      </w:r>
      <w:r>
        <w:rPr>
          <w:rStyle w:val="InlineUI"/>
        </w:rPr>
        <w:t>Properties of New Template</w:t>
      </w:r>
      <w:r>
        <w:t xml:space="preserve"> dialog box, click the </w:t>
      </w:r>
      <w:r>
        <w:rPr>
          <w:rStyle w:val="InlineUI"/>
        </w:rPr>
        <w:t>Subject Name</w:t>
      </w:r>
      <w:r>
        <w:t xml:space="preserve"> tab, ensure that the </w:t>
      </w:r>
      <w:r>
        <w:rPr>
          <w:rStyle w:val="InlineUI"/>
        </w:rPr>
        <w:t>Supply in the request</w:t>
      </w:r>
      <w:r>
        <w:t xml:space="preserve"> option is selected, and click </w:t>
      </w:r>
      <w:r>
        <w:rPr>
          <w:rStyle w:val="InlineUI"/>
        </w:rPr>
        <w:t>OK</w:t>
      </w:r>
      <w:r>
        <w:t xml:space="preserve"> to save the template.</w:t>
      </w:r>
    </w:p>
    <w:p>
      <w:pPr>
        <w:pStyle w:val="BodyText"/>
        <w:numPr>
          <w:numId w:val="17"/>
        </w:numPr>
      </w:pPr>
      <w:r>
        <w:t>Add the new template to the certificate templates of the Microsoft CA.</w:t>
      </w:r>
    </w:p>
    <w:p>
      <w:pPr>
        <w:pStyle w:val="BodyText"/>
        <w:numPr>
          <w:ilvl w:val="1"/>
          <w:numId w:val="17"/>
        </w:numPr>
      </w:pPr>
      <w:r>
        <w:t xml:space="preserve">Click </w:t>
      </w:r>
      <w:r>
        <w:rPr>
          <w:rStyle w:val="InlineUI"/>
        </w:rPr>
        <w:t>Start</w:t>
      </w:r>
      <w:r>
        <w:rPr>
          <w:rStyle w:val="InlineUI"/>
        </w:rPr>
        <w:t xml:space="preserve"> &gt; </w:t>
      </w:r>
      <w:r>
        <w:rPr>
          <w:rStyle w:val="InlineUI"/>
        </w:rPr>
        <w:t>Run</w:t>
      </w:r>
      <w:r>
        <w:t xml:space="preserve">, enter </w:t>
      </w:r>
      <w:r>
        <w:t>certsrv.msc</w:t>
      </w:r>
      <w:r>
        <w:t xml:space="preserve">, and click </w:t>
      </w:r>
      <w:r>
        <w:rPr>
          <w:rStyle w:val="InlineUI"/>
        </w:rPr>
        <w:t>OK</w:t>
      </w:r>
    </w:p>
    <w:p>
      <w:pPr>
        <w:pStyle w:val="BodyText"/>
        <w:numPr>
          <w:ilvl w:val="1"/>
          <w:numId w:val="17"/>
        </w:numPr>
      </w:pPr>
      <w:r>
        <w:t xml:space="preserve">In the </w:t>
      </w:r>
      <w:r>
        <w:rPr>
          <w:rStyle w:val="InlineUI"/>
        </w:rPr>
        <w:t>Certification Authority</w:t>
      </w:r>
      <w:r>
        <w:t xml:space="preserve"> window, expand the left pane, right-click </w:t>
      </w:r>
      <w:r>
        <w:rPr>
          <w:rStyle w:val="InlineUI"/>
        </w:rPr>
        <w:t>Certificate Templates</w:t>
      </w:r>
      <w:r>
        <w:t xml:space="preserve">, and select </w:t>
      </w:r>
      <w:r>
        <w:rPr>
          <w:rStyle w:val="InlineUI"/>
        </w:rPr>
        <w:t>New</w:t>
      </w:r>
      <w:r>
        <w:rPr>
          <w:rStyle w:val="InlineUI"/>
        </w:rPr>
        <w:t xml:space="preserve"> &gt; </w:t>
      </w:r>
      <w:r>
        <w:rPr>
          <w:rStyle w:val="InlineUI"/>
        </w:rPr>
        <w:t>Certificate Template to Issue</w:t>
      </w:r>
      <w:r>
        <w:t>.</w:t>
      </w:r>
    </w:p>
    <w:p>
      <w:pPr>
        <w:pStyle w:val="BodyText"/>
        <w:numPr>
          <w:ilvl w:val="1"/>
          <w:numId w:val="17"/>
        </w:numPr>
      </w:pPr>
      <w:r>
        <w:t xml:space="preserve">In the </w:t>
      </w:r>
      <w:r>
        <w:rPr>
          <w:rStyle w:val="InlineUI"/>
        </w:rPr>
        <w:t>Enable Certificate Templates</w:t>
      </w:r>
      <w:r>
        <w:t xml:space="preserve"> dialog box, select </w:t>
      </w:r>
      <w:r>
        <w:rPr>
          <w:rStyle w:val="InlineUI"/>
        </w:rPr>
        <w:t>VMware</w:t>
      </w:r>
      <w:r>
        <w:t xml:space="preserve">, and click </w:t>
      </w:r>
      <w:r>
        <w:rPr>
          <w:rStyle w:val="InlineUI"/>
        </w:rPr>
        <w:t>OK</w:t>
      </w:r>
      <w:r>
        <w:t>.</w:t>
      </w:r>
    </w:p>
    <w:p>
      <w:pPr>
        <w:pStyle w:val="Heading5"/>
      </w:pPr>
      <w:r>
        <w:t>Assign Certificate Management Privileges to the VMware Cloud Foundation Service Account</w:t>
      </w:r>
    </w:p>
    <w:p>
      <w:pPr>
        <w:pStyle w:val="BodyText"/>
      </w:pPr>
      <w:r>
        <w:t>Before you can use the Microsoft Certificate Authority and the pre-configured template, it is recommended to configure least privilege access to the Microsoft Active Directory Certificate Services using an Active Directory user account as a restricted service account.</w:t>
      </w:r>
    </w:p>
    <w:p>
      <w:pPr>
        <w:pStyle w:val="BodyText"/>
      </w:pPr>
      <w:r>
        <w:rPr>
          <w:rStyle w:val="Strong"/>
        </w:rPr>
        <w:t>Prerequisites</w:t>
      </w:r>
    </w:p>
    <w:p>
      <w:pPr>
        <w:pStyle w:val="BodyText"/>
        <w:numPr>
          <w:numId w:val="18"/>
        </w:numPr>
      </w:pPr>
      <w:r>
        <w:t xml:space="preserve">Create a user account in Active Directory with Domain Users membership. For example, </w:t>
      </w:r>
      <w:r>
        <w:t>svc-vcf-ca</w:t>
      </w:r>
      <w:r>
        <w:t>.</w:t>
      </w:r>
    </w:p>
    <w:p>
      <w:pPr>
        <w:pStyle w:val="BodyText"/>
      </w:pPr>
      <w:r>
        <w:rPr>
          <w:rStyle w:val="Strong"/>
        </w:rPr>
        <w:t>Procedure</w:t>
      </w:r>
    </w:p>
    <w:p>
      <w:pPr>
        <w:pStyle w:val="BodyText"/>
        <w:numPr>
          <w:numId w:val="19"/>
        </w:numPr>
      </w:pPr>
      <w:r>
        <w:t>Log in to the Microsoft Certificate Authority server by using a Remote Desktop Protocol (RDP) client.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96"/>
        <w:gridCol w:w="29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rPr>
                <w:rStyle w:val="InlineVar"/>
              </w:rPr>
              <w:t>Active Directory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w:t>
            </w:r>
          </w:p>
        </w:tc>
        <w:tc>
          <w:tcPr>
            <w:tcBorders>
              <w:left w:val="nil"/>
              <w:right w:val="nil"/>
            </w:tcBorders>
          </w:tcPr>
          <w:p>
            <w:pPr>
              <w:pStyle w:val="TableBodyText"/>
            </w:pPr>
            <w:r>
              <w:t>Active Directory administrator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rPr>
                <w:rStyle w:val="InlineVar"/>
              </w:rPr>
              <w:t>ad_admin_password</w:t>
            </w:r>
          </w:p>
        </w:tc>
      </w:tr>
    </w:tbl>
    <w:p>
      <w:pPr>
        <w:pStyle w:val="BodyText"/>
        <w:numPr>
          <w:numId w:val="19"/>
        </w:numPr>
        <w:spacing w:before="240"/>
      </w:pPr>
      <w:r>
        <w:t>Configure least privilege access for a user account on the Microsoft Certificate Authority.</w:t>
      </w:r>
    </w:p>
    <w:p>
      <w:pPr>
        <w:pStyle w:val="BodyText"/>
        <w:numPr>
          <w:ilvl w:val="1"/>
          <w:numId w:val="19"/>
        </w:numPr>
      </w:pPr>
      <w:r>
        <w:t xml:space="preserve">Click </w:t>
      </w:r>
      <w:r>
        <w:rPr>
          <w:rStyle w:val="InlineUI"/>
        </w:rPr>
        <w:t>Start</w:t>
      </w:r>
      <w:r>
        <w:rPr>
          <w:rStyle w:val="InlineUI"/>
        </w:rPr>
        <w:t xml:space="preserve"> &gt; </w:t>
      </w:r>
      <w:r>
        <w:rPr>
          <w:rStyle w:val="InlineUI"/>
        </w:rPr>
        <w:t>Run</w:t>
      </w:r>
      <w:r>
        <w:t xml:space="preserve">, enter </w:t>
      </w:r>
      <w:r>
        <w:t>certsrv.msc</w:t>
      </w:r>
      <w:r>
        <w:t xml:space="preserve">, and click </w:t>
      </w:r>
      <w:r>
        <w:rPr>
          <w:rStyle w:val="InlineUI"/>
        </w:rPr>
        <w:t>OK</w:t>
      </w:r>
      <w:r>
        <w:t>.</w:t>
      </w:r>
    </w:p>
    <w:p>
      <w:pPr>
        <w:pStyle w:val="BodyText"/>
        <w:numPr>
          <w:ilvl w:val="1"/>
          <w:numId w:val="19"/>
        </w:numPr>
      </w:pPr>
      <w:r>
        <w:t xml:space="preserve">Right-click the certificate authority server and click </w:t>
      </w:r>
      <w:r>
        <w:rPr>
          <w:rStyle w:val="InlineUI"/>
        </w:rPr>
        <w:t>Properties</w:t>
      </w:r>
      <w:r>
        <w:t>.</w:t>
      </w:r>
    </w:p>
    <w:p>
      <w:pPr>
        <w:pStyle w:val="BodyText"/>
        <w:numPr>
          <w:ilvl w:val="1"/>
          <w:numId w:val="19"/>
        </w:numPr>
      </w:pPr>
      <w:r>
        <w:t xml:space="preserve">Click the </w:t>
      </w:r>
      <w:r>
        <w:rPr>
          <w:rStyle w:val="InlineUI"/>
        </w:rPr>
        <w:t>Security</w:t>
      </w:r>
      <w:r>
        <w:t xml:space="preserve"> tab, and click </w:t>
      </w:r>
      <w:r>
        <w:rPr>
          <w:rStyle w:val="InlineUI"/>
        </w:rPr>
        <w:t>Add</w:t>
      </w:r>
      <w:r>
        <w:t>.</w:t>
      </w:r>
    </w:p>
    <w:p>
      <w:pPr>
        <w:pStyle w:val="BodyText"/>
        <w:numPr>
          <w:ilvl w:val="1"/>
          <w:numId w:val="19"/>
        </w:numPr>
      </w:pPr>
      <w:r>
        <w:t xml:space="preserve">Enter the name of the user account and click </w:t>
      </w:r>
      <w:r>
        <w:rPr>
          <w:rStyle w:val="InlineUI"/>
        </w:rPr>
        <w:t>OK</w:t>
      </w:r>
      <w:r>
        <w:t>.</w:t>
      </w:r>
    </w:p>
    <w:p>
      <w:pPr>
        <w:pStyle w:val="BodyText"/>
        <w:numPr>
          <w:ilvl w:val="1"/>
          <w:numId w:val="19"/>
        </w:numPr>
      </w:pPr>
      <w:r>
        <w:t xml:space="preserve">In the </w:t>
      </w:r>
      <w:r>
        <w:rPr>
          <w:rStyle w:val="InlineUI"/>
        </w:rPr>
        <w:t>Permissions for ....</w:t>
      </w:r>
      <w:r>
        <w:t xml:space="preserve"> section configure the permissions and click </w:t>
      </w:r>
      <w:r>
        <w:rPr>
          <w:rStyle w:val="InlineUI"/>
        </w:rPr>
        <w:t>OK</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19"/>
        <w:gridCol w:w="15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 (Allow)</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Read</w:t>
            </w:r>
          </w:p>
        </w:tc>
        <w:tc>
          <w:tcPr>
            <w:tcBorders>
              <w:left w:val="nil"/>
              <w:right w:val="nil"/>
            </w:tcBorders>
          </w:tcPr>
          <w:p>
            <w:pPr>
              <w:pStyle w:val="TableBodyText"/>
            </w:pPr>
            <w:r>
              <w:t>Deselected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Issue and Manage Certificates</w:t>
            </w:r>
          </w:p>
        </w:tc>
        <w:tc>
          <w:tcPr>
            <w:tcBorders>
              <w:left w:val="nil"/>
              <w:right w:val="nil"/>
            </w:tcBorders>
          </w:tcPr>
          <w:p>
            <w:pPr>
              <w:pStyle w:val="TableBodyText"/>
            </w:pPr>
            <w:r>
              <w:t>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Manage CA</w:t>
            </w:r>
          </w:p>
        </w:tc>
        <w:tc>
          <w:tcPr>
            <w:tcBorders>
              <w:left w:val="nil"/>
              <w:right w:val="nil"/>
            </w:tcBorders>
          </w:tcPr>
          <w:p>
            <w:pPr>
              <w:pStyle w:val="TableBodyText"/>
            </w:pPr>
            <w:r>
              <w:t>Deselected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Request Certificates</w:t>
            </w:r>
          </w:p>
        </w:tc>
        <w:tc>
          <w:tcPr>
            <w:tcBorders>
              <w:left w:val="nil"/>
              <w:right w:val="nil"/>
            </w:tcBorders>
          </w:tcPr>
          <w:p>
            <w:pPr>
              <w:pStyle w:val="TableBodyText"/>
            </w:pPr>
            <w:r>
              <w:t>Selected</w:t>
            </w:r>
          </w:p>
        </w:tc>
      </w:tr>
    </w:tbl>
    <w:p>
      <w:pPr>
        <w:pStyle w:val="BodyText"/>
        <w:numPr>
          <w:numId w:val="19"/>
        </w:numPr>
        <w:spacing w:before="240"/>
      </w:pPr>
      <w:r>
        <w:t>Configure least privilege access for the user account on the Microsoft Certificate Authority Template.</w:t>
      </w:r>
    </w:p>
    <w:p>
      <w:pPr>
        <w:pStyle w:val="BodyText"/>
        <w:numPr>
          <w:ilvl w:val="1"/>
          <w:numId w:val="19"/>
        </w:numPr>
      </w:pPr>
      <w:r>
        <w:t xml:space="preserve">Click </w:t>
      </w:r>
      <w:r>
        <w:rPr>
          <w:rStyle w:val="InlineUI"/>
        </w:rPr>
        <w:t>Start</w:t>
      </w:r>
      <w:r>
        <w:rPr>
          <w:rStyle w:val="InlineUI"/>
        </w:rPr>
        <w:t xml:space="preserve"> &gt; </w:t>
      </w:r>
      <w:r>
        <w:rPr>
          <w:rStyle w:val="InlineUI"/>
        </w:rPr>
        <w:t>Run</w:t>
      </w:r>
      <w:r>
        <w:t xml:space="preserve">, enter </w:t>
      </w:r>
      <w:r>
        <w:t>certtmpl.msc</w:t>
      </w:r>
      <w:r>
        <w:t xml:space="preserve">, and click </w:t>
      </w:r>
      <w:r>
        <w:rPr>
          <w:rStyle w:val="InlineUI"/>
        </w:rPr>
        <w:t>OK</w:t>
      </w:r>
      <w:r>
        <w:t>.</w:t>
      </w:r>
    </w:p>
    <w:p>
      <w:pPr>
        <w:pStyle w:val="BodyText"/>
        <w:numPr>
          <w:ilvl w:val="1"/>
          <w:numId w:val="19"/>
        </w:numPr>
      </w:pPr>
      <w:r>
        <w:t xml:space="preserve">Right-click the VMware template and click </w:t>
      </w:r>
      <w:r>
        <w:rPr>
          <w:rStyle w:val="InlineUI"/>
        </w:rPr>
        <w:t>Properties</w:t>
      </w:r>
      <w:r>
        <w:t>.</w:t>
      </w:r>
    </w:p>
    <w:p>
      <w:pPr>
        <w:pStyle w:val="BodyText"/>
        <w:numPr>
          <w:ilvl w:val="1"/>
          <w:numId w:val="19"/>
        </w:numPr>
      </w:pPr>
      <w:r>
        <w:t xml:space="preserve">Click the </w:t>
      </w:r>
      <w:r>
        <w:rPr>
          <w:rStyle w:val="InlineUI"/>
        </w:rPr>
        <w:t>Security</w:t>
      </w:r>
      <w:r>
        <w:t xml:space="preserve"> tab, and click </w:t>
      </w:r>
      <w:r>
        <w:rPr>
          <w:rStyle w:val="InlineUI"/>
        </w:rPr>
        <w:t>Add</w:t>
      </w:r>
      <w:r>
        <w:t>.</w:t>
      </w:r>
    </w:p>
    <w:p>
      <w:pPr>
        <w:pStyle w:val="BodyText"/>
        <w:numPr>
          <w:ilvl w:val="1"/>
          <w:numId w:val="19"/>
        </w:numPr>
      </w:pPr>
      <w:r>
        <w:t xml:space="preserve">Enter the </w:t>
      </w:r>
      <w:r>
        <w:t>svc-vcf-ca</w:t>
      </w:r>
      <w:r>
        <w:t xml:space="preserve"> service account and click </w:t>
      </w:r>
      <w:r>
        <w:rPr>
          <w:rStyle w:val="InlineUI"/>
        </w:rPr>
        <w:t>OK</w:t>
      </w:r>
      <w:r>
        <w:t>.</w:t>
      </w:r>
    </w:p>
    <w:p>
      <w:pPr>
        <w:pStyle w:val="BodyText"/>
        <w:numPr>
          <w:ilvl w:val="1"/>
          <w:numId w:val="19"/>
        </w:numPr>
      </w:pPr>
      <w:r>
        <w:t xml:space="preserve">In the </w:t>
      </w:r>
      <w:r>
        <w:rPr>
          <w:rStyle w:val="InlineUI"/>
        </w:rPr>
        <w:t>Permissions for ....</w:t>
      </w:r>
      <w:r>
        <w:t xml:space="preserve"> section configure the permissions and click </w:t>
      </w:r>
      <w:r>
        <w:rPr>
          <w:rStyle w:val="InlineUI"/>
        </w:rPr>
        <w:t>OK</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0"/>
        <w:gridCol w:w="15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 (Allow)</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Full Control</w:t>
            </w:r>
          </w:p>
        </w:tc>
        <w:tc>
          <w:tcPr>
            <w:tcBorders>
              <w:left w:val="nil"/>
              <w:right w:val="nil"/>
            </w:tcBorders>
          </w:tcPr>
          <w:p>
            <w:pPr>
              <w:pStyle w:val="TableBodyText"/>
            </w:pPr>
            <w:r>
              <w:t>Deselected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Read</w:t>
            </w:r>
          </w:p>
        </w:tc>
        <w:tc>
          <w:tcPr>
            <w:tcBorders>
              <w:left w:val="nil"/>
              <w:right w:val="nil"/>
            </w:tcBorders>
          </w:tcPr>
          <w:p>
            <w:pPr>
              <w:pStyle w:val="TableBodyText"/>
            </w:pPr>
            <w:r>
              <w:t>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Write</w:t>
            </w:r>
          </w:p>
        </w:tc>
        <w:tc>
          <w:tcPr>
            <w:tcBorders>
              <w:left w:val="nil"/>
              <w:right w:val="nil"/>
            </w:tcBorders>
          </w:tcPr>
          <w:p>
            <w:pPr>
              <w:pStyle w:val="TableBodyText"/>
            </w:pPr>
            <w:r>
              <w:t>Deselected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Enroll</w:t>
            </w:r>
          </w:p>
        </w:tc>
        <w:tc>
          <w:tcPr>
            <w:tcBorders>
              <w:left w:val="nil"/>
              <w:right w:val="nil"/>
            </w:tcBorders>
          </w:tcPr>
          <w:p>
            <w:pPr>
              <w:pStyle w:val="TableBodyText"/>
            </w:pPr>
            <w:r>
              <w:t>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Autoenroll</w:t>
            </w:r>
          </w:p>
        </w:tc>
        <w:tc>
          <w:tcPr>
            <w:tcBorders>
              <w:left w:val="nil"/>
              <w:right w:val="nil"/>
            </w:tcBorders>
          </w:tcPr>
          <w:p>
            <w:pPr>
              <w:pStyle w:val="TableBodyText"/>
            </w:pPr>
            <w:r>
              <w:t>Deselected</w:t>
            </w:r>
          </w:p>
        </w:tc>
      </w:tr>
    </w:tbl>
    <w:p>
      <w:pPr>
        <w:pStyle w:val="Heading3"/>
        <w:spacing w:before="320"/>
      </w:pPr>
      <w:bookmarkStart w:id="10" w:name="_Toc256000141"/>
      <w:r>
        <w:t>Set Up Automatic Renewal of Certificates in VMware Cloud Foundation</w:t>
      </w:r>
      <w:bookmarkEnd w:id="10"/>
    </w:p>
    <w:p>
      <w:pPr>
        <w:pStyle w:val="BodyText"/>
      </w:pPr>
      <w:r>
        <w:t>You can enable automatic renewal of certificates for one or more VMware Cloud Foundation components.</w:t>
      </w:r>
    </w:p>
    <w:p>
      <w:pPr>
        <w:pStyle w:val="BodyText"/>
      </w:pPr>
      <w:r>
        <w:t>VMware Cloud Foundation supports automatic renewal of Transport Layer Security (TLS) certificates for components that have VMCA, Microsoft CA, Open SSL, or self-signed certificates and support non-disruptive certificate updates.</w:t>
      </w:r>
    </w:p>
    <w:p>
      <w:pPr>
        <w:pStyle w:val="BodyText"/>
      </w:pPr>
      <w:r>
        <w:t>You configure automatic renewal separately for VCF Management components and VCF Instance components.</w:t>
      </w:r>
    </w:p>
    <w:p>
      <w:pPr>
        <w:pStyle w:val="BodyText"/>
      </w:pPr>
      <w:r>
        <w:t>Automatic renewal happens 60 days prior to certificate expiration.</w:t>
      </w:r>
    </w:p>
    <w:p>
      <w:pPr>
        <w:pStyle w:val="BodyText"/>
      </w:pPr>
      <w:r>
        <w:rPr>
          <w:rStyle w:val="Strong"/>
        </w:rPr>
        <w:t>Prerequisites</w:t>
      </w:r>
    </w:p>
    <w:p>
      <w:pPr>
        <w:pStyle w:val="BodyText"/>
      </w:pPr>
      <w:r>
        <w:t xml:space="preserve">If you are using Microsoft CA or OpenSSL certificates for auto-renewal, configure a Certificate Authority before activating auto-renewal.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Bae4984a58322424895a99ec1754409e6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Certificate Authority for VMware Cloud Foundation</w:t>
      </w:r>
      <w:r>
        <w:fldChar w:fldCharType="end"/>
      </w:r>
      <w:r>
        <w:t>.</w:t>
      </w:r>
    </w:p>
    <w:p>
      <w:pPr>
        <w:pStyle w:val="BodyText"/>
      </w:pPr>
      <w:r>
        <w:rPr>
          <w:rStyle w:val="Strong"/>
        </w:rPr>
        <w:t>Procedure</w:t>
      </w:r>
    </w:p>
    <w:p>
      <w:pPr>
        <w:pStyle w:val="BodyText"/>
        <w:numPr>
          <w:numId w:val="20"/>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20"/>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20"/>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20"/>
        </w:numPr>
      </w:pPr>
      <w:r>
        <w:t xml:space="preserve">Use the </w:t>
      </w:r>
      <w:r>
        <w:rPr>
          <w:rStyle w:val="InlineUI"/>
        </w:rPr>
        <w:t>Activate Auto-renewal</w:t>
      </w:r>
      <w:r>
        <w:t xml:space="preserve"> toggle to activate auto-renewal.</w:t>
      </w:r>
    </w:p>
    <w:p>
      <w:pPr>
        <w:pStyle w:val="BodyText"/>
        <w:numPr>
          <w:numId w:val="20"/>
        </w:numPr>
      </w:pPr>
      <w:r>
        <w:t xml:space="preserve">Review the information and click </w:t>
      </w:r>
      <w:r>
        <w:rPr>
          <w:rStyle w:val="InlineUI"/>
        </w:rPr>
        <w:t>Confirm</w:t>
      </w:r>
      <w:r>
        <w:t>.</w:t>
      </w:r>
    </w:p>
    <w:p>
      <w:pPr>
        <w:pStyle w:val="BodyText"/>
        <w:ind w:left="480"/>
      </w:pPr>
      <w:r>
        <w:t>Updated auto-renewal status can some time to appear in the VCF Operations console.</w:t>
      </w:r>
    </w:p>
    <w:p>
      <w:pPr>
        <w:pStyle w:val="Heading3"/>
      </w:pPr>
      <w:bookmarkStart w:id="11" w:name="_Toc256000142"/>
      <w:r>
        <w:t>Manually Renew Certificates in VMware Cloud Foundation</w:t>
      </w:r>
      <w:bookmarkEnd w:id="11"/>
    </w:p>
    <w:p>
      <w:pPr>
        <w:pStyle w:val="BodyText"/>
      </w:pPr>
      <w:r>
        <w:t>You can manually renew Transport Layer Security (TLS) certificates for components that have VMCA, Microsoft CA, Open SSL, or self-signed certificates.</w:t>
      </w:r>
    </w:p>
    <w:p>
      <w:pPr>
        <w:pStyle w:val="BodyText"/>
      </w:pPr>
      <w:r>
        <w:t>You cannot renew root certificates.</w:t>
      </w:r>
    </w:p>
    <w:p>
      <w:pPr>
        <w:pStyle w:val="BodyText"/>
      </w:pPr>
      <w:r>
        <w:rPr>
          <w:rStyle w:val="Strong"/>
        </w:rPr>
        <w:t>Prerequisites</w:t>
      </w:r>
    </w:p>
    <w:p>
      <w:pPr>
        <w:pStyle w:val="BodyText"/>
      </w:pPr>
      <w:r>
        <w:t xml:space="preserve">If you are using Microsoft CA or OpenSSL certificates to manually renew certificates, configure a Certificate Authority.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Bae4984a58322424895a99ec1754409e6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Certificate Authority for VMware Cloud Foundation</w:t>
      </w:r>
      <w:r>
        <w:fldChar w:fldCharType="end"/>
      </w:r>
      <w:r>
        <w:t>.</w:t>
      </w:r>
    </w:p>
    <w:p>
      <w:pPr>
        <w:pStyle w:val="BodyText"/>
      </w:pPr>
      <w:r>
        <w:rPr>
          <w:rStyle w:val="Strong"/>
        </w:rPr>
        <w:t>Procedure</w:t>
      </w:r>
    </w:p>
    <w:p>
      <w:pPr>
        <w:pStyle w:val="BodyText"/>
        <w:numPr>
          <w:numId w:val="21"/>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21"/>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21"/>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21"/>
        </w:numPr>
      </w:pPr>
      <w:r>
        <w:t xml:space="preserve">Select a component with a supported certificate type and click </w:t>
      </w:r>
      <w:r>
        <w:rPr>
          <w:rStyle w:val="InlineUI"/>
        </w:rPr>
        <w:t>Renew Certificate</w:t>
      </w:r>
      <w:r>
        <w:t>.</w:t>
      </w:r>
    </w:p>
    <w:p>
      <w:pPr>
        <w:pStyle w:val="BodyText"/>
        <w:ind w:left="480"/>
      </w:pPr>
      <w:r>
        <w:t xml:space="preserve">Use the </w:t>
      </w:r>
      <w:r>
        <w:rPr>
          <w:rStyle w:val="InlineUI"/>
        </w:rPr>
        <w:t>Show ESX Hosts</w:t>
      </w:r>
      <w:r>
        <w:t xml:space="preserve"> toggle to show or hide ESX hosts.</w:t>
      </w:r>
    </w:p>
    <w:p>
      <w:pPr>
        <w:pStyle w:val="BodyText"/>
        <w:numPr>
          <w:numId w:val="21"/>
        </w:numPr>
      </w:pPr>
      <w:r>
        <w:t xml:space="preserve">Click </w:t>
      </w:r>
      <w:r>
        <w:rPr>
          <w:rStyle w:val="InlineUI"/>
        </w:rPr>
        <w:t>Yes</w:t>
      </w:r>
      <w:r>
        <w:t>.</w:t>
      </w:r>
    </w:p>
    <w:p>
      <w:pPr>
        <w:pStyle w:val="Heading3"/>
      </w:pPr>
      <w:bookmarkStart w:id="12" w:name="_Toc256000143"/>
      <w:r>
        <w:t>Replace a Certificate with a CA-Signed Certificate</w:t>
      </w:r>
      <w:bookmarkEnd w:id="12"/>
    </w:p>
    <w:p>
      <w:pPr>
        <w:pStyle w:val="BodyText"/>
      </w:pPr>
      <w:r>
        <w:t>After you configure a certificate authority (CA) in VCF Operations, you can generate a certificate signing request (CSR) and then replace an existing certificate for a VMware Cloud Foundation component with a CA certificate.</w:t>
      </w:r>
    </w:p>
    <w:p>
      <w:pPr>
        <w:pStyle w:val="BodyText"/>
      </w:pPr>
      <w:r>
        <w:rPr>
          <w:rStyle w:val="Strong"/>
        </w:rPr>
        <w:t>Prerequisites</w:t>
      </w:r>
    </w:p>
    <w:p>
      <w:pPr>
        <w:pStyle w:val="BodyText"/>
      </w:pPr>
      <w:r>
        <w:t xml:space="preserve">Configure a Certificate Authority.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Bae4984a58322424895a99ec1754409e6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Certificate Authority for VMware Cloud Foundation</w:t>
      </w:r>
      <w:r>
        <w:fldChar w:fldCharType="end"/>
      </w:r>
      <w:r>
        <w:t>.</w:t>
      </w:r>
    </w:p>
    <w:p>
      <w:pPr>
        <w:pStyle w:val="BodyText"/>
      </w:pPr>
      <w:r>
        <w:rPr>
          <w:rStyle w:val="Strong"/>
        </w:rPr>
        <w:t>Procedure</w:t>
      </w:r>
    </w:p>
    <w:p>
      <w:pPr>
        <w:pStyle w:val="BodyText"/>
        <w:numPr>
          <w:numId w:val="22"/>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22"/>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22"/>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22"/>
        </w:numPr>
      </w:pPr>
      <w:r>
        <w:t xml:space="preserve">Select a component click </w:t>
      </w:r>
      <w:r>
        <w:rPr>
          <w:rStyle w:val="InlineUI"/>
        </w:rPr>
        <w:t>Generate CSR</w:t>
      </w:r>
      <w:r>
        <w:t xml:space="preserve"> from the three-dot menu (</w:t>
      </w:r>
      <w:r>
        <w:rPr>
          <w:rStyle w:val="InlineUI"/>
        </w:rPr>
        <w:t>...</w:t>
      </w:r>
      <w:r>
        <w:t>).</w:t>
      </w:r>
    </w:p>
    <w:p>
      <w:pPr>
        <w:pStyle w:val="BodyText"/>
        <w:ind w:left="480"/>
      </w:pPr>
      <w:r>
        <w:t xml:space="preserve">Use the </w:t>
      </w:r>
      <w:r>
        <w:rPr>
          <w:rStyle w:val="InlineUI"/>
        </w:rPr>
        <w:t>Show ESX Hosts</w:t>
      </w:r>
      <w:r>
        <w:t xml:space="preserve"> toggle to show or hide ESX hosts.</w:t>
      </w:r>
    </w:p>
    <w:p>
      <w:pPr>
        <w:pStyle w:val="BodyText"/>
        <w:numPr>
          <w:numId w:val="22"/>
        </w:numPr>
      </w:pPr>
      <w:r>
        <w:t xml:space="preserve">Enter the information for the CSR and click </w:t>
      </w:r>
      <w:r>
        <w:rPr>
          <w:rStyle w:val="InlineUI"/>
        </w:rPr>
        <w:t>Save</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8"/>
        <w:gridCol w:w="73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Common Name</w:t>
            </w:r>
          </w:p>
        </w:tc>
        <w:tc>
          <w:tcPr>
            <w:tcBorders>
              <w:left w:val="nil"/>
              <w:right w:val="nil"/>
            </w:tcBorders>
          </w:tcPr>
          <w:p>
            <w:pPr>
              <w:pStyle w:val="TableBodyText"/>
            </w:pPr>
            <w:r>
              <w:t>Enter the common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Organization</w:t>
            </w:r>
          </w:p>
        </w:tc>
        <w:tc>
          <w:tcPr>
            <w:tcBorders>
              <w:left w:val="nil"/>
              <w:right w:val="nil"/>
            </w:tcBorders>
          </w:tcPr>
          <w:p>
            <w:pPr>
              <w:pStyle w:val="TableBodyText"/>
            </w:pPr>
            <w:r>
              <w:t>Type the name under which your company is known. The listed organization must be the legal registrant of the domain name in the certificate request.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Organizational Unit</w:t>
            </w:r>
          </w:p>
        </w:tc>
        <w:tc>
          <w:tcPr>
            <w:tcBorders>
              <w:left w:val="nil"/>
              <w:right w:val="nil"/>
            </w:tcBorders>
          </w:tcPr>
          <w:p>
            <w:pPr>
              <w:pStyle w:val="TableBodyText"/>
            </w:pPr>
            <w:r>
              <w:t>Use this field to differentiate between divisions within your organization with which this certificate is associated.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Country</w:t>
            </w:r>
          </w:p>
        </w:tc>
        <w:tc>
          <w:tcPr>
            <w:tcBorders>
              <w:left w:val="nil"/>
              <w:right w:val="nil"/>
            </w:tcBorders>
          </w:tcPr>
          <w:p>
            <w:pPr>
              <w:pStyle w:val="TableBodyText"/>
            </w:pPr>
            <w:r>
              <w:t>Select the country name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State/Province</w:t>
            </w:r>
          </w:p>
        </w:tc>
        <w:tc>
          <w:tcPr>
            <w:tcBorders>
              <w:left w:val="nil"/>
              <w:right w:val="nil"/>
            </w:tcBorders>
          </w:tcPr>
          <w:p>
            <w:pPr>
              <w:pStyle w:val="TableBodyText"/>
            </w:pPr>
            <w:r>
              <w:t>Type the full name (do not abbreviate) of the state, province, region, or territory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Locality</w:t>
            </w:r>
          </w:p>
        </w:tc>
        <w:tc>
          <w:tcPr>
            <w:tcBorders>
              <w:left w:val="nil"/>
              <w:right w:val="nil"/>
            </w:tcBorders>
          </w:tcPr>
          <w:p>
            <w:pPr>
              <w:pStyle w:val="TableBodyText"/>
            </w:pPr>
            <w:r>
              <w:t>Type the city or locality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Address</w:t>
            </w:r>
          </w:p>
        </w:tc>
        <w:tc>
          <w:tcPr>
            <w:tcBorders>
              <w:left w:val="nil"/>
              <w:right w:val="nil"/>
            </w:tcBorders>
          </w:tcPr>
          <w:p>
            <w:pPr>
              <w:pStyle w:val="TableBodyText"/>
            </w:pPr>
            <w:r>
              <w:t>Optionally, enter a contact email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w:t>
            </w:r>
          </w:p>
        </w:tc>
        <w:tc>
          <w:tcPr>
            <w:tcBorders>
              <w:left w:val="nil"/>
              <w:right w:val="nil"/>
            </w:tcBorders>
          </w:tcPr>
          <w:p>
            <w:pPr>
              <w:pStyle w:val="TableBodyText"/>
            </w:pPr>
            <w:r>
              <w:t>Enter the host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Subject Alternative Name</w:t>
            </w:r>
          </w:p>
        </w:tc>
        <w:tc>
          <w:tcPr>
            <w:tcBorders>
              <w:left w:val="nil"/>
              <w:right w:val="nil"/>
            </w:tcBorders>
          </w:tcPr>
          <w:p>
            <w:pPr>
              <w:pStyle w:val="TableBodyText"/>
            </w:pPr>
            <w:r>
              <w:t>Enter the subject alternative name(s).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Key Size</w:t>
            </w:r>
          </w:p>
        </w:tc>
        <w:tc>
          <w:tcPr>
            <w:tcBorders>
              <w:left w:val="nil"/>
              <w:right w:val="nil"/>
            </w:tcBorders>
          </w:tcPr>
          <w:p>
            <w:pPr>
              <w:pStyle w:val="TableBodyText"/>
            </w:pPr>
            <w:r>
              <w:t>Select the key size (2048 bit or 4096 bit) from the drop-down menu.</w:t>
            </w:r>
          </w:p>
          <w:p>
            <w:pPr>
              <w:pStyle w:val="TableBodyText"/>
              <w:pBdr>
                <w:top w:val="single" w:sz="8" w:space="2" w:color="D3D3D3"/>
                <w:bottom w:val="single" w:sz="8" w:space="2" w:color="D3D3D3"/>
              </w:pBdr>
            </w:pPr>
            <w:r>
              <w:rPr>
                <w:rStyle w:val="NoteLeadernote"/>
              </w:rPr>
              <w:t>Note</w:t>
              <w:tab/>
            </w:r>
            <w:r>
              <w:t>ESX hosts can only use the 2048 bit key size.</w:t>
            </w:r>
          </w:p>
        </w:tc>
      </w:tr>
    </w:tbl>
    <w:p>
      <w:pPr>
        <w:pStyle w:val="BodyText"/>
        <w:spacing w:before="240"/>
      </w:pPr>
      <w:r>
        <w:t>Wait until the CSR is successfully generated before proceeding to the next step.</w:t>
      </w:r>
    </w:p>
    <w:p>
      <w:pPr>
        <w:pStyle w:val="BodyText"/>
        <w:numPr>
          <w:numId w:val="22"/>
        </w:numPr>
      </w:pPr>
      <w:r>
        <w:t>Click the three-dot menu (</w:t>
      </w:r>
      <w:r>
        <w:rPr>
          <w:rStyle w:val="InlineUI"/>
        </w:rPr>
        <w:t>...</w:t>
      </w:r>
      <w:r>
        <w:t xml:space="preserve">) and select </w:t>
      </w:r>
      <w:r>
        <w:rPr>
          <w:rStyle w:val="InlineUI"/>
        </w:rPr>
        <w:t>Replace With Configured CA Certificate</w:t>
      </w:r>
      <w:r>
        <w:t>.</w:t>
      </w:r>
    </w:p>
    <w:p>
      <w:pPr>
        <w:pStyle w:val="BodyText"/>
        <w:numPr>
          <w:numId w:val="22"/>
        </w:numPr>
      </w:pPr>
      <w:r>
        <w:t xml:space="preserve">Select your CA and click </w:t>
      </w:r>
      <w:r>
        <w:rPr>
          <w:rStyle w:val="InlineUI"/>
        </w:rPr>
        <w:t>Confirm</w:t>
      </w:r>
      <w:r>
        <w:t>.</w:t>
      </w:r>
    </w:p>
    <w:p>
      <w:pPr>
        <w:pStyle w:val="BodyText"/>
        <w:ind w:left="480"/>
      </w:pPr>
      <w:r>
        <w:t>OpenSSL is only available for VCF Instance components.</w:t>
      </w:r>
    </w:p>
    <w:p>
      <w:pPr>
        <w:pStyle w:val="Heading3"/>
      </w:pPr>
      <w:bookmarkStart w:id="13" w:name="_Toc256000144"/>
      <w:r>
        <w:t>Replace a Certificate with an External CA-Signed Certificate</w:t>
      </w:r>
      <w:bookmarkEnd w:id="13"/>
    </w:p>
    <w:p>
      <w:pPr>
        <w:pStyle w:val="BodyText"/>
      </w:pPr>
      <w:r>
        <w:t>If you do not want to configure a Certificate Authority in VCF Operations, you can generate a CSR, request a signed certificate from your external Certificate Authority, import the certificate, and then use it to replace an existing certificate for a VMware Cloud Foundation component.</w:t>
      </w:r>
    </w:p>
    <w:p>
      <w:pPr>
        <w:pStyle w:val="BodyText"/>
      </w:pPr>
      <w:r>
        <w:rPr>
          <w:rStyle w:val="Strong"/>
        </w:rPr>
        <w:t>Procedure</w:t>
      </w:r>
    </w:p>
    <w:p>
      <w:pPr>
        <w:pStyle w:val="BodyText"/>
        <w:numPr>
          <w:numId w:val="23"/>
        </w:numPr>
      </w:pPr>
      <w:r>
        <w:t xml:space="preserve">Log in to the VCF Operations console at </w:t>
      </w:r>
      <w:r>
        <w:rPr>
          <w:rStyle w:val="InlineCode"/>
        </w:rPr>
        <w:t>https://</w:t>
      </w:r>
      <w:r>
        <w:rPr>
          <w:rStyle w:val="InlineVar"/>
        </w:rPr>
        <w:t>&lt;vcf_operations_fqdn&gt;</w:t>
      </w:r>
      <w:r>
        <w:t xml:space="preserve"> with a user assigned the Administrator role.</w:t>
      </w:r>
    </w:p>
    <w:p>
      <w:pPr>
        <w:pStyle w:val="BodyText"/>
        <w:numPr>
          <w:numId w:val="23"/>
        </w:numPr>
      </w:pPr>
      <w:r>
        <w:t xml:space="preserve">Click </w:t>
      </w:r>
      <w:r>
        <w:rPr>
          <w:rStyle w:val="InlineUI"/>
        </w:rPr>
        <w:t>Fleet Management</w:t>
      </w:r>
      <w:r>
        <w:rPr>
          <w:rStyle w:val="InlineUI"/>
        </w:rPr>
        <w:t xml:space="preserve"> &gt; </w:t>
      </w:r>
      <w:r>
        <w:rPr>
          <w:rStyle w:val="InlineUI"/>
        </w:rPr>
        <w:t>Certificates</w:t>
      </w:r>
      <w:r>
        <w:t>.</w:t>
      </w:r>
    </w:p>
    <w:p>
      <w:pPr>
        <w:pStyle w:val="BodyText"/>
        <w:numPr>
          <w:numId w:val="23"/>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23"/>
        </w:numPr>
      </w:pPr>
      <w:r>
        <w:t xml:space="preserve">Select a component click </w:t>
      </w:r>
      <w:r>
        <w:rPr>
          <w:rStyle w:val="InlineUI"/>
        </w:rPr>
        <w:t>Generate CSR</w:t>
      </w:r>
      <w:r>
        <w:t xml:space="preserve"> from the three-dot menu (</w:t>
      </w:r>
      <w:r>
        <w:rPr>
          <w:rStyle w:val="InlineUI"/>
        </w:rPr>
        <w:t>...</w:t>
      </w:r>
      <w:r>
        <w:t>).</w:t>
      </w:r>
    </w:p>
    <w:p>
      <w:pPr>
        <w:pStyle w:val="BodyText"/>
        <w:ind w:left="480"/>
      </w:pPr>
      <w:r>
        <w:t xml:space="preserve">Use the </w:t>
      </w:r>
      <w:r>
        <w:rPr>
          <w:rStyle w:val="InlineUI"/>
        </w:rPr>
        <w:t>Show ESX Hosts</w:t>
      </w:r>
      <w:r>
        <w:t xml:space="preserve"> toggle to show or hide ESX hosts.</w:t>
      </w:r>
    </w:p>
    <w:p>
      <w:pPr>
        <w:pStyle w:val="BodyText"/>
        <w:numPr>
          <w:numId w:val="23"/>
        </w:numPr>
      </w:pPr>
      <w:r>
        <w:t xml:space="preserve">Enter the information for the CSR and click </w:t>
      </w:r>
      <w:r>
        <w:rPr>
          <w:rStyle w:val="InlineUI"/>
        </w:rPr>
        <w:t>Save</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8"/>
        <w:gridCol w:w="73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Common Name</w:t>
            </w:r>
          </w:p>
        </w:tc>
        <w:tc>
          <w:tcPr>
            <w:tcBorders>
              <w:left w:val="nil"/>
              <w:right w:val="nil"/>
            </w:tcBorders>
          </w:tcPr>
          <w:p>
            <w:pPr>
              <w:pStyle w:val="TableBodyText"/>
            </w:pPr>
            <w:r>
              <w:t>Enter the common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Organization</w:t>
            </w:r>
          </w:p>
        </w:tc>
        <w:tc>
          <w:tcPr>
            <w:tcBorders>
              <w:left w:val="nil"/>
              <w:right w:val="nil"/>
            </w:tcBorders>
          </w:tcPr>
          <w:p>
            <w:pPr>
              <w:pStyle w:val="TableBodyText"/>
            </w:pPr>
            <w:r>
              <w:t>Type the name under which your company is known. The listed organization must be the legal registrant of the domain name in the certificate request.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Organizational Unit</w:t>
            </w:r>
          </w:p>
        </w:tc>
        <w:tc>
          <w:tcPr>
            <w:tcBorders>
              <w:left w:val="nil"/>
              <w:right w:val="nil"/>
            </w:tcBorders>
          </w:tcPr>
          <w:p>
            <w:pPr>
              <w:pStyle w:val="TableBodyText"/>
            </w:pPr>
            <w:r>
              <w:t>Use this field to differentiate between divisions within your organization with which this certificate is associated.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Country</w:t>
            </w:r>
          </w:p>
        </w:tc>
        <w:tc>
          <w:tcPr>
            <w:tcBorders>
              <w:left w:val="nil"/>
              <w:right w:val="nil"/>
            </w:tcBorders>
          </w:tcPr>
          <w:p>
            <w:pPr>
              <w:pStyle w:val="TableBodyText"/>
            </w:pPr>
            <w:r>
              <w:t>Select the country name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State/Province</w:t>
            </w:r>
          </w:p>
        </w:tc>
        <w:tc>
          <w:tcPr>
            <w:tcBorders>
              <w:left w:val="nil"/>
              <w:right w:val="nil"/>
            </w:tcBorders>
          </w:tcPr>
          <w:p>
            <w:pPr>
              <w:pStyle w:val="TableBodyText"/>
            </w:pPr>
            <w:r>
              <w:t>Type the full name (do not abbreviate) of the state, province, region, or territory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Locality</w:t>
            </w:r>
          </w:p>
        </w:tc>
        <w:tc>
          <w:tcPr>
            <w:tcBorders>
              <w:left w:val="nil"/>
              <w:right w:val="nil"/>
            </w:tcBorders>
          </w:tcPr>
          <w:p>
            <w:pPr>
              <w:pStyle w:val="TableBodyText"/>
            </w:pPr>
            <w:r>
              <w:t>Type the city or locality where your company is legally registered.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Address</w:t>
            </w:r>
          </w:p>
        </w:tc>
        <w:tc>
          <w:tcPr>
            <w:tcBorders>
              <w:left w:val="nil"/>
              <w:right w:val="nil"/>
            </w:tcBorders>
          </w:tcPr>
          <w:p>
            <w:pPr>
              <w:pStyle w:val="TableBodyText"/>
            </w:pPr>
            <w:r>
              <w:t>Optionally, enter a contact email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w:t>
            </w:r>
          </w:p>
        </w:tc>
        <w:tc>
          <w:tcPr>
            <w:tcBorders>
              <w:left w:val="nil"/>
              <w:right w:val="nil"/>
            </w:tcBorders>
          </w:tcPr>
          <w:p>
            <w:pPr>
              <w:pStyle w:val="TableBodyText"/>
            </w:pPr>
            <w:r>
              <w:t>Enter the host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Subject Alternative Name</w:t>
            </w:r>
          </w:p>
        </w:tc>
        <w:tc>
          <w:tcPr>
            <w:tcBorders>
              <w:left w:val="nil"/>
              <w:right w:val="nil"/>
            </w:tcBorders>
          </w:tcPr>
          <w:p>
            <w:pPr>
              <w:pStyle w:val="TableBodyText"/>
            </w:pPr>
            <w:r>
              <w:t>Enter the subject alternative name(s).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Key Size</w:t>
            </w:r>
          </w:p>
        </w:tc>
        <w:tc>
          <w:tcPr>
            <w:tcBorders>
              <w:left w:val="nil"/>
              <w:right w:val="nil"/>
            </w:tcBorders>
          </w:tcPr>
          <w:p>
            <w:pPr>
              <w:pStyle w:val="TableBodyText"/>
            </w:pPr>
            <w:r>
              <w:t>Select the key size (2048 bit or 4096 bit) from the drop-down menu.</w:t>
            </w:r>
          </w:p>
        </w:tc>
      </w:tr>
    </w:tbl>
    <w:p>
      <w:pPr>
        <w:pStyle w:val="BodyText"/>
        <w:spacing w:before="240"/>
      </w:pPr>
      <w:r>
        <w:t>Wait until the CSR is successfully generated before proceeding to the next step.</w:t>
      </w:r>
    </w:p>
    <w:p>
      <w:pPr>
        <w:pStyle w:val="BodyText"/>
        <w:numPr>
          <w:numId w:val="23"/>
        </w:numPr>
      </w:pPr>
      <w:r>
        <w:t>Click the three-dot menu (</w:t>
      </w:r>
      <w:r>
        <w:rPr>
          <w:rStyle w:val="InlineUI"/>
        </w:rPr>
        <w:t>...</w:t>
      </w:r>
      <w:r>
        <w:t xml:space="preserve">) and select </w:t>
      </w:r>
      <w:r>
        <w:rPr>
          <w:rStyle w:val="InlineUI"/>
        </w:rPr>
        <w:t>Download CSR</w:t>
      </w:r>
      <w:r>
        <w:t>.</w:t>
      </w:r>
    </w:p>
    <w:p>
      <w:pPr>
        <w:pStyle w:val="BodyText"/>
        <w:numPr>
          <w:numId w:val="23"/>
        </w:numPr>
      </w:pPr>
      <w:r>
        <w:t>When the download completes, request a signed certificate from your external Certificate Authority.</w:t>
      </w:r>
    </w:p>
    <w:p>
      <w:pPr>
        <w:pStyle w:val="BodyText"/>
        <w:numPr>
          <w:numId w:val="23"/>
        </w:numPr>
      </w:pPr>
      <w:r>
        <w:t>Click the three-dot menu (</w:t>
      </w:r>
      <w:r>
        <w:rPr>
          <w:rStyle w:val="InlineUI"/>
        </w:rPr>
        <w:t>...</w:t>
      </w:r>
      <w:r>
        <w:t xml:space="preserve">) and select </w:t>
      </w:r>
      <w:r>
        <w:rPr>
          <w:rStyle w:val="InlineUI"/>
        </w:rPr>
        <w:t>Import Certificate</w:t>
      </w:r>
      <w:r>
        <w:t>.</w:t>
      </w:r>
    </w:p>
    <w:p>
      <w:pPr>
        <w:pStyle w:val="BodyText"/>
        <w:pBdr>
          <w:top w:val="single" w:sz="8" w:space="2" w:color="D3D3D3"/>
          <w:bottom w:val="single" w:sz="8" w:space="2" w:color="D3D3D3"/>
        </w:pBdr>
        <w:ind w:left="480"/>
      </w:pPr>
      <w:r>
        <w:rPr>
          <w:rStyle w:val="NoteLeadernote"/>
        </w:rPr>
        <w:t>Note</w:t>
        <w:tab/>
      </w:r>
      <w:r>
        <w:t>Only PEM encoded certificates are supported.</w:t>
      </w:r>
    </w:p>
    <w:p>
      <w:pPr>
        <w:pStyle w:val="BodyText"/>
        <w:numPr>
          <w:numId w:val="23"/>
        </w:numPr>
      </w:pPr>
      <w:r>
        <w:t>Enter a name for the certificate.</w:t>
      </w:r>
    </w:p>
    <w:p>
      <w:pPr>
        <w:pStyle w:val="BodyText"/>
        <w:numPr>
          <w:numId w:val="23"/>
        </w:numPr>
      </w:pPr>
      <w:r>
        <w:t xml:space="preserve">Select a </w:t>
      </w:r>
      <w:r>
        <w:rPr>
          <w:rStyle w:val="InlineUI"/>
        </w:rPr>
        <w:t>Source</w:t>
      </w:r>
      <w:r>
        <w:t xml:space="preserve"> and enter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2"/>
        <w:gridCol w:w="780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Source</w:t>
            </w:r>
          </w:p>
        </w:tc>
        <w:tc>
          <w:tcPr>
            <w:tcBorders>
              <w:left w:val="nil"/>
              <w:right w:val="nil"/>
            </w:tcBorders>
            <w:shd w:val="clear" w:color="auto" w:fill="E1E1E1"/>
            <w:tcMar>
              <w:top w:w="60" w:type="dxa"/>
              <w:bottom w:w="60" w:type="dxa"/>
            </w:tcMar>
          </w:tcPr>
          <w:p>
            <w:pPr>
              <w:pStyle w:val="TableHeaderText"/>
            </w:pPr>
            <w:r>
              <w:t>Required Information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Paste Text</w:t>
            </w:r>
          </w:p>
        </w:tc>
        <w:tc>
          <w:tcPr>
            <w:tcBorders>
              <w:left w:val="nil"/>
              <w:right w:val="nil"/>
            </w:tcBorders>
          </w:tcPr>
          <w:p>
            <w:pPr>
              <w:pStyle w:val="TableBodyText"/>
            </w:pPr>
            <w:r>
              <w:t>Copy and paste the:</w:t>
            </w:r>
          </w:p>
          <w:p>
            <w:pPr>
              <w:pStyle w:val="TableBodyText"/>
              <w:numPr>
                <w:numId w:val="24"/>
              </w:numPr>
            </w:pPr>
            <w:r>
              <w:t>Server Certificate</w:t>
            </w:r>
          </w:p>
          <w:p>
            <w:pPr>
              <w:pStyle w:val="TableBodyText"/>
              <w:numPr>
                <w:numId w:val="24"/>
              </w:numPr>
            </w:pPr>
            <w:r>
              <w:t>Certificate Authority</w:t>
            </w:r>
          </w:p>
          <w:p>
            <w:pPr>
              <w:pStyle w:val="TableBodyText"/>
            </w:pPr>
            <w:r>
              <w:t>Paste the server certificate and the certificate authority in PEM format (base64-encoded) . For example:</w:t>
            </w:r>
          </w:p>
          <w:p>
            <w:pPr>
              <w:pStyle w:val="TableBodyText"/>
            </w:pPr>
            <w:r>
              <w:t>-----BEGIN CERTIFICATE-----</w:t>
              <w:br/>
              <w:t>&lt;certificate content&gt;</w:t>
              <w:br/>
              <w:t>-----END CERTIFICATE------</w:t>
              <w:br/>
              <w:t xml:space="preserve"> </w:t>
            </w:r>
          </w:p>
          <w:p>
            <w:pPr>
              <w:pStyle w:val="TableBodyText"/>
            </w:pPr>
            <w:r>
              <w:t>If the Certificate Authority includes intermediate certificates, it should be in the following format:</w:t>
            </w:r>
          </w:p>
          <w:p>
            <w:pPr>
              <w:pStyle w:val="TableBodyText"/>
            </w:pPr>
            <w:r>
              <w:t>-----BEGIN CERTIFICATE-----</w:t>
              <w:br/>
              <w:t>&lt;Intermediate certificate content&gt;</w:t>
              <w:br/>
              <w:t>-----END CERTIFICATE------</w:t>
              <w:br/>
              <w:t>-----BEGIN CERTIFICATE-----</w:t>
              <w:br/>
              <w:t>&lt;Root certificate content&gt;</w:t>
              <w:br/>
              <w:t>-----END CERTIFICATE-----</w:t>
              <w:br/>
              <w:t xml:space="preserve"> </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Certificate Chain</w:t>
            </w:r>
          </w:p>
        </w:tc>
        <w:tc>
          <w:tcPr>
            <w:tcBorders>
              <w:left w:val="nil"/>
              <w:right w:val="nil"/>
            </w:tcBorders>
          </w:tcPr>
          <w:p>
            <w:pPr>
              <w:pStyle w:val="TableBodyText"/>
            </w:pPr>
            <w:r>
              <w:t xml:space="preserve">Click </w:t>
            </w:r>
            <w:r>
              <w:rPr>
                <w:rStyle w:val="InlineUI"/>
              </w:rPr>
              <w:t>Browse</w:t>
            </w:r>
            <w:r>
              <w:t xml:space="preserve"> to upload the certificate chain.</w:t>
            </w:r>
          </w:p>
          <w:p>
            <w:pPr>
              <w:pStyle w:val="TableBodyText"/>
            </w:pPr>
            <w:r>
              <w:t xml:space="preserve">Files with </w:t>
            </w:r>
            <w:r>
              <w:rPr>
                <w:rStyle w:val="InlineCode"/>
              </w:rPr>
              <w:t>.crt</w:t>
            </w:r>
            <w:r>
              <w:t xml:space="preserve">, </w:t>
            </w:r>
            <w:r>
              <w:rPr>
                <w:rStyle w:val="InlineCode"/>
              </w:rPr>
              <w:t>.cer</w:t>
            </w:r>
            <w:r>
              <w:t xml:space="preserve">, </w:t>
            </w:r>
            <w:r>
              <w:rPr>
                <w:rStyle w:val="InlineCode"/>
              </w:rPr>
              <w:t>.pem</w:t>
            </w:r>
            <w:r>
              <w:t xml:space="preserve">, </w:t>
            </w:r>
            <w:r>
              <w:rPr>
                <w:rStyle w:val="InlineCode"/>
              </w:rPr>
              <w:t>.p7b</w:t>
            </w:r>
            <w:r>
              <w:t xml:space="preserve"> and </w:t>
            </w:r>
            <w:r>
              <w:rPr>
                <w:rStyle w:val="InlineCode"/>
              </w:rPr>
              <w:t>.p7c</w:t>
            </w:r>
            <w:r>
              <w:t xml:space="preserve"> extensions are supported.</w:t>
            </w:r>
          </w:p>
        </w:tc>
      </w:tr>
    </w:tbl>
    <w:p>
      <w:pPr>
        <w:pStyle w:val="BodyText"/>
        <w:numPr>
          <w:numId w:val="23"/>
        </w:numPr>
        <w:spacing w:before="240"/>
      </w:pPr>
      <w:r>
        <w:t xml:space="preserve">Click </w:t>
      </w:r>
      <w:r>
        <w:rPr>
          <w:rStyle w:val="InlineUI"/>
        </w:rPr>
        <w:t>Validate</w:t>
      </w:r>
      <w:r>
        <w:t>.</w:t>
      </w:r>
    </w:p>
    <w:p>
      <w:pPr>
        <w:pStyle w:val="BodyText"/>
        <w:ind w:left="480"/>
      </w:pPr>
      <w:r>
        <w:t xml:space="preserve">If validation fails, resolve the issues and try again, or click </w:t>
      </w:r>
      <w:r>
        <w:rPr>
          <w:rStyle w:val="InlineUI"/>
        </w:rPr>
        <w:t>Cancel</w:t>
      </w:r>
      <w:r>
        <w:t xml:space="preserve"> to skip the certificate installation.</w:t>
      </w:r>
    </w:p>
    <w:p>
      <w:pPr>
        <w:pStyle w:val="BodyText"/>
        <w:numPr>
          <w:numId w:val="23"/>
        </w:numPr>
      </w:pPr>
      <w:r>
        <w:t xml:space="preserve">Once the signed certificate has been validated successfully, click </w:t>
      </w:r>
      <w:r>
        <w:rPr>
          <w:rStyle w:val="InlineUI"/>
        </w:rPr>
        <w:t>Save</w:t>
      </w:r>
      <w:r>
        <w:t>.</w:t>
      </w:r>
    </w:p>
    <w:p>
      <w:pPr>
        <w:pStyle w:val="BodyText"/>
        <w:numPr>
          <w:numId w:val="23"/>
        </w:numPr>
      </w:pPr>
      <w:r>
        <w:t xml:space="preserve">Click </w:t>
      </w:r>
      <w:r>
        <w:rPr>
          <w:rStyle w:val="InlineUI"/>
        </w:rPr>
        <w:t>Replace With Imported Certificate</w:t>
      </w:r>
      <w:r>
        <w:t>.</w:t>
      </w:r>
    </w:p>
    <w:p>
      <w:pPr>
        <w:pStyle w:val="BodyText"/>
        <w:numPr>
          <w:numId w:val="23"/>
        </w:numPr>
      </w:pPr>
      <w:r>
        <w:t xml:space="preserve">Select the imported certificate from the drop-down menu and click </w:t>
      </w:r>
      <w:r>
        <w:rPr>
          <w:rStyle w:val="InlineUI"/>
        </w:rPr>
        <w:t>Replace</w:t>
      </w:r>
      <w:r>
        <w:t>.</w:t>
      </w:r>
    </w:p>
    <w:p>
      <w:pPr>
        <w:pStyle w:val="Heading2"/>
      </w:pPr>
      <w:bookmarkStart w:id="14" w:name="_Toc256000145"/>
      <w:r>
        <w:t>Managing Accounts and Passwords for VMware Cloud Foundation Components</w:t>
      </w:r>
      <w:bookmarkEnd w:id="14"/>
    </w:p>
    <w:p>
      <w:pPr>
        <w:pStyle w:val="BodyText"/>
      </w:pPr>
      <w:r>
        <w:t>Manage passwords for VMware Cloud Foundation according to industry standards and the requirements of your organization. You can use the VCF Operations console to update and remediate the passwords for VMware Cloud Foundation components.</w:t>
      </w:r>
    </w:p>
    <w:p>
      <w:pPr>
        <w:pStyle w:val="SectionHeading3"/>
      </w:pPr>
      <w:r>
        <w:t>Managing Passwords</w:t>
      </w:r>
    </w:p>
    <w:p>
      <w:pPr>
        <w:pStyle w:val="BodyText"/>
      </w:pPr>
      <w:r>
        <w:t>Use the VCF Operations UI to:</w:t>
      </w:r>
    </w:p>
    <w:p>
      <w:pPr>
        <w:pStyle w:val="BodyText"/>
        <w:numPr>
          <w:numId w:val="25"/>
        </w:numPr>
      </w:pPr>
      <w:r>
        <w:t>View password alerts and information about the components whose passwords are managed by VMware Cloud Foundation.</w:t>
      </w:r>
    </w:p>
    <w:p>
      <w:pPr>
        <w:pStyle w:val="BodyText"/>
        <w:numPr>
          <w:numId w:val="25"/>
        </w:numPr>
      </w:pPr>
      <w:r>
        <w:t>Update passwords.</w:t>
      </w:r>
    </w:p>
    <w:p>
      <w:pPr>
        <w:pStyle w:val="BodyText"/>
        <w:numPr>
          <w:numId w:val="25"/>
        </w:numPr>
      </w:pPr>
      <w:r>
        <w:t>Remediate passwords.</w:t>
      </w:r>
    </w:p>
    <w:p>
      <w:pPr>
        <w:pStyle w:val="BodyText"/>
      </w:pPr>
      <w:r>
        <w:t xml:space="preserve">You can also use the </w:t>
      </w:r>
      <w:hyperlink r:id="rId10" w:tooltip="SDDC Manager API" w:history="1">
        <w:r>
          <w:rPr>
            <w:color w:val="0000FF"/>
            <w:u w:val="single"/>
          </w:rPr>
          <w:t>SDDC Manager API</w:t>
        </w:r>
      </w:hyperlink>
      <w:r>
        <w:t xml:space="preserve"> to look up and manage credentials.</w:t>
      </w:r>
    </w:p>
    <w:p>
      <w:pPr>
        <w:pStyle w:val="BodyText"/>
        <w:pBdr>
          <w:top w:val="single" w:sz="8" w:space="2" w:color="D3D3D3"/>
          <w:bottom w:val="single" w:sz="8" w:space="2" w:color="D3D3D3"/>
        </w:pBdr>
      </w:pPr>
      <w:r>
        <w:rPr>
          <w:rStyle w:val="NoteLeadernote"/>
        </w:rPr>
        <w:t>Note</w:t>
        <w:tab/>
      </w:r>
      <w:r>
        <w:t>Password expiration information and connection status in VCF Operations are updated once a day. To get real-time information, use the SDDC Manager API.</w:t>
      </w:r>
    </w:p>
    <w:p>
      <w:pPr>
        <w:pStyle w:val="BodyText"/>
      </w:pPr>
      <w:r>
        <w:t xml:space="preserve">For additional information on account and password management, see </w:t>
      </w:r>
      <w:r>
        <w:t>Account Management Design</w:t>
      </w:r>
      <w:r>
        <w:t>.</w:t>
      </w:r>
    </w:p>
    <w:p>
      <w:pPr>
        <w:pStyle w:val="BodyText"/>
      </w:pPr>
      <w:r>
        <w:t>In the context of password management actions, server refers to the component where the account resides, and client refers to the component where the account is used. VMware Cloud Foundation offers the following password management actions: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5"/>
        <w:gridCol w:w="7001"/>
        <w:gridCol w:w="16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Action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VCF Component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 xml:space="preserve">You use the </w:t>
            </w:r>
            <w:r>
              <w:rPr>
                <w:rStyle w:val="InlineUI"/>
              </w:rPr>
              <w:t>Update</w:t>
            </w:r>
            <w:r>
              <w:t xml:space="preserve"> action to provide a new password for an account and change that password on the server side (where the account resides) and on the client side (where the account is used).</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 xml:space="preserve">You use the </w:t>
            </w:r>
            <w:r>
              <w:rPr>
                <w:rStyle w:val="InlineUI"/>
              </w:rPr>
              <w:t>Remediate</w:t>
            </w:r>
            <w:r>
              <w:t xml:space="preserve"> action to provide the new password on the client side (where the account is used) after the password is changed on the server side (where the account resides).</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Rotate</w:t>
            </w:r>
          </w:p>
        </w:tc>
        <w:tc>
          <w:tcPr>
            <w:tcBorders>
              <w:left w:val="nil"/>
              <w:right w:val="nil"/>
            </w:tcBorders>
          </w:tcPr>
          <w:p>
            <w:pPr>
              <w:pStyle w:val="TableBodyText"/>
            </w:pPr>
            <w:r>
              <w:t xml:space="preserve">You use the </w:t>
            </w:r>
            <w:r>
              <w:rPr>
                <w:rStyle w:val="InlineUI"/>
              </w:rPr>
              <w:t>Rotate</w:t>
            </w:r>
            <w:r>
              <w:t xml:space="preserve"> action to change the password with an auto-generated password on both server (where the account resides) and client (where the account is used) sides.</w:t>
            </w:r>
          </w:p>
        </w:tc>
        <w:tc>
          <w:tcPr>
            <w:tcBorders>
              <w:left w:val="nil"/>
              <w:right w:val="nil"/>
            </w:tcBorders>
          </w:tcPr>
          <w:p>
            <w:pPr>
              <w:pStyle w:val="TableBodyText"/>
            </w:pPr>
            <w:r>
              <w:t>SDDC Manager</w:t>
            </w:r>
          </w:p>
        </w:tc>
      </w:tr>
    </w:tbl>
    <w:p>
      <w:pPr>
        <w:pStyle w:val="BodyText"/>
        <w:spacing w:before="240"/>
      </w:pPr>
      <w:r>
        <w:t xml:space="preserve">When you deploy VMware Cloud Foundation or VMware Cloud Foundation components you can choose to specify or auto-generate the initial passwords for each component. After deployment, you can use the VCF Operations console to update and remediate the passwords for the VCF Management components (which can manage multiple VCF instances) and for the components in a VCF Instance or a VCF domain.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20"/>
        <w:gridCol w:w="56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VCF Management Components</w:t>
            </w:r>
          </w:p>
        </w:tc>
        <w:tc>
          <w:tcPr>
            <w:tcBorders>
              <w:left w:val="nil"/>
              <w:right w:val="nil"/>
            </w:tcBorders>
            <w:shd w:val="clear" w:color="auto" w:fill="E1E1E1"/>
            <w:tcMar>
              <w:top w:w="60" w:type="dxa"/>
              <w:bottom w:w="60" w:type="dxa"/>
            </w:tcMar>
          </w:tcPr>
          <w:p>
            <w:pPr>
              <w:pStyle w:val="TableHeaderText"/>
            </w:pPr>
            <w:r>
              <w:t>VCF Instance /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numPr>
                <w:numId w:val="26"/>
              </w:numPr>
            </w:pPr>
            <w:r>
              <w:t>Fleet Management</w:t>
            </w:r>
          </w:p>
          <w:p>
            <w:pPr>
              <w:pStyle w:val="TableBodyText"/>
              <w:numPr>
                <w:numId w:val="26"/>
              </w:numPr>
            </w:pPr>
            <w:r>
              <w:t>VCF Automation</w:t>
            </w:r>
          </w:p>
          <w:p>
            <w:pPr>
              <w:pStyle w:val="TableBodyText"/>
              <w:numPr>
                <w:numId w:val="26"/>
              </w:numPr>
            </w:pPr>
            <w:r>
              <w:t>VCF Identity Broker</w:t>
            </w:r>
          </w:p>
          <w:p>
            <w:pPr>
              <w:pStyle w:val="TableBodyText"/>
              <w:numPr>
                <w:numId w:val="26"/>
              </w:numPr>
            </w:pPr>
            <w:r>
              <w:t>VCF Operations</w:t>
            </w:r>
          </w:p>
          <w:p>
            <w:pPr>
              <w:pStyle w:val="TableBodyText"/>
              <w:numPr>
                <w:numId w:val="26"/>
              </w:numPr>
            </w:pPr>
            <w:r>
              <w:t>VCF Operations for logs</w:t>
            </w:r>
          </w:p>
          <w:p>
            <w:pPr>
              <w:pStyle w:val="TableBodyText"/>
              <w:numPr>
                <w:numId w:val="26"/>
              </w:numPr>
            </w:pPr>
            <w:r>
              <w:t>VCF Operations for networks</w:t>
            </w:r>
          </w:p>
        </w:tc>
        <w:tc>
          <w:tcPr>
            <w:tcBorders>
              <w:left w:val="nil"/>
              <w:right w:val="nil"/>
            </w:tcBorders>
          </w:tcPr>
          <w:p>
            <w:pPr>
              <w:pStyle w:val="TableBodyText"/>
              <w:numPr>
                <w:numId w:val="27"/>
              </w:numPr>
            </w:pPr>
            <w:r>
              <w:t>ESX</w:t>
            </w:r>
          </w:p>
          <w:p>
            <w:pPr>
              <w:pStyle w:val="TableBodyText"/>
              <w:numPr>
                <w:numId w:val="27"/>
              </w:numPr>
            </w:pPr>
            <w:r>
              <w:t>NSX Manager</w:t>
            </w:r>
          </w:p>
          <w:p>
            <w:pPr>
              <w:pStyle w:val="TableBodyText"/>
              <w:numPr>
                <w:numId w:val="27"/>
              </w:numPr>
            </w:pPr>
            <w:r>
              <w:t>vCenter</w:t>
            </w:r>
          </w:p>
          <w:p>
            <w:pPr>
              <w:pStyle w:val="TableBodyText"/>
              <w:numPr>
                <w:numId w:val="27"/>
              </w:numPr>
            </w:pPr>
            <w:r>
              <w:t>SDDC Manager (backup password only)</w:t>
            </w:r>
          </w:p>
        </w:tc>
      </w:tr>
    </w:tbl>
    <w:p>
      <w:pPr>
        <w:pStyle w:val="Heading3"/>
        <w:spacing w:before="320"/>
      </w:pPr>
      <w:bookmarkStart w:id="15" w:name="Be30e3301107749e39cfbe8cece145f75"/>
      <w:bookmarkStart w:id="16" w:name="_Toc256000146"/>
      <w:r>
        <w:t>Update Passwords for VMware Cloud Foundation Components</w:t>
      </w:r>
      <w:bookmarkEnd w:id="16"/>
      <w:bookmarkEnd w:id="15"/>
    </w:p>
    <w:p>
      <w:pPr>
        <w:pStyle w:val="BodyText"/>
      </w:pPr>
      <w:r>
        <w:t>For security reasons, you can change passwords for the accounts that are used by VMware Cloud Foundation components. Changing these passwords periodically or when certain events occur, such as an administrator leaving your organization, reduces the likelihood of security vulnerabilities.</w:t>
      </w:r>
    </w:p>
    <w:p>
      <w:pPr>
        <w:pStyle w:val="BodyText"/>
      </w:pPr>
      <w:r>
        <w:t>You can update only one password at a time.</w:t>
      </w:r>
    </w:p>
    <w:p>
      <w:pPr>
        <w:pStyle w:val="BodyText"/>
      </w:pPr>
      <w:r>
        <w:t>Although individual components support different password requirements, it is recommended that you set passwords following a common set of requirements across all accounts:</w:t>
      </w:r>
    </w:p>
    <w:p>
      <w:pPr>
        <w:pStyle w:val="BodyText"/>
        <w:numPr>
          <w:numId w:val="28"/>
        </w:numPr>
      </w:pPr>
      <w:r>
        <w:t>Minimum length: 15</w:t>
      </w:r>
    </w:p>
    <w:p>
      <w:pPr>
        <w:pStyle w:val="BodyText"/>
        <w:numPr>
          <w:numId w:val="28"/>
        </w:numPr>
      </w:pPr>
      <w:r>
        <w:t>Maximum length: 20</w:t>
      </w:r>
    </w:p>
    <w:p>
      <w:pPr>
        <w:pStyle w:val="BodyText"/>
        <w:numPr>
          <w:numId w:val="28"/>
        </w:numPr>
      </w:pPr>
      <w:r>
        <w:t xml:space="preserve">At least one lowercase letter, one uppercase letter, a number, and one of the following special characters: </w:t>
      </w:r>
      <w:r>
        <w:t>! @ # $ ^ *</w:t>
      </w:r>
    </w:p>
    <w:p>
      <w:pPr>
        <w:pStyle w:val="BodyText"/>
        <w:numPr>
          <w:numId w:val="28"/>
        </w:numPr>
      </w:pPr>
      <w:r>
        <w:t>Must NOT include:</w:t>
      </w:r>
    </w:p>
    <w:p>
      <w:pPr>
        <w:pStyle w:val="BodyText"/>
        <w:numPr>
          <w:ilvl w:val="1"/>
          <w:numId w:val="28"/>
        </w:numPr>
      </w:pPr>
      <w:r>
        <w:t>A dictionary word</w:t>
      </w:r>
    </w:p>
    <w:p>
      <w:pPr>
        <w:pStyle w:val="BodyText"/>
        <w:numPr>
          <w:ilvl w:val="1"/>
          <w:numId w:val="28"/>
        </w:numPr>
      </w:pPr>
      <w:r>
        <w:t>A palindrome</w:t>
      </w:r>
    </w:p>
    <w:p>
      <w:pPr>
        <w:pStyle w:val="BodyText"/>
        <w:numPr>
          <w:ilvl w:val="1"/>
          <w:numId w:val="28"/>
        </w:numPr>
      </w:pPr>
      <w:r>
        <w:t>More than four monotonic character sequences</w:t>
      </w:r>
    </w:p>
    <w:p>
      <w:pPr>
        <w:pStyle w:val="BodyText"/>
        <w:numPr>
          <w:ilvl w:val="1"/>
          <w:numId w:val="28"/>
        </w:numPr>
      </w:pPr>
      <w:r>
        <w:t>Three of the same consecutive characters</w:t>
      </w:r>
    </w:p>
    <w:p>
      <w:pPr>
        <w:pStyle w:val="BodyText"/>
      </w:pPr>
      <w:r>
        <w:rPr>
          <w:rStyle w:val="Strong"/>
        </w:rPr>
        <w:t>Prerequisites</w:t>
      </w:r>
    </w:p>
    <w:p>
      <w:pPr>
        <w:pStyle w:val="BodyText"/>
        <w:numPr>
          <w:numId w:val="29"/>
        </w:numPr>
      </w:pPr>
      <w:r>
        <w:t xml:space="preserve">Verify that there are no failed workflows. To check for failed workflows, click </w:t>
      </w:r>
      <w:r>
        <w:rPr>
          <w:rStyle w:val="InlineUI"/>
        </w:rPr>
        <w:t>Fleet Management</w:t>
      </w:r>
      <w:r>
        <w:rPr>
          <w:rStyle w:val="InlineUI"/>
        </w:rPr>
        <w:t xml:space="preserve"> &gt; </w:t>
      </w:r>
      <w:r>
        <w:rPr>
          <w:rStyle w:val="InlineUI"/>
        </w:rPr>
        <w:t>Tasks</w:t>
      </w:r>
      <w:r>
        <w:t xml:space="preserve"> in the VCF Operations console.</w:t>
      </w:r>
    </w:p>
    <w:p>
      <w:pPr>
        <w:pStyle w:val="BodyText"/>
        <w:numPr>
          <w:numId w:val="29"/>
        </w:numPr>
      </w:pPr>
      <w:r>
        <w:t>Verify that no active workflows are running or are scheduled to run during the password update.</w:t>
      </w:r>
    </w:p>
    <w:p>
      <w:pPr>
        <w:pStyle w:val="BodyText"/>
        <w:numPr>
          <w:numId w:val="29"/>
        </w:numPr>
      </w:pPr>
      <w:r>
        <w:t>The user's role must include the following permissions:</w:t>
      </w:r>
    </w:p>
    <w:p>
      <w:pPr>
        <w:pStyle w:val="BodyText"/>
        <w:numPr>
          <w:ilvl w:val="1"/>
          <w:numId w:val="29"/>
        </w:numPr>
      </w:pPr>
      <w:r>
        <w:rPr>
          <w:rStyle w:val="InlineCode"/>
        </w:rPr>
        <w:t>Fleet Management</w:t>
      </w:r>
      <w:r>
        <w:t xml:space="preserve">: </w:t>
      </w:r>
      <w:r>
        <w:rPr>
          <w:rStyle w:val="InlineCode"/>
        </w:rPr>
        <w:t>Passwords</w:t>
      </w:r>
      <w:r>
        <w:t>:</w:t>
      </w:r>
      <w:r>
        <w:rPr>
          <w:rStyle w:val="InlineCode"/>
        </w:rPr>
        <w:t>Manage</w:t>
      </w:r>
      <w:r>
        <w:t>.</w:t>
      </w:r>
    </w:p>
    <w:p>
      <w:pPr>
        <w:pStyle w:val="BodyText"/>
        <w:numPr>
          <w:ilvl w:val="1"/>
          <w:numId w:val="29"/>
        </w:numPr>
      </w:pPr>
      <w:r>
        <w:rPr>
          <w:rStyle w:val="InlineCode"/>
        </w:rPr>
        <w:t>Fleet Management</w:t>
      </w:r>
      <w:r>
        <w:t xml:space="preserve">: </w:t>
      </w:r>
      <w:r>
        <w:rPr>
          <w:rStyle w:val="InlineCode"/>
        </w:rPr>
        <w:t>Passwords</w:t>
      </w:r>
      <w:r>
        <w:t>:</w:t>
      </w:r>
      <w:r>
        <w:rPr>
          <w:rStyle w:val="InlineCode"/>
        </w:rPr>
        <w:t>View</w:t>
      </w:r>
      <w:r>
        <w:t>.</w:t>
      </w:r>
    </w:p>
    <w:p>
      <w:pPr>
        <w:pStyle w:val="BodyText"/>
      </w:pPr>
      <w:r>
        <w:rPr>
          <w:rStyle w:val="Strong"/>
        </w:rPr>
        <w:t>Procedure</w:t>
      </w:r>
    </w:p>
    <w:p>
      <w:pPr>
        <w:pStyle w:val="BodyText"/>
        <w:numPr>
          <w:numId w:val="30"/>
        </w:numPr>
      </w:pPr>
      <w:r>
        <w:t xml:space="preserve">In the VCF Operations console, click </w:t>
      </w:r>
      <w:r>
        <w:rPr>
          <w:rStyle w:val="InlineUI"/>
        </w:rPr>
        <w:t>Fleet Management</w:t>
      </w:r>
      <w:r>
        <w:rPr>
          <w:rStyle w:val="InlineUI"/>
        </w:rPr>
        <w:t xml:space="preserve"> &gt; </w:t>
      </w:r>
      <w:r>
        <w:rPr>
          <w:rStyle w:val="InlineUI"/>
        </w:rPr>
        <w:t>Passwords</w:t>
      </w:r>
      <w:r>
        <w:t xml:space="preserve"> .</w:t>
      </w:r>
    </w:p>
    <w:p>
      <w:pPr>
        <w:pStyle w:val="BodyText"/>
        <w:numPr>
          <w:numId w:val="30"/>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30"/>
        </w:numPr>
      </w:pPr>
      <w:r>
        <w:t xml:space="preserve">Select a component and click </w:t>
      </w:r>
      <w:r>
        <w:rPr>
          <w:rStyle w:val="InlineUI"/>
        </w:rPr>
        <w:t>Update Password</w:t>
      </w:r>
      <w:r>
        <w:t>.</w:t>
      </w:r>
    </w:p>
    <w:p>
      <w:pPr>
        <w:pStyle w:val="BodyText"/>
        <w:numPr>
          <w:numId w:val="30"/>
        </w:numPr>
      </w:pPr>
      <w:r>
        <w:t>Enter and confirm the new password.</w:t>
      </w:r>
    </w:p>
    <w:p>
      <w:pPr>
        <w:pStyle w:val="BodyText"/>
        <w:numPr>
          <w:numId w:val="30"/>
        </w:numPr>
      </w:pPr>
      <w:r>
        <w:t xml:space="preserve">Click </w:t>
      </w:r>
      <w:r>
        <w:rPr>
          <w:rStyle w:val="InlineUI"/>
        </w:rPr>
        <w:t>Update Password</w:t>
      </w:r>
      <w:r>
        <w:t>.</w:t>
      </w:r>
    </w:p>
    <w:p>
      <w:pPr>
        <w:pStyle w:val="BodyText"/>
        <w:ind w:left="480"/>
      </w:pPr>
      <w:r>
        <w:t>A message appears at the top of the page showing the progress of the operation.</w:t>
      </w:r>
    </w:p>
    <w:p>
      <w:pPr>
        <w:pStyle w:val="Heading3"/>
      </w:pPr>
      <w:bookmarkStart w:id="17" w:name="_Toc256000147"/>
      <w:r>
        <w:t>Remediate Passwords for VMware Cloud Foundation Components</w:t>
      </w:r>
      <w:bookmarkEnd w:id="17"/>
    </w:p>
    <w:p>
      <w:pPr>
        <w:pStyle w:val="BodyText"/>
      </w:pPr>
      <w:r>
        <w:t>To resolve any errors that might occur during password changes, you use password remediation. Password remediation synchronizes the password of the account stored in the SDDC Manager with the updated password in the component. After you reset the password in a component, you must remediate the password in VCF Operations.</w:t>
      </w:r>
    </w:p>
    <w:p>
      <w:pPr>
        <w:pStyle w:val="BodyText"/>
        <w:pBdr>
          <w:top w:val="single" w:sz="8" w:space="2" w:color="D3D3D3"/>
          <w:bottom w:val="single" w:sz="8" w:space="2" w:color="D3D3D3"/>
        </w:pBdr>
      </w:pPr>
      <w:r>
        <w:rPr>
          <w:rStyle w:val="NoteLeadernote"/>
        </w:rPr>
        <w:t>Note</w:t>
        <w:tab/>
      </w:r>
      <w:r>
        <w:t>You can remediate the password for only one account at a time.</w:t>
      </w:r>
    </w:p>
    <w:p>
      <w:pPr>
        <w:pStyle w:val="BodyText"/>
      </w:pPr>
      <w:r>
        <w:t>Although individual components support different password requirements, it is recommended that you set passwords following a common set of requirements across all accounts.</w:t>
      </w:r>
    </w:p>
    <w:p>
      <w:pPr>
        <w:pStyle w:val="BodyText"/>
      </w:pPr>
      <w:r>
        <w:t xml:space="preserve">For information on updating passwords manually, see </w:t>
      </w:r>
      <w:r>
        <w:t>Update Passwords for VMware Cloud Foundation Components</w:t>
      </w:r>
      <w:r>
        <w:t>.</w:t>
      </w:r>
    </w:p>
    <w:p>
      <w:pPr>
        <w:pStyle w:val="BodyText"/>
      </w:pPr>
      <w:r>
        <w:rPr>
          <w:rStyle w:val="Strong"/>
        </w:rPr>
        <w:t>Prerequisites</w:t>
      </w:r>
    </w:p>
    <w:p>
      <w:pPr>
        <w:pStyle w:val="BodyText"/>
        <w:numPr>
          <w:numId w:val="31"/>
        </w:numPr>
      </w:pPr>
      <w:r>
        <w:t>Verify that no workflows are running or are scheduled to run while you remediate the password.</w:t>
      </w:r>
    </w:p>
    <w:p>
      <w:pPr>
        <w:pStyle w:val="BodyText"/>
        <w:numPr>
          <w:numId w:val="31"/>
        </w:numPr>
      </w:pPr>
      <w:r>
        <w:t>Verify that the user you log in with in the VCF Operations UI has the following permissions:</w:t>
      </w:r>
    </w:p>
    <w:p>
      <w:pPr>
        <w:pStyle w:val="BodyText"/>
        <w:numPr>
          <w:ilvl w:val="1"/>
          <w:numId w:val="31"/>
        </w:numPr>
      </w:pPr>
      <w:r>
        <w:rPr>
          <w:rStyle w:val="InlineCode"/>
        </w:rPr>
        <w:t>Fleet Management</w:t>
      </w:r>
      <w:r>
        <w:t xml:space="preserve">: </w:t>
      </w:r>
      <w:r>
        <w:rPr>
          <w:rStyle w:val="InlineCode"/>
        </w:rPr>
        <w:t>Passwords</w:t>
      </w:r>
      <w:r>
        <w:t>:</w:t>
      </w:r>
      <w:r>
        <w:rPr>
          <w:rStyle w:val="InlineCode"/>
        </w:rPr>
        <w:t>Manage</w:t>
      </w:r>
      <w:r>
        <w:t>.</w:t>
      </w:r>
    </w:p>
    <w:p>
      <w:pPr>
        <w:pStyle w:val="BodyText"/>
        <w:numPr>
          <w:ilvl w:val="1"/>
          <w:numId w:val="31"/>
        </w:numPr>
      </w:pPr>
      <w:r>
        <w:rPr>
          <w:rStyle w:val="InlineCode"/>
        </w:rPr>
        <w:t>Fleet Management</w:t>
      </w:r>
      <w:r>
        <w:t xml:space="preserve">: </w:t>
      </w:r>
      <w:r>
        <w:rPr>
          <w:rStyle w:val="InlineCode"/>
        </w:rPr>
        <w:t>Passwords</w:t>
      </w:r>
      <w:r>
        <w:t>:</w:t>
      </w:r>
      <w:r>
        <w:rPr>
          <w:rStyle w:val="InlineCode"/>
        </w:rPr>
        <w:t>View</w:t>
      </w:r>
      <w:r>
        <w:t>.</w:t>
      </w:r>
    </w:p>
    <w:p>
      <w:pPr>
        <w:pStyle w:val="BodyText"/>
      </w:pPr>
      <w:r>
        <w:rPr>
          <w:rStyle w:val="Strong"/>
        </w:rPr>
        <w:t>Procedure</w:t>
      </w:r>
    </w:p>
    <w:p>
      <w:pPr>
        <w:pStyle w:val="BodyText"/>
        <w:numPr>
          <w:numId w:val="32"/>
        </w:numPr>
      </w:pPr>
      <w:r>
        <w:t xml:space="preserve">In the VCF Operations console, click </w:t>
      </w:r>
      <w:r>
        <w:rPr>
          <w:rStyle w:val="InlineUI"/>
        </w:rPr>
        <w:t>Fleet Management</w:t>
      </w:r>
      <w:r>
        <w:rPr>
          <w:rStyle w:val="InlineUI"/>
        </w:rPr>
        <w:t xml:space="preserve"> &gt; </w:t>
      </w:r>
      <w:r>
        <w:rPr>
          <w:rStyle w:val="InlineUI"/>
        </w:rPr>
        <w:t>Passwords</w:t>
      </w:r>
      <w:r>
        <w:t xml:space="preserve"> .</w:t>
      </w:r>
    </w:p>
    <w:p>
      <w:pPr>
        <w:pStyle w:val="BodyText"/>
        <w:numPr>
          <w:numId w:val="32"/>
        </w:numPr>
      </w:pPr>
      <w:r>
        <w:t xml:space="preserve">Click </w:t>
      </w:r>
      <w:r>
        <w:rPr>
          <w:rStyle w:val="InlineUI"/>
        </w:rPr>
        <w:t>VCF Management</w:t>
      </w:r>
      <w:r>
        <w:t xml:space="preserve"> or click </w:t>
      </w:r>
      <w:r>
        <w:rPr>
          <w:rStyle w:val="InlineUI"/>
        </w:rPr>
        <w:t>VCF Instances</w:t>
      </w:r>
      <w:r>
        <w:t xml:space="preserve"> and click a VCF Instance or VCF domain name.</w:t>
      </w:r>
    </w:p>
    <w:p>
      <w:pPr>
        <w:pStyle w:val="BodyText"/>
        <w:numPr>
          <w:numId w:val="32"/>
        </w:numPr>
      </w:pPr>
      <w:r>
        <w:t xml:space="preserve">Select a component and click </w:t>
      </w:r>
      <w:r>
        <w:rPr>
          <w:rStyle w:val="InlineUI"/>
        </w:rPr>
        <w:t>Remediate Password</w:t>
      </w:r>
      <w:r>
        <w:t>.</w:t>
      </w:r>
    </w:p>
    <w:p>
      <w:pPr>
        <w:pStyle w:val="BodyText"/>
        <w:numPr>
          <w:numId w:val="32"/>
        </w:numPr>
      </w:pPr>
      <w:r>
        <w:t>Enter and confirm the password that was set manually on the component.</w:t>
      </w:r>
    </w:p>
    <w:p>
      <w:pPr>
        <w:pStyle w:val="BodyText"/>
        <w:numPr>
          <w:numId w:val="32"/>
        </w:numPr>
      </w:pPr>
      <w:r>
        <w:t xml:space="preserve">Click </w:t>
      </w:r>
      <w:r>
        <w:rPr>
          <w:rStyle w:val="InlineUI"/>
        </w:rPr>
        <w:t>Remediate Password</w:t>
      </w:r>
      <w:r>
        <w:t>.</w:t>
      </w:r>
    </w:p>
    <w:p>
      <w:pPr>
        <w:pStyle w:val="BodyText"/>
      </w:pPr>
      <w:r>
        <w:rPr>
          <w:rStyle w:val="Strong"/>
        </w:rPr>
        <w:t>Results</w:t>
      </w:r>
    </w:p>
    <w:p>
      <w:pPr>
        <w:pStyle w:val="BodyText"/>
      </w:pPr>
      <w:r>
        <w:t>In case a VCF component loses connectivity to another VCF component due to synchronization issues (for example, the password for the service account changes on the server side, while the client side is not updated), you can manually remediate the service account on the client side by following the procedures below.</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97"/>
        <w:gridCol w:w="1471"/>
        <w:gridCol w:w="7392"/>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Created in</w:t>
            </w:r>
          </w:p>
        </w:tc>
        <w:tc>
          <w:tcPr>
            <w:tcBorders>
              <w:left w:val="nil"/>
              <w:right w:val="nil"/>
            </w:tcBorders>
          </w:tcPr>
          <w:p>
            <w:pPr>
              <w:pStyle w:val="TableBodyText"/>
            </w:pPr>
            <w:r>
              <w:t>Used by</w:t>
            </w:r>
          </w:p>
        </w:tc>
        <w:tc>
          <w:tcPr>
            <w:tcBorders>
              <w:left w:val="nil"/>
              <w:right w:val="nil"/>
            </w:tcBorders>
          </w:tcPr>
          <w:p>
            <w:pPr>
              <w:pStyle w:val="TableBodyText"/>
            </w:pPr>
            <w:r>
              <w:t>Procedure</w:t>
            </w:r>
          </w:p>
        </w:tc>
      </w:tr>
      <w:tr>
        <w:tblPrEx>
          <w:tblW w:w="5000" w:type="pct"/>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SDDC-M</w:t>
            </w:r>
          </w:p>
        </w:tc>
        <w:tc>
          <w:tcPr>
            <w:tcBorders>
              <w:left w:val="nil"/>
              <w:right w:val="nil"/>
            </w:tcBorders>
          </w:tcPr>
          <w:p>
            <w:pPr>
              <w:pStyle w:val="TableBodyText"/>
            </w:pPr>
            <w:r>
              <w:t>To manually remediate the SDDC Manager service account in vCenter, use the vCenter Password API to reset the SDDC Manager service account password. You then use the remediate password functionality in SDDC Manager.</w:t>
            </w:r>
          </w:p>
          <w:p>
            <w:pPr>
              <w:pStyle w:val="TableBodyText"/>
              <w:numPr>
                <w:numId w:val="33"/>
              </w:numPr>
            </w:pPr>
            <w:r>
              <w:t>Create a session to vCenter.</w:t>
            </w:r>
          </w:p>
          <w:p>
            <w:pPr>
              <w:pStyle w:val="TableBodyText"/>
              <w:ind w:left="480"/>
            </w:pPr>
            <w:r>
              <w:t>session=$(curl -ks https://</w:t>
            </w:r>
            <w:r>
              <w:t>&lt;vcenter_fqdn&gt;</w:t>
            </w:r>
            <w:r>
              <w:t>/api/session -u '</w:t>
            </w:r>
            <w:r>
              <w:t>administrator@vsphere.local</w:t>
            </w:r>
            <w:r>
              <w:t>:</w:t>
            </w:r>
            <w:r>
              <w:t>password</w:t>
            </w:r>
            <w:r>
              <w:t>' -X POST | jq -r .)</w:t>
            </w:r>
          </w:p>
          <w:p>
            <w:pPr>
              <w:pStyle w:val="TableBodyText"/>
              <w:numPr>
                <w:numId w:val="33"/>
              </w:numPr>
            </w:pPr>
            <w:r>
              <w:t>Reset the service account password.</w:t>
            </w:r>
          </w:p>
          <w:p>
            <w:pPr>
              <w:pStyle w:val="TableBodyText"/>
              <w:ind w:left="480"/>
            </w:pPr>
            <w:r>
              <w:t>curl -ks https://</w:t>
            </w:r>
            <w:r>
              <w:t>&lt;vcenter_fqdn&gt;</w:t>
            </w:r>
            <w:r>
              <w:t>/api/vcenter/svc-account-mgmt/password?action=reset -H "vmware-api-session-id: $session" -H 'Content-Type: application/json' -d '{ "account_name": "</w:t>
            </w:r>
            <w:r>
              <w:t>sddc_m_to_vcenter_service_account</w:t>
            </w:r>
            <w:r>
              <w:t>" }' | jq</w:t>
            </w:r>
          </w:p>
          <w:p>
            <w:pPr>
              <w:pStyle w:val="TableBodyText"/>
              <w:ind w:left="480"/>
            </w:pPr>
            <w:r>
              <w:t>The command returns the new password.</w:t>
            </w:r>
          </w:p>
          <w:p>
            <w:pPr>
              <w:pStyle w:val="TableBodyText"/>
              <w:numPr>
                <w:numId w:val="33"/>
              </w:numPr>
            </w:pPr>
            <w:r>
              <w:t xml:space="preserve">Log in to SDDC Manager at </w:t>
            </w:r>
            <w:r>
              <w:t>https://&lt;sddc_manager_fqdn&gt;</w:t>
            </w:r>
            <w:r>
              <w:t xml:space="preserve"> with a user assigned the </w:t>
            </w:r>
            <w:r>
              <w:rPr>
                <w:rStyle w:val="InlineUI"/>
              </w:rPr>
              <w:t>Administrator</w:t>
            </w:r>
            <w:r>
              <w:t xml:space="preserve"> role.</w:t>
            </w:r>
          </w:p>
          <w:p>
            <w:pPr>
              <w:pStyle w:val="TableBodyText"/>
              <w:numPr>
                <w:numId w:val="33"/>
              </w:numPr>
            </w:pPr>
            <w:r>
              <w:t xml:space="preserve">In the left pane, navigate to </w:t>
            </w:r>
            <w:r>
              <w:rPr>
                <w:rStyle w:val="InlineUI"/>
              </w:rPr>
              <w:t>Security</w:t>
            </w:r>
            <w:r>
              <w:rPr>
                <w:rStyle w:val="InlineUI"/>
              </w:rPr>
              <w:t xml:space="preserve"> &gt; </w:t>
            </w:r>
            <w:r>
              <w:rPr>
                <w:rStyle w:val="InlineUI"/>
              </w:rPr>
              <w:t>Password management</w:t>
            </w:r>
            <w:r>
              <w:t>.</w:t>
            </w:r>
          </w:p>
          <w:p>
            <w:pPr>
              <w:pStyle w:val="TableBodyText"/>
              <w:numPr>
                <w:numId w:val="33"/>
              </w:numPr>
            </w:pPr>
            <w:r>
              <w:t xml:space="preserve">On the </w:t>
            </w:r>
            <w:r>
              <w:rPr>
                <w:rStyle w:val="InlineUI"/>
              </w:rPr>
              <w:t>Password management</w:t>
            </w:r>
            <w:r>
              <w:t xml:space="preserve"> page, select the vCenter service account, click the elipsis icon, and select </w:t>
            </w:r>
            <w:r>
              <w:rPr>
                <w:rStyle w:val="InlineUI"/>
              </w:rPr>
              <w:t>Remediate password</w:t>
            </w:r>
            <w:r>
              <w:t>.</w:t>
            </w:r>
          </w:p>
          <w:p>
            <w:pPr>
              <w:pStyle w:val="TableBodyText"/>
              <w:numPr>
                <w:numId w:val="33"/>
              </w:numPr>
            </w:pPr>
            <w:r>
              <w:t xml:space="preserve">In the </w:t>
            </w:r>
            <w:r>
              <w:rPr>
                <w:rStyle w:val="InlineUI"/>
              </w:rPr>
              <w:t>Remediate password</w:t>
            </w:r>
            <w:r>
              <w:t xml:space="preserve"> dialog box, enter the new password and click </w:t>
            </w:r>
            <w:r>
              <w:rPr>
                <w:rStyle w:val="InlineUI"/>
              </w:rPr>
              <w:t>Remediate password</w:t>
            </w:r>
            <w:r>
              <w:t>.</w:t>
            </w:r>
          </w:p>
          <w:p>
            <w:pPr>
              <w:pStyle w:val="TableBodyText"/>
            </w:pPr>
            <w:r>
              <w:t>Contact Broadcom Global Support for additional assistance.</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w:t>
            </w:r>
          </w:p>
        </w:tc>
        <w:tc>
          <w:tcPr>
            <w:tcBorders>
              <w:left w:val="nil"/>
              <w:right w:val="nil"/>
            </w:tcBorders>
          </w:tcPr>
          <w:p>
            <w:pPr>
              <w:pStyle w:val="TableBodyText"/>
            </w:pPr>
            <w:r>
              <w:t>To manually remediate the NSX service account in vCenter, you must enter the service account credentials in the NSX UI and NSX automatically repairs the integration.</w:t>
            </w:r>
          </w:p>
          <w:p>
            <w:pPr>
              <w:pStyle w:val="TableBodyText"/>
              <w:numPr>
                <w:numId w:val="34"/>
              </w:numPr>
            </w:pPr>
            <w:r>
              <w:t xml:space="preserve">Log in to NSX Manager at </w:t>
            </w:r>
            <w:r>
              <w:t>https://&lt;nsx_manager_fqdn&gt;/login.jsp</w:t>
            </w:r>
            <w:r>
              <w:t xml:space="preserve"> with a user assigned the </w:t>
            </w:r>
            <w:r>
              <w:rPr>
                <w:rStyle w:val="InlineUI"/>
              </w:rPr>
              <w:t>Administrator</w:t>
            </w:r>
            <w:r>
              <w:t xml:space="preserve"> role.</w:t>
            </w:r>
          </w:p>
          <w:p>
            <w:pPr>
              <w:pStyle w:val="TableBodyText"/>
              <w:numPr>
                <w:numId w:val="34"/>
              </w:numPr>
            </w:pPr>
            <w:r>
              <w:t xml:space="preserve">On the main navigation bar, click </w:t>
            </w:r>
            <w:r>
              <w:rPr>
                <w:rStyle w:val="InlineUI"/>
              </w:rPr>
              <w:t>System</w:t>
            </w:r>
            <w:r>
              <w:t>.</w:t>
            </w:r>
          </w:p>
          <w:p>
            <w:pPr>
              <w:pStyle w:val="TableBodyText"/>
              <w:numPr>
                <w:numId w:val="34"/>
              </w:numPr>
            </w:pPr>
            <w:r>
              <w:t xml:space="preserve">In the left pane, navigate to </w:t>
            </w:r>
            <w:r>
              <w:rPr>
                <w:rStyle w:val="InlineUI"/>
              </w:rPr>
              <w:t>Fabric</w:t>
            </w:r>
            <w:r>
              <w:rPr>
                <w:rStyle w:val="InlineUI"/>
              </w:rPr>
              <w:t xml:space="preserve"> &gt; </w:t>
            </w:r>
            <w:r>
              <w:rPr>
                <w:rStyle w:val="InlineUI"/>
              </w:rPr>
              <w:t>Compute managers</w:t>
            </w:r>
            <w:r>
              <w:t>.</w:t>
            </w:r>
          </w:p>
          <w:p>
            <w:pPr>
              <w:pStyle w:val="TableBodyText"/>
              <w:numPr>
                <w:numId w:val="34"/>
              </w:numPr>
            </w:pPr>
            <w:r>
              <w:t xml:space="preserve">Select the compute manager that has a </w:t>
            </w:r>
            <w:r>
              <w:rPr>
                <w:rStyle w:val="InlineCode"/>
              </w:rPr>
              <w:t>Not registered</w:t>
            </w:r>
            <w:r>
              <w:t xml:space="preserve"> status.</w:t>
            </w:r>
          </w:p>
          <w:p>
            <w:pPr>
              <w:pStyle w:val="TableBodyText"/>
              <w:numPr>
                <w:numId w:val="34"/>
              </w:numPr>
            </w:pPr>
            <w:r>
              <w:t xml:space="preserve">Click the message and click </w:t>
            </w:r>
            <w:r>
              <w:rPr>
                <w:rStyle w:val="InlineUI"/>
              </w:rPr>
              <w:t>Resolve</w:t>
            </w:r>
            <w:r>
              <w:t>.</w:t>
            </w:r>
          </w:p>
          <w:p>
            <w:pPr>
              <w:pStyle w:val="TableBodyText"/>
              <w:numPr>
                <w:numId w:val="34"/>
              </w:numPr>
            </w:pPr>
            <w:r>
              <w:t xml:space="preserve">In the dialog box, enter the vCenter service account credentials and click </w:t>
            </w:r>
            <w:r>
              <w:rPr>
                <w:rStyle w:val="InlineUI"/>
              </w:rPr>
              <w:t>Resolve</w:t>
            </w:r>
            <w:r>
              <w:t>.</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w:t>
            </w:r>
          </w:p>
        </w:tc>
        <w:tc>
          <w:tcPr>
            <w:tcBorders>
              <w:left w:val="nil"/>
              <w:right w:val="nil"/>
            </w:tcBorders>
          </w:tcPr>
          <w:p>
            <w:pPr>
              <w:pStyle w:val="TableBodyText"/>
            </w:pPr>
            <w:r>
              <w:t>To manually remediate the VCF Operations service account in vCenter, you use the VCF Operations UI.</w:t>
            </w:r>
          </w:p>
          <w:p>
            <w:pPr>
              <w:pStyle w:val="TableBodyText"/>
              <w:numPr>
                <w:numId w:val="35"/>
              </w:numPr>
            </w:pPr>
            <w:r>
              <w:t xml:space="preserve">Log in to the VCF Operations interface at </w:t>
            </w:r>
            <w:r>
              <w:t>https://&lt;vcf_operations_fqdn&gt;</w:t>
            </w:r>
            <w:r>
              <w:t xml:space="preserve"> with a user assigned the </w:t>
            </w:r>
            <w:r>
              <w:rPr>
                <w:rStyle w:val="InlineUI"/>
              </w:rPr>
              <w:t>Administrator</w:t>
            </w:r>
            <w:r>
              <w:t xml:space="preserve"> role.</w:t>
            </w:r>
          </w:p>
          <w:p>
            <w:pPr>
              <w:pStyle w:val="TableBodyText"/>
              <w:numPr>
                <w:numId w:val="35"/>
              </w:numPr>
            </w:pPr>
            <w:r>
              <w:t xml:space="preserve">In the left pane, navigate to </w:t>
            </w:r>
            <w:r>
              <w:rPr>
                <w:rStyle w:val="InlineUI"/>
              </w:rPr>
              <w:t>Administration</w:t>
            </w:r>
            <w:r>
              <w:rPr>
                <w:rStyle w:val="InlineUI"/>
              </w:rPr>
              <w:t xml:space="preserve"> &gt; </w:t>
            </w:r>
            <w:r>
              <w:rPr>
                <w:rStyle w:val="InlineUI"/>
              </w:rPr>
              <w:t>Integrations</w:t>
            </w:r>
            <w:r>
              <w:t>.</w:t>
            </w:r>
          </w:p>
          <w:p>
            <w:pPr>
              <w:pStyle w:val="TableBodyText"/>
              <w:numPr>
                <w:numId w:val="35"/>
              </w:numPr>
            </w:pPr>
            <w:r>
              <w:t xml:space="preserve">On the </w:t>
            </w:r>
            <w:r>
              <w:rPr>
                <w:rStyle w:val="InlineUI"/>
              </w:rPr>
              <w:t>Accounts</w:t>
            </w:r>
            <w:r>
              <w:t xml:space="preserve"> tab, expand the </w:t>
            </w:r>
            <w:r>
              <w:rPr>
                <w:rStyle w:val="InlineUI"/>
              </w:rPr>
              <w:t>VMware Cloud Foundation</w:t>
            </w:r>
            <w:r>
              <w:t xml:space="preserve"> section.</w:t>
            </w:r>
          </w:p>
          <w:p>
            <w:pPr>
              <w:pStyle w:val="TableBodyText"/>
              <w:numPr>
                <w:numId w:val="35"/>
              </w:numPr>
            </w:pPr>
            <w:r>
              <w:t>Expand your VCF Instance and click the domain.</w:t>
            </w:r>
          </w:p>
          <w:p>
            <w:pPr>
              <w:pStyle w:val="TableBodyText"/>
              <w:numPr>
                <w:numId w:val="35"/>
              </w:numPr>
            </w:pPr>
            <w:r>
              <w:t xml:space="preserve">On the domain page, click the </w:t>
            </w:r>
            <w:r>
              <w:rPr>
                <w:rStyle w:val="InlineUI"/>
              </w:rPr>
              <w:t>vCenter</w:t>
            </w:r>
            <w:r>
              <w:t xml:space="preserve"> tab.</w:t>
            </w:r>
          </w:p>
          <w:p>
            <w:pPr>
              <w:pStyle w:val="TableBodyText"/>
              <w:numPr>
                <w:numId w:val="35"/>
              </w:numPr>
            </w:pPr>
            <w:r>
              <w:t xml:space="preserve">Next to </w:t>
            </w:r>
            <w:r>
              <w:rPr>
                <w:rStyle w:val="InlineUI"/>
              </w:rPr>
              <w:t>System managed credentials</w:t>
            </w:r>
            <w:r>
              <w:t xml:space="preserve">, click </w:t>
            </w:r>
            <w:r>
              <w:rPr>
                <w:rStyle w:val="InlineUI"/>
              </w:rPr>
              <w:t>Rotate</w:t>
            </w:r>
            <w:r>
              <w:t>.</w:t>
            </w:r>
          </w:p>
          <w:p>
            <w:pPr>
              <w:pStyle w:val="TableBodyText"/>
            </w:pPr>
            <w:r>
              <w:t>The existing service account gets deleted and a new service account is created. The integration between VCF components is not affected during the creation of the new service account.</w:t>
            </w:r>
          </w:p>
          <w:p>
            <w:pPr>
              <w:pStyle w:val="TableBodyText"/>
            </w:pPr>
            <w:r>
              <w:t>When VCF Operations fleet management synchronizes the inventory with VCF Operations, VCF Operations fleet management generates a new service account in vCenter through SDDC Manager.</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for networks</w:t>
            </w:r>
          </w:p>
        </w:tc>
        <w:tc>
          <w:tcPr>
            <w:tcBorders>
              <w:left w:val="nil"/>
              <w:right w:val="nil"/>
            </w:tcBorders>
          </w:tcPr>
          <w:p>
            <w:pPr>
              <w:pStyle w:val="TableBodyText"/>
            </w:pP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for logs</w:t>
            </w:r>
          </w:p>
        </w:tc>
        <w:tc>
          <w:tcPr>
            <w:tcBorders>
              <w:left w:val="nil"/>
              <w:right w:val="nil"/>
            </w:tcBorders>
          </w:tcPr>
          <w:p>
            <w:pPr>
              <w:pStyle w:val="TableBodyText"/>
            </w:pP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fleet management</w:t>
            </w:r>
          </w:p>
        </w:tc>
        <w:tc>
          <w:tcPr>
            <w:tcBorders>
              <w:left w:val="nil"/>
              <w:right w:val="nil"/>
            </w:tcBorders>
          </w:tcPr>
          <w:p>
            <w:pPr>
              <w:pStyle w:val="TableBodyText"/>
            </w:pP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orchestrator</w:t>
            </w:r>
          </w:p>
        </w:tc>
        <w:tc>
          <w:tcPr>
            <w:tcBorders>
              <w:left w:val="nil"/>
              <w:right w:val="nil"/>
            </w:tcBorders>
          </w:tcPr>
          <w:p>
            <w:pPr>
              <w:pStyle w:val="TableBodyText"/>
            </w:pPr>
            <w:r>
              <w:t xml:space="preserve">To manually remediate the VCF Operations orchestrator service account in vCenter, you log in to the VCF Operations orchestrator pod as </w:t>
            </w:r>
            <w:r>
              <w:rPr>
                <w:rStyle w:val="InlineUI"/>
              </w:rPr>
              <w:t>root</w:t>
            </w:r>
            <w:r>
              <w:t xml:space="preserve"> and reset the authentication provider by using the </w:t>
            </w:r>
            <w:r>
              <w:rPr>
                <w:rStyle w:val="InlineCode"/>
              </w:rPr>
              <w:t>vracli vro authentication</w:t>
            </w:r>
            <w:r>
              <w:t xml:space="preserve"> CLI command:</w:t>
            </w:r>
          </w:p>
          <w:p>
            <w:pPr>
              <w:pStyle w:val="TableBodyText"/>
            </w:pPr>
            <w:r>
              <w:t>vracli vro authentication set -p vsphere \</w:t>
              <w:br/>
              <w:t>--hostname https://</w:t>
            </w:r>
            <w:r>
              <w:rPr>
                <w:rStyle w:val="InlineVar"/>
              </w:rPr>
              <w:t>FQDN_SPHERE</w:t>
            </w:r>
            <w:r>
              <w:t>\</w:t>
              <w:br/>
              <w:t>--username</w:t>
            </w:r>
            <w:r>
              <w:rPr>
                <w:rStyle w:val="InlineVar"/>
              </w:rPr>
              <w:t>administrator@vsphere.local</w:t>
            </w:r>
            <w:r>
              <w:t>\</w:t>
              <w:br/>
              <w:t>--tenant</w:t>
            </w:r>
            <w:r>
              <w:rPr>
                <w:rStyle w:val="InlineVar"/>
              </w:rPr>
              <w:t>vsphere.local</w:t>
            </w:r>
            <w:r>
              <w:t>\</w:t>
              <w:br/>
              <w:t>--admin-group</w:t>
            </w:r>
            <w:r>
              <w:rPr>
                <w:rStyle w:val="InlineVar"/>
              </w:rPr>
              <w:t>Administrators</w:t>
            </w:r>
            <w:r>
              <w:t>\</w:t>
              <w:br/>
              <w:t>--admin-group-domain</w:t>
            </w:r>
            <w:r>
              <w:rPr>
                <w:rStyle w:val="InlineVar"/>
              </w:rPr>
              <w:t>vsphere.local</w:t>
            </w:r>
          </w:p>
          <w:p>
            <w:pPr>
              <w:pStyle w:val="TableBodyText"/>
            </w:pPr>
            <w:r>
              <w:t>Restart the VCF Operations orchestrator pod.</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Automation</w:t>
            </w:r>
          </w:p>
        </w:tc>
        <w:tc>
          <w:tcPr>
            <w:tcBorders>
              <w:left w:val="nil"/>
              <w:right w:val="nil"/>
            </w:tcBorders>
          </w:tcPr>
          <w:p>
            <w:pPr>
              <w:pStyle w:val="TableBodyText"/>
            </w:pPr>
            <w:r>
              <w:t>To manually remediate the VCF Automation service account in vCenter, use the VCF Automation UI.</w:t>
            </w:r>
          </w:p>
          <w:p>
            <w:pPr>
              <w:pStyle w:val="TableBodyText"/>
              <w:numPr>
                <w:numId w:val="36"/>
              </w:numPr>
            </w:pPr>
            <w:r>
              <w:t xml:space="preserve">Log in to the VCF Automation interface at </w:t>
            </w:r>
            <w:r>
              <w:t>https://&lt;vcf_automation_fqdn&gt;</w:t>
            </w:r>
            <w:r>
              <w:t xml:space="preserve"> with a user assigned the </w:t>
            </w:r>
            <w:r>
              <w:rPr>
                <w:rStyle w:val="InlineUI"/>
              </w:rPr>
              <w:t>Administrator</w:t>
            </w:r>
            <w:r>
              <w:t xml:space="preserve"> role.</w:t>
            </w:r>
          </w:p>
          <w:p>
            <w:pPr>
              <w:pStyle w:val="TableBodyText"/>
              <w:numPr>
                <w:numId w:val="36"/>
              </w:numPr>
            </w:pPr>
            <w:r>
              <w:t xml:space="preserve">In the left pane, navigate to </w:t>
            </w:r>
            <w:r>
              <w:rPr>
                <w:rStyle w:val="InlineUI"/>
              </w:rPr>
              <w:t>VCF Instances</w:t>
            </w:r>
            <w:r>
              <w:t>.</w:t>
            </w:r>
          </w:p>
          <w:p>
            <w:pPr>
              <w:pStyle w:val="TableBodyText"/>
              <w:numPr>
                <w:numId w:val="36"/>
              </w:numPr>
            </w:pPr>
            <w:r>
              <w:t xml:space="preserve">On the </w:t>
            </w:r>
            <w:r>
              <w:rPr>
                <w:rStyle w:val="InlineUI"/>
              </w:rPr>
              <w:t>VCF Instance</w:t>
            </w:r>
            <w:r>
              <w:t xml:space="preserve"> page, click the vertical ellipsis next to the vCenter instance, and, from the drop-down menu, select </w:t>
            </w:r>
            <w:r>
              <w:rPr>
                <w:rStyle w:val="InlineUI"/>
              </w:rPr>
              <w:t>Rotate service account</w:t>
            </w:r>
            <w:r>
              <w:t>.</w:t>
            </w:r>
          </w:p>
          <w:p>
            <w:pPr>
              <w:pStyle w:val="TableBodyText"/>
            </w:pPr>
            <w:r>
              <w:t>VCF Automation deletes and recreates the service account.</w:t>
            </w:r>
          </w:p>
        </w:tc>
      </w:tr>
      <w:tr>
        <w:tblPrEx>
          <w:tblW w:w="5000" w:type="pct"/>
          <w:tblCellMar>
            <w:left w:w="108" w:type="dxa"/>
            <w:right w:w="108" w:type="dxa"/>
          </w:tblCellMar>
        </w:tblPrEx>
        <w:trPr>
          <w:cantSplit w:val="0"/>
        </w:trPr>
        <w:tc>
          <w:tcPr>
            <w:tcBorders>
              <w:left w:val="nil"/>
              <w:right w:val="nil"/>
            </w:tcBorders>
          </w:tcPr>
          <w:p>
            <w:pPr>
              <w:pStyle w:val="TableBodyText"/>
            </w:pPr>
            <w:r>
              <w:t>NSX</w:t>
            </w:r>
          </w:p>
        </w:tc>
        <w:tc>
          <w:tcPr>
            <w:tcBorders>
              <w:left w:val="nil"/>
              <w:right w:val="nil"/>
            </w:tcBorders>
          </w:tcPr>
          <w:p>
            <w:pPr>
              <w:pStyle w:val="TableBodyText"/>
            </w:pPr>
            <w:r>
              <w:t>SDDC Manager</w:t>
            </w:r>
          </w:p>
        </w:tc>
        <w:tc>
          <w:tcPr>
            <w:tcBorders>
              <w:left w:val="nil"/>
              <w:right w:val="nil"/>
            </w:tcBorders>
          </w:tcPr>
          <w:p>
            <w:pPr>
              <w:pStyle w:val="TableBodyText"/>
            </w:pPr>
            <w:r>
              <w:t>To manually remediate the SDDC Manager service account in NSX, use the NSX API to update the SDDC Manager service account password. You then use the remediate password functionality in SDDC Manager.</w:t>
            </w:r>
          </w:p>
          <w:p>
            <w:pPr>
              <w:pStyle w:val="TableBodyText"/>
              <w:numPr>
                <w:numId w:val="37"/>
              </w:numPr>
            </w:pPr>
            <w:r>
              <w:t>Find the user ID for the SDDC Manager service account from the list of service accounts.</w:t>
            </w:r>
          </w:p>
          <w:p>
            <w:pPr>
              <w:pStyle w:val="TableBodyText"/>
              <w:ind w:left="480"/>
            </w:pPr>
            <w:r>
              <w:t>curl -sk 'https://</w:t>
            </w:r>
            <w:r>
              <w:t>vip_nsx_manager</w:t>
            </w:r>
            <w:r>
              <w:t>/api/v1/node/users?filter=service' -u 'admin:</w:t>
            </w:r>
            <w:r>
              <w:t>admin_password</w:t>
            </w:r>
            <w:r>
              <w:t>' | jq</w:t>
            </w:r>
          </w:p>
          <w:p>
            <w:pPr>
              <w:pStyle w:val="TableBodyText"/>
              <w:numPr>
                <w:numId w:val="37"/>
              </w:numPr>
            </w:pPr>
            <w:r>
              <w:t>Reset the service account password.</w:t>
            </w:r>
          </w:p>
          <w:p>
            <w:pPr>
              <w:pStyle w:val="TableBodyText"/>
              <w:ind w:left="480"/>
            </w:pPr>
            <w:r>
              <w:t>curl -ik 'https://</w:t>
            </w:r>
            <w:r>
              <w:t>vip_nsx_manager</w:t>
            </w:r>
            <w:r>
              <w:t>/api/v1/node/users/</w:t>
            </w:r>
            <w:r>
              <w:t>user_id</w:t>
            </w:r>
            <w:r>
              <w:t>?action=reset_password' -u 'admin:</w:t>
            </w:r>
            <w:r>
              <w:t>admin_password</w:t>
            </w:r>
            <w:r>
              <w:t>' -H 'Content-Type: application/json' -d '{ "password": "</w:t>
            </w:r>
            <w:r>
              <w:t>new_service_account_password</w:t>
            </w:r>
            <w:r>
              <w:t>" }'</w:t>
            </w:r>
          </w:p>
          <w:p>
            <w:pPr>
              <w:pStyle w:val="TableBodyText"/>
              <w:numPr>
                <w:numId w:val="37"/>
              </w:numPr>
            </w:pPr>
            <w:r>
              <w:t xml:space="preserve">Log in to SDDC Manager at </w:t>
            </w:r>
            <w:r>
              <w:t>https://&lt;sddc_manager_fqdn&gt;</w:t>
            </w:r>
            <w:r>
              <w:t xml:space="preserve"> with a user assigned the </w:t>
            </w:r>
            <w:r>
              <w:rPr>
                <w:rStyle w:val="InlineUI"/>
              </w:rPr>
              <w:t>Administrator</w:t>
            </w:r>
            <w:r>
              <w:t xml:space="preserve"> role.</w:t>
            </w:r>
          </w:p>
          <w:p>
            <w:pPr>
              <w:pStyle w:val="TableBodyText"/>
              <w:numPr>
                <w:numId w:val="37"/>
              </w:numPr>
            </w:pPr>
            <w:r>
              <w:t xml:space="preserve">In the left pane, navigate to </w:t>
            </w:r>
            <w:r>
              <w:rPr>
                <w:rStyle w:val="InlineUI"/>
              </w:rPr>
              <w:t>Security</w:t>
            </w:r>
            <w:r>
              <w:rPr>
                <w:rStyle w:val="InlineUI"/>
              </w:rPr>
              <w:t xml:space="preserve"> &gt; </w:t>
            </w:r>
            <w:r>
              <w:rPr>
                <w:rStyle w:val="InlineUI"/>
              </w:rPr>
              <w:t>Password management</w:t>
            </w:r>
            <w:r>
              <w:t>.</w:t>
            </w:r>
          </w:p>
          <w:p>
            <w:pPr>
              <w:pStyle w:val="TableBodyText"/>
              <w:numPr>
                <w:numId w:val="37"/>
              </w:numPr>
            </w:pPr>
            <w:r>
              <w:t xml:space="preserve">On the </w:t>
            </w:r>
            <w:r>
              <w:rPr>
                <w:rStyle w:val="InlineUI"/>
              </w:rPr>
              <w:t>Password management</w:t>
            </w:r>
            <w:r>
              <w:t xml:space="preserve"> page, select the NSX service account, click the elipsis icon, and select </w:t>
            </w:r>
            <w:r>
              <w:rPr>
                <w:rStyle w:val="InlineUI"/>
              </w:rPr>
              <w:t>Remediate password</w:t>
            </w:r>
            <w:r>
              <w:t>.</w:t>
            </w:r>
          </w:p>
          <w:p>
            <w:pPr>
              <w:pStyle w:val="TableBodyText"/>
              <w:numPr>
                <w:numId w:val="37"/>
              </w:numPr>
            </w:pPr>
            <w:r>
              <w:t xml:space="preserve">In the </w:t>
            </w:r>
            <w:r>
              <w:rPr>
                <w:rStyle w:val="InlineUI"/>
              </w:rPr>
              <w:t>Remediate password</w:t>
            </w:r>
            <w:r>
              <w:t xml:space="preserve"> dialog box, enter the password you configured and click </w:t>
            </w:r>
            <w:r>
              <w:rPr>
                <w:rStyle w:val="InlineUI"/>
              </w:rPr>
              <w:t>Remediate password</w:t>
            </w:r>
            <w:r>
              <w:t>.</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w:t>
            </w:r>
          </w:p>
        </w:tc>
        <w:tc>
          <w:tcPr>
            <w:tcBorders>
              <w:left w:val="nil"/>
              <w:right w:val="nil"/>
            </w:tcBorders>
          </w:tcPr>
          <w:p>
            <w:pPr>
              <w:pStyle w:val="TableBodyText"/>
            </w:pPr>
            <w:r>
              <w:t>To manually remediate the VCF Operations service account in NSX, you use the VCF Operations UI.</w:t>
            </w:r>
          </w:p>
          <w:p>
            <w:pPr>
              <w:pStyle w:val="TableBodyText"/>
              <w:numPr>
                <w:numId w:val="38"/>
              </w:numPr>
            </w:pPr>
            <w:r>
              <w:t xml:space="preserve">Log in to the VCF Operations interface at </w:t>
            </w:r>
            <w:r>
              <w:t>https://&lt;vcf_operations_fqdn&gt;</w:t>
            </w:r>
            <w:r>
              <w:t xml:space="preserve"> with a user assigned the </w:t>
            </w:r>
            <w:r>
              <w:rPr>
                <w:rStyle w:val="InlineUI"/>
              </w:rPr>
              <w:t>Administrator</w:t>
            </w:r>
            <w:r>
              <w:t xml:space="preserve"> role.</w:t>
            </w:r>
          </w:p>
          <w:p>
            <w:pPr>
              <w:pStyle w:val="TableBodyText"/>
              <w:numPr>
                <w:numId w:val="38"/>
              </w:numPr>
            </w:pPr>
            <w:r>
              <w:t xml:space="preserve">In the left pane, navigate to </w:t>
            </w:r>
            <w:r>
              <w:rPr>
                <w:rStyle w:val="InlineUI"/>
              </w:rPr>
              <w:t>Administration</w:t>
            </w:r>
            <w:r>
              <w:rPr>
                <w:rStyle w:val="InlineUI"/>
              </w:rPr>
              <w:t xml:space="preserve"> &gt; </w:t>
            </w:r>
            <w:r>
              <w:rPr>
                <w:rStyle w:val="InlineUI"/>
              </w:rPr>
              <w:t>Integrations</w:t>
            </w:r>
            <w:r>
              <w:t>.</w:t>
            </w:r>
          </w:p>
          <w:p>
            <w:pPr>
              <w:pStyle w:val="TableBodyText"/>
              <w:numPr>
                <w:numId w:val="38"/>
              </w:numPr>
            </w:pPr>
            <w:r>
              <w:t xml:space="preserve">On the </w:t>
            </w:r>
            <w:r>
              <w:rPr>
                <w:rStyle w:val="InlineUI"/>
              </w:rPr>
              <w:t>Accounts</w:t>
            </w:r>
            <w:r>
              <w:t xml:space="preserve"> tab, expand the </w:t>
            </w:r>
            <w:r>
              <w:rPr>
                <w:rStyle w:val="InlineUI"/>
              </w:rPr>
              <w:t>VMware Cloud Foundation</w:t>
            </w:r>
            <w:r>
              <w:t xml:space="preserve"> section.</w:t>
            </w:r>
          </w:p>
          <w:p>
            <w:pPr>
              <w:pStyle w:val="TableBodyText"/>
              <w:numPr>
                <w:numId w:val="38"/>
              </w:numPr>
            </w:pPr>
            <w:r>
              <w:t>Expand your VCF Instance and click the domain.</w:t>
            </w:r>
          </w:p>
          <w:p>
            <w:pPr>
              <w:pStyle w:val="TableBodyText"/>
              <w:numPr>
                <w:numId w:val="38"/>
              </w:numPr>
            </w:pPr>
            <w:r>
              <w:t xml:space="preserve">On the domain page, click the </w:t>
            </w:r>
            <w:r>
              <w:rPr>
                <w:rStyle w:val="InlineUI"/>
              </w:rPr>
              <w:t>NSX</w:t>
            </w:r>
            <w:r>
              <w:t xml:space="preserve"> tab.</w:t>
            </w:r>
          </w:p>
          <w:p>
            <w:pPr>
              <w:pStyle w:val="TableBodyText"/>
              <w:numPr>
                <w:numId w:val="38"/>
              </w:numPr>
            </w:pPr>
            <w:r>
              <w:t xml:space="preserve">Next to </w:t>
            </w:r>
            <w:r>
              <w:rPr>
                <w:rStyle w:val="InlineUI"/>
              </w:rPr>
              <w:t>System managed credentials</w:t>
            </w:r>
            <w:r>
              <w:t xml:space="preserve">, click </w:t>
            </w:r>
            <w:r>
              <w:rPr>
                <w:rStyle w:val="InlineUI"/>
              </w:rPr>
              <w:t>Rotate</w:t>
            </w:r>
            <w:r>
              <w:t>.</w:t>
            </w:r>
          </w:p>
          <w:p>
            <w:pPr>
              <w:pStyle w:val="TableBodyText"/>
            </w:pPr>
            <w:r>
              <w:t>The existing service account gets deleted and a new service account is created. The integration between VCF components is not affected during the creation of the new service account.</w:t>
            </w:r>
          </w:p>
          <w:p>
            <w:pPr>
              <w:pStyle w:val="TableBodyText"/>
            </w:pPr>
            <w:r>
              <w:t>When VCF Operations fleet management synchronizes the inventory with VCF Operations, VCF Operations fleet management generates a new service account in vCenter through SDDC Manager.</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for networks</w:t>
            </w:r>
          </w:p>
        </w:tc>
        <w:tc>
          <w:tcPr>
            <w:tcBorders>
              <w:left w:val="nil"/>
              <w:right w:val="nil"/>
            </w:tcBorders>
          </w:tcPr>
          <w:p>
            <w:pPr>
              <w:pStyle w:val="TableBodyText"/>
            </w:pP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Automation</w:t>
            </w:r>
          </w:p>
        </w:tc>
        <w:tc>
          <w:tcPr>
            <w:tcBorders>
              <w:left w:val="nil"/>
              <w:right w:val="nil"/>
            </w:tcBorders>
          </w:tcPr>
          <w:p>
            <w:pPr>
              <w:pStyle w:val="TableBodyText"/>
            </w:pPr>
            <w:r>
              <w:t>To manually remediate the VCF Automation service account in NSX, use the VCF Automation UI. VCF Automation deletes and recreates the service account.</w:t>
            </w:r>
          </w:p>
          <w:p>
            <w:pPr>
              <w:pStyle w:val="TableBodyText"/>
              <w:numPr>
                <w:numId w:val="39"/>
              </w:numPr>
            </w:pPr>
            <w:r>
              <w:t xml:space="preserve">Log in to the VCF Automation interface at </w:t>
            </w:r>
            <w:r>
              <w:t>https://&lt;vcf_automation_fqdn&gt;</w:t>
            </w:r>
            <w:r>
              <w:t xml:space="preserve"> with a user assigned the </w:t>
            </w:r>
            <w:r>
              <w:rPr>
                <w:rStyle w:val="InlineUI"/>
              </w:rPr>
              <w:t>Administrator</w:t>
            </w:r>
            <w:r>
              <w:t xml:space="preserve"> role.</w:t>
            </w:r>
          </w:p>
          <w:p>
            <w:pPr>
              <w:pStyle w:val="TableBodyText"/>
              <w:numPr>
                <w:numId w:val="39"/>
              </w:numPr>
            </w:pPr>
            <w:r>
              <w:t xml:space="preserve">In the left pane, navigate to </w:t>
            </w:r>
            <w:r>
              <w:rPr>
                <w:rStyle w:val="InlineUI"/>
              </w:rPr>
              <w:t>VCF Instances</w:t>
            </w:r>
            <w:r>
              <w:t>.</w:t>
            </w:r>
          </w:p>
          <w:p>
            <w:pPr>
              <w:pStyle w:val="TableBodyText"/>
              <w:numPr>
                <w:numId w:val="39"/>
              </w:numPr>
            </w:pPr>
            <w:r>
              <w:t xml:space="preserve">On the </w:t>
            </w:r>
            <w:r>
              <w:rPr>
                <w:rStyle w:val="InlineUI"/>
              </w:rPr>
              <w:t>VCF Instance</w:t>
            </w:r>
            <w:r>
              <w:t xml:space="preserve"> page, click the vertical ellipsis next to the NSX instance, and, from the drop-down menu, select </w:t>
            </w:r>
            <w:r>
              <w:rPr>
                <w:rStyle w:val="InlineUI"/>
              </w:rPr>
              <w:t>Rotate service account</w:t>
            </w:r>
            <w:r>
              <w:t>.</w:t>
            </w:r>
          </w:p>
        </w:tc>
      </w:tr>
      <w:tr>
        <w:tblPrEx>
          <w:tblW w:w="5000" w:type="pct"/>
          <w:tblCellMar>
            <w:left w:w="108" w:type="dxa"/>
            <w:right w:w="108" w:type="dxa"/>
          </w:tblCellMar>
        </w:tblPrEx>
        <w:trPr>
          <w:cantSplit w:val="0"/>
        </w:trPr>
        <w:tc>
          <w:tcPr>
            <w:tcBorders>
              <w:left w:val="nil"/>
              <w:right w:val="nil"/>
            </w:tcBorders>
          </w:tcPr>
          <w:p>
            <w:pPr>
              <w:pStyle w:val="TableBodyText"/>
            </w:pPr>
            <w:r>
              <w:t>SDDC Manager API keys</w:t>
            </w:r>
          </w:p>
        </w:tc>
        <w:tc>
          <w:tcPr>
            <w:tcBorders>
              <w:left w:val="nil"/>
              <w:right w:val="nil"/>
            </w:tcBorders>
          </w:tcPr>
          <w:p>
            <w:pPr>
              <w:pStyle w:val="TableBodyText"/>
            </w:pPr>
            <w:r>
              <w:t>VCF Operations</w:t>
            </w:r>
          </w:p>
        </w:tc>
        <w:tc>
          <w:tcPr>
            <w:tcBorders>
              <w:left w:val="nil"/>
              <w:right w:val="nil"/>
            </w:tcBorders>
          </w:tcPr>
          <w:p>
            <w:pPr>
              <w:pStyle w:val="TableBodyText"/>
            </w:pPr>
            <w:r>
              <w:t>To manually remediate the SDDC Manager API key in VCF Operations, you use the VCF Operations UI.</w:t>
            </w:r>
          </w:p>
          <w:p>
            <w:pPr>
              <w:pStyle w:val="TableBodyText"/>
              <w:numPr>
                <w:numId w:val="40"/>
              </w:numPr>
            </w:pPr>
            <w:r>
              <w:t xml:space="preserve">Log in to the VCF Operations interface at </w:t>
            </w:r>
            <w:r>
              <w:t>https://&lt;vcf_operations_fqdn&gt;</w:t>
            </w:r>
            <w:r>
              <w:t xml:space="preserve"> with a user assigned the </w:t>
            </w:r>
            <w:r>
              <w:rPr>
                <w:rStyle w:val="InlineUI"/>
              </w:rPr>
              <w:t>Administrator</w:t>
            </w:r>
            <w:r>
              <w:t xml:space="preserve"> role.</w:t>
            </w:r>
          </w:p>
          <w:p>
            <w:pPr>
              <w:pStyle w:val="TableBodyText"/>
              <w:numPr>
                <w:numId w:val="40"/>
              </w:numPr>
            </w:pPr>
            <w:r>
              <w:t xml:space="preserve">In the left pane, navigate to </w:t>
            </w:r>
            <w:r>
              <w:rPr>
                <w:rStyle w:val="InlineUI"/>
              </w:rPr>
              <w:t>Administration</w:t>
            </w:r>
            <w:r>
              <w:rPr>
                <w:rStyle w:val="InlineUI"/>
              </w:rPr>
              <w:t xml:space="preserve"> &gt; </w:t>
            </w:r>
            <w:r>
              <w:rPr>
                <w:rStyle w:val="InlineUI"/>
              </w:rPr>
              <w:t>Integrations</w:t>
            </w:r>
            <w:r>
              <w:t>.</w:t>
            </w:r>
          </w:p>
          <w:p>
            <w:pPr>
              <w:pStyle w:val="TableBodyText"/>
              <w:numPr>
                <w:numId w:val="40"/>
              </w:numPr>
            </w:pPr>
            <w:r>
              <w:t xml:space="preserve">On the </w:t>
            </w:r>
            <w:r>
              <w:rPr>
                <w:rStyle w:val="InlineUI"/>
              </w:rPr>
              <w:t>Accounts</w:t>
            </w:r>
            <w:r>
              <w:t xml:space="preserve"> tab, expand the </w:t>
            </w:r>
            <w:r>
              <w:rPr>
                <w:rStyle w:val="InlineUI"/>
              </w:rPr>
              <w:t>VMware Cloud Foundation</w:t>
            </w:r>
            <w:r>
              <w:t xml:space="preserve"> section.</w:t>
            </w:r>
          </w:p>
          <w:p>
            <w:pPr>
              <w:pStyle w:val="TableBodyText"/>
              <w:numPr>
                <w:numId w:val="40"/>
              </w:numPr>
            </w:pPr>
            <w:r>
              <w:t>Click the VCF Instance.</w:t>
            </w:r>
          </w:p>
          <w:p>
            <w:pPr>
              <w:pStyle w:val="TableBodyText"/>
              <w:numPr>
                <w:numId w:val="40"/>
              </w:numPr>
            </w:pPr>
            <w:r>
              <w:t xml:space="preserve">On the </w:t>
            </w:r>
            <w:r>
              <w:rPr>
                <w:rStyle w:val="InlineUI"/>
              </w:rPr>
              <w:t>Account</w:t>
            </w:r>
            <w:r>
              <w:t xml:space="preserve"> tab, in the </w:t>
            </w:r>
            <w:r>
              <w:rPr>
                <w:rStyle w:val="InlineUI"/>
              </w:rPr>
              <w:t>VCF Credentials</w:t>
            </w:r>
            <w:r>
              <w:t xml:space="preserve"> section, click </w:t>
            </w:r>
            <w:r>
              <w:rPr>
                <w:rStyle w:val="InlineUI"/>
              </w:rPr>
              <w:t>Rotate</w:t>
            </w:r>
            <w:r>
              <w:t>.</w:t>
            </w:r>
          </w:p>
          <w:p>
            <w:pPr>
              <w:pStyle w:val="TableBodyText"/>
            </w:pPr>
            <w:r>
              <w:t>The existing API key is deleted and a API key is created. The integration between VCF components is not affected during the creation of the new service account.</w:t>
            </w:r>
          </w:p>
          <w:p>
            <w:pPr>
              <w:pStyle w:val="TableBodyText"/>
            </w:pPr>
            <w:r>
              <w:t>When VCF Operations fleet management synchronizes the inventory with VCF Operations, VCF Operations fleet management generates a new API key in SDDC Manager.</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Operations fleet management</w:t>
            </w:r>
          </w:p>
        </w:tc>
        <w:tc>
          <w:tcPr>
            <w:tcBorders>
              <w:left w:val="nil"/>
              <w:right w:val="nil"/>
            </w:tcBorders>
          </w:tcPr>
          <w:p>
            <w:pPr>
              <w:pStyle w:val="TableBodyText"/>
            </w:pP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 Automation</w:t>
            </w:r>
          </w:p>
        </w:tc>
        <w:tc>
          <w:tcPr>
            <w:tcBorders>
              <w:left w:val="nil"/>
              <w:right w:val="nil"/>
            </w:tcBorders>
          </w:tcPr>
          <w:p>
            <w:pPr>
              <w:pStyle w:val="TableBodyText"/>
            </w:pPr>
            <w:r>
              <w:t>To manually remediate the SDDC Manager API key in VCF Automation, you use the VCF Automation API to delete the SDDC Manager endpoint. VCF Automation creates a new API key and adds the SDDC Manager instance during the next synchronization. Please note that this action usually takes 24 hours, during which period VCF Automation is not able to register new workload domains.</w:t>
            </w:r>
          </w:p>
        </w:tc>
      </w:tr>
    </w:tbl>
    <w:p>
      <w:pPr>
        <w:pStyle w:val="Heading3"/>
        <w:spacing w:before="320"/>
      </w:pPr>
      <w:bookmarkStart w:id="18" w:name="_Toc256000148"/>
      <w:r>
        <w:t>Use the SDDC Manager Appliance to Look Up Account Credentials</w:t>
      </w:r>
      <w:bookmarkEnd w:id="18"/>
    </w:p>
    <w:p>
      <w:pPr>
        <w:pStyle w:val="BodyText"/>
      </w:pPr>
      <w:r>
        <w:t xml:space="preserve">To look up the account credentials for the built-in accounts that are managed by </w:t>
      </w:r>
      <w:r>
        <w:t>SDDC Manager</w:t>
      </w:r>
      <w:r>
        <w:t xml:space="preserve">, you can log in to the </w:t>
      </w:r>
      <w:r>
        <w:t>SDDC Manager appliance</w:t>
      </w:r>
      <w:r>
        <w:t>.</w:t>
      </w:r>
    </w:p>
    <w:p>
      <w:pPr>
        <w:pStyle w:val="BodyText"/>
      </w:pPr>
      <w:r>
        <w:t>This task returns information about the components for a specific VCF Instance and does not include VCF Management components.</w:t>
      </w:r>
    </w:p>
    <w:p>
      <w:pPr>
        <w:pStyle w:val="BodyText"/>
      </w:pPr>
      <w:r>
        <w:t xml:space="preserve">If you prefer, you can use the </w:t>
      </w:r>
      <w:r>
        <w:rPr>
          <w:rStyle w:val="InlineCode"/>
        </w:rPr>
        <w:t>GET /v1/credentials</w:t>
      </w:r>
      <w:r>
        <w:t xml:space="preserve"> API to get the same information.</w:t>
      </w:r>
    </w:p>
    <w:p>
      <w:pPr>
        <w:pStyle w:val="BodyText"/>
      </w:pPr>
      <w:r>
        <w:rPr>
          <w:rStyle w:val="Strong"/>
        </w:rPr>
        <w:t>Procedure</w:t>
      </w:r>
    </w:p>
    <w:p>
      <w:pPr>
        <w:pStyle w:val="BodyText"/>
        <w:numPr>
          <w:numId w:val="41"/>
        </w:numPr>
      </w:pPr>
      <w:r>
        <w:t xml:space="preserve">SSH in to the </w:t>
      </w:r>
      <w:r>
        <w:t>SDDC Manager appliance</w:t>
      </w:r>
      <w:r>
        <w:t xml:space="preserve"> using the </w:t>
      </w:r>
      <w:r>
        <w:t>vcf</w:t>
      </w:r>
      <w:r>
        <w:t xml:space="preserve"> user account.</w:t>
      </w:r>
    </w:p>
    <w:p>
      <w:pPr>
        <w:pStyle w:val="BodyText"/>
        <w:numPr>
          <w:numId w:val="41"/>
        </w:numPr>
      </w:pPr>
      <w:r>
        <w:t>Enter the following command:</w:t>
      </w:r>
    </w:p>
    <w:p>
      <w:pPr>
        <w:pStyle w:val="CodeBlock"/>
        <w:ind w:left="480"/>
      </w:pPr>
      <w:r>
        <w:t>lookup_passwords</w:t>
      </w:r>
    </w:p>
    <w:p>
      <w:pPr>
        <w:pStyle w:val="BodyText"/>
        <w:numPr>
          <w:numId w:val="41"/>
        </w:numPr>
      </w:pPr>
      <w:r>
        <w:t>Enter an entity type from the displayed list.</w:t>
      </w:r>
    </w:p>
    <w:p>
      <w:pPr>
        <w:pStyle w:val="BodyText"/>
        <w:ind w:left="480"/>
      </w:pPr>
      <w:r>
        <w:t xml:space="preserve">For example: </w:t>
      </w:r>
      <w:r>
        <w:t>VCENTER</w:t>
      </w:r>
      <w:r>
        <w:t>.</w:t>
      </w:r>
    </w:p>
    <w:p>
      <w:pPr>
        <w:pStyle w:val="BodyText"/>
        <w:numPr>
          <w:numId w:val="41"/>
        </w:numPr>
      </w:pPr>
      <w:r>
        <w:t xml:space="preserve">When prompted, enter a user name and password for an SDDC Manager account assigned the </w:t>
      </w:r>
      <w:r>
        <w:rPr>
          <w:rStyle w:val="InlineUI"/>
        </w:rPr>
        <w:t>ADMIN</w:t>
      </w:r>
      <w:r>
        <w:t xml:space="preserve"> role.</w:t>
      </w:r>
    </w:p>
    <w:p>
      <w:pPr>
        <w:pStyle w:val="BodyText"/>
        <w:numPr>
          <w:numId w:val="41"/>
        </w:numPr>
      </w:pPr>
      <w:r>
        <w:t xml:space="preserve">(Optional) </w:t>
      </w:r>
      <w:r>
        <w:t>(Optional) Save the command output to a secure location with encryption so that you can access it later and use it to log in to the accounts as needed.</w:t>
      </w:r>
    </w:p>
    <w:p>
      <w:pPr>
        <w:pStyle w:val="Heading3"/>
      </w:pPr>
      <w:bookmarkStart w:id="19" w:name="_Toc256000149"/>
      <w:r>
        <w:t>Updating Passwords for SDDC Manager Accounts</w:t>
      </w:r>
      <w:bookmarkEnd w:id="19"/>
    </w:p>
    <w:p>
      <w:pPr>
        <w:pStyle w:val="BodyText"/>
      </w:pPr>
      <w:r>
        <w:t>The process for updating SDDC Manager passwords varies, depending on which account you are updating.</w:t>
      </w:r>
    </w:p>
    <w:p>
      <w:pPr>
        <w:pStyle w:val="BodyText"/>
      </w:pPr>
      <w:r>
        <w:t xml:space="preserve">The following table lists the SDDC Manager user accounts and links to the procedures for how to update them.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96"/>
        <w:gridCol w:w="73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SDDC Manager Account</w:t>
            </w:r>
          </w:p>
        </w:tc>
        <w:tc>
          <w:tcPr>
            <w:tcBorders>
              <w:left w:val="nil"/>
              <w:right w:val="nil"/>
            </w:tcBorders>
            <w:shd w:val="clear" w:color="auto" w:fill="E1E1E1"/>
            <w:tcMar>
              <w:top w:w="60" w:type="dxa"/>
              <w:bottom w:w="60" w:type="dxa"/>
            </w:tcMar>
          </w:tcPr>
          <w:p>
            <w:pPr>
              <w:pStyle w:val="TableHeaderText"/>
            </w:pPr>
            <w:r>
              <w:t>Update Procedure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Be30e3301107749e39cfbe8cece145f75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Passwords for VMware Cloud Foundation Components</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t>
            </w:r>
          </w:p>
          <w:p>
            <w:pPr>
              <w:pStyle w:val="TableBodyText"/>
            </w:pPr>
            <w:r>
              <w:t>root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B8dcb7da9e4794d21b77e47ff5274a84e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SDDC Manager Root and Super User Passwords</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admin@local</w:t>
            </w:r>
          </w:p>
        </w:tc>
        <w:tc>
          <w:tcPr>
            <w:tcBorders>
              <w:left w:val="nil"/>
              <w:right w:val="nil"/>
            </w:tcBorders>
          </w:tcPr>
          <w:p>
            <w:pPr>
              <w:pStyle w:val="TableBodyText"/>
            </w:pPr>
            <w:r>
              <w:t xml:space="preserve">Use the </w:t>
            </w:r>
            <w:r>
              <w:rPr>
                <w:rStyle w:val="InlineCode"/>
              </w:rPr>
              <w:t>PATCH /v1/users/local/admin</w:t>
            </w:r>
            <w:r>
              <w:t xml:space="preserve"> API to update the local user password.</w:t>
            </w:r>
          </w:p>
          <w:p>
            <w:pPr>
              <w:pStyle w:val="TableBodyText"/>
            </w:pPr>
            <w:r>
              <w:t xml:space="preserve">See </w:t>
            </w:r>
            <w:hyperlink r:id="rId11" w:tooltip="Update password for local account" w:history="1">
              <w:r>
                <w:rPr>
                  <w:color w:val="0000FF"/>
                  <w:u w:val="single"/>
                </w:rPr>
                <w:t>Update password for local account</w:t>
              </w:r>
            </w:hyperlink>
            <w:r>
              <w:t xml:space="preserve"> for more information.</w:t>
            </w:r>
          </w:p>
        </w:tc>
      </w:tr>
    </w:tbl>
    <w:p>
      <w:pPr>
        <w:pStyle w:val="Heading4"/>
        <w:spacing w:before="120"/>
      </w:pPr>
      <w:bookmarkStart w:id="20" w:name="B8dcb7da9e4794d21b77e47ff5274a84e"/>
      <w:r>
        <w:t>Update SDDC Manager Root and Super User Passwords</w:t>
      </w:r>
      <w:bookmarkEnd w:id="20"/>
    </w:p>
    <w:p>
      <w:pPr>
        <w:pStyle w:val="BodyText"/>
      </w:pPr>
      <w:r>
        <w:t>For security reasons, you can change passwords for the SDDC Manager root (</w:t>
      </w:r>
      <w:r>
        <w:t>root</w:t>
      </w:r>
      <w:r>
        <w:t>) and super user (</w:t>
      </w:r>
      <w:r>
        <w:t>vcf</w:t>
      </w:r>
      <w:r>
        <w:t>) accounts. Changing these passwords periodically or when certain events occur, such as an administrator leaving your organization, reduces the likelihood of security vulnerabilities.</w:t>
      </w:r>
    </w:p>
    <w:p>
      <w:pPr>
        <w:pStyle w:val="BodyText"/>
      </w:pPr>
      <w:r>
        <w:t xml:space="preserve">The SDDC Manager </w:t>
      </w:r>
      <w:r>
        <w:t>root</w:t>
      </w:r>
      <w:r>
        <w:t xml:space="preserve"> password expires after 90 days. To update an expired </w:t>
      </w:r>
      <w:r>
        <w:t>root</w:t>
      </w:r>
      <w:r>
        <w:t xml:space="preserve"> password,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B01311dbba9634da398a31777e2d6c232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an Expired SDDC Manager Root Password</w:t>
      </w:r>
      <w:r>
        <w:fldChar w:fldCharType="end"/>
      </w:r>
      <w:r>
        <w:t>.</w:t>
      </w:r>
    </w:p>
    <w:p>
      <w:pPr>
        <w:pStyle w:val="BodyText"/>
      </w:pPr>
      <w:r>
        <w:rPr>
          <w:rStyle w:val="Strong"/>
        </w:rPr>
        <w:t>Procedure</w:t>
      </w:r>
    </w:p>
    <w:p>
      <w:pPr>
        <w:pStyle w:val="BodyText"/>
        <w:numPr>
          <w:numId w:val="42"/>
        </w:numPr>
      </w:pPr>
      <w:r>
        <w:t xml:space="preserve">SSH in to the SDDC Manager appliance using the </w:t>
      </w:r>
      <w:r>
        <w:t>vcf</w:t>
      </w:r>
      <w:r>
        <w:t xml:space="preserve"> user account.</w:t>
      </w:r>
    </w:p>
    <w:p>
      <w:pPr>
        <w:pStyle w:val="BodyText"/>
        <w:numPr>
          <w:numId w:val="42"/>
        </w:numPr>
      </w:pPr>
      <w:r>
        <w:t xml:space="preserve">Enter </w:t>
      </w:r>
      <w:r>
        <w:t>su</w:t>
      </w:r>
      <w:r>
        <w:t xml:space="preserve"> to switch to the root user.</w:t>
      </w:r>
    </w:p>
    <w:p>
      <w:pPr>
        <w:pStyle w:val="BodyText"/>
        <w:numPr>
          <w:numId w:val="42"/>
        </w:numPr>
      </w:pPr>
      <w:r>
        <w:t>Enter one of the following commands: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6"/>
        <w:gridCol w:w="356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passwd vcf</w:t>
            </w:r>
          </w:p>
        </w:tc>
        <w:tc>
          <w:tcPr>
            <w:tcBorders>
              <w:left w:val="nil"/>
              <w:right w:val="nil"/>
            </w:tcBorders>
          </w:tcPr>
          <w:p>
            <w:pPr>
              <w:pStyle w:val="TableBodyText"/>
            </w:pPr>
            <w:r>
              <w:t>To change the super user password.</w:t>
            </w:r>
          </w:p>
        </w:tc>
      </w:tr>
      <w:tr>
        <w:tblPrEx>
          <w:tblInd w:w="480" w:type="dxa"/>
          <w:tblCellMar>
            <w:left w:w="108" w:type="dxa"/>
            <w:right w:w="108" w:type="dxa"/>
          </w:tblCellMar>
        </w:tblPrEx>
        <w:trPr>
          <w:cantSplit w:val="0"/>
        </w:trPr>
        <w:tc>
          <w:tcPr>
            <w:tcBorders>
              <w:left w:val="nil"/>
              <w:right w:val="nil"/>
            </w:tcBorders>
          </w:tcPr>
          <w:p>
            <w:pPr>
              <w:pStyle w:val="TableBodyText"/>
            </w:pPr>
            <w:r>
              <w:rPr>
                <w:rStyle w:val="InlineCode"/>
              </w:rPr>
              <w:t>passwd root</w:t>
            </w:r>
          </w:p>
        </w:tc>
        <w:tc>
          <w:tcPr>
            <w:tcBorders>
              <w:left w:val="nil"/>
              <w:right w:val="nil"/>
            </w:tcBorders>
          </w:tcPr>
          <w:p>
            <w:pPr>
              <w:pStyle w:val="TableBodyText"/>
            </w:pPr>
            <w:r>
              <w:t>To change the root password.</w:t>
            </w:r>
          </w:p>
        </w:tc>
      </w:tr>
    </w:tbl>
    <w:p>
      <w:pPr>
        <w:pStyle w:val="BodyText"/>
        <w:numPr>
          <w:numId w:val="42"/>
        </w:numPr>
        <w:spacing w:before="240"/>
      </w:pPr>
      <w:r>
        <w:t>Enter and retype the new password. For example:</w:t>
      </w:r>
    </w:p>
    <w:p>
      <w:pPr>
        <w:pStyle w:val="CodeBlock"/>
        <w:ind w:left="480"/>
      </w:pPr>
      <w:r>
        <w:t>root@sddc-manager [ /home/vcf ]# passwd vcf</w:t>
        <w:br/>
        <w:t>New password:</w:t>
        <w:br/>
        <w:t>Retype new password:</w:t>
        <w:br/>
        <w:t>passwd: password updated successfully</w:t>
        <w:br/>
        <w:t xml:space="preserve"> </w:t>
      </w:r>
    </w:p>
    <w:p>
      <w:pPr>
        <w:pStyle w:val="BodyText"/>
      </w:pPr>
      <w:r>
        <w:rPr>
          <w:rStyle w:val="Strong"/>
        </w:rPr>
        <w:t>Results</w:t>
      </w:r>
    </w:p>
    <w:p>
      <w:pPr>
        <w:pStyle w:val="BodyText"/>
      </w:pPr>
      <w:r>
        <w:t>The password is updated.</w:t>
      </w:r>
    </w:p>
    <w:p>
      <w:pPr>
        <w:pStyle w:val="Heading4"/>
      </w:pPr>
      <w:bookmarkStart w:id="21" w:name="B01311dbba9634da398a31777e2d6c232"/>
      <w:r>
        <w:t>Update an Expired SDDC Manager Root Password</w:t>
      </w:r>
      <w:bookmarkEnd w:id="21"/>
    </w:p>
    <w:p>
      <w:pPr>
        <w:pStyle w:val="BodyText"/>
      </w:pPr>
      <w:r>
        <w:t>If the SDDC Manager root (</w:t>
      </w:r>
      <w:r>
        <w:t>root</w:t>
      </w:r>
      <w:r>
        <w:t>) user password expires, you must update the password using the vSphere Client.</w:t>
      </w:r>
    </w:p>
    <w:p>
      <w:pPr>
        <w:pStyle w:val="BodyText"/>
      </w:pPr>
      <w:r>
        <w:rPr>
          <w:rStyle w:val="Strong"/>
        </w:rPr>
        <w:t>Procedure</w:t>
      </w:r>
    </w:p>
    <w:p>
      <w:pPr>
        <w:pStyle w:val="BodyText"/>
        <w:numPr>
          <w:numId w:val="43"/>
        </w:numPr>
      </w:pPr>
      <w:r>
        <w:t>In a web browser, log in to the management domain vCenter using the vSphere Client (</w:t>
      </w:r>
      <w:r>
        <w:t>https://</w:t>
      </w:r>
      <w:r>
        <w:rPr>
          <w:rStyle w:val="InlineVar"/>
        </w:rPr>
        <w:t>&lt;vcenter_fqdn&gt;</w:t>
      </w:r>
      <w:r>
        <w:t>/ui</w:t>
      </w:r>
      <w:r>
        <w:t>).</w:t>
      </w:r>
    </w:p>
    <w:p>
      <w:pPr>
        <w:pStyle w:val="BodyText"/>
        <w:numPr>
          <w:numId w:val="43"/>
        </w:numPr>
      </w:pPr>
      <w:r>
        <w:t>In the inventory, browse to and select the SDDC Manager virtual machine.</w:t>
      </w:r>
    </w:p>
    <w:p>
      <w:pPr>
        <w:pStyle w:val="BodyText"/>
        <w:numPr>
          <w:numId w:val="43"/>
        </w:numPr>
      </w:pPr>
      <w:r>
        <w:t xml:space="preserve">On the </w:t>
      </w:r>
      <w:r>
        <w:rPr>
          <w:rStyle w:val="InlineUI"/>
        </w:rPr>
        <w:t>Summary</w:t>
      </w:r>
      <w:r>
        <w:t xml:space="preserve"> tab, click </w:t>
      </w:r>
      <w:r>
        <w:rPr>
          <w:rStyle w:val="InlineUI"/>
        </w:rPr>
        <w:t>Launch Remote Console</w:t>
      </w:r>
      <w:r>
        <w:t>.</w:t>
      </w:r>
    </w:p>
    <w:p>
      <w:pPr>
        <w:pStyle w:val="BodyText"/>
        <w:numPr>
          <w:numId w:val="43"/>
        </w:numPr>
      </w:pPr>
      <w:r>
        <w:t xml:space="preserve">Click within the console window and press </w:t>
      </w:r>
      <w:r>
        <w:rPr>
          <w:rStyle w:val="InlineUI"/>
        </w:rPr>
        <w:t>Enter</w:t>
      </w:r>
      <w:r>
        <w:t xml:space="preserve"> on the Login menu item.</w:t>
      </w:r>
    </w:p>
    <w:p>
      <w:pPr>
        <w:pStyle w:val="BodyText"/>
        <w:numPr>
          <w:numId w:val="43"/>
        </w:numPr>
      </w:pPr>
      <w:r>
        <w:t xml:space="preserve">Type </w:t>
      </w:r>
      <w:r>
        <w:rPr>
          <w:rStyle w:val="InlineUI"/>
        </w:rPr>
        <w:t>root</w:t>
      </w:r>
      <w:r>
        <w:t xml:space="preserve"> as the user name and enter the current password for the root user.</w:t>
      </w:r>
    </w:p>
    <w:p>
      <w:pPr>
        <w:pStyle w:val="BodyText"/>
        <w:numPr>
          <w:numId w:val="43"/>
        </w:numPr>
      </w:pPr>
      <w:r>
        <w:t xml:space="preserve">Type </w:t>
      </w:r>
      <w:r>
        <w:t>passwd root</w:t>
      </w:r>
      <w:r>
        <w:t>.</w:t>
      </w:r>
    </w:p>
    <w:p>
      <w:pPr>
        <w:pStyle w:val="BodyText"/>
        <w:numPr>
          <w:numId w:val="43"/>
        </w:numPr>
      </w:pPr>
      <w:r>
        <w:t xml:space="preserve">When prompted for a new password, enter a different password than the previous one and click </w:t>
      </w:r>
      <w:r>
        <w:rPr>
          <w:rStyle w:val="InlineUI"/>
        </w:rPr>
        <w:t>Enter</w:t>
      </w:r>
      <w:r>
        <w:t>.</w:t>
      </w:r>
    </w:p>
    <w:p>
      <w:pPr>
        <w:pStyle w:val="Heading2"/>
      </w:pPr>
      <w:bookmarkStart w:id="22" w:name="B8d455966bd9e43098f0bdc1c9b8cd676"/>
      <w:bookmarkStart w:id="23" w:name="_Toc256000150"/>
      <w:r>
        <w:t>Managing ESX Hosts in VMware Cloud Foundation</w:t>
      </w:r>
      <w:bookmarkEnd w:id="23"/>
      <w:bookmarkEnd w:id="22"/>
    </w:p>
    <w:p>
      <w:pPr>
        <w:pStyle w:val="BodyText"/>
      </w:pPr>
      <w:r>
        <w:t>To add ESX hosts to the global inventory, you must first create a network pool or expand the default network pool created during deployment. Once you have a suitable network pool, you can commission ESX hosts for use in a VCF domain.</w:t>
      </w:r>
    </w:p>
    <w:p>
      <w:pPr>
        <w:pStyle w:val="BodyText"/>
      </w:pPr>
      <w:r>
        <w:t>During the commissioning process, the ESX hosts are associated with a network pool and added to the global inventory. Newly commissioned ESX hosts appear in the global inventory with a host state of UNASSIGNED. When an ESX host is added to a workload domain, an IP address from the network pool's IP range is assigned to it.</w:t>
      </w:r>
    </w:p>
    <w:p>
      <w:pPr>
        <w:pStyle w:val="BodyText"/>
      </w:pPr>
      <w:r>
        <w:t xml:space="preserve">See </w:t>
      </w:r>
      <w:hyperlink r:id="rId12" w:tooltip="VMware Configuration Maximums" w:history="1">
        <w:r>
          <w:rPr>
            <w:color w:val="0000FF"/>
            <w:u w:val="single"/>
          </w:rPr>
          <w:t>VMware Configuration Maximums</w:t>
        </w:r>
      </w:hyperlink>
      <w:r>
        <w:t xml:space="preserve"> for information about ESX host maximums.</w:t>
      </w:r>
    </w:p>
    <w:p>
      <w:pPr>
        <w:pStyle w:val="BodyText"/>
        <w:pBdr>
          <w:top w:val="single" w:sz="8" w:space="2" w:color="D3D3D3"/>
          <w:bottom w:val="single" w:sz="8" w:space="2" w:color="D3D3D3"/>
        </w:pBdr>
      </w:pPr>
      <w:r>
        <w:rPr>
          <w:rStyle w:val="NoteLeadernote"/>
        </w:rPr>
        <w:t>Note</w:t>
        <w:tab/>
      </w:r>
      <w:r>
        <w:t>VMware Cloud Foundation does not support stateless ESX hosts.</w:t>
      </w:r>
    </w:p>
    <w:p>
      <w:pPr>
        <w:pStyle w:val="Heading3"/>
      </w:pPr>
      <w:bookmarkStart w:id="24" w:name="B3bb3008e45894c0ba562cd0dd694f7a4"/>
      <w:bookmarkStart w:id="25" w:name="_Toc256000151"/>
      <w:r>
        <w:t>Network Pool Management</w:t>
      </w:r>
      <w:bookmarkEnd w:id="25"/>
      <w:bookmarkEnd w:id="24"/>
    </w:p>
    <w:p>
      <w:pPr>
        <w:pStyle w:val="BodyText"/>
      </w:pPr>
      <w:r>
        <w:t>When you create a workload domain or add an ESX host or vSphere cluster to an existing VCF domain, you do not need to enter IP addresses manually. Network pools automatically assign static IP addresses to vSAN, NFS, iSCSI, and vMotion VMkernel ports.</w:t>
      </w:r>
    </w:p>
    <w:p>
      <w:pPr>
        <w:pStyle w:val="BodyText"/>
      </w:pPr>
      <w:r>
        <w:t xml:space="preserve">A network pool is a collection of subnets within a layer-2 network domain. Depending on the storage option, it includes information about subnets reserved for the vMotion and vSAN, vSAN Storage Client, NFS, or iSCSI networks that are required for adding a host to the global inventory.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Information Required for a Network Pool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85"/>
        <w:gridCol w:w="45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Storage Being Used</w:t>
            </w:r>
          </w:p>
        </w:tc>
        <w:tc>
          <w:tcPr>
            <w:tcBorders>
              <w:left w:val="nil"/>
              <w:right w:val="nil"/>
            </w:tcBorders>
            <w:shd w:val="clear" w:color="auto" w:fill="E1E1E1"/>
            <w:tcMar>
              <w:top w:w="60" w:type="dxa"/>
              <w:bottom w:w="60" w:type="dxa"/>
            </w:tcMar>
          </w:tcPr>
          <w:p>
            <w:pPr>
              <w:pStyle w:val="TableHeaderText"/>
            </w:pPr>
            <w:r>
              <w:t>Required Networks in Network Pool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pPr>
            <w:r>
              <w:t>vMotion and vSAN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compute</w:t>
            </w:r>
          </w:p>
        </w:tc>
        <w:tc>
          <w:tcPr>
            <w:tcBorders>
              <w:left w:val="nil"/>
              <w:right w:val="nil"/>
            </w:tcBorders>
          </w:tcPr>
          <w:p>
            <w:pPr>
              <w:pStyle w:val="TableBodyText"/>
            </w:pPr>
            <w:r>
              <w:t>vMotion and vSAN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storage (formerly known as vSAN Max)</w:t>
            </w:r>
          </w:p>
        </w:tc>
        <w:tc>
          <w:tcPr>
            <w:tcBorders>
              <w:left w:val="nil"/>
              <w:right w:val="nil"/>
            </w:tcBorders>
          </w:tcPr>
          <w:p>
            <w:pPr>
              <w:pStyle w:val="TableBodyText"/>
            </w:pPr>
            <w:r>
              <w:t>vMotion, vSAN, vSAN Storage Client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NFS</w:t>
            </w:r>
          </w:p>
        </w:tc>
        <w:tc>
          <w:tcPr>
            <w:tcBorders>
              <w:left w:val="nil"/>
              <w:right w:val="nil"/>
            </w:tcBorders>
          </w:tcPr>
          <w:p>
            <w:pPr>
              <w:pStyle w:val="TableBodyText"/>
            </w:pPr>
            <w:r>
              <w:t>vMotion and NFS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and NFS</w:t>
            </w:r>
          </w:p>
        </w:tc>
        <w:tc>
          <w:tcPr>
            <w:tcBorders>
              <w:left w:val="nil"/>
              <w:right w:val="nil"/>
            </w:tcBorders>
          </w:tcPr>
          <w:p>
            <w:pPr>
              <w:pStyle w:val="TableBodyText"/>
            </w:pPr>
            <w:r>
              <w:t>vMotion, vSAN, and NFS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VMFS on FC</w:t>
            </w:r>
          </w:p>
        </w:tc>
        <w:tc>
          <w:tcPr>
            <w:tcBorders>
              <w:left w:val="nil"/>
              <w:right w:val="nil"/>
            </w:tcBorders>
          </w:tcPr>
          <w:p>
            <w:pPr>
              <w:pStyle w:val="TableBodyText"/>
            </w:pPr>
            <w:r>
              <w:t>vMotion only or vMotion and NFS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vVols on FC*</w:t>
            </w:r>
          </w:p>
        </w:tc>
        <w:tc>
          <w:tcPr>
            <w:tcBorders>
              <w:left w:val="nil"/>
              <w:right w:val="nil"/>
            </w:tcBorders>
          </w:tcPr>
          <w:p>
            <w:pPr>
              <w:pStyle w:val="TableBodyText"/>
            </w:pPr>
            <w:r>
              <w:t>vMotion only or vMotion and NFS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vVols on iSCSI*</w:t>
            </w:r>
          </w:p>
        </w:tc>
        <w:tc>
          <w:tcPr>
            <w:tcBorders>
              <w:left w:val="nil"/>
              <w:right w:val="nil"/>
            </w:tcBorders>
          </w:tcPr>
          <w:p>
            <w:pPr>
              <w:pStyle w:val="TableBodyText"/>
            </w:pPr>
            <w:r>
              <w:t>vMotion and iSCSI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vVols on NFS*</w:t>
            </w:r>
          </w:p>
        </w:tc>
        <w:tc>
          <w:tcPr>
            <w:tcBorders>
              <w:left w:val="nil"/>
              <w:right w:val="nil"/>
            </w:tcBorders>
          </w:tcPr>
          <w:p>
            <w:pPr>
              <w:pStyle w:val="TableBodyText"/>
            </w:pPr>
            <w:r>
              <w:t>vMotion and NFS</w:t>
            </w:r>
          </w:p>
        </w:tc>
      </w:tr>
    </w:tbl>
    <w:p>
      <w:pPr>
        <w:pStyle w:val="BodyText"/>
        <w:spacing w:before="240"/>
      </w:pPr>
      <w:r>
        <w:t>* Starting with VMware Cloud Foundation 9.0 and vSphere Foundation 9.0, the vSphere Virtual Volumes capability, also known as vVols, is deprecated and will be removed in a future release of VMware Cloud Foundation and vSphere Foundation. Support for vSphere Virtual Volumes will continue for critical bug fixes only for versions of vSphere 8.x, VMware Cloud Foundation and vSphere Foundation 5.x, and other supported versions until end-of-support for the respective release.</w:t>
      </w:r>
    </w:p>
    <w:p>
      <w:pPr>
        <w:pStyle w:val="BodyText"/>
      </w:pPr>
      <w:r>
        <w:t>The network pool contains a range of IP addresses for each network. IP addresses from the ranges are assigned to the VMkernel ports on the ESX host. The use of IP ranges allows you to limit the IP addresses that are consumed from a given subnet. You can add more IP ranges to expand the use of the provided subnet.</w:t>
      </w:r>
    </w:p>
    <w:p>
      <w:pPr>
        <w:pStyle w:val="BodyText"/>
      </w:pPr>
      <w:r>
        <w:t>A default network pool is created when you deploy VMware Cloud Foundation. This network pool is automatically associated with the management domain.</w:t>
      </w:r>
    </w:p>
    <w:p>
      <w:pPr>
        <w:pStyle w:val="BodyText"/>
      </w:pPr>
      <w:r>
        <w:t>To create a workload domain with hosts in a different layer-2 network domain than the management domain, you must create a new network pool. Also, if you want to use external NFS or VMFS on FC storage, you must create a new network pool. A network pool can contain both vSAN and NFS networks.</w:t>
      </w:r>
    </w:p>
    <w:p>
      <w:pPr>
        <w:pStyle w:val="BodyText"/>
      </w:pPr>
      <w:r>
        <w:t>When you create a workload domain with multiple vSphere clusters, those clusters can share a network pool or each cluster can have its own network pool.</w:t>
      </w:r>
    </w:p>
    <w:p>
      <w:pPr>
        <w:pStyle w:val="Heading4"/>
      </w:pPr>
      <w:r>
        <w:t>Size a Network Pool</w:t>
      </w:r>
    </w:p>
    <w:p>
      <w:pPr>
        <w:pStyle w:val="BodyText"/>
      </w:pPr>
      <w:r>
        <w:t>Properly sizing a network pool is critical to prevent future issues in the environment due to insufficient IP addresses. Care must be taken when defining the subnets for a network pool as the subnet cannot be changed after it is deployed. The scope of IP addresses used from the defined subnet can be limited by the definition of one or more inclusion ranges. Thus, it is recommended that you begin with defining a larger subnet than what is initially required and utilize the inclusion ranges to limit use. This will provide you the capability to grow with demand as needed.</w:t>
      </w:r>
    </w:p>
    <w:p>
      <w:pPr>
        <w:pStyle w:val="BodyText"/>
      </w:pPr>
      <w:r>
        <w:t>You begin sizing a network pool by determining the number of ESX hosts that you will have in each vSphere cluster. The minimum number of ESX hosts varies based on the storage type and deployment model. A vSphere cluster can be expanded to the maximum number of ESX hosts supported by vCenter.</w:t>
      </w:r>
    </w:p>
    <w:p>
      <w:pPr>
        <w:pStyle w:val="BodyText"/>
      </w:pPr>
      <w:r>
        <w:t>Allocate a minimum of one IP address per ESX host plus enough additional IP addresses to account for growth and expansion of the environment. Ensure that the subnet defined provides enough unused IP addresses and that appropriate inclusion ranges are defined. Note that some of the IP addresses within the subnet will be used for other purposes, such as defining the gateway address, firewalls, or other entities. Use care not to conflict with these addresses.</w:t>
      </w:r>
    </w:p>
    <w:p>
      <w:pPr>
        <w:pStyle w:val="BodyText"/>
      </w:pPr>
      <w:r>
        <w:t>Here are some important considerations for determining the size of your network pool:</w:t>
      </w:r>
    </w:p>
    <w:p>
      <w:pPr>
        <w:pStyle w:val="BodyText"/>
        <w:numPr>
          <w:numId w:val="44"/>
        </w:numPr>
      </w:pPr>
      <w:r>
        <w:t>Type of network architecture.</w:t>
      </w:r>
    </w:p>
    <w:p>
      <w:pPr>
        <w:pStyle w:val="BodyText"/>
        <w:numPr>
          <w:numId w:val="44"/>
        </w:numPr>
      </w:pPr>
      <w:r>
        <w:t>Where the default gateway is created.</w:t>
      </w:r>
    </w:p>
    <w:p>
      <w:pPr>
        <w:pStyle w:val="BodyText"/>
        <w:numPr>
          <w:numId w:val="44"/>
        </w:numPr>
      </w:pPr>
      <w:r>
        <w:t>Number of hosts that can be placed in each rack or layer-2 network domain.</w:t>
      </w:r>
    </w:p>
    <w:p>
      <w:pPr>
        <w:pStyle w:val="BodyText"/>
        <w:numPr>
          <w:numId w:val="44"/>
        </w:numPr>
      </w:pPr>
      <w:r>
        <w:t>Number of hosts required in a vSphere cluster.</w:t>
      </w:r>
    </w:p>
    <w:p>
      <w:pPr>
        <w:pStyle w:val="BodyText"/>
        <w:numPr>
          <w:numId w:val="44"/>
        </w:numPr>
      </w:pPr>
      <w:r>
        <w:t>Number of workload domains and cluster you plan on creating.</w:t>
      </w:r>
    </w:p>
    <w:p>
      <w:pPr>
        <w:pStyle w:val="Heading4"/>
      </w:pPr>
      <w:r>
        <w:t>View Network Pool Details</w:t>
      </w:r>
    </w:p>
    <w:p>
      <w:pPr>
        <w:pStyle w:val="BodyText"/>
      </w:pPr>
      <w:r>
        <w:t>You can view the network details for a network pool as well as the total number of used and available IP addresses.</w:t>
      </w:r>
    </w:p>
    <w:p>
      <w:pPr>
        <w:pStyle w:val="BodyText"/>
      </w:pPr>
      <w:r>
        <w:rPr>
          <w:rStyle w:val="Strong"/>
        </w:rPr>
        <w:t>Prerequisites</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45"/>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Network Pools</w:t>
      </w:r>
      <w:r>
        <w:t>.</w:t>
      </w:r>
    </w:p>
    <w:p>
      <w:pPr>
        <w:pStyle w:val="BodyText"/>
        <w:numPr>
          <w:numId w:val="45"/>
        </w:numPr>
      </w:pPr>
      <w:r>
        <w:t xml:space="preserve">Click the arrow to the left of the pool name. </w:t>
      </w:r>
    </w:p>
    <w:p>
      <w:pPr>
        <w:pStyle w:val="BodyText"/>
        <w:ind w:left="480"/>
      </w:pPr>
      <w:r>
        <w:drawing>
          <wp:anchor simplePos="0" relativeHeight="251659264" behindDoc="0" locked="0" layoutInCell="0" allowOverlap="0">
            <wp:simplePos x="0" y="0"/>
            <wp:positionH relativeFrom="column">
              <wp:align>center</wp:align>
            </wp:positionH>
            <wp:positionV relativeFrom="paragraph">
              <wp:align>bottom</wp:align>
            </wp:positionV>
            <wp:extent cx="6324600" cy="2724864"/>
            <wp:wrapTopAndBottom/>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3"/>
                    <a:stretch>
                      <a:fillRect/>
                    </a:stretch>
                  </pic:blipFill>
                  <pic:spPr>
                    <a:xfrm>
                      <a:off x="0" y="0"/>
                      <a:ext cx="6324600" cy="2724864"/>
                    </a:xfrm>
                    <a:prstGeom prst="rect">
                      <a:avLst/>
                    </a:prstGeom>
                  </pic:spPr>
                </pic:pic>
              </a:graphicData>
            </a:graphic>
          </wp:anchor>
        </w:drawing>
      </w:r>
    </w:p>
    <w:p>
      <w:pPr>
        <w:pStyle w:val="BodyText"/>
        <w:ind w:left="480"/>
      </w:pPr>
      <w:r>
        <w:t>A summary view of the network pools details is displayed.</w:t>
      </w:r>
    </w:p>
    <w:p>
      <w:pPr>
        <w:pStyle w:val="BodyText"/>
        <w:numPr>
          <w:numId w:val="45"/>
        </w:numPr>
      </w:pPr>
      <w:r>
        <w:t>Click the name of a network pool.</w:t>
      </w:r>
    </w:p>
    <w:p>
      <w:pPr>
        <w:pStyle w:val="BodyText"/>
        <w:ind w:left="480"/>
      </w:pPr>
      <w:r>
        <w:t>A detailed view of the network pool details is displayed, including network types and included IP ranges.</w:t>
      </w:r>
    </w:p>
    <w:p>
      <w:pPr>
        <w:pStyle w:val="Heading4"/>
      </w:pPr>
      <w:r>
        <w:t>Create a Network Pool</w:t>
      </w:r>
    </w:p>
    <w:p>
      <w:pPr>
        <w:pStyle w:val="BodyText"/>
      </w:pPr>
      <w:r>
        <w:t>A network pool must include the vMotion network information. Depending on the type of storage you are using, you must provide network information for vSAN, NFS, and iSCSI.</w:t>
      </w:r>
    </w:p>
    <w:p>
      <w:pPr>
        <w:pStyle w:val="BodyText"/>
      </w:pPr>
      <w:r>
        <w:t>The subnet in a network pool cannot overlap the subnet of another pool.</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Bdr>
          <w:top w:val="single" w:sz="8" w:space="2" w:color="D3D3D3"/>
          <w:bottom w:val="single" w:sz="8" w:space="2" w:color="D3D3D3"/>
        </w:pBdr>
      </w:pPr>
      <w:r>
        <w:rPr>
          <w:rStyle w:val="NoteLeaderimportant"/>
        </w:rPr>
        <w:t>Important</w:t>
        <w:tab/>
      </w:r>
      <w:r>
        <w:t>Starting with VMware Cloud Foundation 9.0 and vSphere Foundation 9.0, the vSphere Virtual Volumes capability, also known as vVols, is deprecated and will be removed in a future release of VMware Cloud Foundation and vSphere Foundation. Support for vSphere Virtual Volumes will continue for critical bug fixes only for versions of vSphere 8.x, VMware Cloud Foundation and vSphere Foundation 5.x, and other supported versions until end-of-support for the respective release.</w:t>
      </w:r>
    </w:p>
    <w:p>
      <w:pPr>
        <w:pStyle w:val="BodyText"/>
      </w:pPr>
      <w:r>
        <w:rPr>
          <w:rStyle w:val="Strong"/>
        </w:rPr>
        <w:t>Procedure</w:t>
      </w:r>
    </w:p>
    <w:p>
      <w:pPr>
        <w:pStyle w:val="BodyText"/>
        <w:numPr>
          <w:numId w:val="46"/>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Network Pools</w:t>
      </w:r>
      <w:r>
        <w:t>.</w:t>
      </w:r>
    </w:p>
    <w:p>
      <w:pPr>
        <w:pStyle w:val="BodyText"/>
        <w:numPr>
          <w:numId w:val="46"/>
        </w:numPr>
      </w:pPr>
      <w:r>
        <w:t xml:space="preserve">Click </w:t>
      </w:r>
      <w:r>
        <w:rPr>
          <w:rStyle w:val="InlineUI"/>
        </w:rPr>
        <w:t>Create Network Pool</w:t>
      </w:r>
      <w:r>
        <w:t>.</w:t>
      </w:r>
    </w:p>
    <w:p>
      <w:pPr>
        <w:pStyle w:val="BodyText"/>
        <w:numPr>
          <w:numId w:val="46"/>
        </w:numPr>
      </w:pPr>
      <w:r>
        <w:t>Enter a name for the network pool.</w:t>
      </w:r>
    </w:p>
    <w:p>
      <w:pPr>
        <w:pStyle w:val="BodyText"/>
        <w:numPr>
          <w:numId w:val="46"/>
        </w:numPr>
      </w:pPr>
      <w:r>
        <w:t>Select the network type(s).</w:t>
      </w:r>
    </w:p>
    <w:p>
      <w:pPr>
        <w:pStyle w:val="BodyText"/>
        <w:numPr>
          <w:ilvl w:val="1"/>
          <w:numId w:val="46"/>
        </w:numPr>
      </w:pPr>
      <w:r>
        <w:t>For vSAN ESA/OSA and NFS, you can include both vSAN and NFS network information in the same network pool or create separate network pools for vSAN and NFS.</w:t>
      </w:r>
    </w:p>
    <w:p>
      <w:pPr>
        <w:pStyle w:val="BodyText"/>
        <w:numPr>
          <w:ilvl w:val="1"/>
          <w:numId w:val="46"/>
        </w:numPr>
      </w:pPr>
      <w:r>
        <w:t>For vSAN storage, select vSAN, vSAN Storage Client, and vMotion.`</w:t>
      </w:r>
    </w:p>
    <w:p>
      <w:pPr>
        <w:pStyle w:val="BodyText"/>
        <w:numPr>
          <w:ilvl w:val="1"/>
          <w:numId w:val="46"/>
        </w:numPr>
      </w:pPr>
      <w:r>
        <w:t>For vSAN compute, select vSAN and vMotion.</w:t>
      </w:r>
    </w:p>
    <w:p>
      <w:pPr>
        <w:pStyle w:val="BodyText"/>
        <w:numPr>
          <w:ilvl w:val="1"/>
          <w:numId w:val="46"/>
        </w:numPr>
      </w:pPr>
      <w:r>
        <w:t>For VMFS on FC, select vMotion only or vMotion and NFS.</w:t>
      </w:r>
    </w:p>
    <w:p>
      <w:pPr>
        <w:pStyle w:val="BodyText"/>
        <w:numPr>
          <w:ilvl w:val="1"/>
          <w:numId w:val="46"/>
        </w:numPr>
      </w:pPr>
      <w:r>
        <w:t>For vVols on FC, select vMotion only or vMotion and NFS.</w:t>
      </w:r>
    </w:p>
    <w:p>
      <w:pPr>
        <w:pStyle w:val="BodyText"/>
        <w:numPr>
          <w:ilvl w:val="1"/>
          <w:numId w:val="46"/>
        </w:numPr>
      </w:pPr>
      <w:r>
        <w:t>For vVols on iSCSI, select vMotion and iSCSI.</w:t>
      </w:r>
    </w:p>
    <w:p>
      <w:pPr>
        <w:pStyle w:val="BodyText"/>
        <w:numPr>
          <w:ilvl w:val="1"/>
          <w:numId w:val="46"/>
        </w:numPr>
      </w:pPr>
      <w:r>
        <w:t>For vVols on NFS, select vMotion and NFS.</w:t>
      </w:r>
    </w:p>
    <w:p>
      <w:pPr>
        <w:pStyle w:val="BodyText"/>
        <w:numPr>
          <w:numId w:val="46"/>
        </w:numPr>
      </w:pPr>
      <w:r>
        <w:t>Provide the following network information for the selected network type(s).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81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VLAN ID</w:t>
            </w:r>
          </w:p>
        </w:tc>
        <w:tc>
          <w:tcPr>
            <w:tcBorders>
              <w:left w:val="nil"/>
              <w:right w:val="nil"/>
            </w:tcBorders>
          </w:tcPr>
          <w:p>
            <w:pPr>
              <w:pStyle w:val="TableBodyText"/>
            </w:pPr>
            <w:r>
              <w:t>Enter a VLAN ID between 1 and 4094.</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Enter an MTU between 1500 and 9000.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pPr>
            <w:r>
              <w:t>Enter a subnet IP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Subnet Mask</w:t>
            </w:r>
          </w:p>
        </w:tc>
        <w:tc>
          <w:tcPr>
            <w:tcBorders>
              <w:left w:val="nil"/>
              <w:right w:val="nil"/>
            </w:tcBorders>
          </w:tcPr>
          <w:p>
            <w:pPr>
              <w:pStyle w:val="TableBodyText"/>
            </w:pPr>
            <w:r>
              <w:t>Enter the subnet mask.</w:t>
            </w:r>
          </w:p>
          <w:p>
            <w:pPr>
              <w:pStyle w:val="TableBodyText"/>
              <w:pBdr>
                <w:top w:val="single" w:sz="8" w:space="2" w:color="D3D3D3"/>
                <w:bottom w:val="single" w:sz="8" w:space="2" w:color="D3D3D3"/>
              </w:pBdr>
            </w:pPr>
            <w:r>
              <w:rPr>
                <w:rStyle w:val="NoteLeadernote"/>
              </w:rPr>
              <w:t>Note</w:t>
              <w:tab/>
            </w:r>
            <w:r>
              <w:t>You cannot change the subnet after the network pool is created.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 Gateway</w:t>
            </w:r>
          </w:p>
        </w:tc>
        <w:tc>
          <w:tcPr>
            <w:tcBorders>
              <w:left w:val="nil"/>
              <w:right w:val="nil"/>
            </w:tcBorders>
          </w:tcPr>
          <w:p>
            <w:pPr>
              <w:pStyle w:val="TableBodyText"/>
            </w:pPr>
            <w:r>
              <w:t>Enter the default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Included IP Ranges</w:t>
            </w:r>
          </w:p>
        </w:tc>
        <w:tc>
          <w:tcPr>
            <w:tcBorders>
              <w:left w:val="nil"/>
              <w:right w:val="nil"/>
            </w:tcBorders>
          </w:tcPr>
          <w:p>
            <w:pPr>
              <w:pStyle w:val="TableBodyText"/>
            </w:pPr>
            <w:r>
              <w:t>Enter an IP address range from which an IP address can be assigned to hosts that are associated with this network pool. The IP address range must be from within the specified subnet. You cannot include the IP address of the default gateway in the IP address range. You can enter multiple IP address ranges.</w:t>
            </w:r>
          </w:p>
          <w:p>
            <w:pPr>
              <w:pStyle w:val="TableBodyText"/>
              <w:pBdr>
                <w:top w:val="single" w:sz="8" w:space="2" w:color="D3D3D3"/>
                <w:bottom w:val="single" w:sz="8" w:space="2" w:color="D3D3D3"/>
              </w:pBdr>
            </w:pPr>
            <w:r>
              <w:rPr>
                <w:rStyle w:val="NoteLeadernote"/>
              </w:rPr>
              <w:t>Note</w:t>
              <w:tab/>
            </w:r>
            <w:r>
              <w:t>Ensure that you have entered the correct IP address range. IP ranges cannot be edited after the network pool is created.</w:t>
            </w:r>
          </w:p>
        </w:tc>
      </w:tr>
    </w:tbl>
    <w:p>
      <w:pPr>
        <w:pStyle w:val="BodyText"/>
        <w:numPr>
          <w:numId w:val="46"/>
        </w:numPr>
        <w:spacing w:before="240"/>
      </w:pPr>
      <w:r>
        <w:t xml:space="preserve">Click </w:t>
      </w:r>
      <w:r>
        <w:rPr>
          <w:rStyle w:val="InlineUI"/>
        </w:rPr>
        <w:t>Save</w:t>
      </w:r>
      <w:r>
        <w:t>.</w:t>
      </w:r>
    </w:p>
    <w:p>
      <w:pPr>
        <w:pStyle w:val="Heading4"/>
      </w:pPr>
      <w:r>
        <w:t>Add a Network Pool IP Address Range</w:t>
      </w:r>
    </w:p>
    <w:p>
      <w:pPr>
        <w:pStyle w:val="BodyText"/>
      </w:pPr>
      <w:r>
        <w:t>You can edit a network pool to add a new IP address range.</w:t>
      </w:r>
    </w:p>
    <w:p>
      <w:pPr>
        <w:pStyle w:val="BodyText"/>
      </w:pPr>
      <w:r>
        <w:rPr>
          <w:rStyle w:val="Strong"/>
        </w:rPr>
        <w:t>Prerequisites</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47"/>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Network Pools</w:t>
      </w:r>
      <w:r>
        <w:t>.</w:t>
      </w:r>
    </w:p>
    <w:p>
      <w:pPr>
        <w:pStyle w:val="BodyText"/>
        <w:numPr>
          <w:numId w:val="47"/>
        </w:numPr>
      </w:pPr>
      <w:r>
        <w:t xml:space="preserve">Click the vertical ellipsis (three dots) in the network pool row you want to edit and then click </w:t>
      </w:r>
      <w:r>
        <w:rPr>
          <w:rStyle w:val="InlineUI"/>
        </w:rPr>
        <w:t>Add additional Network Pool IP Range</w:t>
      </w:r>
      <w:r>
        <w:t>.</w:t>
      </w:r>
    </w:p>
    <w:p>
      <w:pPr>
        <w:pStyle w:val="BodyText"/>
        <w:numPr>
          <w:numId w:val="47"/>
        </w:numPr>
      </w:pPr>
      <w:r>
        <w:t xml:space="preserve">Enter the start and end IP addresses and click </w:t>
      </w:r>
      <w:r>
        <w:rPr>
          <w:rStyle w:val="InlineUI"/>
        </w:rPr>
        <w:t>Add</w:t>
      </w:r>
      <w:r>
        <w:t>.</w:t>
      </w:r>
    </w:p>
    <w:p>
      <w:pPr>
        <w:pStyle w:val="Heading4"/>
      </w:pPr>
      <w:r>
        <w:t>Rename a Network Pool</w:t>
      </w:r>
    </w:p>
    <w:p>
      <w:pPr>
        <w:pStyle w:val="BodyText"/>
      </w:pPr>
      <w:r>
        <w:t>You can rename an existing network pool.</w:t>
      </w:r>
    </w:p>
    <w:p>
      <w:pPr>
        <w:pStyle w:val="BodyText"/>
      </w:pPr>
      <w:r>
        <w:rPr>
          <w:rStyle w:val="Strong"/>
        </w:rPr>
        <w:t>Prerequisites</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48"/>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Network Pools</w:t>
      </w:r>
      <w:r>
        <w:t>.</w:t>
      </w:r>
    </w:p>
    <w:p>
      <w:pPr>
        <w:pStyle w:val="BodyText"/>
        <w:numPr>
          <w:numId w:val="48"/>
        </w:numPr>
      </w:pPr>
      <w:r>
        <w:t xml:space="preserve">Click the vertical ellipsis (three dots) in the network pool row you want to edit and then click </w:t>
      </w:r>
      <w:r>
        <w:rPr>
          <w:rStyle w:val="InlineUI"/>
        </w:rPr>
        <w:t>Rename Network Pool</w:t>
      </w:r>
      <w:r>
        <w:t>.</w:t>
      </w:r>
    </w:p>
    <w:p>
      <w:pPr>
        <w:pStyle w:val="BodyText"/>
        <w:numPr>
          <w:numId w:val="48"/>
        </w:numPr>
      </w:pPr>
      <w:r>
        <w:t>Enter a new name for the network pool.</w:t>
      </w:r>
    </w:p>
    <w:p>
      <w:pPr>
        <w:pStyle w:val="BodyText"/>
        <w:numPr>
          <w:numId w:val="48"/>
        </w:numPr>
      </w:pPr>
      <w:r>
        <w:t xml:space="preserve">Click </w:t>
      </w:r>
      <w:r>
        <w:rPr>
          <w:rStyle w:val="InlineUI"/>
        </w:rPr>
        <w:t>Rename</w:t>
      </w:r>
      <w:r>
        <w:t>.</w:t>
      </w:r>
    </w:p>
    <w:p>
      <w:pPr>
        <w:pStyle w:val="Heading4"/>
      </w:pPr>
      <w:r>
        <w:t>Delete a Network Pool</w:t>
      </w:r>
    </w:p>
    <w:p>
      <w:pPr>
        <w:pStyle w:val="BodyText"/>
      </w:pPr>
      <w:r>
        <w:t>You can delete a network pool if none of the ESX hosts with an IP address from the pool belong to a workload domain. The default pool created during deployment cannot be deleted.</w:t>
      </w:r>
    </w:p>
    <w:p>
      <w:pPr>
        <w:pStyle w:val="BodyText"/>
      </w:pPr>
      <w:r>
        <w:rPr>
          <w:rStyle w:val="Strong"/>
        </w:rPr>
        <w:t>Prerequisites</w:t>
      </w:r>
    </w:p>
    <w:p>
      <w:pPr>
        <w:pStyle w:val="BodyText"/>
      </w:pPr>
      <w:r>
        <w:t xml:space="preserve">Ensure that the ESX hosts in the network pool are not assigned to a workload domain. To verify this, view the network pool details and confirm that the </w:t>
      </w:r>
      <w:r>
        <w:rPr>
          <w:rStyle w:val="InlineUI"/>
        </w:rPr>
        <w:t>Used IPs</w:t>
      </w:r>
      <w:r>
        <w:t xml:space="preserve"> for the network pool is 0.</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49"/>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Network Pools</w:t>
      </w:r>
      <w:r>
        <w:t>.</w:t>
      </w:r>
    </w:p>
    <w:p>
      <w:pPr>
        <w:pStyle w:val="BodyText"/>
        <w:numPr>
          <w:numId w:val="49"/>
        </w:numPr>
      </w:pPr>
      <w:r>
        <w:t xml:space="preserve">Click the vertical ellipsis (three dots) in the network pool row you want to edit and then click </w:t>
      </w:r>
      <w:r>
        <w:rPr>
          <w:rStyle w:val="InlineUI"/>
        </w:rPr>
        <w:t>Delete</w:t>
      </w:r>
      <w:r>
        <w:t>.</w:t>
      </w:r>
    </w:p>
    <w:p>
      <w:pPr>
        <w:pStyle w:val="BodyText"/>
        <w:numPr>
          <w:numId w:val="49"/>
        </w:numPr>
      </w:pPr>
      <w:r>
        <w:t xml:space="preserve">Click </w:t>
      </w:r>
      <w:r>
        <w:rPr>
          <w:rStyle w:val="InlineUI"/>
        </w:rPr>
        <w:t>Delete</w:t>
      </w:r>
      <w:r>
        <w:t>.</w:t>
      </w:r>
    </w:p>
    <w:p>
      <w:pPr>
        <w:pStyle w:val="Heading3"/>
      </w:pPr>
      <w:bookmarkStart w:id="26" w:name="B00dbbce9400b497998ecebb6af491787"/>
      <w:bookmarkStart w:id="27" w:name="_Toc256000152"/>
      <w:r>
        <w:t>View ESX Host Inventory</w:t>
      </w:r>
      <w:bookmarkEnd w:id="27"/>
      <w:bookmarkEnd w:id="26"/>
    </w:p>
    <w:p>
      <w:pPr>
        <w:pStyle w:val="BodyText"/>
      </w:pPr>
      <w:r>
        <w:t>The Hosts page in the vSphere Client displays details about all the ESX hosts in the global inventory, including CPU utilization and memory usage across all hosts, as well as the total number of hosts used and unallocated.</w:t>
      </w:r>
    </w:p>
    <w:p>
      <w:pPr>
        <w:pStyle w:val="BodyText"/>
      </w:pPr>
      <w:r>
        <w:t>For each ESX host, the Hosts page displays details, including name, status, vSphere cluster, and CPU and memory usage.</w:t>
      </w:r>
    </w:p>
    <w:p>
      <w:pPr>
        <w:pStyle w:val="BodyText"/>
      </w:pPr>
      <w:r>
        <w:t>The Hosts page also provides controls for commissioning hosts.</w:t>
      </w:r>
    </w:p>
    <w:p>
      <w:pPr>
        <w:pStyle w:val="BodyText"/>
      </w:pPr>
      <w:r>
        <w:rPr>
          <w:rStyle w:val="Strong"/>
        </w:rPr>
        <w:t>Procedure</w:t>
      </w:r>
    </w:p>
    <w:p>
      <w:pPr>
        <w:pStyle w:val="BodyText"/>
        <w:numPr>
          <w:numId w:val="50"/>
        </w:numPr>
      </w:pPr>
      <w:r>
        <w:t xml:space="preserve">In the vSphere Client, click </w:t>
      </w:r>
      <w:r>
        <w:rPr>
          <w:rStyle w:val="InlineUI"/>
        </w:rPr>
        <w:t>Global Inventory Lists</w:t>
      </w:r>
      <w:r>
        <w:rPr>
          <w:rStyle w:val="InlineUI"/>
        </w:rPr>
        <w:t xml:space="preserve"> &gt; </w:t>
      </w:r>
      <w:r>
        <w:rPr>
          <w:rStyle w:val="InlineUI"/>
        </w:rPr>
        <w:t>Hosts</w:t>
      </w:r>
      <w:r>
        <w:t>.</w:t>
      </w:r>
    </w:p>
    <w:p>
      <w:pPr>
        <w:pStyle w:val="BodyText"/>
        <w:numPr>
          <w:numId w:val="50"/>
        </w:numPr>
      </w:pPr>
      <w:r>
        <w:t xml:space="preserve">Click </w:t>
      </w:r>
      <w:r>
        <w:rPr>
          <w:rStyle w:val="InlineUI"/>
        </w:rPr>
        <w:t>Assigned Hosts</w:t>
      </w:r>
      <w:r>
        <w:t xml:space="preserve"> to see a list of ESX hosts that are assigned to a workload domain.</w:t>
      </w:r>
    </w:p>
    <w:p>
      <w:pPr>
        <w:pStyle w:val="BodyText"/>
        <w:ind w:left="480"/>
      </w:pPr>
      <w:r>
        <w:t>You can view details about each ESX host, including name, vSphere cluster, and CPU and memory usage. Click the host name to view more details about the host in the vSphere inventory. Click the vSphere cluster name to view more details about the cluster in the vSphere inventory.</w:t>
      </w:r>
    </w:p>
    <w:p>
      <w:pPr>
        <w:pStyle w:val="BodyText"/>
        <w:numPr>
          <w:numId w:val="50"/>
        </w:numPr>
      </w:pPr>
      <w:r>
        <w:t xml:space="preserve">Click </w:t>
      </w:r>
      <w:r>
        <w:rPr>
          <w:rStyle w:val="InlineUI"/>
        </w:rPr>
        <w:t>Unassigned Hosts</w:t>
      </w:r>
      <w:r>
        <w:t xml:space="preserve"> to see a list of commissioned ESX hosts that are available to create a new workload domain or add to an existing workload domain.</w:t>
      </w:r>
    </w:p>
    <w:p>
      <w:pPr>
        <w:pStyle w:val="BodyText"/>
        <w:ind w:left="480"/>
      </w:pPr>
      <w:r>
        <w:t xml:space="preserve">You can view details about commissioned ESX hosts and also commission and decommission ESX hosts from the </w:t>
      </w:r>
      <w:r>
        <w:rPr>
          <w:rStyle w:val="InlineUI"/>
        </w:rPr>
        <w:t>Unassigned Hosts</w:t>
      </w:r>
      <w:r>
        <w:t xml:space="preserve"> tab.</w:t>
      </w:r>
    </w:p>
    <w:p>
      <w:pPr>
        <w:pStyle w:val="Heading3"/>
      </w:pPr>
      <w:bookmarkStart w:id="28" w:name="B8556b7cd54b94b97a9af41c1b6511730"/>
      <w:bookmarkStart w:id="29" w:name="_Toc256000153"/>
      <w:r>
        <w:t>Commission ESX Hosts</w:t>
      </w:r>
      <w:bookmarkEnd w:id="29"/>
      <w:bookmarkEnd w:id="28"/>
    </w:p>
    <w:p>
      <w:pPr>
        <w:pStyle w:val="BodyText"/>
      </w:pPr>
      <w:r>
        <w:t>Adding ESX hosts to the global inventory is called commissioning. You must commission ESX hosts before you can use them to create a new workload domain or add them to an existing VCF domain.</w:t>
      </w:r>
    </w:p>
    <w:p>
      <w:pPr>
        <w:pStyle w:val="BodyText"/>
      </w:pPr>
      <w:r>
        <w:t>You can add ESX hosts individually or use a JSON template to commission multiple hosts at once. You can also run multiple commission hosts tasks at the same time.</w:t>
      </w:r>
    </w:p>
    <w:p>
      <w:pPr>
        <w:pStyle w:val="BodyText"/>
      </w:pPr>
      <w:r>
        <w:t>After you specify host details and select the network pool to associate the hosts with, the platform validates and commissions each host. Each host is added to the free pool and is available for VCF domains and vSphere clusters.</w:t>
      </w:r>
    </w:p>
    <w:p>
      <w:pPr>
        <w:pStyle w:val="BodyText"/>
        <w:numPr>
          <w:numId w:val="51"/>
        </w:numPr>
      </w:pPr>
      <w:r>
        <w:t>Hosts that use vSAN storage can only be used with vSAN-based clusters.</w:t>
      </w:r>
    </w:p>
    <w:p>
      <w:pPr>
        <w:pStyle w:val="BodyText"/>
        <w:numPr>
          <w:ilvl w:val="1"/>
          <w:numId w:val="51"/>
        </w:numPr>
      </w:pPr>
      <w:r>
        <w:t>Hosts that are commissioned for vSAN HCI with ESA enabled can only be used for vSAN ESA clusters.</w:t>
      </w:r>
    </w:p>
    <w:p>
      <w:pPr>
        <w:pStyle w:val="BodyText"/>
        <w:numPr>
          <w:ilvl w:val="1"/>
          <w:numId w:val="51"/>
        </w:numPr>
      </w:pPr>
      <w:r>
        <w:t>Hosts that are commissioned for vSAN HCI without ESA enabled can only be used for vSAN OSA clusters.</w:t>
      </w:r>
    </w:p>
    <w:p>
      <w:pPr>
        <w:pStyle w:val="BodyText"/>
        <w:numPr>
          <w:ilvl w:val="1"/>
          <w:numId w:val="51"/>
        </w:numPr>
      </w:pPr>
      <w:r>
        <w:t>Hosts that are commissioned for vSAN Storage (formerly vSAN Max) can only be used for vSAN storage clusters.</w:t>
      </w:r>
    </w:p>
    <w:p>
      <w:pPr>
        <w:pStyle w:val="BodyText"/>
        <w:numPr>
          <w:ilvl w:val="1"/>
          <w:numId w:val="51"/>
        </w:numPr>
      </w:pPr>
      <w:r>
        <w:t>Hosts that are commissioned for vSAN Compute Cluster can only be used for vSAN compute clusters.</w:t>
      </w:r>
    </w:p>
    <w:p>
      <w:pPr>
        <w:pStyle w:val="BodyText"/>
        <w:numPr>
          <w:numId w:val="51"/>
        </w:numPr>
      </w:pPr>
      <w:r>
        <w:t>Hosts that use NFS storage can only be used with NFS-based clusters.</w:t>
      </w:r>
    </w:p>
    <w:p>
      <w:pPr>
        <w:pStyle w:val="BodyText"/>
        <w:numPr>
          <w:numId w:val="51"/>
        </w:numPr>
      </w:pPr>
      <w:r>
        <w:t>Hosts that use VMFS on FC storage can only be used with VMFS on FC-based clusters.</w:t>
      </w:r>
    </w:p>
    <w:p>
      <w:pPr>
        <w:pStyle w:val="BodyText"/>
        <w:numPr>
          <w:numId w:val="51"/>
        </w:numPr>
      </w:pPr>
      <w:r>
        <w:t>Hosts that use vVols storage can only be used with vVols-based clusters.</w:t>
      </w:r>
    </w:p>
    <w:p>
      <w:pPr>
        <w:pStyle w:val="BodyText"/>
      </w:pPr>
      <w:r>
        <w:t xml:space="preserve">See </w:t>
      </w:r>
      <w:hyperlink r:id="rId12" w:tooltip="VMware Configuration Maximums" w:history="1">
        <w:r>
          <w:rPr>
            <w:color w:val="0000FF"/>
            <w:u w:val="single"/>
          </w:rPr>
          <w:t>VMware Configuration Maximums</w:t>
        </w:r>
      </w:hyperlink>
      <w:r>
        <w:t xml:space="preserve"> for information about the maximum number of hosts you can commission at one time and the maximum number of commission hosts tasks that you can run in parallel.</w:t>
      </w:r>
    </w:p>
    <w:p>
      <w:pPr>
        <w:pStyle w:val="BodyText"/>
      </w:pPr>
      <w:r>
        <w:t xml:space="preserve">If you used ESX hosts with certificates generated by an external CA for deployment, hosts used for expanding VCF domains or for creating workload domains must also use certificates generated by an external CA. See </w:t>
      </w:r>
      <w:r>
        <w:t>Configure ESX Hosts with Signed Certificates</w:t>
      </w:r>
      <w:r>
        <w:t>.</w:t>
      </w:r>
    </w:p>
    <w:p>
      <w:pPr>
        <w:pStyle w:val="BodyText"/>
        <w:pBdr>
          <w:top w:val="single" w:sz="8" w:space="2" w:color="D3D3D3"/>
          <w:bottom w:val="single" w:sz="8" w:space="2" w:color="D3D3D3"/>
        </w:pBdr>
      </w:pPr>
      <w:r>
        <w:rPr>
          <w:rStyle w:val="NoteLeadernote"/>
        </w:rPr>
        <w:t>Note</w:t>
        <w:tab/>
      </w:r>
      <w:r>
        <w:t>When you add a host during host commissioning, the platform temporarily activates SSH on the host in order to retrieve the host key. After it retrieves the host key, the platform deactivates SSH on the host.</w:t>
      </w:r>
    </w:p>
    <w:p>
      <w:pPr>
        <w:pStyle w:val="BodyText"/>
      </w:pPr>
      <w:r>
        <w:t xml:space="preserve">With VMware Cloud Foundation 9.0.1 and later, you can use non-certified ESA disks during vSAN ESA cluster configuration for proof-of-concept purposes only. For more information, see kB </w:t>
      </w:r>
      <w:hyperlink r:id="rId14" w:tooltip="408300" w:history="1">
        <w:r>
          <w:rPr>
            <w:color w:val="0000FF"/>
            <w:u w:val="single"/>
          </w:rPr>
          <w:t>408300</w:t>
        </w:r>
      </w:hyperlink>
      <w:r>
        <w:t>.</w:t>
      </w:r>
    </w:p>
    <w:p>
      <w:pPr>
        <w:pStyle w:val="BodyText"/>
      </w:pPr>
      <w:r>
        <w:rPr>
          <w:rStyle w:val="Strong"/>
        </w:rPr>
        <w:t>Prerequisites</w:t>
      </w:r>
    </w:p>
    <w:p>
      <w:pPr>
        <w:pStyle w:val="BodyText"/>
      </w:pPr>
      <w:r>
        <w:t xml:space="preserve">Prepare your hosts. See </w:t>
      </w:r>
      <w:r>
        <w:t>Preparing ESX Hosts for VMware Cloud Foundation or vSphere Foundation</w:t>
      </w:r>
      <w:r>
        <w:t>.</w:t>
      </w:r>
    </w:p>
    <w:p>
      <w:pPr>
        <w:pStyle w:val="BodyText"/>
      </w:pPr>
      <w:r>
        <w:t>Ensure that each ESX host you commission meets the following criteria:</w:t>
      </w:r>
    </w:p>
    <w:p>
      <w:pPr>
        <w:pStyle w:val="BodyText"/>
        <w:numPr>
          <w:numId w:val="52"/>
        </w:numPr>
      </w:pPr>
      <w:r>
        <w:t>Hosts for vSAN-based workload domains are vSAN-compliant and certified on the VMware Hardware Compatibility Guide.</w:t>
      </w:r>
    </w:p>
    <w:p>
      <w:pPr>
        <w:pStyle w:val="BodyText"/>
        <w:numPr>
          <w:numId w:val="52"/>
        </w:numPr>
      </w:pPr>
      <w:r>
        <w:t>Hosts for NFS-based workload domains are certified on the VMware Hardware Compatibility Guide.</w:t>
      </w:r>
    </w:p>
    <w:p>
      <w:pPr>
        <w:pStyle w:val="BodyText"/>
        <w:numPr>
          <w:numId w:val="52"/>
        </w:numPr>
      </w:pPr>
      <w:r>
        <w:t>Hosts for VMFS on FC-based workload domains are certified on the VMware Compatibility Guide. In addition, the hosts must have supported FC cards (Host Bus Adapters) and drivers installed and configured. For compatible FC cards, see the VMware Compatibility Guide.</w:t>
      </w:r>
    </w:p>
    <w:p>
      <w:pPr>
        <w:pStyle w:val="BodyText"/>
        <w:pBdr>
          <w:top w:val="single" w:sz="8" w:space="2" w:color="D3D3D3"/>
          <w:bottom w:val="single" w:sz="8" w:space="2" w:color="D3D3D3"/>
        </w:pBdr>
        <w:ind w:left="480"/>
      </w:pPr>
      <w:r>
        <w:rPr>
          <w:rStyle w:val="NoteLeaderimportant"/>
        </w:rPr>
        <w:t>Important</w:t>
        <w:tab/>
      </w:r>
      <w:r>
        <w:t>The VMFS datastore must be mounted on all the hosts before commissioning.</w:t>
      </w:r>
    </w:p>
    <w:p>
      <w:pPr>
        <w:pStyle w:val="BodyText"/>
        <w:numPr>
          <w:numId w:val="52"/>
        </w:numPr>
      </w:pPr>
      <w:r>
        <w:t>Hosts for vVols-based workload domains are certified on the VMware Hardware Compatibility Guide.</w:t>
      </w:r>
    </w:p>
    <w:p>
      <w:pPr>
        <w:pStyle w:val="BodyText"/>
        <w:numPr>
          <w:ilvl w:val="1"/>
          <w:numId w:val="52"/>
        </w:numPr>
      </w:pPr>
      <w:r>
        <w:t>For vVols on FC-based workload domains, ensure that all ESX hosts have access to the FC array before launching the workflow.</w:t>
      </w:r>
    </w:p>
    <w:p>
      <w:pPr>
        <w:pStyle w:val="BodyText"/>
        <w:numPr>
          <w:ilvl w:val="1"/>
          <w:numId w:val="52"/>
        </w:numPr>
      </w:pPr>
      <w:r>
        <w:t>For vVols on NFS-based workload domains, ensure that all ESX hosts must be able to reach the NFS server from the NFS network assigned in the IP pool.</w:t>
      </w:r>
    </w:p>
    <w:p>
      <w:pPr>
        <w:pStyle w:val="BodyText"/>
        <w:numPr>
          <w:ilvl w:val="1"/>
          <w:numId w:val="52"/>
        </w:numPr>
      </w:pPr>
      <w:r>
        <w:t>For vVols on iSCSI-based workload domains, ensure that the iSCSI software initiator must be enabled on each ESXi host and the VASA provider URL must be listed as the dynamic target.</w:t>
      </w:r>
    </w:p>
    <w:p>
      <w:pPr>
        <w:pStyle w:val="BodyText"/>
        <w:pBdr>
          <w:top w:val="single" w:sz="8" w:space="2" w:color="D3D3D3"/>
          <w:bottom w:val="single" w:sz="8" w:space="2" w:color="D3D3D3"/>
        </w:pBdr>
        <w:ind w:left="480"/>
      </w:pPr>
      <w:r>
        <w:rPr>
          <w:rStyle w:val="NoteLeaderimportant"/>
        </w:rPr>
        <w:t>Important</w:t>
        <w:tab/>
      </w:r>
      <w:r>
        <w:t>Starting with VMware Cloud Foundation 9.0 and vSphere Foundation 9.0, the vSphere Virtual Volumes capability, also known as vVols, is deprecated and will be removed in a future release of VMware Cloud Foundation and vSphere Foundation. Support for vSphere Virtual Volumes will continue for critical bug fixes only for versions of vSphere 8.x, VMware Cloud Foundation and vSphere Foundation 5.x, and other supported versions until end-of-support for the respective release.</w:t>
      </w:r>
    </w:p>
    <w:p>
      <w:pPr>
        <w:pStyle w:val="BodyText"/>
        <w:numPr>
          <w:numId w:val="52"/>
        </w:numPr>
      </w:pPr>
      <w:r>
        <w:t>Each host must have the correct number of physical NICs for the desired network configuration for the host. Hosts can have a single physical NIC or multiple physical NICs. For hosts with multiple physical NICs, only one can be connected to a standard switch, and the NIC must support all management traffic.</w:t>
      </w:r>
    </w:p>
    <w:p>
      <w:pPr>
        <w:pStyle w:val="BodyText"/>
        <w:numPr>
          <w:numId w:val="52"/>
        </w:numPr>
      </w:pPr>
      <w:r>
        <w:t>All physical NICs must have a minimum speed of 10 Gbps.</w:t>
      </w:r>
    </w:p>
    <w:p>
      <w:pPr>
        <w:pStyle w:val="BodyText"/>
        <w:numPr>
          <w:numId w:val="52"/>
        </w:numPr>
      </w:pPr>
      <w:r>
        <w:t>Management IP address is configured on a VMkernel interface connected to the Management Network on the standard switch.</w:t>
      </w:r>
    </w:p>
    <w:p>
      <w:pPr>
        <w:pStyle w:val="BodyText"/>
        <w:numPr>
          <w:numId w:val="52"/>
        </w:numPr>
      </w:pPr>
      <w:r>
        <w:t>Host has the drivers and firmware versions specified in the VMware Hardware Compatibility Guide.</w:t>
      </w:r>
    </w:p>
    <w:p>
      <w:pPr>
        <w:pStyle w:val="BodyText"/>
        <w:numPr>
          <w:numId w:val="52"/>
        </w:numPr>
      </w:pPr>
      <w:r>
        <w:t xml:space="preserve">A supported version of ESX is installed on the host. See the </w:t>
      </w:r>
      <w:r>
        <w:rPr>
          <w:rStyle w:val="InlineCite"/>
        </w:rPr>
        <w:t>VMware Cloud Foundation</w:t>
      </w:r>
      <w:r>
        <w:rPr>
          <w:rStyle w:val="InlineCite"/>
        </w:rPr>
        <w:t xml:space="preserve"> Release Notes</w:t>
      </w:r>
      <w:r>
        <w:t xml:space="preserve"> for information about supported versions.</w:t>
      </w:r>
    </w:p>
    <w:p>
      <w:pPr>
        <w:pStyle w:val="BodyText"/>
        <w:numPr>
          <w:numId w:val="52"/>
        </w:numPr>
      </w:pPr>
      <w:r>
        <w:t>Has both forward and reverse lookup entries (FQDN) configured on the DNS server.</w:t>
      </w:r>
    </w:p>
    <w:p>
      <w:pPr>
        <w:pStyle w:val="BodyText"/>
        <w:numPr>
          <w:numId w:val="52"/>
        </w:numPr>
      </w:pPr>
      <w:r>
        <w:t>Host name must be same as the FQDN.</w:t>
      </w:r>
    </w:p>
    <w:p>
      <w:pPr>
        <w:pStyle w:val="BodyText"/>
        <w:numPr>
          <w:numId w:val="52"/>
        </w:numPr>
      </w:pPr>
      <w:r>
        <w:t xml:space="preserve">Self-signed certificate regenerated based on FQDN of host. See </w:t>
      </w:r>
      <w:r>
        <w:t>Regenerate the Self-Signed Certificate on ESX Hosts</w:t>
      </w:r>
      <w:r>
        <w:t>.</w:t>
      </w:r>
    </w:p>
    <w:p>
      <w:pPr>
        <w:pStyle w:val="BodyText"/>
        <w:numPr>
          <w:numId w:val="52"/>
        </w:numPr>
      </w:pPr>
      <w:r>
        <w:t>Hardware health status is healthy without any errors.</w:t>
      </w:r>
    </w:p>
    <w:p>
      <w:pPr>
        <w:pStyle w:val="BodyText"/>
        <w:numPr>
          <w:numId w:val="52"/>
        </w:numPr>
      </w:pPr>
      <w:r>
        <w:t>All disk partitions on HDD and SSD are deleted.</w:t>
      </w:r>
    </w:p>
    <w:p>
      <w:pPr>
        <w:pStyle w:val="BodyText"/>
        <w:numPr>
          <w:numId w:val="52"/>
        </w:numPr>
      </w:pPr>
      <w:r>
        <w:t>A network pool must be created and available before host commissioning.</w:t>
      </w:r>
    </w:p>
    <w:p>
      <w:pPr>
        <w:pStyle w:val="BodyText"/>
        <w:numPr>
          <w:numId w:val="52"/>
        </w:numPr>
      </w:pPr>
      <w:r>
        <w:t xml:space="preserve">The network pool must support the storage type you select for a host (vSAN, vSAN ESA, vSAN Storage Client, NFS, VMFS on FC, vVols). See </w:t>
      </w:r>
      <w:r>
        <w:t>Network Pool Management</w:t>
      </w:r>
      <w:r>
        <w:t>.</w:t>
      </w:r>
    </w:p>
    <w:p>
      <w:pPr>
        <w:pStyle w:val="BodyText"/>
        <w:numPr>
          <w:numId w:val="52"/>
        </w:numPr>
      </w:pPr>
      <w:r>
        <w:t>Host is configured with an appropriate gateway. The gateway must be part of the management subnet.</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53"/>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Unassigned Hosts</w:t>
      </w:r>
      <w:r>
        <w:t>.</w:t>
      </w:r>
    </w:p>
    <w:p>
      <w:pPr>
        <w:pStyle w:val="BodyText"/>
        <w:numPr>
          <w:numId w:val="53"/>
        </w:numPr>
      </w:pPr>
      <w:r>
        <w:t xml:space="preserve">Click </w:t>
      </w:r>
      <w:r>
        <w:rPr>
          <w:rStyle w:val="InlineUI"/>
        </w:rPr>
        <w:t>Commission Hosts</w:t>
      </w:r>
      <w:r>
        <w:t>.</w:t>
      </w:r>
    </w:p>
    <w:p>
      <w:pPr>
        <w:pStyle w:val="BodyText"/>
        <w:numPr>
          <w:numId w:val="53"/>
        </w:numPr>
      </w:pPr>
      <w:r>
        <w:t xml:space="preserve">On the </w:t>
      </w:r>
      <w:r>
        <w:rPr>
          <w:rStyle w:val="InlineUI"/>
        </w:rPr>
        <w:t>Checklist</w:t>
      </w:r>
      <w:r>
        <w:t xml:space="preserve"> page, review the prerequisites and confirm by clicking </w:t>
      </w:r>
      <w:r>
        <w:rPr>
          <w:rStyle w:val="InlineUI"/>
        </w:rPr>
        <w:t>Select All</w:t>
      </w:r>
      <w:r>
        <w:t>.</w:t>
      </w:r>
    </w:p>
    <w:p>
      <w:pPr>
        <w:pStyle w:val="BodyText"/>
        <w:numPr>
          <w:numId w:val="53"/>
        </w:numPr>
      </w:pPr>
      <w:r>
        <w:t xml:space="preserve">Click </w:t>
      </w:r>
      <w:r>
        <w:rPr>
          <w:rStyle w:val="InlineUI"/>
        </w:rPr>
        <w:t>Proceed</w:t>
      </w:r>
      <w:r>
        <w:t>.</w:t>
      </w:r>
    </w:p>
    <w:p>
      <w:pPr>
        <w:pStyle w:val="BodyText"/>
        <w:numPr>
          <w:numId w:val="53"/>
        </w:numPr>
      </w:pPr>
      <w:r>
        <w:t>Select whether you want to add hosts one at a time or import multiple hosts at once from a JSON file.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38"/>
        <w:gridCol w:w="844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Add new</w:t>
            </w:r>
          </w:p>
        </w:tc>
        <w:tc>
          <w:tcPr>
            <w:tcBorders>
              <w:left w:val="nil"/>
              <w:right w:val="nil"/>
            </w:tcBorders>
          </w:tcPr>
          <w:p>
            <w:pPr>
              <w:pStyle w:val="TableBodyText"/>
            </w:pPr>
            <w:r>
              <w:t>Enter the following information for the host you want to add:</w:t>
            </w:r>
          </w:p>
          <w:p>
            <w:pPr>
              <w:pStyle w:val="TableBodyText"/>
              <w:numPr>
                <w:numId w:val="55"/>
              </w:numPr>
            </w:pPr>
            <w:r>
              <w:t>Host FQDN</w:t>
            </w:r>
          </w:p>
          <w:p>
            <w:pPr>
              <w:pStyle w:val="TableBodyText"/>
              <w:ind w:left="480"/>
            </w:pPr>
            <w:r>
              <w:t>The host FQDN must match the host name (including capitalization) provided during DNS configuration.</w:t>
            </w:r>
          </w:p>
          <w:p>
            <w:pPr>
              <w:pStyle w:val="TableBodyText"/>
              <w:numPr>
                <w:numId w:val="55"/>
              </w:numPr>
            </w:pPr>
            <w:r>
              <w:t>Storage Type (vSAN, NFS, VMFS on FC, or vVol) for principal storage</w:t>
            </w:r>
          </w:p>
          <w:p>
            <w:pPr>
              <w:pStyle w:val="TableBodyText"/>
              <w:numPr>
                <w:ilvl w:val="1"/>
                <w:numId w:val="55"/>
              </w:numPr>
            </w:pPr>
            <w:r>
              <w:t>If you select vSAN as the storage type:</w:t>
            </w:r>
          </w:p>
          <w:p>
            <w:pPr>
              <w:pStyle w:val="TableBodyText"/>
              <w:numPr>
                <w:ilvl w:val="2"/>
                <w:numId w:val="55"/>
              </w:numPr>
            </w:pPr>
            <w:r>
              <w:t>Select the vSAN Type (vSAN HCI, vSAN Storage, or vSAN Compute Cluster).</w:t>
            </w:r>
          </w:p>
          <w:p>
            <w:pPr>
              <w:pStyle w:val="TableBodyText"/>
              <w:numPr>
                <w:ilvl w:val="2"/>
                <w:numId w:val="55"/>
              </w:numPr>
            </w:pPr>
            <w:r>
              <w:t>For vSAN HCI choose whether or not to use the vSAN Express Storage Architecture (ESA).</w:t>
            </w:r>
          </w:p>
          <w:p>
            <w:pPr>
              <w:pStyle w:val="TableBodyText"/>
              <w:numPr>
                <w:ilvl w:val="1"/>
                <w:numId w:val="55"/>
              </w:numPr>
            </w:pPr>
            <w:r>
              <w:t>If you select vVols as the storage type, specify the vVols storage protocol type (FC, iSCSI, or NFS).</w:t>
            </w:r>
          </w:p>
          <w:p>
            <w:pPr>
              <w:pStyle w:val="TableBodyText"/>
              <w:numPr>
                <w:numId w:val="55"/>
              </w:numPr>
            </w:pPr>
            <w:r>
              <w:t>Network Pool Name (select a network pool from the drop-down menu)</w:t>
            </w:r>
          </w:p>
          <w:p>
            <w:pPr>
              <w:pStyle w:val="TableBodyText"/>
              <w:numPr>
                <w:numId w:val="55"/>
              </w:numPr>
            </w:pPr>
            <w:r>
              <w:t>User Name and Password (root credentials for the ESX host)</w:t>
            </w:r>
          </w:p>
          <w:p>
            <w:pPr>
              <w:pStyle w:val="TableBodyText"/>
            </w:pPr>
            <w:r>
              <w:t xml:space="preserve">Click </w:t>
            </w:r>
            <w:r>
              <w:rPr>
                <w:rStyle w:val="InlineUI"/>
              </w:rPr>
              <w:t>Add</w:t>
            </w:r>
            <w:r>
              <w:t>.</w:t>
            </w:r>
          </w:p>
          <w:p>
            <w:pPr>
              <w:pStyle w:val="TableBodyText"/>
            </w:pPr>
            <w:r>
              <w:t>You can now add more ESX hosts or proceed to the next step.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Import</w:t>
            </w:r>
          </w:p>
        </w:tc>
        <w:tc>
          <w:tcPr>
            <w:tcBorders>
              <w:left w:val="nil"/>
              <w:right w:val="nil"/>
            </w:tcBorders>
          </w:tcPr>
          <w:p>
            <w:pPr>
              <w:pStyle w:val="TableBodyText"/>
              <w:numPr>
                <w:numId w:val="56"/>
              </w:numPr>
            </w:pPr>
            <w:r>
              <w:t>To download the JSON template, click the link.</w:t>
            </w:r>
          </w:p>
          <w:p>
            <w:pPr>
              <w:pStyle w:val="TableBodyText"/>
              <w:numPr>
                <w:numId w:val="56"/>
              </w:numPr>
            </w:pPr>
            <w:r>
              <w:t>Open the JSON template file and enter information about the hosts to add.</w:t>
            </w:r>
          </w:p>
          <w:p>
            <w:pPr>
              <w:pStyle w:val="TableBodyText"/>
              <w:numPr>
                <w:ilvl w:val="1"/>
                <w:numId w:val="56"/>
              </w:numPr>
            </w:pPr>
            <w:r>
              <w:t>Host FQDN</w:t>
            </w:r>
          </w:p>
          <w:p>
            <w:pPr>
              <w:pStyle w:val="TableBodyText"/>
              <w:numPr>
                <w:ilvl w:val="1"/>
                <w:numId w:val="56"/>
              </w:numPr>
            </w:pPr>
            <w:r>
              <w:t>Username and password (ESX root credentials)</w:t>
            </w:r>
          </w:p>
          <w:p>
            <w:pPr>
              <w:pStyle w:val="TableBodyText"/>
              <w:numPr>
                <w:ilvl w:val="1"/>
                <w:numId w:val="56"/>
              </w:numPr>
            </w:pPr>
            <w:r>
              <w:t>Storage type (VSAN, VSAN_REMOTE, VSAN_ESA, VSAN_MAX, NFS, VMFS_FC, VVOL) for principal storage</w:t>
            </w:r>
          </w:p>
          <w:p>
            <w:pPr>
              <w:pStyle w:val="TableBodyText"/>
              <w:pBdr>
                <w:top w:val="single" w:sz="8" w:space="2" w:color="D3D3D3"/>
                <w:bottom w:val="single" w:sz="8" w:space="2" w:color="D3D3D3"/>
              </w:pBdr>
              <w:ind w:left="960"/>
            </w:pPr>
            <w:r>
              <w:rPr>
                <w:rStyle w:val="NoteLeadernote"/>
              </w:rPr>
              <w:t>Note</w:t>
              <w:tab/>
            </w:r>
            <w:r>
              <w:t>Use VSAN_REMOTE for a vSAN compute cluster. Use VSAN_MAX for a vSAN storage cluster.</w:t>
            </w:r>
          </w:p>
          <w:p>
            <w:pPr>
              <w:pStyle w:val="TableBodyText"/>
              <w:numPr>
                <w:ilvl w:val="1"/>
                <w:numId w:val="56"/>
              </w:numPr>
            </w:pPr>
            <w:r>
              <w:t>Network pool name</w:t>
            </w:r>
          </w:p>
          <w:p>
            <w:pPr>
              <w:pStyle w:val="TableBodyText"/>
              <w:pBdr>
                <w:top w:val="single" w:sz="8" w:space="2" w:color="D3D3D3"/>
                <w:bottom w:val="single" w:sz="8" w:space="2" w:color="D3D3D3"/>
              </w:pBdr>
              <w:ind w:left="960"/>
            </w:pPr>
            <w:r>
              <w:rPr>
                <w:rStyle w:val="NoteLeadernote"/>
              </w:rPr>
              <w:t>Note</w:t>
              <w:tab/>
            </w:r>
            <w:r>
              <w:t>You only need to provide the vVols storage protocol type (FC, ISCSI, or NFS) when you are using VVOLS as the storage type</w:t>
            </w:r>
          </w:p>
          <w:p>
            <w:pPr>
              <w:pStyle w:val="TableBodyText"/>
              <w:numPr>
                <w:numId w:val="56"/>
              </w:numPr>
            </w:pPr>
            <w:r>
              <w:t xml:space="preserve">To locate and select the JSON file containing host information, click </w:t>
            </w:r>
            <w:r>
              <w:rPr>
                <w:rStyle w:val="InlineUI"/>
              </w:rPr>
              <w:t>Browse</w:t>
            </w:r>
            <w:r>
              <w:t>.</w:t>
            </w:r>
          </w:p>
          <w:p>
            <w:pPr>
              <w:pStyle w:val="TableBodyText"/>
              <w:numPr>
                <w:numId w:val="56"/>
              </w:numPr>
            </w:pPr>
            <w:r>
              <w:t xml:space="preserve">Click </w:t>
            </w:r>
            <w:r>
              <w:rPr>
                <w:rStyle w:val="InlineUI"/>
              </w:rPr>
              <w:t>Upload</w:t>
            </w:r>
            <w:r>
              <w:t>.</w:t>
            </w:r>
          </w:p>
        </w:tc>
      </w:tr>
    </w:tbl>
    <w:p>
      <w:pPr>
        <w:pStyle w:val="BodyText"/>
        <w:spacing w:before="240"/>
      </w:pPr>
      <w:r>
        <w:t xml:space="preserve">The ESX host or hosts appear in the </w:t>
      </w:r>
      <w:r>
        <w:rPr>
          <w:rStyle w:val="InlineUI"/>
        </w:rPr>
        <w:t>Hosts Added</w:t>
      </w:r>
      <w:r>
        <w:t xml:space="preserve"> section.</w:t>
      </w:r>
    </w:p>
    <w:p>
      <w:pPr>
        <w:pStyle w:val="BodyText"/>
        <w:numPr>
          <w:numId w:val="53"/>
        </w:numPr>
      </w:pPr>
      <w:r>
        <w:t xml:space="preserve">Verify that the server fingerprint is correct for each host and then activate the </w:t>
      </w:r>
      <w:r>
        <w:rPr>
          <w:rStyle w:val="InlineUI"/>
        </w:rPr>
        <w:t>Confirm All Finger Prints</w:t>
      </w:r>
      <w:r>
        <w:t xml:space="preserve"> toggle.</w:t>
      </w:r>
    </w:p>
    <w:p>
      <w:pPr>
        <w:pStyle w:val="BodyText"/>
        <w:numPr>
          <w:numId w:val="53"/>
        </w:numPr>
      </w:pPr>
      <w:r>
        <w:t xml:space="preserve">Click </w:t>
      </w:r>
      <w:r>
        <w:rPr>
          <w:rStyle w:val="InlineUI"/>
        </w:rPr>
        <w:t>Validate All</w:t>
      </w:r>
      <w:r>
        <w:t>.</w:t>
      </w:r>
    </w:p>
    <w:p>
      <w:pPr>
        <w:pStyle w:val="BodyText"/>
        <w:ind w:left="480"/>
      </w:pPr>
      <w:r>
        <w:t xml:space="preserve">The platform validates the host information you provided. Each host is marked as </w:t>
      </w:r>
      <w:r>
        <w:rPr>
          <w:rStyle w:val="InlineUI"/>
        </w:rPr>
        <w:t>Valid</w:t>
      </w:r>
      <w:r>
        <w:t xml:space="preserve"> or </w:t>
      </w:r>
      <w:r>
        <w:rPr>
          <w:rStyle w:val="InlineUI"/>
        </w:rPr>
        <w:t>Invalid</w:t>
      </w:r>
      <w:r>
        <w:t>.</w:t>
      </w:r>
    </w:p>
    <w:p>
      <w:pPr>
        <w:pStyle w:val="BodyText"/>
        <w:ind w:left="480"/>
      </w:pPr>
      <w:r>
        <w:t xml:space="preserve">For invalid hosts, you can correct the problem and validate again, or select the host and click </w:t>
      </w:r>
      <w:r>
        <w:rPr>
          <w:rStyle w:val="InlineUI"/>
        </w:rPr>
        <w:t>Remove</w:t>
      </w:r>
      <w:r>
        <w:t xml:space="preserve"> to proceed with commissioning the valid hosts.</w:t>
      </w:r>
    </w:p>
    <w:p>
      <w:pPr>
        <w:pStyle w:val="BodyText"/>
        <w:numPr>
          <w:numId w:val="53"/>
        </w:numPr>
      </w:pPr>
      <w:r>
        <w:t xml:space="preserve">Click </w:t>
      </w:r>
      <w:r>
        <w:rPr>
          <w:rStyle w:val="InlineUI"/>
        </w:rPr>
        <w:t>Next</w:t>
      </w:r>
      <w:r>
        <w:t>.</w:t>
      </w:r>
    </w:p>
    <w:p>
      <w:pPr>
        <w:pStyle w:val="BodyText"/>
        <w:numPr>
          <w:numId w:val="53"/>
        </w:numPr>
      </w:pPr>
      <w:r>
        <w:t xml:space="preserve">Activate or deactivate </w:t>
      </w:r>
      <w:r>
        <w:rPr>
          <w:rStyle w:val="InlineUI"/>
        </w:rPr>
        <w:t>Skip failed hosts during commissioning</w:t>
      </w:r>
      <w:r>
        <w:t>.</w:t>
      </w:r>
    </w:p>
    <w:p>
      <w:pPr>
        <w:pStyle w:val="BodyText"/>
        <w:ind w:left="480"/>
      </w:pPr>
      <w:r>
        <w:t>This setting is enabled by default. When enabled, hosts that fail are skipped and commissioning continues on the remaining hosts.</w:t>
      </w:r>
    </w:p>
    <w:p>
      <w:pPr>
        <w:pStyle w:val="BodyText"/>
        <w:numPr>
          <w:numId w:val="53"/>
        </w:numPr>
      </w:pPr>
      <w:r>
        <w:t xml:space="preserve">Click </w:t>
      </w:r>
      <w:r>
        <w:rPr>
          <w:rStyle w:val="InlineUI"/>
        </w:rPr>
        <w:t>Commission</w:t>
      </w:r>
      <w:r>
        <w:t>.</w:t>
      </w:r>
    </w:p>
    <w:p>
      <w:pPr>
        <w:pStyle w:val="BodyText"/>
        <w:ind w:left="480"/>
      </w:pPr>
      <w:r>
        <w:t>The Hosts page appears, and the status of the commission task is displayed in the Tasks window.</w:t>
      </w:r>
    </w:p>
    <w:p>
      <w:pPr>
        <w:pStyle w:val="BodyText"/>
        <w:pBdr>
          <w:top w:val="single" w:sz="8" w:space="2" w:color="D3D3D3"/>
          <w:bottom w:val="single" w:sz="8" w:space="2" w:color="D3D3D3"/>
        </w:pBdr>
        <w:ind w:left="480"/>
      </w:pPr>
      <w:r>
        <w:rPr>
          <w:rStyle w:val="NoteLeadernote"/>
        </w:rPr>
        <w:t>Note</w:t>
        <w:tab/>
      </w:r>
      <w:r>
        <w:t>Multiple VMkernels are created to test the vMotion network. If MAC address filtering is enabled on your physical infrastructure, this may cause issues such as vMotion network connectivity validation failure.</w:t>
      </w:r>
    </w:p>
    <w:p>
      <w:pPr>
        <w:pStyle w:val="BodyText"/>
      </w:pPr>
      <w:r>
        <w:rPr>
          <w:rStyle w:val="Strong"/>
        </w:rPr>
        <w:t>Results</w:t>
      </w:r>
    </w:p>
    <w:p>
      <w:pPr>
        <w:pStyle w:val="BodyText"/>
      </w:pPr>
      <w:r>
        <w:t>The commissioned hosts are added to the Unassigned Hosts table.</w:t>
      </w:r>
    </w:p>
    <w:p>
      <w:pPr>
        <w:pStyle w:val="Heading3"/>
      </w:pPr>
      <w:bookmarkStart w:id="30" w:name="B86c4926034554e67a2e0b706fe301b2c"/>
      <w:bookmarkStart w:id="31" w:name="_Toc256000154"/>
      <w:r>
        <w:t>Decommission ESX Hosts</w:t>
      </w:r>
      <w:bookmarkEnd w:id="31"/>
      <w:bookmarkEnd w:id="30"/>
    </w:p>
    <w:p>
      <w:pPr>
        <w:pStyle w:val="BodyText"/>
      </w:pPr>
      <w:r>
        <w:t>Removing ESX hosts from the global inventory is called decommissioning. If you want to re-use a host in a different VCF domain, you must decommission, re-image, and commission the host before adding it to the VCF domain.</w:t>
      </w:r>
    </w:p>
    <w:p>
      <w:pPr>
        <w:pStyle w:val="BodyText"/>
      </w:pPr>
      <w:r>
        <w:t xml:space="preserve">See </w:t>
      </w:r>
      <w:hyperlink r:id="rId12" w:tooltip="VMware Configuration Maximums" w:history="1">
        <w:r>
          <w:rPr>
            <w:color w:val="0000FF"/>
            <w:u w:val="single"/>
          </w:rPr>
          <w:t>VMware Configuration Maximums</w:t>
        </w:r>
      </w:hyperlink>
      <w:r>
        <w:t xml:space="preserve"> for information about the maximum number of hosts you can decommission at one time and the maximum number of decommission hosts tasks that you can run in parallel.</w:t>
      </w:r>
    </w:p>
    <w:p>
      <w:pPr>
        <w:pStyle w:val="BodyText"/>
      </w:pPr>
      <w:r>
        <w:rPr>
          <w:rStyle w:val="Strong"/>
        </w:rPr>
        <w:t>Prerequisites</w:t>
      </w:r>
    </w:p>
    <w:p>
      <w:pPr>
        <w:pStyle w:val="BodyText"/>
      </w:pPr>
      <w:r>
        <w:t>The hosts that you want to decommission must not be assigned to a VCF domain. If a host is assigned to a VCF domain, you must remove it before you can decommission it.</w:t>
      </w:r>
    </w:p>
    <w:p>
      <w:pPr>
        <w:pStyle w:val="BodyText"/>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57"/>
        </w:numPr>
      </w:pPr>
      <w:r>
        <w:t xml:space="preserve">In the vSphere Client, click </w:t>
      </w:r>
      <w:r>
        <w:rPr>
          <w:rStyle w:val="InlineUI"/>
        </w:rPr>
        <w:t>Global Inventory Lists</w:t>
      </w:r>
      <w:r>
        <w:rPr>
          <w:rStyle w:val="InlineUI"/>
        </w:rPr>
        <w:t xml:space="preserve"> &gt; </w:t>
      </w:r>
      <w:r>
        <w:rPr>
          <w:rStyle w:val="InlineUI"/>
        </w:rPr>
        <w:t>Hosts</w:t>
      </w:r>
      <w:r>
        <w:rPr>
          <w:rStyle w:val="InlineUI"/>
        </w:rPr>
        <w:t xml:space="preserve"> &gt; </w:t>
      </w:r>
      <w:r>
        <w:rPr>
          <w:rStyle w:val="InlineUI"/>
        </w:rPr>
        <w:t>Unassigned Hosts</w:t>
      </w:r>
      <w:r>
        <w:t>.</w:t>
      </w:r>
    </w:p>
    <w:p>
      <w:pPr>
        <w:pStyle w:val="BodyText"/>
        <w:numPr>
          <w:numId w:val="57"/>
        </w:numPr>
      </w:pPr>
      <w:r>
        <w:t xml:space="preserve">Select one or more hosts and click </w:t>
      </w:r>
      <w:r>
        <w:rPr>
          <w:rStyle w:val="InlineUI"/>
        </w:rPr>
        <w:t>Decommission Selected Hosts</w:t>
      </w:r>
      <w:r>
        <w:t>.</w:t>
      </w:r>
    </w:p>
    <w:p>
      <w:pPr>
        <w:pStyle w:val="BodyText"/>
        <w:numPr>
          <w:numId w:val="57"/>
        </w:numPr>
      </w:pPr>
      <w:r>
        <w:t xml:space="preserve">Activate or deactivate </w:t>
      </w:r>
      <w:r>
        <w:rPr>
          <w:rStyle w:val="InlineUI"/>
        </w:rPr>
        <w:t>Skip failed hosts during decommissioning</w:t>
      </w:r>
      <w:r>
        <w:t>.</w:t>
      </w:r>
    </w:p>
    <w:p>
      <w:pPr>
        <w:pStyle w:val="BodyText"/>
        <w:ind w:left="480"/>
      </w:pPr>
      <w:r>
        <w:t>This setting is enabled by default. When enabled, hosts that fail are skipped and decommissioning continues on the remaining hosts.</w:t>
      </w:r>
    </w:p>
    <w:p>
      <w:pPr>
        <w:pStyle w:val="BodyText"/>
        <w:numPr>
          <w:numId w:val="57"/>
        </w:numPr>
      </w:pPr>
      <w:r>
        <w:t xml:space="preserve">Click </w:t>
      </w:r>
      <w:r>
        <w:rPr>
          <w:rStyle w:val="InlineUI"/>
        </w:rPr>
        <w:t>Confirm</w:t>
      </w:r>
      <w:r>
        <w:t>.</w:t>
      </w:r>
    </w:p>
    <w:p>
      <w:pPr>
        <w:pStyle w:val="BodyText"/>
      </w:pPr>
      <w:r>
        <w:rPr>
          <w:rStyle w:val="Strong"/>
        </w:rPr>
        <w:t>What to do next</w:t>
      </w:r>
    </w:p>
    <w:p>
      <w:pPr>
        <w:pStyle w:val="BodyText"/>
      </w:pPr>
      <w:r>
        <w:t>If the decommissioned host was previously part of a VCF domain, you must re-image it before commissioning it again and adding it to a VCF domain. If the decommissioned host was not part of a VCF domain, you do not have to re-image it before commissioning it again.</w:t>
      </w:r>
    </w:p>
    <w:p>
      <w:pPr>
        <w:pStyle w:val="Heading2"/>
      </w:pPr>
      <w:bookmarkStart w:id="32" w:name="_Toc256000155"/>
      <w:r>
        <w:t>Managing VCF Domains in VMware Cloud Foundation</w:t>
      </w:r>
      <w:bookmarkEnd w:id="32"/>
    </w:p>
    <w:p>
      <w:pPr>
        <w:pStyle w:val="BodyText"/>
      </w:pPr>
      <w:r>
        <w:t>A VCF domain represents a logical unit of application-ready infrastructure that groups ESX hosts managed by a vCenter instance with specific characteristics according to VMware recommended practices. VCF supports two types of VCF domains; the management domain and workload domains.</w:t>
      </w:r>
    </w:p>
    <w:p>
      <w:pPr>
        <w:pStyle w:val="BodyText"/>
      </w:pPr>
      <w:r>
        <w:t>The management domain is created during the deployment or convergence process by VCF Installer and contains the management components for a VCF instance, including SDDC Manager, vCenter, NSX Manager, and ESX hosts. After the management domain is created, you can deploy or import workload domains to run customer workloads. Workload domains include a vCenter and NSX Manager (which can be shared with other workload domains), as well as one or more vSphere clusters with ESX hosts.</w:t>
      </w:r>
    </w:p>
    <w:p>
      <w:pPr>
        <w:pStyle w:val="BodyText"/>
      </w:pPr>
      <w:r>
        <w:t xml:space="preserve">For more information about VCF domains, see the </w:t>
      </w:r>
      <w:hyperlink r:id="rId15" w:tooltip="VMware Cloud Foundation Overview" w:history="1">
        <w:r>
          <w:rPr>
            <w:color w:val="0000FF"/>
            <w:u w:val="single"/>
          </w:rPr>
          <w:t>VMware Cloud Foundation Overview</w:t>
        </w:r>
      </w:hyperlink>
      <w:r>
        <w:t xml:space="preserve"> and </w:t>
      </w:r>
      <w:hyperlink r:id="rId16" w:tooltip="Design Guide" w:history="1">
        <w:r>
          <w:rPr>
            <w:color w:val="0000FF"/>
            <w:u w:val="single"/>
          </w:rPr>
          <w:t>Design Guide</w:t>
        </w:r>
      </w:hyperlink>
      <w:r>
        <w:t>.</w:t>
      </w:r>
    </w:p>
    <w:p>
      <w:pPr>
        <w:pStyle w:val="BodyText"/>
      </w:pPr>
      <w:r>
        <w:t>After creating or importing a workload domain in VCF Operations, you can add or remove vSphere clusters and ESX hosts using the vSphere Client to support the resource and availability needs of your organization.</w:t>
      </w:r>
    </w:p>
    <w:p>
      <w:pPr>
        <w:pStyle w:val="Heading3"/>
      </w:pPr>
      <w:bookmarkStart w:id="33" w:name="_Toc256000156"/>
      <w:r>
        <w:t>Create a New Workload Domain Using VCF Operations</w:t>
      </w:r>
      <w:bookmarkEnd w:id="33"/>
    </w:p>
    <w:p>
      <w:pPr>
        <w:pStyle w:val="BodyText"/>
      </w:pPr>
      <w:r>
        <w:t>Creating a new workload domain adds a logical pool of compute, network, and storage infrastructure to a VCF instance.</w:t>
      </w:r>
    </w:p>
    <w:p>
      <w:pPr>
        <w:pStyle w:val="BodyText"/>
      </w:pPr>
      <w:r>
        <w:t xml:space="preserve">For information about importing an existing vCenter environment as a workload domain,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B0aa5399404c44d8cb09698a6a7833170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Import an Existing vCenter to Create a Workload Domain</w:t>
      </w:r>
      <w:r>
        <w:fldChar w:fldCharType="end"/>
      </w:r>
      <w:r>
        <w:t>.</w:t>
      </w:r>
    </w:p>
    <w:p>
      <w:pPr>
        <w:pStyle w:val="BodyText"/>
      </w:pPr>
      <w:r>
        <w:t xml:space="preserve">VMware Cloud Foundation supports creating workload domains with a vSphere Distributed Switch with link aggregation control protocol (LACP) enabled, but you must use the </w:t>
      </w:r>
      <w:hyperlink r:id="rId17" w:tooltip="SDDC Manager API" w:history="1">
        <w:r>
          <w:rPr>
            <w:color w:val="0000FF"/>
            <w:u w:val="single"/>
          </w:rPr>
          <w:t>SDDC Manager API</w:t>
        </w:r>
      </w:hyperlink>
      <w:r>
        <w:t xml:space="preserve"> to do so.</w:t>
      </w:r>
    </w:p>
    <w:p>
      <w:pPr>
        <w:pStyle w:val="BodyText"/>
      </w:pPr>
      <w:r>
        <w:rPr>
          <w:rStyle w:val="Strong"/>
        </w:rPr>
        <w:t>Prerequisites</w:t>
      </w:r>
    </w:p>
    <w:p>
      <w:pPr>
        <w:pStyle w:val="BodyText"/>
      </w:pPr>
      <w:r>
        <w:t>General requirements:</w:t>
      </w:r>
    </w:p>
    <w:p>
      <w:pPr>
        <w:pStyle w:val="BodyText"/>
        <w:numPr>
          <w:numId w:val="58"/>
        </w:numPr>
      </w:pPr>
      <w:r>
        <w:t xml:space="preserve">A vSphere Lifecycle Manager cluster image must be available for the default vSphere cluster of the workload domain.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Bfcae3f474f9146dd95ce9e463a111280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vSphere Lifecycle Manager Images for VMware Cloud Foundation</w:t>
      </w:r>
      <w:r>
        <w:fldChar w:fldCharType="end"/>
      </w:r>
      <w:r>
        <w:t>.</w:t>
      </w:r>
    </w:p>
    <w:p>
      <w:pPr>
        <w:pStyle w:val="BodyText"/>
        <w:numPr>
          <w:numId w:val="58"/>
        </w:numPr>
      </w:pPr>
      <w:r>
        <w:t>If the hosts in the management domain have an express patch applied, the hosts for the new workload domain must be imaged with the same express patch.</w:t>
      </w:r>
    </w:p>
    <w:p>
      <w:pPr>
        <w:pStyle w:val="BodyText"/>
        <w:numPr>
          <w:numId w:val="58"/>
        </w:numPr>
      </w:pPr>
      <w:r>
        <w:t xml:space="preserve">Hosts must be commissioned with the target principal storage type.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B8d455966bd9e43098f0bdc1c9b8cd676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ESX Hosts in VMware Cloud Foundation</w:t>
      </w:r>
      <w:r>
        <w:fldChar w:fldCharType="end"/>
      </w:r>
      <w:r>
        <w:t>.</w:t>
      </w:r>
    </w:p>
    <w:p>
      <w:pPr>
        <w:pStyle w:val="BodyText"/>
        <w:numPr>
          <w:numId w:val="58"/>
        </w:numPr>
      </w:pPr>
      <w:r>
        <w:t xml:space="preserve">If you are using vVols principal storage type, add a VASA provider to the inventory. See </w:t>
      </w:r>
      <w:r>
        <w:t>Add a VASA Provider for vVols Storage in Workload Domains</w:t>
      </w:r>
      <w:r>
        <w:t>.</w:t>
      </w:r>
    </w:p>
    <w:p>
      <w:pPr>
        <w:pStyle w:val="BodyText"/>
        <w:pBdr>
          <w:top w:val="single" w:sz="8" w:space="2" w:color="D3D3D3"/>
          <w:bottom w:val="single" w:sz="8" w:space="2" w:color="D3D3D3"/>
        </w:pBdr>
        <w:ind w:left="480"/>
      </w:pPr>
      <w:r>
        <w:rPr>
          <w:rStyle w:val="NoteLeaderimportant"/>
        </w:rPr>
        <w:t>Important</w:t>
        <w:tab/>
      </w:r>
      <w:r>
        <w:t>Starting with VMware Cloud Foundation 9.0 and vSphere Foundation 9.0, the vSphere Virtual Volumes capability, also known as vVols, is deprecated and will be removed in a future release of VMware Cloud Foundation and vSphere Foundation. Support for vSphere Virtual Volumes will continue for critical bug fixes only for versions of vSphere 8.x, VMware Cloud Foundation and vSphere Foundation 5.x, and other supported versions until end-of-support for the respective release.</w:t>
      </w:r>
    </w:p>
    <w:p>
      <w:pPr>
        <w:pStyle w:val="BodyText"/>
        <w:numPr>
          <w:numId w:val="58"/>
        </w:numPr>
      </w:pPr>
      <w:r>
        <w:t>If you are using vSAN principal storage type, SSD disks or NVMe disks without pre-existing disk partitions must be available with each host.</w:t>
      </w:r>
    </w:p>
    <w:p>
      <w:pPr>
        <w:pStyle w:val="BodyText"/>
      </w:pPr>
      <w:r>
        <w:t>Networking requirements:</w:t>
      </w:r>
    </w:p>
    <w:p>
      <w:pPr>
        <w:pStyle w:val="BodyText"/>
        <w:numPr>
          <w:numId w:val="59"/>
        </w:numPr>
      </w:pPr>
      <w:r>
        <w:t>A static IP pool or a DHCP server configured and advertising IP addresses on the workload domain's NSX host overlay (HOST TEP) VLAN.</w:t>
      </w:r>
    </w:p>
    <w:p>
      <w:pPr>
        <w:pStyle w:val="BodyText"/>
        <w:numPr>
          <w:numId w:val="59"/>
        </w:numPr>
      </w:pPr>
      <w:r>
        <w:t>Each host must have at least one physical NIC, with a minimum of 10 Gbps speed, connected to a standard switch.</w:t>
      </w:r>
    </w:p>
    <w:p>
      <w:pPr>
        <w:pStyle w:val="BodyText"/>
        <w:numPr>
          <w:numId w:val="59"/>
        </w:numPr>
      </w:pPr>
      <w:r>
        <w:t>A network pool with free IP addresses must be available.</w:t>
      </w:r>
    </w:p>
    <w:p>
      <w:pPr>
        <w:pStyle w:val="BodyText"/>
        <w:numPr>
          <w:numId w:val="59"/>
        </w:numPr>
      </w:pPr>
      <w:r>
        <w:t>The IP addresses and Fully Qualified Domain Names (FQDNs) for the vCenter and NSX Manager instances must be resolvable over DNS</w:t>
      </w:r>
    </w:p>
    <w:p>
      <w:pPr>
        <w:pStyle w:val="BodyText"/>
      </w:pPr>
      <w:r>
        <w:rPr>
          <w:rStyle w:val="Strong"/>
        </w:rPr>
        <w:t>Procedure</w:t>
      </w:r>
    </w:p>
    <w:p>
      <w:pPr>
        <w:pStyle w:val="BodyText"/>
        <w:numPr>
          <w:numId w:val="60"/>
        </w:numPr>
      </w:pPr>
      <w:r>
        <w:t xml:space="preserve">In VCF Operations, select </w:t>
      </w:r>
      <w:r>
        <w:rPr>
          <w:rStyle w:val="InlineUI"/>
        </w:rPr>
        <w:t>Inventory</w:t>
      </w:r>
      <w:r>
        <w:rPr>
          <w:rStyle w:val="InlineUI"/>
        </w:rPr>
        <w:t xml:space="preserve"> &gt; </w:t>
      </w:r>
      <w:r>
        <w:rPr>
          <w:rStyle w:val="InlineUI"/>
        </w:rPr>
        <w:t>Detailed View</w:t>
      </w:r>
      <w:r>
        <w:t>.</w:t>
      </w:r>
    </w:p>
    <w:p>
      <w:pPr>
        <w:pStyle w:val="BodyText"/>
        <w:numPr>
          <w:numId w:val="60"/>
        </w:numPr>
      </w:pPr>
      <w:r>
        <w:t xml:space="preserve">Expand </w:t>
      </w:r>
      <w:r>
        <w:rPr>
          <w:rStyle w:val="InlineUI"/>
        </w:rPr>
        <w:t>VCF Instances</w:t>
      </w:r>
      <w:r>
        <w:t xml:space="preserve"> and browse to the VCF instance in which you want to create a new workload domain.</w:t>
      </w:r>
    </w:p>
    <w:p>
      <w:pPr>
        <w:pStyle w:val="BodyText"/>
        <w:numPr>
          <w:numId w:val="60"/>
        </w:numPr>
      </w:pPr>
      <w:r>
        <w:t xml:space="preserve">Click </w:t>
      </w:r>
      <w:r>
        <w:rPr>
          <w:rStyle w:val="InlineUI"/>
        </w:rPr>
        <w:t>Add Workload Domain</w:t>
      </w:r>
      <w:r>
        <w:rPr>
          <w:rStyle w:val="InlineUI"/>
        </w:rPr>
        <w:t xml:space="preserve"> &gt; </w:t>
      </w:r>
      <w:r>
        <w:rPr>
          <w:rStyle w:val="InlineUI"/>
        </w:rPr>
        <w:t>Create New</w:t>
      </w:r>
      <w:r>
        <w:t>.</w:t>
      </w:r>
    </w:p>
    <w:p>
      <w:pPr>
        <w:pStyle w:val="BodyText"/>
        <w:numPr>
          <w:numId w:val="60"/>
        </w:numPr>
      </w:pPr>
      <w:r>
        <w:t xml:space="preserve">Review the prerequisites, click </w:t>
      </w:r>
      <w:r>
        <w:rPr>
          <w:rStyle w:val="InlineUI"/>
        </w:rPr>
        <w:t>Select All</w:t>
      </w:r>
      <w:r>
        <w:t xml:space="preserve">, and click </w:t>
      </w:r>
      <w:r>
        <w:rPr>
          <w:rStyle w:val="InlineUI"/>
        </w:rPr>
        <w:t>Proceed.</w:t>
      </w:r>
    </w:p>
    <w:p>
      <w:pPr>
        <w:pStyle w:val="BodyText"/>
        <w:numPr>
          <w:numId w:val="60"/>
        </w:numPr>
      </w:pPr>
      <w:r>
        <w:t xml:space="preserve">Enter the General Information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1"/>
        <w:gridCol w:w="797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Workload Domain Name</w:t>
            </w:r>
          </w:p>
        </w:tc>
        <w:tc>
          <w:tcPr>
            <w:tcBorders>
              <w:left w:val="nil"/>
              <w:right w:val="nil"/>
            </w:tcBorders>
          </w:tcPr>
          <w:p>
            <w:pPr>
              <w:pStyle w:val="TableBodyText"/>
            </w:pPr>
            <w:r>
              <w:t xml:space="preserve">Type a name for the workload domain, such as </w:t>
            </w:r>
            <w:r>
              <w:t>sfo01</w:t>
            </w:r>
            <w:r>
              <w:t>. The name must contain between 3 and 20 characters.</w:t>
            </w:r>
          </w:p>
          <w:p>
            <w:pPr>
              <w:pStyle w:val="TableBodyText"/>
            </w:pPr>
            <w:r>
              <w:t>It is good practice to include location information in the name since resource object names (such as vSphere Distributed Switch names) are generated based on the workload domain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Enable vSphere Supervisor</w:t>
            </w:r>
          </w:p>
        </w:tc>
        <w:tc>
          <w:tcPr>
            <w:tcBorders>
              <w:left w:val="nil"/>
              <w:right w:val="nil"/>
            </w:tcBorders>
          </w:tcPr>
          <w:p>
            <w:pPr>
              <w:pStyle w:val="TableBodyText"/>
            </w:pPr>
            <w:r>
              <w:t>This setting is activated by default, but can be deactivated.</w:t>
            </w:r>
          </w:p>
          <w:p>
            <w:pPr>
              <w:pStyle w:val="TableBodyText"/>
            </w:pPr>
            <w:r>
              <w:t>When activated, the workload domain is enabled for vSphere Supervisor with NSX VPC Networking, creating a Supervisor, a single Supervisor control plane VM, and a single vSphere zone.</w:t>
            </w:r>
          </w:p>
          <w:p>
            <w:pPr>
              <w:pStyle w:val="TableBodyText"/>
            </w:pPr>
            <w:r>
              <w:t xml:space="preserve">After the workload domain is complete, you must deploy an NSX Edge cluster with an active-standby tier-0 gateway to complete Supervisor activation, unless you are using an existing NSX Manager instance with a compatible NSX Edge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B302dd9ece2864b41950fa7b993c5422b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Centralized Network Connectivity with Edge Clusters</w:t>
            </w:r>
            <w:r>
              <w:fldChar w:fldCharType="end"/>
            </w:r>
            <w:r>
              <w:t xml:space="preserve"> for information about deploying an NSX Edge cluster.</w:t>
            </w:r>
          </w:p>
          <w:p>
            <w:pPr>
              <w:pStyle w:val="TableBodyText"/>
            </w:pPr>
            <w:r>
              <w:t>Use the vSphere Client to scale out, upgrade, monitor, and configure vSphere Supervisor after deployment.</w:t>
            </w:r>
          </w:p>
          <w:p>
            <w:pPr>
              <w:pStyle w:val="TableBodyText"/>
            </w:pPr>
            <w:r>
              <w:t xml:space="preserve">Click </w:t>
            </w:r>
            <w:r>
              <w:rPr>
                <w:rStyle w:val="InlineUI"/>
              </w:rPr>
              <w:t>Learn More</w:t>
            </w:r>
            <w:r>
              <w:t xml:space="preserve"> and review the </w:t>
            </w:r>
            <w:r>
              <w:t>vSphere Supervisor documentation</w:t>
            </w:r>
            <w:r>
              <w:t xml:space="preserve"> for more information.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SSO Domain Name</w:t>
            </w:r>
          </w:p>
        </w:tc>
        <w:tc>
          <w:tcPr>
            <w:tcBorders>
              <w:left w:val="nil"/>
              <w:right w:val="nil"/>
            </w:tcBorders>
          </w:tcPr>
          <w:p>
            <w:pPr>
              <w:pStyle w:val="TableBodyText"/>
            </w:pPr>
            <w:r>
              <w:t xml:space="preserve">Enter the vCenter Single Sign-On (SSO) domain name, for example, </w:t>
            </w:r>
            <w:r>
              <w:t>example.domain.local</w:t>
            </w:r>
            <w:r>
              <w:t>.</w:t>
            </w:r>
          </w:p>
          <w:p>
            <w:pPr>
              <w:pStyle w:val="TableBodyText"/>
            </w:pPr>
            <w:r>
              <w:t>This creates a workload domain that is isolated from the other workload domains in your VCF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 Creation</w:t>
            </w:r>
          </w:p>
        </w:tc>
        <w:tc>
          <w:tcPr>
            <w:tcBorders>
              <w:left w:val="nil"/>
              <w:right w:val="nil"/>
            </w:tcBorders>
          </w:tcPr>
          <w:p>
            <w:pPr>
              <w:pStyle w:val="TableBodyText"/>
            </w:pPr>
            <w:r>
              <w:t xml:space="preserve">Select </w:t>
            </w:r>
            <w:r>
              <w:rPr>
                <w:rStyle w:val="InlineUI"/>
              </w:rPr>
              <w:t>Auto-generate my passwords for newly installed appliances</w:t>
            </w:r>
            <w:r>
              <w:t xml:space="preserve"> to generate random complex passwords for any appliances that get deployed during workload domain creation.</w:t>
            </w:r>
          </w:p>
          <w:p>
            <w:pPr>
              <w:pStyle w:val="TableBodyText"/>
            </w:pPr>
            <w:r>
              <w:t xml:space="preserve">You can retrieve auto-generated passwords using the </w:t>
            </w:r>
            <w:hyperlink r:id="rId10" w:tooltip="SDDC Manager API" w:history="1">
              <w:r>
                <w:rPr>
                  <w:color w:val="0000FF"/>
                  <w:u w:val="single"/>
                </w:rPr>
                <w:t>SDDC Manager API</w:t>
              </w:r>
            </w:hyperlink>
            <w:r>
              <w:t>.</w:t>
            </w:r>
          </w:p>
          <w:p>
            <w:pPr>
              <w:pStyle w:val="TableBodyText"/>
            </w:pPr>
            <w:r>
              <w:t>If choose not to auto-generate passwords, set and confirm the administration password for the SSO administrator account. This is the password for the user administrator@</w:t>
            </w:r>
            <w:r>
              <w:rPr>
                <w:rStyle w:val="InlineVar"/>
              </w:rPr>
              <w:t>example.domain.local</w:t>
            </w:r>
            <w:r>
              <w:t>.</w:t>
            </w:r>
          </w:p>
          <w:p>
            <w:pPr>
              <w:pStyle w:val="TableBodyText"/>
            </w:pPr>
            <w:r>
              <w:t>Requirements:</w:t>
            </w:r>
          </w:p>
          <w:p>
            <w:pPr>
              <w:pStyle w:val="TableBodyText"/>
              <w:numPr>
                <w:numId w:val="61"/>
              </w:numPr>
            </w:pPr>
            <w:r>
              <w:t>8-20 characters.</w:t>
            </w:r>
          </w:p>
          <w:p>
            <w:pPr>
              <w:pStyle w:val="TableBodyText"/>
              <w:numPr>
                <w:numId w:val="61"/>
              </w:numPr>
            </w:pPr>
            <w:r>
              <w:t>No spaces.</w:t>
            </w:r>
          </w:p>
          <w:p>
            <w:pPr>
              <w:pStyle w:val="TableBodyText"/>
              <w:numPr>
                <w:numId w:val="61"/>
              </w:numPr>
            </w:pPr>
            <w:r>
              <w:t>At least one lowercase character.</w:t>
            </w:r>
          </w:p>
          <w:p>
            <w:pPr>
              <w:pStyle w:val="TableBodyText"/>
              <w:numPr>
                <w:numId w:val="61"/>
              </w:numPr>
            </w:pPr>
            <w:r>
              <w:t>At least one uppercase character.</w:t>
            </w:r>
          </w:p>
          <w:p>
            <w:pPr>
              <w:pStyle w:val="TableBodyText"/>
              <w:numPr>
                <w:numId w:val="61"/>
              </w:numPr>
            </w:pPr>
            <w:r>
              <w:t>At least one digit.</w:t>
            </w:r>
          </w:p>
          <w:p>
            <w:pPr>
              <w:pStyle w:val="TableBodyText"/>
              <w:numPr>
                <w:numId w:val="61"/>
              </w:numPr>
            </w:pPr>
            <w:r>
              <w:t>At least one special character.</w:t>
            </w:r>
          </w:p>
          <w:p>
            <w:pPr>
              <w:pStyle w:val="TableBodyText"/>
              <w:numPr>
                <w:numId w:val="61"/>
              </w:numPr>
            </w:pPr>
            <w:r>
              <w:t>No dictionary words.</w:t>
            </w:r>
          </w:p>
        </w:tc>
      </w:tr>
    </w:tbl>
    <w:p>
      <w:pPr>
        <w:pStyle w:val="BodyText"/>
        <w:numPr>
          <w:numId w:val="60"/>
        </w:numPr>
        <w:spacing w:before="240"/>
      </w:pPr>
      <w:r>
        <w:t xml:space="preserve">Enter the vCenter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18"/>
        <w:gridCol w:w="71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vCenter FQDN</w:t>
            </w:r>
          </w:p>
        </w:tc>
        <w:tc>
          <w:tcPr>
            <w:tcBorders>
              <w:left w:val="nil"/>
              <w:right w:val="nil"/>
            </w:tcBorders>
          </w:tcPr>
          <w:p>
            <w:pPr>
              <w:pStyle w:val="TableBodyText"/>
            </w:pPr>
            <w:r>
              <w:t>Enter the FQDN for the workload domain's vCenter.</w:t>
            </w:r>
          </w:p>
          <w:p>
            <w:pPr>
              <w:pStyle w:val="TableBodyText"/>
              <w:pBdr>
                <w:top w:val="single" w:sz="8" w:space="2" w:color="D3D3D3"/>
                <w:bottom w:val="single" w:sz="8" w:space="2" w:color="D3D3D3"/>
              </w:pBdr>
            </w:pPr>
            <w:r>
              <w:rPr>
                <w:rStyle w:val="NoteLeadernote"/>
              </w:rPr>
              <w:t>Note</w:t>
              <w:tab/>
            </w:r>
            <w:r>
              <w:t>The vCenter for a workload domain deployed in the management domain.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vCenter Root Password</w:t>
            </w:r>
          </w:p>
        </w:tc>
        <w:tc>
          <w:tcPr>
            <w:tcBorders>
              <w:left w:val="nil"/>
              <w:right w:val="nil"/>
            </w:tcBorders>
          </w:tcPr>
          <w:p>
            <w:pPr>
              <w:pStyle w:val="TableBodyText"/>
            </w:pPr>
            <w:r>
              <w:t>Enter and confirm a vCenter root password.</w:t>
            </w:r>
          </w:p>
          <w:p>
            <w:pPr>
              <w:pStyle w:val="TableBodyText"/>
            </w:pPr>
            <w:r>
              <w:t>Requirements:</w:t>
            </w:r>
          </w:p>
          <w:p>
            <w:pPr>
              <w:pStyle w:val="TableBodyText"/>
              <w:numPr>
                <w:numId w:val="62"/>
              </w:numPr>
            </w:pPr>
            <w:r>
              <w:t>No dictionary words.</w:t>
            </w:r>
          </w:p>
          <w:p>
            <w:pPr>
              <w:pStyle w:val="TableBodyText"/>
              <w:numPr>
                <w:numId w:val="62"/>
              </w:numPr>
            </w:pPr>
            <w:r>
              <w:t>15-20 characters.</w:t>
            </w:r>
          </w:p>
          <w:p>
            <w:pPr>
              <w:pStyle w:val="TableBodyText"/>
              <w:numPr>
                <w:numId w:val="62"/>
              </w:numPr>
            </w:pPr>
            <w:r>
              <w:t>At least one lowercase character.</w:t>
            </w:r>
          </w:p>
          <w:p>
            <w:pPr>
              <w:pStyle w:val="TableBodyText"/>
              <w:numPr>
                <w:numId w:val="62"/>
              </w:numPr>
            </w:pPr>
            <w:r>
              <w:t>At least one digit.</w:t>
            </w:r>
          </w:p>
          <w:p>
            <w:pPr>
              <w:pStyle w:val="TableBodyText"/>
              <w:numPr>
                <w:numId w:val="62"/>
              </w:numPr>
            </w:pPr>
            <w:r>
              <w:t>No spaces.</w:t>
            </w:r>
          </w:p>
          <w:p>
            <w:pPr>
              <w:pStyle w:val="TableBodyText"/>
              <w:numPr>
                <w:numId w:val="62"/>
              </w:numPr>
            </w:pPr>
            <w:r>
              <w:t>At least one special character.</w:t>
            </w:r>
          </w:p>
          <w:p>
            <w:pPr>
              <w:pStyle w:val="TableBodyText"/>
              <w:numPr>
                <w:numId w:val="62"/>
              </w:numPr>
            </w:pPr>
            <w:r>
              <w:t>At least one uppercase character.</w:t>
            </w:r>
          </w:p>
          <w:p>
            <w:pPr>
              <w:pStyle w:val="TableBodyText"/>
              <w:pBdr>
                <w:top w:val="single" w:sz="8" w:space="2" w:color="D3D3D3"/>
                <w:bottom w:val="single" w:sz="8" w:space="2" w:color="D3D3D3"/>
              </w:pBdr>
            </w:pPr>
            <w:r>
              <w:rPr>
                <w:rStyle w:val="NoteLeadernote"/>
              </w:rPr>
              <w:t>Note</w:t>
              <w:tab/>
            </w:r>
            <w:r>
              <w:t>This is not required if you chose to auto-generate passwords.</w:t>
            </w:r>
          </w:p>
        </w:tc>
      </w:tr>
    </w:tbl>
    <w:p>
      <w:pPr>
        <w:pStyle w:val="BodyText"/>
        <w:numPr>
          <w:numId w:val="60"/>
        </w:numPr>
        <w:spacing w:before="240"/>
      </w:pPr>
      <w:r>
        <w:t xml:space="preserve">Enter the Cluster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1"/>
        <w:gridCol w:w="765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Cluster Name</w:t>
            </w:r>
          </w:p>
        </w:tc>
        <w:tc>
          <w:tcPr>
            <w:tcBorders>
              <w:left w:val="nil"/>
              <w:right w:val="nil"/>
            </w:tcBorders>
          </w:tcPr>
          <w:p>
            <w:pPr>
              <w:pStyle w:val="TableBodyText"/>
            </w:pPr>
            <w:r>
              <w:t>Enter a name for the vSphere Cluster.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vSphere Zone Name</w:t>
            </w:r>
          </w:p>
        </w:tc>
        <w:tc>
          <w:tcPr>
            <w:tcBorders>
              <w:left w:val="nil"/>
              <w:right w:val="nil"/>
            </w:tcBorders>
          </w:tcPr>
          <w:p>
            <w:pPr>
              <w:pStyle w:val="TableBodyText"/>
            </w:pPr>
            <w:r>
              <w:t>If you enabled vSphere Supervisor, enter a vSphere Zone name.</w:t>
            </w:r>
          </w:p>
          <w:p>
            <w:pPr>
              <w:pStyle w:val="TableBodyText"/>
            </w:pPr>
            <w:r>
              <w:t>The vSphere Zone is created and the cluster is added to it.</w:t>
            </w:r>
          </w:p>
          <w:p>
            <w:pPr>
              <w:pStyle w:val="TableBodyText"/>
              <w:pBdr>
                <w:top w:val="single" w:sz="8" w:space="2" w:color="D3D3D3"/>
                <w:bottom w:val="single" w:sz="8" w:space="2" w:color="D3D3D3"/>
              </w:pBdr>
            </w:pPr>
            <w:r>
              <w:rPr>
                <w:rStyle w:val="NoteLeadernote"/>
              </w:rPr>
              <w:t>Note</w:t>
              <w:tab/>
            </w:r>
            <w:r>
              <w:t>This workflow creates a single vSphere Zone. You can use the vSphere Client to create additional zones.</w:t>
            </w:r>
          </w:p>
        </w:tc>
      </w:tr>
    </w:tbl>
    <w:p>
      <w:pPr>
        <w:pStyle w:val="BodyText"/>
        <w:numPr>
          <w:numId w:val="60"/>
        </w:numPr>
        <w:spacing w:before="240"/>
      </w:pPr>
      <w:r>
        <w:t xml:space="preserve">Select a cluster image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If the cluster image contains a different version of a vendor add-on or component than what is installed on the ESX hosts you add to the cluster, the hosts will be remediated to use the cluster image during cluster creation.</w:t>
      </w:r>
    </w:p>
    <w:p>
      <w:pPr>
        <w:pStyle w:val="BodyText"/>
        <w:numPr>
          <w:numId w:val="60"/>
        </w:numPr>
      </w:pPr>
      <w:r>
        <w:t xml:space="preserve">Enter the NSX Manager details and click </w:t>
      </w:r>
      <w:r>
        <w:rPr>
          <w:rStyle w:val="InlineUI"/>
        </w:rPr>
        <w:t>Next</w:t>
      </w:r>
      <w:r>
        <w:t>.</w:t>
      </w:r>
    </w:p>
    <w:p>
      <w:pPr>
        <w:pStyle w:val="BodyText"/>
        <w:ind w:left="480"/>
      </w:pPr>
      <w:r>
        <w:t>Choose whether to create a new NSX Manager instance or join an existing NSX Manager instance. If you already have an NSX Manager instance for a different workload domain, you can reuse that NSX Manager instance or create a new one.</w:t>
      </w:r>
    </w:p>
    <w:p>
      <w:pPr>
        <w:pStyle w:val="BodyText"/>
        <w:ind w:left="480"/>
      </w:pPr>
      <w:r>
        <w:t>If you are using an existing NSX Manager instance, select it. If you are creating a new NSX Manager instance, enter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28"/>
        <w:gridCol w:w="695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numPr>
                <w:numId w:val="63"/>
              </w:numPr>
            </w:pPr>
            <w:r>
              <w:rPr>
                <w:rStyle w:val="InlineUI"/>
              </w:rPr>
              <w:t>Standard</w:t>
            </w:r>
            <w:r>
              <w:t>: Deploys single-node NSX Manager requiring fewer resources.</w:t>
            </w:r>
          </w:p>
          <w:p>
            <w:pPr>
              <w:pStyle w:val="TableBodyText"/>
              <w:numPr>
                <w:numId w:val="63"/>
              </w:numPr>
            </w:pPr>
            <w:r>
              <w:rPr>
                <w:rStyle w:val="InlineUI"/>
              </w:rPr>
              <w:t>High-Availability</w:t>
            </w:r>
            <w:r>
              <w:t xml:space="preserve"> (recommended): Deploys a three-node NSX Manager cluster to enhance the availability of management and control plane functions, as well as minimize downtime during upgrades.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64"/>
              </w:numPr>
            </w:pPr>
            <w:r>
              <w:t>Medium</w:t>
            </w:r>
          </w:p>
          <w:p>
            <w:pPr>
              <w:pStyle w:val="TableBodyText"/>
              <w:numPr>
                <w:numId w:val="64"/>
              </w:numPr>
            </w:pPr>
            <w:r>
              <w:t>Large</w:t>
            </w:r>
          </w:p>
          <w:p>
            <w:pPr>
              <w:pStyle w:val="TableBodyText"/>
              <w:numPr>
                <w:numId w:val="64"/>
              </w:numPr>
            </w:pPr>
            <w:r>
              <w:t>Extra Large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1 FQDN</w:t>
            </w:r>
          </w:p>
        </w:tc>
        <w:tc>
          <w:tcPr>
            <w:tcBorders>
              <w:left w:val="nil"/>
              <w:right w:val="nil"/>
            </w:tcBorders>
          </w:tcPr>
          <w:p>
            <w:pPr>
              <w:pStyle w:val="TableBodyText"/>
            </w:pPr>
            <w:r>
              <w:t>Enter the FQDN for the first NSX Manager node.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2 FQDN</w:t>
            </w:r>
          </w:p>
        </w:tc>
        <w:tc>
          <w:tcPr>
            <w:tcBorders>
              <w:left w:val="nil"/>
              <w:right w:val="nil"/>
            </w:tcBorders>
          </w:tcPr>
          <w:p>
            <w:pPr>
              <w:pStyle w:val="TableBodyText"/>
            </w:pPr>
            <w:r>
              <w:t>Enter the FQDN for the second NSX Manager node.</w:t>
            </w:r>
          </w:p>
          <w:p>
            <w:pPr>
              <w:pStyle w:val="TableBodyText"/>
            </w:pPr>
            <w:r>
              <w:t xml:space="preserve">This is not applicable if you chose </w:t>
            </w:r>
            <w:r>
              <w:rPr>
                <w:rStyle w:val="InlineUI"/>
              </w:rPr>
              <w:t>Standard</w:t>
            </w:r>
            <w:r>
              <w:t xml:space="preserve"> deployment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3 FQDN</w:t>
            </w:r>
          </w:p>
        </w:tc>
        <w:tc>
          <w:tcPr>
            <w:tcBorders>
              <w:left w:val="nil"/>
              <w:right w:val="nil"/>
            </w:tcBorders>
          </w:tcPr>
          <w:p>
            <w:pPr>
              <w:pStyle w:val="TableBodyText"/>
            </w:pPr>
            <w:r>
              <w:t>Enter the FQDN for the third NSX Manager node.</w:t>
            </w:r>
          </w:p>
          <w:p>
            <w:pPr>
              <w:pStyle w:val="TableBodyText"/>
            </w:pPr>
            <w:r>
              <w:t xml:space="preserve">This is not applicable if you chose </w:t>
            </w:r>
            <w:r>
              <w:rPr>
                <w:rStyle w:val="InlineUI"/>
              </w:rPr>
              <w:t>Standard</w:t>
            </w:r>
            <w:r>
              <w:t xml:space="preserve"> deployment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Cluster FQDN</w:t>
            </w:r>
          </w:p>
        </w:tc>
        <w:tc>
          <w:tcPr>
            <w:tcBorders>
              <w:left w:val="nil"/>
              <w:right w:val="nil"/>
            </w:tcBorders>
          </w:tcPr>
          <w:p>
            <w:pPr>
              <w:pStyle w:val="TableBodyText"/>
            </w:pPr>
            <w:r>
              <w:t>Enter the NSX Manager cluster FQDN.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Administrator Password</w:t>
            </w:r>
          </w:p>
        </w:tc>
        <w:tc>
          <w:tcPr>
            <w:tcBorders>
              <w:left w:val="nil"/>
              <w:right w:val="nil"/>
            </w:tcBorders>
          </w:tcPr>
          <w:p>
            <w:pPr>
              <w:pStyle w:val="TableBodyText"/>
            </w:pPr>
            <w:r>
              <w:t>Enter and confirm an NSX administrator password.</w:t>
            </w:r>
          </w:p>
          <w:p>
            <w:pPr>
              <w:pStyle w:val="TableBodyText"/>
            </w:pPr>
            <w:r>
              <w:t>Requirements:</w:t>
            </w:r>
          </w:p>
          <w:p>
            <w:pPr>
              <w:pStyle w:val="TableBodyText"/>
              <w:numPr>
                <w:numId w:val="65"/>
              </w:numPr>
            </w:pPr>
            <w:r>
              <w:t>At least five different characters.</w:t>
            </w:r>
          </w:p>
          <w:p>
            <w:pPr>
              <w:pStyle w:val="TableBodyText"/>
              <w:numPr>
                <w:numId w:val="65"/>
              </w:numPr>
            </w:pPr>
            <w:r>
              <w:t>At least one lowercase character.</w:t>
            </w:r>
          </w:p>
          <w:p>
            <w:pPr>
              <w:pStyle w:val="TableBodyText"/>
              <w:numPr>
                <w:numId w:val="65"/>
              </w:numPr>
            </w:pPr>
            <w:r>
              <w:t>At least one digit.</w:t>
            </w:r>
          </w:p>
          <w:p>
            <w:pPr>
              <w:pStyle w:val="TableBodyText"/>
              <w:numPr>
                <w:numId w:val="65"/>
              </w:numPr>
            </w:pPr>
            <w:r>
              <w:t>No more than four monotonic or sequential characters.</w:t>
            </w:r>
          </w:p>
          <w:p>
            <w:pPr>
              <w:pStyle w:val="TableBodyText"/>
              <w:numPr>
                <w:numId w:val="65"/>
              </w:numPr>
            </w:pPr>
            <w:r>
              <w:t>At least 12 characters.</w:t>
            </w:r>
          </w:p>
          <w:p>
            <w:pPr>
              <w:pStyle w:val="TableBodyText"/>
              <w:numPr>
                <w:numId w:val="65"/>
              </w:numPr>
            </w:pPr>
            <w:r>
              <w:t>Cannot be palindrome.</w:t>
            </w:r>
          </w:p>
          <w:p>
            <w:pPr>
              <w:pStyle w:val="TableBodyText"/>
              <w:numPr>
                <w:numId w:val="65"/>
              </w:numPr>
            </w:pPr>
            <w:r>
              <w:t>At least one special character.</w:t>
            </w:r>
          </w:p>
          <w:p>
            <w:pPr>
              <w:pStyle w:val="TableBodyText"/>
              <w:numPr>
                <w:numId w:val="65"/>
              </w:numPr>
            </w:pPr>
            <w:r>
              <w:t>At least one uppercase character.</w:t>
            </w:r>
          </w:p>
          <w:p>
            <w:pPr>
              <w:pStyle w:val="TableBodyText"/>
              <w:numPr>
                <w:numId w:val="65"/>
              </w:numPr>
            </w:pPr>
            <w:r>
              <w:t>No dictionary words.</w:t>
            </w:r>
          </w:p>
          <w:p>
            <w:pPr>
              <w:pStyle w:val="TableBodyText"/>
              <w:pBdr>
                <w:top w:val="single" w:sz="8" w:space="2" w:color="D3D3D3"/>
                <w:bottom w:val="single" w:sz="8" w:space="2" w:color="D3D3D3"/>
              </w:pBdr>
            </w:pPr>
            <w:r>
              <w:rPr>
                <w:rStyle w:val="NoteLeadernote"/>
              </w:rPr>
              <w:t>Note</w:t>
              <w:tab/>
            </w:r>
            <w:r>
              <w:t>This is not required if you chose to auto-generate passwords.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Auditor Password</w:t>
            </w:r>
          </w:p>
        </w:tc>
        <w:tc>
          <w:tcPr>
            <w:tcBorders>
              <w:left w:val="nil"/>
              <w:right w:val="nil"/>
            </w:tcBorders>
          </w:tcPr>
          <w:p>
            <w:pPr>
              <w:pStyle w:val="TableBodyText"/>
            </w:pPr>
            <w:r>
              <w:t>Enter and confirm an NSX auditor password.</w:t>
            </w:r>
          </w:p>
          <w:p>
            <w:pPr>
              <w:pStyle w:val="TableBodyText"/>
            </w:pPr>
            <w:r>
              <w:t>Requirements:</w:t>
            </w:r>
          </w:p>
          <w:p>
            <w:pPr>
              <w:pStyle w:val="TableBodyText"/>
              <w:numPr>
                <w:numId w:val="66"/>
              </w:numPr>
            </w:pPr>
            <w:r>
              <w:t>At least five different characters.</w:t>
            </w:r>
          </w:p>
          <w:p>
            <w:pPr>
              <w:pStyle w:val="TableBodyText"/>
              <w:numPr>
                <w:numId w:val="66"/>
              </w:numPr>
            </w:pPr>
            <w:r>
              <w:t>At least one lowercase character.</w:t>
            </w:r>
          </w:p>
          <w:p>
            <w:pPr>
              <w:pStyle w:val="TableBodyText"/>
              <w:numPr>
                <w:numId w:val="66"/>
              </w:numPr>
            </w:pPr>
            <w:r>
              <w:t>At least one digit.</w:t>
            </w:r>
          </w:p>
          <w:p>
            <w:pPr>
              <w:pStyle w:val="TableBodyText"/>
              <w:numPr>
                <w:numId w:val="66"/>
              </w:numPr>
            </w:pPr>
            <w:r>
              <w:t>No more than four monotonic or sequential characters.</w:t>
            </w:r>
          </w:p>
          <w:p>
            <w:pPr>
              <w:pStyle w:val="TableBodyText"/>
              <w:numPr>
                <w:numId w:val="66"/>
              </w:numPr>
            </w:pPr>
            <w:r>
              <w:t>At least 12 characters.</w:t>
            </w:r>
          </w:p>
          <w:p>
            <w:pPr>
              <w:pStyle w:val="TableBodyText"/>
              <w:numPr>
                <w:numId w:val="66"/>
              </w:numPr>
            </w:pPr>
            <w:r>
              <w:t>Cannot be palindrome.</w:t>
            </w:r>
          </w:p>
          <w:p>
            <w:pPr>
              <w:pStyle w:val="TableBodyText"/>
              <w:numPr>
                <w:numId w:val="66"/>
              </w:numPr>
            </w:pPr>
            <w:r>
              <w:t>At least one special character.</w:t>
            </w:r>
          </w:p>
          <w:p>
            <w:pPr>
              <w:pStyle w:val="TableBodyText"/>
              <w:numPr>
                <w:numId w:val="66"/>
              </w:numPr>
            </w:pPr>
            <w:r>
              <w:t>At least one uppercase character.</w:t>
            </w:r>
          </w:p>
          <w:p>
            <w:pPr>
              <w:pStyle w:val="TableBodyText"/>
              <w:numPr>
                <w:numId w:val="66"/>
              </w:numPr>
            </w:pPr>
            <w:r>
              <w:t>No dictionary words.</w:t>
            </w:r>
          </w:p>
          <w:p>
            <w:pPr>
              <w:pStyle w:val="TableBodyText"/>
              <w:pBdr>
                <w:top w:val="single" w:sz="8" w:space="2" w:color="D3D3D3"/>
                <w:bottom w:val="single" w:sz="8" w:space="2" w:color="D3D3D3"/>
              </w:pBdr>
            </w:pPr>
            <w:r>
              <w:rPr>
                <w:rStyle w:val="NoteLeadernote"/>
              </w:rPr>
              <w:t>Note</w:t>
              <w:tab/>
            </w:r>
            <w:r>
              <w:t>This is not required if you chose to auto-generate passwords.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Configure Network Connectivity and VPC External IP Blocks</w:t>
            </w:r>
          </w:p>
        </w:tc>
        <w:tc>
          <w:tcPr>
            <w:tcBorders>
              <w:left w:val="nil"/>
              <w:right w:val="nil"/>
            </w:tcBorders>
          </w:tcPr>
          <w:p>
            <w:pPr>
              <w:pStyle w:val="TableBodyText"/>
            </w:pPr>
            <w:r>
              <w:t>Select one of the options:</w:t>
            </w:r>
          </w:p>
          <w:p>
            <w:pPr>
              <w:pStyle w:val="TableBodyText"/>
              <w:numPr>
                <w:numId w:val="67"/>
              </w:numPr>
            </w:pPr>
            <w:r>
              <w:rPr>
                <w:rStyle w:val="InlineUI"/>
              </w:rPr>
              <w:t>Centralized Connectivity</w:t>
            </w:r>
          </w:p>
          <w:p>
            <w:pPr>
              <w:pStyle w:val="TableBodyText"/>
              <w:numPr>
                <w:numId w:val="67"/>
              </w:numPr>
            </w:pPr>
            <w:r>
              <w:rPr>
                <w:rStyle w:val="InlineUI"/>
              </w:rPr>
              <w:t>Distributed Connectivity</w:t>
            </w:r>
          </w:p>
          <w:p>
            <w:pPr>
              <w:pStyle w:val="TableBodyText"/>
              <w:pBdr>
                <w:top w:val="single" w:sz="8" w:space="2" w:color="D3D3D3"/>
                <w:bottom w:val="single" w:sz="8" w:space="2" w:color="D3D3D3"/>
              </w:pBdr>
            </w:pPr>
            <w:r>
              <w:rPr>
                <w:rStyle w:val="NoteLeadernote"/>
              </w:rPr>
              <w:t>Note</w:t>
              <w:tab/>
            </w:r>
            <w:r>
              <w:t>vSphere Supervisor requires Centralized Connectivity.</w:t>
            </w:r>
          </w:p>
          <w:p>
            <w:pPr>
              <w:pStyle w:val="TableBodyText"/>
            </w:pPr>
            <w:r>
              <w:t xml:space="preserve">If you select </w:t>
            </w:r>
            <w:r>
              <w:rPr>
                <w:rStyle w:val="InlineUI"/>
              </w:rPr>
              <w:t>Centralized Connectivity</w:t>
            </w:r>
            <w:r>
              <w:t xml:space="preserve">, configure it after the workload domain is created to make it VPC-ready.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B302dd9ece2864b41950fa7b993c5422b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Centralized Network Connectivity with Edge Clusters</w:t>
            </w:r>
            <w:r>
              <w:fldChar w:fldCharType="end"/>
            </w:r>
            <w:r>
              <w:t>.</w:t>
            </w:r>
          </w:p>
          <w:p>
            <w:pPr>
              <w:pStyle w:val="TableBodyText"/>
            </w:pPr>
            <w:r>
              <w:t xml:space="preserve">If you select </w:t>
            </w:r>
            <w:r>
              <w:rPr>
                <w:rStyle w:val="InlineUI"/>
              </w:rPr>
              <w:t>Distributed Connectivity</w:t>
            </w:r>
            <w:r>
              <w:t>, enter the following:</w:t>
            </w:r>
          </w:p>
          <w:p>
            <w:pPr>
              <w:pStyle w:val="TableBodyText"/>
              <w:numPr>
                <w:numId w:val="68"/>
              </w:numPr>
            </w:pPr>
            <w:r>
              <w:rPr>
                <w:rStyle w:val="InlineUI"/>
              </w:rPr>
              <w:t>VLAN ID</w:t>
            </w:r>
            <w:r>
              <w:t>: A dedicated VLAN network is required for the distributed gateway's external connectivity.</w:t>
            </w:r>
          </w:p>
          <w:p>
            <w:pPr>
              <w:pStyle w:val="TableBodyText"/>
              <w:numPr>
                <w:numId w:val="68"/>
              </w:numPr>
            </w:pPr>
            <w:r>
              <w:rPr>
                <w:rStyle w:val="InlineUI"/>
              </w:rPr>
              <w:t>Gateway CIDR IPv4 Address</w:t>
            </w:r>
            <w:r>
              <w:t>: The gateway CIDR IP address should be the same as the VLAN default gateway configured in the external router (TOR).</w:t>
            </w:r>
          </w:p>
          <w:p>
            <w:pPr>
              <w:pStyle w:val="TableBodyText"/>
              <w:numPr>
                <w:numId w:val="68"/>
              </w:numPr>
            </w:pPr>
            <w:r>
              <w:rPr>
                <w:rStyle w:val="InlineUI"/>
              </w:rPr>
              <w:t>External IP Block</w:t>
            </w:r>
            <w:r>
              <w:t>: Advertised CIDRs that allow outside connectivity to VPC workloads either on public subnets or through external IPs. The external IP block must be the same as, or a sub-block of, the configured Gateway CIDRs.</w:t>
            </w:r>
          </w:p>
          <w:p>
            <w:pPr>
              <w:pStyle w:val="TableBodyText"/>
              <w:numPr>
                <w:numId w:val="68"/>
              </w:numPr>
            </w:pPr>
            <w:r>
              <w:rPr>
                <w:rStyle w:val="InlineUI"/>
              </w:rPr>
              <w:t>Private - Transit Gateway IP Block</w:t>
            </w:r>
            <w:r>
              <w:t>: Private CIDRs that are available for inter-VPC (Virtual Private Cloud) communication and are not advertised by the Transit Gateway to the outside datacenter.</w:t>
            </w:r>
          </w:p>
          <w:p>
            <w:pPr>
              <w:pStyle w:val="TableBodyText"/>
            </w:pPr>
            <w:r>
              <w:t>After the workload domain with distributed connectivity is created, it is VPC-ready.</w:t>
            </w:r>
          </w:p>
          <w:p>
            <w:pPr>
              <w:pStyle w:val="TableBodyText"/>
            </w:pPr>
            <w:r>
              <w:t xml:space="preserve">For more information about VPCs,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B5d2e8b9c128541a5bfc97c0f5b91b72f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Virtual Private Clouds in vCenter</w:t>
            </w:r>
            <w:r>
              <w:fldChar w:fldCharType="end"/>
            </w:r>
            <w:r>
              <w:t>.</w:t>
            </w:r>
          </w:p>
        </w:tc>
      </w:tr>
    </w:tbl>
    <w:p>
      <w:pPr>
        <w:pStyle w:val="BodyText"/>
        <w:numPr>
          <w:numId w:val="60"/>
        </w:numPr>
        <w:spacing w:before="240"/>
      </w:pPr>
      <w:r>
        <w:t xml:space="preserve">Enter the Storage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9"/>
        <w:gridCol w:w="82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pPr>
            <w:r>
              <w:t>Select to configure a vSAN-based workload domain.</w:t>
            </w:r>
          </w:p>
          <w:p>
            <w:pPr>
              <w:pStyle w:val="TableBodyText"/>
            </w:pPr>
            <w:r>
              <w:t xml:space="preserve">Select </w:t>
            </w:r>
            <w:r>
              <w:rPr>
                <w:rStyle w:val="InlineUI"/>
              </w:rPr>
              <w:t>Enable vSAN ESA</w:t>
            </w:r>
            <w:r>
              <w:t xml:space="preserve"> to configure a vSAN ESA workload domain. If you do not select this option, the workload domain is configured with vSAN OSA.</w:t>
            </w:r>
          </w:p>
          <w:p>
            <w:pPr>
              <w:pStyle w:val="TableBodyText"/>
              <w:pBdr>
                <w:top w:val="single" w:sz="8" w:space="2" w:color="D3D3D3"/>
                <w:bottom w:val="single" w:sz="8" w:space="2" w:color="D3D3D3"/>
              </w:pBdr>
            </w:pPr>
            <w:r>
              <w:rPr>
                <w:rStyle w:val="NoteLeadernote"/>
              </w:rPr>
              <w:t>Note</w:t>
              <w:tab/>
            </w:r>
            <w:r>
              <w:t>vSAN storage clusters (formerly known as vSAN Max) require vSAN ESA</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NFS</w:t>
            </w:r>
          </w:p>
        </w:tc>
        <w:tc>
          <w:tcPr>
            <w:tcBorders>
              <w:left w:val="nil"/>
              <w:right w:val="nil"/>
            </w:tcBorders>
          </w:tcPr>
          <w:p>
            <w:pPr>
              <w:pStyle w:val="TableBodyText"/>
            </w:pPr>
            <w:r>
              <w:t>Select to configure an NFS-based workload domain.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VMFS on FC</w:t>
            </w:r>
          </w:p>
        </w:tc>
        <w:tc>
          <w:tcPr>
            <w:tcBorders>
              <w:left w:val="nil"/>
              <w:right w:val="nil"/>
            </w:tcBorders>
          </w:tcPr>
          <w:p>
            <w:pPr>
              <w:pStyle w:val="TableBodyText"/>
            </w:pPr>
            <w:r>
              <w:t>Select to configure a Fibre Channel-based workload domain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vVol</w:t>
            </w:r>
          </w:p>
        </w:tc>
        <w:tc>
          <w:tcPr>
            <w:tcBorders>
              <w:left w:val="nil"/>
              <w:right w:val="nil"/>
            </w:tcBorders>
          </w:tcPr>
          <w:p>
            <w:pPr>
              <w:pStyle w:val="TableBodyText"/>
            </w:pPr>
            <w:r>
              <w:t>Select to configure a vVol-based workload domain.</w:t>
            </w:r>
          </w:p>
        </w:tc>
      </w:tr>
    </w:tbl>
    <w:p>
      <w:pPr>
        <w:pStyle w:val="BodyText"/>
        <w:numPr>
          <w:numId w:val="60"/>
        </w:numPr>
        <w:spacing w:before="240"/>
      </w:pPr>
      <w:r>
        <w:t xml:space="preserve">Enter the vSAN Storage details and click </w:t>
      </w:r>
      <w:r>
        <w:rPr>
          <w:rStyle w:val="InlineUI"/>
        </w:rPr>
        <w:t>Next</w:t>
      </w:r>
      <w:r>
        <w:t>.</w:t>
      </w:r>
    </w:p>
    <w:p>
      <w:pPr>
        <w:pStyle w:val="BodyText"/>
        <w:ind w:left="480"/>
      </w:pPr>
      <w:r>
        <w:t>This screen only displays if you selected vSAN storage. The vSAN storage options are different for vSAN OSA and vSAN ESA.</w:t>
      </w:r>
    </w:p>
    <w:p>
      <w:pPr>
        <w:pStyle w:val="BodyText"/>
        <w:ind w:left="480"/>
      </w:pPr>
      <w:r>
        <w:t>vSAN OSA:</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2"/>
        <w:gridCol w:w="78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Failures to Tolerate</w:t>
            </w:r>
          </w:p>
        </w:tc>
        <w:tc>
          <w:tcPr>
            <w:tcBorders>
              <w:left w:val="nil"/>
              <w:right w:val="nil"/>
            </w:tcBorders>
          </w:tcPr>
          <w:p>
            <w:pPr>
              <w:pStyle w:val="TableBodyText"/>
            </w:pPr>
            <w:r>
              <w:t>Specify the level of availability you want configured for the cluster. Your selection determines the minimum number of required ESX hosts.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Space efficiency</w:t>
            </w:r>
          </w:p>
        </w:tc>
        <w:tc>
          <w:tcPr>
            <w:tcBorders>
              <w:left w:val="nil"/>
              <w:right w:val="nil"/>
            </w:tcBorders>
          </w:tcPr>
          <w:p>
            <w:pPr>
              <w:pStyle w:val="TableBodyText"/>
            </w:pPr>
            <w:r>
              <w:t>Select the check box to enable vSAN deduplication and compression</w:t>
            </w:r>
          </w:p>
        </w:tc>
      </w:tr>
    </w:tbl>
    <w:p>
      <w:pPr>
        <w:pStyle w:val="BodyText"/>
        <w:spacing w:before="240"/>
      </w:pPr>
      <w:r>
        <w:t>vSAN ESA:</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5"/>
        <w:gridCol w:w="8215"/>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vSAN Cluster Type</w:t>
            </w:r>
          </w:p>
        </w:tc>
        <w:tc>
          <w:tcPr>
            <w:tcBorders>
              <w:left w:val="nil"/>
              <w:right w:val="nil"/>
            </w:tcBorders>
          </w:tcPr>
          <w:p>
            <w:pPr>
              <w:pStyle w:val="TableBodyText"/>
              <w:numPr>
                <w:numId w:val="69"/>
              </w:numPr>
            </w:pPr>
            <w:r>
              <w:rPr>
                <w:rStyle w:val="InlineUI"/>
              </w:rPr>
              <w:t>vSAN HCI</w:t>
            </w:r>
            <w:r>
              <w:t>: Provides storage and compute resources.</w:t>
            </w:r>
          </w:p>
          <w:p>
            <w:pPr>
              <w:pStyle w:val="TableBodyText"/>
              <w:numPr>
                <w:numId w:val="69"/>
              </w:numPr>
            </w:pPr>
            <w:r>
              <w:rPr>
                <w:rStyle w:val="InlineUI"/>
              </w:rPr>
              <w:t>vSAN Storage</w:t>
            </w:r>
            <w:r>
              <w:t>: Provides storage resources only. You can mount a vSAN Storage datastore on other vSAN ESA or vSAN compute clusters.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Network Option (vSAN Storage only)</w:t>
            </w:r>
          </w:p>
        </w:tc>
        <w:tc>
          <w:tcPr>
            <w:tcBorders>
              <w:left w:val="nil"/>
              <w:right w:val="nil"/>
            </w:tcBorders>
          </w:tcPr>
          <w:p>
            <w:pPr>
              <w:pStyle w:val="TableBodyText"/>
            </w:pPr>
            <w:r>
              <w:t xml:space="preserve">Select the </w:t>
            </w:r>
            <w:r>
              <w:rPr>
                <w:rStyle w:val="InlineUI"/>
              </w:rPr>
              <w:t>vSAN Storage Client Network</w:t>
            </w:r>
            <w:r>
              <w:t xml:space="preserve"> checkbox to isolate client or application network traffic from vSAN Storage internal traffic by utilizing dedicated VMkernel ports backed by physical network ports.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Storage Type</w:t>
            </w:r>
          </w:p>
        </w:tc>
        <w:tc>
          <w:tcPr>
            <w:tcBorders>
              <w:left w:val="nil"/>
              <w:right w:val="nil"/>
            </w:tcBorders>
          </w:tcPr>
          <w:p>
            <w:pPr>
              <w:pStyle w:val="TableBodyText"/>
            </w:pPr>
            <w:r>
              <w:t>Local vSAN datastore. This setting cannot be modified.</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Storage Policy</w:t>
            </w:r>
          </w:p>
        </w:tc>
        <w:tc>
          <w:tcPr>
            <w:tcBorders>
              <w:left w:val="nil"/>
              <w:right w:val="nil"/>
            </w:tcBorders>
          </w:tcPr>
          <w:p>
            <w:pPr>
              <w:pStyle w:val="TableBodyText"/>
            </w:pPr>
            <w:r>
              <w:t>Auto-policy management. This setting cannot be modified.</w:t>
            </w:r>
          </w:p>
          <w:p>
            <w:pPr>
              <w:pStyle w:val="TableBodyText"/>
            </w:pPr>
            <w:r>
              <w:t>Based on the type of cluster and number of hosts, vSAN creates and assigns a default datastore policy for best capacity utilization after the cluster configuration is completed. Policy details can be viewed in the vSphere Client (</w:t>
            </w:r>
            <w:r>
              <w:rPr>
                <w:rStyle w:val="InlineUI"/>
              </w:rPr>
              <w:t>Policies and Profiles</w:t>
            </w:r>
            <w:r>
              <w:rPr>
                <w:rStyle w:val="InlineUI"/>
              </w:rPr>
              <w:t xml:space="preserve"> &gt; </w:t>
            </w:r>
            <w:r>
              <w:rPr>
                <w:rStyle w:val="InlineUI"/>
              </w:rPr>
              <w:t>VM Storage Policies</w:t>
            </w:r>
            <w:r>
              <w:t>).</w:t>
            </w:r>
          </w:p>
        </w:tc>
      </w:tr>
    </w:tbl>
    <w:p>
      <w:pPr>
        <w:pStyle w:val="BodyText"/>
        <w:numPr>
          <w:numId w:val="60"/>
        </w:numPr>
        <w:spacing w:before="240"/>
      </w:pPr>
      <w:r>
        <w:t xml:space="preserve">Enter the NFS Storage details and click </w:t>
      </w:r>
      <w:r>
        <w:rPr>
          <w:rStyle w:val="InlineUI"/>
        </w:rPr>
        <w:t>Next</w:t>
      </w:r>
      <w:r>
        <w:t>.</w:t>
      </w:r>
    </w:p>
    <w:p>
      <w:pPr>
        <w:pStyle w:val="BodyText"/>
        <w:ind w:left="480"/>
      </w:pPr>
      <w:r>
        <w:t>This screen only displays if you selected NFS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750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a name for the NFS datastore.</w:t>
            </w:r>
          </w:p>
          <w:p>
            <w:pPr>
              <w:pStyle w:val="TableBodyText"/>
            </w:pPr>
            <w:r>
              <w:t>The datastore name must contain 3-80 characters and cannot contain any leading or trailing whitespace.</w:t>
            </w:r>
          </w:p>
          <w:p>
            <w:pPr>
              <w:pStyle w:val="TableBodyText"/>
            </w:pPr>
            <w:r>
              <w:t>If you using a previously mounted NFS share, the datastore will be automatically renamed to original datastore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Folder</w:t>
            </w:r>
          </w:p>
        </w:tc>
        <w:tc>
          <w:tcPr>
            <w:tcBorders>
              <w:left w:val="nil"/>
              <w:right w:val="nil"/>
            </w:tcBorders>
          </w:tcPr>
          <w:p>
            <w:pPr>
              <w:pStyle w:val="TableBodyText"/>
            </w:pPr>
            <w:r>
              <w:t>Enter the path to the NFS share.</w:t>
            </w:r>
          </w:p>
          <w:p>
            <w:pPr>
              <w:pStyle w:val="TableBodyText"/>
            </w:pPr>
            <w:r>
              <w:t>The folder location must contain 3-255 characters and the path cannot contain any whitespace.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NFS Server IP Address</w:t>
            </w:r>
          </w:p>
        </w:tc>
        <w:tc>
          <w:tcPr>
            <w:tcBorders>
              <w:left w:val="nil"/>
              <w:right w:val="nil"/>
            </w:tcBorders>
          </w:tcPr>
          <w:p>
            <w:pPr>
              <w:pStyle w:val="TableBodyText"/>
            </w:pPr>
            <w:r>
              <w:t>Enter the IPv4 address of the NFS server.</w:t>
            </w:r>
          </w:p>
        </w:tc>
      </w:tr>
    </w:tbl>
    <w:p>
      <w:pPr>
        <w:pStyle w:val="BodyText"/>
        <w:numPr>
          <w:numId w:val="60"/>
        </w:numPr>
        <w:spacing w:before="240"/>
      </w:pPr>
      <w:r>
        <w:t xml:space="preserve">Enter the FC Storage details and click </w:t>
      </w:r>
      <w:r>
        <w:rPr>
          <w:rStyle w:val="InlineUI"/>
        </w:rPr>
        <w:t>Next</w:t>
      </w:r>
      <w:r>
        <w:t>.</w:t>
      </w:r>
    </w:p>
    <w:p>
      <w:pPr>
        <w:pStyle w:val="BodyText"/>
        <w:ind w:left="480"/>
      </w:pPr>
      <w:r>
        <w:t>This screen only displays if you selected FC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0"/>
        <w:gridCol w:w="781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the name of the VMFS on FC datastore.</w:t>
            </w:r>
          </w:p>
          <w:p>
            <w:pPr>
              <w:pStyle w:val="TableBodyText"/>
            </w:pPr>
            <w:r>
              <w:t>Datastore name must contain 3-80 characters and cannot contain any leading or trailing whitespace.</w:t>
            </w:r>
          </w:p>
        </w:tc>
      </w:tr>
    </w:tbl>
    <w:p>
      <w:pPr>
        <w:pStyle w:val="BodyText"/>
        <w:numPr>
          <w:numId w:val="60"/>
        </w:numPr>
        <w:spacing w:before="240"/>
      </w:pPr>
      <w:r>
        <w:t xml:space="preserve">Enter the vVol Storage details and click </w:t>
      </w:r>
      <w:r>
        <w:rPr>
          <w:rStyle w:val="InlineUI"/>
        </w:rPr>
        <w:t>Next</w:t>
      </w:r>
      <w:r>
        <w:t>.</w:t>
      </w:r>
    </w:p>
    <w:p>
      <w:pPr>
        <w:pStyle w:val="BodyText"/>
        <w:ind w:left="480"/>
      </w:pPr>
      <w:r>
        <w:t>This screen only displays if you selected vVols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782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Protocol Type</w:t>
            </w:r>
          </w:p>
        </w:tc>
        <w:tc>
          <w:tcPr>
            <w:tcBorders>
              <w:left w:val="nil"/>
              <w:right w:val="nil"/>
            </w:tcBorders>
          </w:tcPr>
          <w:p>
            <w:pPr>
              <w:pStyle w:val="TableBodyText"/>
            </w:pPr>
            <w:r>
              <w:t>Select a VASA protocol type.</w:t>
            </w:r>
          </w:p>
          <w:p>
            <w:pPr>
              <w:pStyle w:val="TableBodyText"/>
            </w:pPr>
            <w:r>
              <w:t>vVols supports FC, NFS, and iSCSI storage protocol types.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Provider</w:t>
            </w:r>
          </w:p>
        </w:tc>
        <w:tc>
          <w:tcPr>
            <w:tcBorders>
              <w:left w:val="nil"/>
              <w:right w:val="nil"/>
            </w:tcBorders>
          </w:tcPr>
          <w:p>
            <w:pPr>
              <w:pStyle w:val="TableBodyText"/>
            </w:pPr>
            <w:r>
              <w:t>Select a VASA provider name.</w:t>
            </w:r>
          </w:p>
          <w:p>
            <w:pPr>
              <w:pStyle w:val="TableBodyText"/>
            </w:pPr>
            <w:r>
              <w:t>The VASA Providers list is determined by the selected VASA protocol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Container</w:t>
            </w:r>
          </w:p>
        </w:tc>
        <w:tc>
          <w:tcPr>
            <w:tcBorders>
              <w:left w:val="nil"/>
              <w:right w:val="nil"/>
            </w:tcBorders>
          </w:tcPr>
          <w:p>
            <w:pPr>
              <w:pStyle w:val="TableBodyText"/>
            </w:pPr>
            <w:r>
              <w:t>Select a storage container.</w:t>
            </w:r>
          </w:p>
          <w:p>
            <w:pPr>
              <w:pStyle w:val="TableBodyText"/>
            </w:pPr>
            <w:r>
              <w:t>The Storage Containers list is determined by the selected VASA Provider. The list does not display storage containers that are already in use by other clusters.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User</w:t>
            </w:r>
          </w:p>
        </w:tc>
        <w:tc>
          <w:tcPr>
            <w:tcBorders>
              <w:left w:val="nil"/>
              <w:right w:val="nil"/>
            </w:tcBorders>
          </w:tcPr>
          <w:p>
            <w:pPr>
              <w:pStyle w:val="TableBodyText"/>
            </w:pPr>
            <w:r>
              <w:t>Select a VASA user.</w:t>
            </w:r>
          </w:p>
          <w:p>
            <w:pPr>
              <w:pStyle w:val="TableBodyText"/>
            </w:pPr>
            <w:r>
              <w:t>The VASA User list is determined by the selected VASA Provider.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a datastore name.</w:t>
            </w:r>
          </w:p>
          <w:p>
            <w:pPr>
              <w:pStyle w:val="TableBodyText"/>
            </w:pPr>
            <w:r>
              <w:t>The datastore name must contain 3-80 characters and cannot contain any leading or trailing whitespace.</w:t>
            </w:r>
          </w:p>
        </w:tc>
      </w:tr>
    </w:tbl>
    <w:p>
      <w:pPr>
        <w:pStyle w:val="BodyText"/>
        <w:numPr>
          <w:numId w:val="60"/>
        </w:numPr>
        <w:spacing w:before="240"/>
      </w:pPr>
      <w:r>
        <w:t xml:space="preserve">Select the ESX hosts to use for creating the workload domain and click </w:t>
      </w:r>
      <w:r>
        <w:rPr>
          <w:rStyle w:val="InlineUI"/>
        </w:rPr>
        <w:t>Next</w:t>
      </w:r>
      <w:r>
        <w:t>.</w:t>
      </w:r>
    </w:p>
    <w:p>
      <w:pPr>
        <w:pStyle w:val="BodyText"/>
        <w:ind w:left="480"/>
      </w:pPr>
      <w:r>
        <w:t>The ESX hosts must be commissioned with the same storage type as the primary cluster of the workload domain. For example, select hosts commissioned for vSAN ESA storage for a vSAN ESA workload domain.</w:t>
      </w:r>
    </w:p>
    <w:p>
      <w:pPr>
        <w:pStyle w:val="BodyText"/>
        <w:numPr>
          <w:numId w:val="60"/>
        </w:numPr>
      </w:pPr>
      <w:r>
        <w:t xml:space="preserve">Enter the Distributed Switch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55"/>
        <w:gridCol w:w="722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w:t>
            </w:r>
          </w:p>
        </w:tc>
        <w:tc>
          <w:tcPr>
            <w:tcBorders>
              <w:left w:val="nil"/>
              <w:right w:val="nil"/>
            </w:tcBorders>
          </w:tcPr>
          <w:p>
            <w:pPr>
              <w:pStyle w:val="TableBodyText"/>
            </w:pPr>
            <w:r>
              <w:t>This profile is recommended. It provides a unified fabric for all traffic types using a single vSphere Distributed Switch.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Separation</w:t>
            </w:r>
          </w:p>
        </w:tc>
        <w:tc>
          <w:tcPr>
            <w:tcBorders>
              <w:left w:val="nil"/>
              <w:right w:val="nil"/>
            </w:tcBorders>
          </w:tcPr>
          <w:p>
            <w:pPr>
              <w:pStyle w:val="TableBodyText"/>
            </w:pPr>
            <w:r>
              <w:t>This profile creates two vSphere Distributed Switches with separate physical NICs. One switch is dedicated for storage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Traffic Separation</w:t>
            </w:r>
          </w:p>
        </w:tc>
        <w:tc>
          <w:tcPr>
            <w:tcBorders>
              <w:left w:val="nil"/>
              <w:right w:val="nil"/>
            </w:tcBorders>
          </w:tcPr>
          <w:p>
            <w:pPr>
              <w:pStyle w:val="TableBodyText"/>
            </w:pPr>
            <w:r>
              <w:t>This profile creates two vSphere Distributed Switches with separate physical NICs. One switch is dedicated for NSX (Virtual Networking)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and NSX Traffic Separation</w:t>
            </w:r>
          </w:p>
        </w:tc>
        <w:tc>
          <w:tcPr>
            <w:tcBorders>
              <w:left w:val="nil"/>
              <w:right w:val="nil"/>
            </w:tcBorders>
          </w:tcPr>
          <w:p>
            <w:pPr>
              <w:pStyle w:val="TableBodyText"/>
            </w:pPr>
            <w:r>
              <w:t>This profile creates three vSphere Distributed Switches with separate physical NICs. One switch is dedicated for NSX (Virtual Networking) traffic, the second switch is dedicated for storage traffic, while the third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 Switch Configuration</w:t>
            </w:r>
          </w:p>
        </w:tc>
        <w:tc>
          <w:tcPr>
            <w:tcBorders>
              <w:left w:val="nil"/>
              <w:right w:val="nil"/>
            </w:tcBorders>
          </w:tcPr>
          <w:p>
            <w:pPr>
              <w:pStyle w:val="TableBodyText"/>
            </w:pPr>
            <w:r>
              <w:t>Copy from a preconfigured profile or create a new distributed switch configuration. Multiple vSphere Distributed Switches can be configured. Each vSphere Distributed Switch can hold one or more network traffic configurations.</w:t>
            </w:r>
          </w:p>
          <w:p>
            <w:pPr>
              <w:pStyle w:val="TableBodyText"/>
            </w:pPr>
            <w:r>
              <w:t>Some network traffic types are mandatory. Switch configuration is incomplete until these mandatory traffic types are configured.</w:t>
            </w:r>
          </w:p>
          <w:p>
            <w:pPr>
              <w:pStyle w:val="TableBodyText"/>
            </w:pPr>
            <w:r>
              <w:t>Management, vMotion, vSAN and NSX network types can be configured only once for a cluster.</w:t>
            </w:r>
          </w:p>
          <w:p>
            <w:pPr>
              <w:pStyle w:val="TableBodyText"/>
            </w:pPr>
            <w:r>
              <w:t>NSX and Public network traffic types can be configured in multiple vSphere Distributed Switches.</w:t>
            </w:r>
          </w:p>
        </w:tc>
      </w:tr>
    </w:tbl>
    <w:p>
      <w:pPr>
        <w:pStyle w:val="BodyText"/>
        <w:numPr>
          <w:numId w:val="60"/>
        </w:numPr>
        <w:spacing w:before="240"/>
      </w:pPr>
      <w:r>
        <w:t xml:space="preserve">Enter the vSphere Supervisor details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 xml:space="preserve">This screen is not displayed if you deactivated the </w:t>
      </w:r>
      <w:r>
        <w:rPr>
          <w:rStyle w:val="InlineUI"/>
        </w:rPr>
        <w:t>Enable vSphere Supervisor</w:t>
      </w:r>
      <w:r>
        <w:t xml:space="preserve"> toggle.</w:t>
      </w:r>
    </w:p>
    <w:p>
      <w:pPr>
        <w:pStyle w:val="BodyText"/>
        <w:ind w:left="480"/>
      </w:pPr>
      <w:r>
        <w:t xml:space="preserve">For more information about vSphere Supervisor, click the </w:t>
      </w:r>
      <w:r>
        <w:rPr>
          <w:rStyle w:val="InlineUI"/>
        </w:rPr>
        <w:t>Learn More</w:t>
      </w:r>
      <w:r>
        <w:t xml:space="preserve"> link.</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0"/>
        <w:gridCol w:w="705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Supervisor Name</w:t>
            </w:r>
          </w:p>
        </w:tc>
        <w:tc>
          <w:tcPr>
            <w:tcBorders>
              <w:left w:val="nil"/>
              <w:right w:val="nil"/>
            </w:tcBorders>
          </w:tcPr>
          <w:p>
            <w:pPr>
              <w:pStyle w:val="TableBodyText"/>
            </w:pPr>
            <w:r>
              <w:t>Enter a Supervisor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Service CIDR</w:t>
            </w:r>
          </w:p>
        </w:tc>
        <w:tc>
          <w:tcPr>
            <w:tcBorders>
              <w:left w:val="nil"/>
              <w:right w:val="nil"/>
            </w:tcBorders>
          </w:tcPr>
          <w:p>
            <w:pPr>
              <w:pStyle w:val="TableBodyText"/>
            </w:pPr>
            <w:r>
              <w:t>Enter an IP range for Kubernetes cluster services. The range must not overlap with any Supervisor-routable networks.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 ESXi Management VMK settings</w:t>
            </w:r>
          </w:p>
        </w:tc>
        <w:tc>
          <w:tcPr>
            <w:tcBorders>
              <w:left w:val="nil"/>
              <w:right w:val="nil"/>
            </w:tcBorders>
          </w:tcPr>
          <w:p>
            <w:pPr>
              <w:pStyle w:val="TableBodyText"/>
            </w:pPr>
            <w:r>
              <w:t>Select the check box to use the ESX Management VMK VLAN ID, subnet mask, gateway, and vSphere Distributed Switch for the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VLAN ID</w:t>
            </w:r>
          </w:p>
        </w:tc>
        <w:tc>
          <w:tcPr>
            <w:tcBorders>
              <w:left w:val="nil"/>
              <w:right w:val="nil"/>
            </w:tcBorders>
          </w:tcPr>
          <w:p>
            <w:pPr>
              <w:pStyle w:val="TableBodyText"/>
            </w:pPr>
            <w:r>
              <w:t>Enter a VLAN ID for the management network.</w:t>
            </w:r>
          </w:p>
          <w:p>
            <w:pPr>
              <w:pStyle w:val="TableBodyText"/>
            </w:pPr>
            <w:r>
              <w:t xml:space="preserve">This option does not appear if you selected </w:t>
            </w:r>
            <w:r>
              <w:rPr>
                <w:rStyle w:val="InlineUI"/>
              </w:rPr>
              <w:t>Use ESXi Management VMK settings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Control Plane IP Range</w:t>
            </w:r>
          </w:p>
        </w:tc>
        <w:tc>
          <w:tcPr>
            <w:tcBorders>
              <w:left w:val="nil"/>
              <w:right w:val="nil"/>
            </w:tcBorders>
          </w:tcPr>
          <w:p>
            <w:pPr>
              <w:pStyle w:val="TableBodyText"/>
            </w:pPr>
            <w:r>
              <w:t>Enter an IP range with minimum 5 addresses for control plane VMs and management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Subnet Mask</w:t>
            </w:r>
          </w:p>
        </w:tc>
        <w:tc>
          <w:tcPr>
            <w:tcBorders>
              <w:left w:val="nil"/>
              <w:right w:val="nil"/>
            </w:tcBorders>
          </w:tcPr>
          <w:p>
            <w:pPr>
              <w:pStyle w:val="TableBodyText"/>
            </w:pPr>
            <w:r>
              <w:t>Enter a network mask to define the IP range size.</w:t>
            </w:r>
          </w:p>
          <w:p>
            <w:pPr>
              <w:pStyle w:val="TableBodyText"/>
            </w:pPr>
            <w:r>
              <w:t xml:space="preserve">This option does not appear if you selected </w:t>
            </w:r>
            <w:r>
              <w:rPr>
                <w:rStyle w:val="InlineUI"/>
              </w:rPr>
              <w:t>Use ESXi Management VMK settings</w:t>
            </w:r>
            <w:r>
              <w:t>.</w:t>
            </w:r>
          </w:p>
          <w:p>
            <w:pPr>
              <w:pStyle w:val="TableBodyText"/>
            </w:pPr>
            <w:r>
              <w:t xml:space="preserve">For example: </w:t>
            </w:r>
            <w:r>
              <w:t>255.255.255.0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a gateway IP for external communication.</w:t>
            </w:r>
          </w:p>
          <w:p>
            <w:pPr>
              <w:pStyle w:val="TableBodyText"/>
            </w:pPr>
            <w:r>
              <w:t xml:space="preserve">This option does not appear if you selected </w:t>
            </w:r>
            <w:r>
              <w:rPr>
                <w:rStyle w:val="InlineUI"/>
              </w:rPr>
              <w:t>Use ESXi Management VMK settings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VDS</w:t>
            </w:r>
          </w:p>
        </w:tc>
        <w:tc>
          <w:tcPr>
            <w:tcBorders>
              <w:left w:val="nil"/>
              <w:right w:val="nil"/>
            </w:tcBorders>
          </w:tcPr>
          <w:p>
            <w:pPr>
              <w:pStyle w:val="TableBodyText"/>
            </w:pPr>
            <w:r>
              <w:t>Select a vSphere Distributed Switch for the management network.</w:t>
            </w:r>
          </w:p>
          <w:p>
            <w:pPr>
              <w:pStyle w:val="TableBodyText"/>
            </w:pPr>
            <w:r>
              <w:t xml:space="preserve">This option does not appear if you selected </w:t>
            </w:r>
            <w:r>
              <w:rPr>
                <w:rStyle w:val="InlineUI"/>
              </w:rPr>
              <w:t>Use ESXi Management VMK settings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Project</w:t>
            </w:r>
          </w:p>
        </w:tc>
        <w:tc>
          <w:tcPr>
            <w:tcBorders>
              <w:left w:val="nil"/>
              <w:right w:val="nil"/>
            </w:tcBorders>
          </w:tcPr>
          <w:p>
            <w:pPr>
              <w:pStyle w:val="TableBodyText"/>
            </w:pPr>
            <w:r>
              <w:t>Select an NSX project for system and namespace VPC deployment.</w:t>
            </w:r>
          </w:p>
          <w:p>
            <w:pPr>
              <w:pStyle w:val="TableBodyText"/>
              <w:pBdr>
                <w:top w:val="single" w:sz="8" w:space="2" w:color="D3D3D3"/>
                <w:bottom w:val="single" w:sz="8" w:space="2" w:color="D3D3D3"/>
              </w:pBdr>
            </w:pPr>
            <w:r>
              <w:rPr>
                <w:rStyle w:val="NoteLeadernote"/>
              </w:rPr>
              <w:t>Note</w:t>
              <w:tab/>
            </w:r>
            <w:r>
              <w:t>This option is not configurable if you are deploying a new NSX Manager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Connectivity Profile</w:t>
            </w:r>
          </w:p>
        </w:tc>
        <w:tc>
          <w:tcPr>
            <w:tcBorders>
              <w:left w:val="nil"/>
              <w:right w:val="nil"/>
            </w:tcBorders>
          </w:tcPr>
          <w:p>
            <w:pPr>
              <w:pStyle w:val="TableBodyText"/>
            </w:pPr>
            <w:r>
              <w:t>Select a profile for configuring VPC transit gateway connections.</w:t>
            </w:r>
          </w:p>
          <w:p>
            <w:pPr>
              <w:pStyle w:val="TableBodyText"/>
              <w:pBdr>
                <w:top w:val="single" w:sz="8" w:space="2" w:color="D3D3D3"/>
                <w:bottom w:val="single" w:sz="8" w:space="2" w:color="D3D3D3"/>
              </w:pBdr>
            </w:pPr>
            <w:r>
              <w:rPr>
                <w:rStyle w:val="NoteLeadernote"/>
              </w:rPr>
              <w:t>Note</w:t>
              <w:tab/>
            </w:r>
            <w:r>
              <w:t>This option is not configurable if you are deploying a new NSX Manager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(Transit Gateway) CIDR</w:t>
            </w:r>
          </w:p>
        </w:tc>
        <w:tc>
          <w:tcPr>
            <w:tcBorders>
              <w:left w:val="nil"/>
              <w:right w:val="nil"/>
            </w:tcBorders>
          </w:tcPr>
          <w:p>
            <w:pPr>
              <w:pStyle w:val="TableBodyText"/>
            </w:pPr>
            <w:r>
              <w:t>Enter an IP range for the private transit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CIDR</w:t>
            </w:r>
          </w:p>
        </w:tc>
        <w:tc>
          <w:tcPr>
            <w:tcBorders>
              <w:left w:val="nil"/>
              <w:right w:val="nil"/>
            </w:tcBorders>
          </w:tcPr>
          <w:p>
            <w:pPr>
              <w:pStyle w:val="TableBodyText"/>
            </w:pPr>
            <w:r>
              <w:t>Enter a non-overlapping IP range for private subnet allocation.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Workload DNS</w:t>
            </w:r>
          </w:p>
        </w:tc>
        <w:tc>
          <w:tcPr>
            <w:tcBorders>
              <w:left w:val="nil"/>
              <w:right w:val="nil"/>
            </w:tcBorders>
          </w:tcPr>
          <w:p>
            <w:pPr>
              <w:pStyle w:val="TableBodyText"/>
            </w:pPr>
            <w:r>
              <w:t>Enter DNS server addresses for all workload VMs.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Workload NTP</w:t>
            </w:r>
          </w:p>
        </w:tc>
        <w:tc>
          <w:tcPr>
            <w:tcBorders>
              <w:left w:val="nil"/>
              <w:right w:val="nil"/>
            </w:tcBorders>
          </w:tcPr>
          <w:p>
            <w:pPr>
              <w:pStyle w:val="TableBodyText"/>
            </w:pPr>
            <w:r>
              <w:t>Enter routable NTP server addresses for workload time synchronization.</w:t>
            </w:r>
          </w:p>
        </w:tc>
      </w:tr>
    </w:tbl>
    <w:p>
      <w:pPr>
        <w:pStyle w:val="BodyText"/>
        <w:numPr>
          <w:numId w:val="60"/>
        </w:numPr>
        <w:spacing w:before="240"/>
      </w:pPr>
      <w:r>
        <w:t xml:space="preserve">Review the information about the workload domain and click </w:t>
      </w:r>
      <w:r>
        <w:rPr>
          <w:rStyle w:val="InlineUI"/>
        </w:rPr>
        <w:t>Finish</w:t>
      </w:r>
      <w:r>
        <w:t>.</w:t>
      </w:r>
    </w:p>
    <w:p>
      <w:pPr>
        <w:pStyle w:val="BodyText"/>
        <w:ind w:left="480"/>
      </w:pPr>
      <w:r>
        <w:t>After successful validation, workload domain creation starts.</w:t>
      </w:r>
    </w:p>
    <w:p>
      <w:pPr>
        <w:pStyle w:val="BodyText"/>
        <w:numPr>
          <w:numId w:val="60"/>
        </w:numPr>
      </w:pPr>
      <w:r>
        <w:t xml:space="preserve">Click </w:t>
      </w:r>
      <w:r>
        <w:rPr>
          <w:rStyle w:val="InlineUI"/>
        </w:rPr>
        <w:t>Fleet Management</w:t>
      </w:r>
      <w:r>
        <w:rPr>
          <w:rStyle w:val="InlineUI"/>
        </w:rPr>
        <w:t xml:space="preserve"> &gt; </w:t>
      </w:r>
      <w:r>
        <w:rPr>
          <w:rStyle w:val="InlineUI"/>
        </w:rPr>
        <w:t>Tasks</w:t>
      </w:r>
      <w:r>
        <w:t xml:space="preserve"> to monitor progress.</w:t>
      </w:r>
    </w:p>
    <w:p>
      <w:pPr>
        <w:pStyle w:val="BodyText"/>
      </w:pPr>
      <w:r>
        <w:rPr>
          <w:rStyle w:val="Strong"/>
        </w:rPr>
        <w:t>What to do next</w:t>
      </w:r>
    </w:p>
    <w:p>
      <w:pPr>
        <w:pStyle w:val="BodyText"/>
      </w:pPr>
      <w:r>
        <w:t xml:space="preserve">If you enabled vSphere Supervisor, you must deploy an NSX Edge cluster with an active-standby tier-0 gateway to complete Supervisor activation, unless you are using an existing NSX Manager instance with a compatible NSX Edge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B302dd9ece2864b41950fa7b993c5422b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Centralized Network Connectivity with Edge Clusters</w:t>
      </w:r>
      <w:r>
        <w:fldChar w:fldCharType="end"/>
      </w:r>
      <w:r>
        <w:t xml:space="preserve"> for information about deploying an NSX Edge cluster.</w:t>
      </w:r>
    </w:p>
    <w:p>
      <w:pPr>
        <w:pStyle w:val="Heading3"/>
      </w:pPr>
      <w:bookmarkStart w:id="34" w:name="B0aa5399404c44d8cb09698a6a7833170"/>
      <w:bookmarkStart w:id="35" w:name="_Toc256000157"/>
      <w:r>
        <w:t>Import an Existing vCenter to Create a Workload Domain</w:t>
      </w:r>
      <w:bookmarkEnd w:id="35"/>
      <w:bookmarkEnd w:id="34"/>
    </w:p>
    <w:p>
      <w:pPr>
        <w:pStyle w:val="BodyText"/>
      </w:pPr>
      <w:r>
        <w:t>If you have an existing vCenter instance, with or without NSX Manager, you can use VCF Operations to import it to a VCF instance as a workload domain.</w:t>
      </w:r>
    </w:p>
    <w:p>
      <w:pPr>
        <w:pStyle w:val="BodyText"/>
      </w:pPr>
      <w:r>
        <w:t>The import workflow automatically activates NSX on Distributed Virtual Port Groups (DVPGs). This action automatically activates the Distributed Firewall (DFW) on all DVPGs in the imported cluster, applying firewall rules to existing workloads. The default DFW rules allow all Layer 2 and Layer 3 traffic. After the import completes, you can deactivate NSX on DVPGs by using the NSX UI or the Transport Node Collection API.</w:t>
      </w:r>
    </w:p>
    <w:p>
      <w:pPr>
        <w:pStyle w:val="BodyText"/>
      </w:pPr>
      <w:r>
        <w:t>The following table lists supported and not supported configurations for importing your existing infrastructure to a workload domain.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Supported Configurations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84"/>
        <w:gridCol w:w="4586"/>
        <w:gridCol w:w="41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Supported</w:t>
            </w:r>
          </w:p>
        </w:tc>
        <w:tc>
          <w:tcPr>
            <w:tcBorders>
              <w:left w:val="nil"/>
              <w:right w:val="nil"/>
            </w:tcBorders>
            <w:shd w:val="clear" w:color="auto" w:fill="E1E1E1"/>
            <w:tcMar>
              <w:top w:w="60" w:type="dxa"/>
              <w:bottom w:w="60" w:type="dxa"/>
            </w:tcMar>
          </w:tcPr>
          <w:p>
            <w:pPr>
              <w:pStyle w:val="TableHeader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70"/>
              </w:numPr>
            </w:pPr>
            <w:r>
              <w:t xml:space="preserve">Enough free space for the full deployment of VMware Cloud Foundation, according to the </w:t>
            </w:r>
            <w:r>
              <w:rPr>
                <w:rStyle w:val="InlineCite"/>
              </w:rPr>
              <w:t>Planning and Preparation Workbook</w:t>
            </w:r>
          </w:p>
          <w:p>
            <w:pPr>
              <w:pStyle w:val="TableBodyText"/>
              <w:numPr>
                <w:numId w:val="70"/>
              </w:numPr>
            </w:pPr>
            <w:r>
              <w:t>Datastore shared across all hosts in the cluster, accessible from all hosts in the cluster, and writable by all hosts in the cluster</w:t>
            </w:r>
          </w:p>
          <w:p>
            <w:pPr>
              <w:pStyle w:val="TableBodyText"/>
              <w:numPr>
                <w:numId w:val="70"/>
              </w:numPr>
            </w:pPr>
            <w:r>
              <w:t>Any supported vSphere storage type.</w:t>
            </w:r>
          </w:p>
          <w:p>
            <w:pPr>
              <w:pStyle w:val="TableBodyText"/>
              <w:ind w:left="480"/>
            </w:pPr>
            <w:r>
              <w:t xml:space="preserve">If the default cluster includes multiple datastore types, </w:t>
            </w:r>
            <w:r>
              <w:t>VCF</w:t>
            </w:r>
            <w:r>
              <w:t xml:space="preserve"> determines the primary datastore using the following priority:</w:t>
            </w:r>
          </w:p>
          <w:p>
            <w:pPr>
              <w:pStyle w:val="TableBodyText"/>
              <w:numPr>
                <w:ilvl w:val="1"/>
                <w:numId w:val="70"/>
              </w:numPr>
            </w:pPr>
            <w:r>
              <w:t>vSAN</w:t>
            </w:r>
          </w:p>
          <w:p>
            <w:pPr>
              <w:pStyle w:val="TableBodyText"/>
              <w:numPr>
                <w:ilvl w:val="1"/>
                <w:numId w:val="70"/>
              </w:numPr>
            </w:pPr>
            <w:r>
              <w:t>NFS v3</w:t>
            </w:r>
          </w:p>
          <w:p>
            <w:pPr>
              <w:pStyle w:val="TableBodyText"/>
              <w:numPr>
                <w:ilvl w:val="1"/>
                <w:numId w:val="70"/>
              </w:numPr>
            </w:pPr>
            <w:r>
              <w:t>VMFS</w:t>
            </w:r>
          </w:p>
          <w:p>
            <w:pPr>
              <w:pStyle w:val="TableBodyText"/>
              <w:numPr>
                <w:ilvl w:val="1"/>
                <w:numId w:val="70"/>
              </w:numPr>
            </w:pPr>
            <w:r>
              <w:t>NFS 4.1</w:t>
            </w:r>
          </w:p>
          <w:p>
            <w:pPr>
              <w:pStyle w:val="TableBodyText"/>
              <w:numPr>
                <w:ilvl w:val="1"/>
                <w:numId w:val="70"/>
              </w:numPr>
            </w:pPr>
            <w:r>
              <w:t>iSCSI</w:t>
            </w:r>
          </w:p>
          <w:p>
            <w:pPr>
              <w:pStyle w:val="TableBodyText"/>
              <w:numPr>
                <w:ilvl w:val="1"/>
                <w:numId w:val="70"/>
              </w:numPr>
            </w:pPr>
            <w:r>
              <w:t>vVols*</w:t>
            </w:r>
          </w:p>
          <w:p>
            <w:pPr>
              <w:pStyle w:val="TableBodyText"/>
              <w:pBdr>
                <w:top w:val="single" w:sz="8" w:space="2" w:color="D3D3D3"/>
                <w:bottom w:val="single" w:sz="8" w:space="2" w:color="D3D3D3"/>
              </w:pBdr>
              <w:ind w:left="480"/>
            </w:pPr>
            <w:r>
              <w:rPr>
                <w:rStyle w:val="NoteLeadernote"/>
              </w:rPr>
              <w:t>Note</w:t>
              <w:tab/>
            </w:r>
            <w:r>
              <w:t xml:space="preserve">If you are using a </w:t>
            </w:r>
            <w:r>
              <w:rPr>
                <w:rStyle w:val="InlineCode"/>
              </w:rPr>
              <w:t>JSON</w:t>
            </w:r>
            <w:r>
              <w:t xml:space="preserve"> specification file to converge, you can use the </w:t>
            </w:r>
            <w:r>
              <w:rPr>
                <w:rStyle w:val="InlineCode"/>
              </w:rPr>
              <w:t>existingDatastoreName</w:t>
            </w:r>
            <w:r>
              <w:t xml:space="preserve"> property to override the priority order and use a specific datastore.</w:t>
            </w:r>
          </w:p>
          <w:p>
            <w:pPr>
              <w:pStyle w:val="TableBodyText"/>
              <w:numPr>
                <w:numId w:val="71"/>
              </w:numPr>
            </w:pPr>
            <w:r>
              <w:t>vSAN Stretched Clusters (ESA, OSA, or ESA storage clusters) with at least 3 ESX hosts in each availability zone and a witness host deployed in a vSAN witness zone that is different from the availability zones</w:t>
            </w:r>
          </w:p>
          <w:p>
            <w:pPr>
              <w:pStyle w:val="TableBodyText"/>
              <w:numPr>
                <w:numId w:val="71"/>
              </w:numPr>
            </w:pPr>
            <w:r>
              <w:t>Two-node vSAN clusters for remote offices/branch offices (ROBO) with two ESX hosts and one witness host for VCF simple deployments</w:t>
            </w:r>
          </w:p>
          <w:p>
            <w:pPr>
              <w:pStyle w:val="TableBodyText"/>
              <w:pBdr>
                <w:top w:val="single" w:sz="8" w:space="2" w:color="D3D3D3"/>
                <w:bottom w:val="single" w:sz="8" w:space="2" w:color="D3D3D3"/>
              </w:pBdr>
            </w:pPr>
            <w:r>
              <w:rPr>
                <w:rStyle w:val="NoteLeadernote"/>
              </w:rPr>
              <w:t>Note</w:t>
              <w:tab/>
            </w:r>
            <w:r>
              <w:t>For two-node vSAN clusters, the admission control policy should be configured to &gt;= 50% for both memory and CPU.</w:t>
            </w:r>
          </w:p>
          <w:p>
            <w:pPr>
              <w:pStyle w:val="TableBodyText"/>
              <w:numPr>
                <w:numId w:val="72"/>
              </w:numPr>
            </w:pPr>
            <w:r>
              <w:t>vSAN OSA clusters, where deduplication and compression are either both activated or both deactivated</w:t>
            </w:r>
          </w:p>
          <w:p>
            <w:pPr>
              <w:pStyle w:val="TableBodyText"/>
              <w:numPr>
                <w:numId w:val="72"/>
              </w:numPr>
            </w:pPr>
            <w:r>
              <w:t>vSAN OSA clusters with activated compression only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73"/>
              </w:numPr>
            </w:pPr>
            <w:r>
              <w:t>Virtual Distributed Switch (VDS) 8.0 or later</w:t>
            </w:r>
          </w:p>
          <w:p>
            <w:pPr>
              <w:pStyle w:val="TableBodyText"/>
              <w:pBdr>
                <w:top w:val="single" w:sz="8" w:space="2" w:color="D3D3D3"/>
                <w:bottom w:val="single" w:sz="8" w:space="2" w:color="D3D3D3"/>
              </w:pBdr>
              <w:ind w:left="480"/>
            </w:pPr>
            <w:r>
              <w:rPr>
                <w:rStyle w:val="NoteLeadernote"/>
              </w:rPr>
              <w:t>Note</w:t>
              <w:tab/>
            </w:r>
            <w:r>
              <w:t xml:space="preserve">You can move to a vSphere Distributed Switch. See </w:t>
            </w:r>
            <w:hyperlink r:id="rId18" w:tooltip="Migrating from Standard to Distributed vSwitch" w:history="1">
              <w:r>
                <w:rPr>
                  <w:color w:val="0000FF"/>
                  <w:u w:val="single"/>
                </w:rPr>
                <w:t>Migrating from Standard to Distributed vSwitch</w:t>
              </w:r>
            </w:hyperlink>
            <w:r>
              <w:t>.</w:t>
            </w:r>
          </w:p>
          <w:p>
            <w:pPr>
              <w:pStyle w:val="TableBodyText"/>
              <w:numPr>
                <w:numId w:val="73"/>
              </w:numPr>
            </w:pPr>
            <w:r>
              <w:t xml:space="preserve">Ports aligned with </w:t>
            </w:r>
            <w:hyperlink r:id="rId19" w:tooltip="VMware Ports and Protocols" w:history="1">
              <w:r>
                <w:rPr>
                  <w:color w:val="0000FF"/>
                  <w:u w:val="single"/>
                </w:rPr>
                <w:t>VMware Ports and Protocols</w:t>
              </w:r>
            </w:hyperlink>
          </w:p>
          <w:p>
            <w:pPr>
              <w:pStyle w:val="TableBodyText"/>
              <w:numPr>
                <w:numId w:val="73"/>
              </w:numPr>
            </w:pPr>
            <w:r>
              <w:t>vCenter</w:t>
            </w:r>
            <w:r>
              <w:t xml:space="preserve"> instance with temporary IP address</w:t>
            </w:r>
          </w:p>
          <w:p>
            <w:pPr>
              <w:pStyle w:val="TableBodyText"/>
              <w:numPr>
                <w:numId w:val="73"/>
              </w:numPr>
            </w:pPr>
            <w:r>
              <w:t>Statically assigned VMkernel IP addresses, except NSX Host TEPs which can include DHCP assigned addresses</w:t>
            </w:r>
          </w:p>
          <w:p>
            <w:pPr>
              <w:pStyle w:val="TableBodyText"/>
              <w:numPr>
                <w:numId w:val="73"/>
              </w:numPr>
            </w:pPr>
            <w:r>
              <w:t>Dedicated network for VMware vMotion</w:t>
            </w:r>
          </w:p>
          <w:p>
            <w:pPr>
              <w:pStyle w:val="TableBodyText"/>
              <w:numPr>
                <w:numId w:val="73"/>
              </w:numPr>
            </w:pPr>
            <w:r>
              <w:t>vSphere Distributed Switches (VDS) with enabled link aggregation control protocol (LACP)</w:t>
            </w:r>
          </w:p>
          <w:p>
            <w:pPr>
              <w:pStyle w:val="TableBodyText"/>
              <w:numPr>
                <w:numId w:val="73"/>
              </w:numPr>
            </w:pPr>
            <w:r>
              <w:t>ESX</w:t>
            </w:r>
            <w:r>
              <w:t xml:space="preserve"> hosts with a combination of standard switches and VDS</w:t>
            </w:r>
          </w:p>
          <w:p>
            <w:pPr>
              <w:pStyle w:val="TableBodyText"/>
              <w:numPr>
                <w:numId w:val="73"/>
              </w:numPr>
            </w:pPr>
            <w:r>
              <w:t>ESX</w:t>
            </w:r>
            <w:r>
              <w:t xml:space="preserve"> hosts with multiple physical uplinks of minimum of 10Gbps, that are assigned to a vSphere Distributed Switch</w:t>
            </w:r>
          </w:p>
          <w:p>
            <w:pPr>
              <w:pStyle w:val="TableBodyText"/>
              <w:numPr>
                <w:numId w:val="73"/>
              </w:numPr>
            </w:pPr>
            <w:r>
              <w:t>ESX</w:t>
            </w:r>
            <w:r>
              <w:t xml:space="preserve"> hosts with a single pNIC with a minimum of 10 Gbps speed, that is connected to a standard switch</w:t>
            </w:r>
          </w:p>
          <w:p>
            <w:pPr>
              <w:pStyle w:val="TableBodyText"/>
              <w:numPr>
                <w:numId w:val="73"/>
              </w:numPr>
            </w:pPr>
            <w:r>
              <w:t>Clusters using shared vSphere Distributed Switches</w:t>
            </w:r>
          </w:p>
          <w:p>
            <w:pPr>
              <w:pStyle w:val="TableBodyText"/>
              <w:numPr>
                <w:numId w:val="73"/>
              </w:numPr>
            </w:pPr>
            <w:r>
              <w:t>NSX Manager</w:t>
            </w:r>
            <w:r>
              <w:t xml:space="preserve"> instance that is shared across multiple vCenter instances without ELM</w:t>
            </w:r>
          </w:p>
          <w:p>
            <w:pPr>
              <w:pStyle w:val="TableBodyText"/>
              <w:pBdr>
                <w:top w:val="single" w:sz="8" w:space="2" w:color="D3D3D3"/>
                <w:bottom w:val="single" w:sz="8" w:space="2" w:color="D3D3D3"/>
              </w:pBdr>
              <w:ind w:left="480"/>
            </w:pPr>
            <w:r>
              <w:rPr>
                <w:rStyle w:val="NoteLeadernote"/>
              </w:rPr>
              <w:t>Note</w:t>
              <w:tab/>
            </w:r>
            <w:r>
              <w:t xml:space="preserve">If no </w:t>
            </w:r>
            <w:r>
              <w:t>NSX Manager</w:t>
            </w:r>
            <w:r>
              <w:t xml:space="preserve"> instance is connected to the </w:t>
            </w:r>
            <w:r>
              <w:t>vCenter</w:t>
            </w:r>
            <w:r>
              <w:t xml:space="preserve"> environment, during the import operation, a cluster of 3x NSX Managers is deployed.</w:t>
            </w:r>
          </w:p>
          <w:p>
            <w:pPr>
              <w:pStyle w:val="TableBodyText"/>
              <w:numPr>
                <w:numId w:val="73"/>
              </w:numPr>
            </w:pPr>
            <w:r>
              <w:t>NSX Manager</w:t>
            </w:r>
            <w:r>
              <w:t xml:space="preserve"> instance that is on the same network segment as the imported </w:t>
            </w:r>
            <w:r>
              <w:t>vCenter</w:t>
            </w:r>
            <w:r>
              <w:t xml:space="preserve"> appliance without ELM</w:t>
            </w:r>
          </w:p>
          <w:p>
            <w:pPr>
              <w:pStyle w:val="TableBodyText"/>
              <w:numPr>
                <w:numId w:val="73"/>
              </w:numPr>
            </w:pPr>
            <w:r>
              <w:t xml:space="preserve">Starting with </w:t>
            </w:r>
            <w:r>
              <w:t>VCF</w:t>
            </w:r>
            <w:r>
              <w:t xml:space="preserve"> 9.0.1, vCenter instances without ELM and with existing NSX Local Managers that are part of an NSX Federation configuration</w:t>
            </w:r>
          </w:p>
          <w:p>
            <w:pPr>
              <w:pStyle w:val="TableBodyText"/>
              <w:numPr>
                <w:numId w:val="73"/>
              </w:numPr>
            </w:pPr>
            <w:r>
              <w:t>ESX</w:t>
            </w:r>
            <w:r>
              <w:t xml:space="preserve"> hosts with a single Physical Network Adapter (pNIC)</w:t>
            </w:r>
          </w:p>
          <w:p>
            <w:pPr>
              <w:pStyle w:val="TableBodyText"/>
              <w:numPr>
                <w:numId w:val="73"/>
              </w:numPr>
            </w:pPr>
            <w:r>
              <w:t>DNS server with forward and reverse DNS records</w:t>
            </w:r>
          </w:p>
          <w:p>
            <w:pPr>
              <w:pStyle w:val="TableBodyText"/>
              <w:numPr>
                <w:ilvl w:val="1"/>
                <w:numId w:val="73"/>
              </w:numPr>
            </w:pPr>
            <w:r>
              <w:t>DNS erver must be configured for all management domain components</w:t>
            </w:r>
          </w:p>
          <w:p>
            <w:pPr>
              <w:pStyle w:val="TableBodyText"/>
              <w:numPr>
                <w:ilvl w:val="1"/>
                <w:numId w:val="73"/>
              </w:numPr>
            </w:pPr>
            <w:r>
              <w:t>All FQDNs used for the different components must be resolvable to an unique IP</w:t>
            </w:r>
          </w:p>
          <w:p>
            <w:pPr>
              <w:pStyle w:val="TableBodyText"/>
              <w:numPr>
                <w:numId w:val="73"/>
              </w:numPr>
            </w:pPr>
            <w:r>
              <w:t>vCenter instances and NSX Managers that are located on different network segments</w:t>
            </w:r>
          </w:p>
        </w:tc>
        <w:tc>
          <w:tcPr>
            <w:tcBorders>
              <w:left w:val="nil"/>
              <w:right w:val="nil"/>
            </w:tcBorders>
          </w:tcPr>
          <w:p>
            <w:pPr>
              <w:pStyle w:val="TableBodyText"/>
              <w:numPr>
                <w:numId w:val="74"/>
              </w:numPr>
            </w:pPr>
            <w:r>
              <w:t>Cisco virtual switches</w:t>
            </w:r>
          </w:p>
          <w:p>
            <w:pPr>
              <w:pStyle w:val="TableBodyText"/>
              <w:numPr>
                <w:numId w:val="74"/>
              </w:numPr>
            </w:pPr>
            <w:r>
              <w:t>vCenter instances without a vSphere Distributed Switch</w:t>
            </w:r>
          </w:p>
          <w:p>
            <w:pPr>
              <w:pStyle w:val="TableBodyText"/>
              <w:numPr>
                <w:numId w:val="74"/>
              </w:numPr>
            </w:pPr>
            <w:r>
              <w:t>Custom vCenter ports for client connections</w:t>
            </w:r>
          </w:p>
          <w:p>
            <w:pPr>
              <w:pStyle w:val="TableBodyText"/>
              <w:numPr>
                <w:numId w:val="74"/>
              </w:numPr>
            </w:pPr>
            <w:r>
              <w:t xml:space="preserve">Environments using ports not aligned with </w:t>
            </w:r>
            <w:hyperlink r:id="rId19" w:tooltip="VMware Ports and Protocols" w:history="1">
              <w:r>
                <w:rPr>
                  <w:color w:val="0000FF"/>
                  <w:u w:val="single"/>
                </w:rPr>
                <w:t>VMware Ports and Protocols</w:t>
              </w:r>
            </w:hyperlink>
          </w:p>
          <w:p>
            <w:pPr>
              <w:pStyle w:val="TableBodyText"/>
              <w:numPr>
                <w:numId w:val="74"/>
              </w:numPr>
            </w:pPr>
            <w:r>
              <w:t>Dynamically allocated VMkernel IP addresses</w:t>
            </w:r>
          </w:p>
          <w:p>
            <w:pPr>
              <w:pStyle w:val="TableBodyText"/>
              <w:pBdr>
                <w:top w:val="single" w:sz="8" w:space="2" w:color="D3D3D3"/>
                <w:bottom w:val="single" w:sz="8" w:space="2" w:color="D3D3D3"/>
              </w:pBdr>
              <w:ind w:left="480"/>
            </w:pPr>
            <w:r>
              <w:rPr>
                <w:rStyle w:val="NoteLeadernote"/>
              </w:rPr>
              <w:t>Note</w:t>
              <w:tab/>
            </w:r>
            <w:r>
              <w:t xml:space="preserve">You can move to statically assigned IP addresses. See </w:t>
            </w:r>
            <w:hyperlink r:id="rId20" w:tooltip="Edit a VMkernel Adapter Configuration" w:history="1">
              <w:r>
                <w:rPr>
                  <w:color w:val="0000FF"/>
                  <w:u w:val="single"/>
                </w:rPr>
                <w:t>Edit a VMkernel Adapter Configuration</w:t>
              </w:r>
            </w:hyperlink>
            <w:r>
              <w:t>.</w:t>
            </w:r>
          </w:p>
          <w:p>
            <w:pPr>
              <w:pStyle w:val="TableBodyText"/>
              <w:numPr>
                <w:numId w:val="74"/>
              </w:numPr>
            </w:pPr>
            <w:r>
              <w:t>Shared networks for VMware vMotion</w:t>
            </w:r>
          </w:p>
          <w:p>
            <w:pPr>
              <w:pStyle w:val="TableBodyText"/>
              <w:numPr>
                <w:numId w:val="74"/>
              </w:numPr>
            </w:pPr>
            <w:r>
              <w:t xml:space="preserve">Multiple </w:t>
            </w:r>
            <w:r>
              <w:t>NSX Manager</w:t>
            </w:r>
            <w:r>
              <w:t xml:space="preserve"> instances in a vCenter instance</w:t>
            </w:r>
          </w:p>
          <w:p>
            <w:pPr>
              <w:pStyle w:val="TableBodyText"/>
              <w:numPr>
                <w:numId w:val="74"/>
              </w:numPr>
            </w:pPr>
            <w:r>
              <w:t>NSX Bare Metal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Compute</w:t>
            </w:r>
          </w:p>
        </w:tc>
        <w:tc>
          <w:tcPr>
            <w:tcBorders>
              <w:left w:val="nil"/>
              <w:right w:val="nil"/>
            </w:tcBorders>
          </w:tcPr>
          <w:p>
            <w:pPr>
              <w:pStyle w:val="TableBodyText"/>
              <w:numPr>
                <w:numId w:val="75"/>
              </w:numPr>
            </w:pPr>
            <w:r>
              <w:t xml:space="preserve">Virtual machine of </w:t>
            </w:r>
            <w:r>
              <w:t>vCenter</w:t>
            </w:r>
            <w:r>
              <w:t xml:space="preserve"> instance hosted on one of the clusters that is managed by the same instance</w:t>
            </w:r>
          </w:p>
          <w:p>
            <w:pPr>
              <w:pStyle w:val="TableBodyText"/>
              <w:pBdr>
                <w:top w:val="single" w:sz="8" w:space="2" w:color="D3D3D3"/>
                <w:bottom w:val="single" w:sz="8" w:space="2" w:color="D3D3D3"/>
              </w:pBdr>
              <w:ind w:left="480"/>
            </w:pPr>
            <w:r>
              <w:rPr>
                <w:rStyle w:val="NoteLeadernote"/>
              </w:rPr>
              <w:t>Note</w:t>
              <w:tab/>
            </w:r>
            <w:r>
              <w:t xml:space="preserve">You can move the virtual machine to a supported location by using VMware vMotion. See </w:t>
            </w:r>
            <w:hyperlink r:id="rId21" w:tooltip="Migrating Virtual Machines Between vCenter Systems" w:history="1">
              <w:r>
                <w:rPr>
                  <w:color w:val="0000FF"/>
                  <w:u w:val="single"/>
                </w:rPr>
                <w:t>Migrating Virtual Machines Between vCenter Systems</w:t>
              </w:r>
            </w:hyperlink>
            <w:r>
              <w:t>.</w:t>
            </w:r>
          </w:p>
          <w:p>
            <w:pPr>
              <w:pStyle w:val="TableBodyText"/>
              <w:numPr>
                <w:numId w:val="75"/>
              </w:numPr>
            </w:pPr>
            <w:r>
              <w:t xml:space="preserve">Virtual machine of </w:t>
            </w:r>
            <w:r>
              <w:t>vCenter</w:t>
            </w:r>
            <w:r>
              <w:t xml:space="preserve"> instance hosted on the default cluster in the management domain</w:t>
            </w:r>
          </w:p>
          <w:p>
            <w:pPr>
              <w:pStyle w:val="TableBodyText"/>
              <w:numPr>
                <w:numId w:val="75"/>
              </w:numPr>
            </w:pPr>
            <w:r>
              <w:t>Clusters using vSphere Configuration Profiles</w:t>
            </w:r>
          </w:p>
          <w:p>
            <w:pPr>
              <w:pStyle w:val="TableBodyText"/>
              <w:numPr>
                <w:numId w:val="75"/>
              </w:numPr>
            </w:pPr>
            <w:r>
              <w:t>Clusters using vSphere Lifecycle Manager images</w:t>
            </w:r>
          </w:p>
          <w:p>
            <w:pPr>
              <w:pStyle w:val="TableBodyText"/>
              <w:pBdr>
                <w:top w:val="single" w:sz="8" w:space="2" w:color="D3D3D3"/>
                <w:bottom w:val="single" w:sz="8" w:space="2" w:color="D3D3D3"/>
              </w:pBdr>
              <w:ind w:left="480"/>
            </w:pPr>
            <w:r>
              <w:rPr>
                <w:rStyle w:val="NoteLeadernote"/>
              </w:rPr>
              <w:t>Note</w:t>
              <w:tab/>
            </w:r>
            <w:r>
              <w:t xml:space="preserve">You can convert clusters that use baselines to use images before upgrading to ESX 9.0. See </w:t>
            </w:r>
            <w:hyperlink r:id="rId22" w:tooltip="Convert a Cluster or a Host That Uses Baselines Into a Cluster or a Host That Uses vSphere Lifecycle Manager Images" w:history="1">
              <w:r>
                <w:rPr>
                  <w:color w:val="0000FF"/>
                  <w:u w:val="single"/>
                </w:rPr>
                <w:t>Convert a Cluster or a Host That Uses Baselines Into a Cluster or a Host That Uses vSphere Lifecycle Manager Images</w:t>
              </w:r>
            </w:hyperlink>
            <w:r>
              <w:t>.</w:t>
            </w:r>
          </w:p>
          <w:p>
            <w:pPr>
              <w:pStyle w:val="TableBodyText"/>
              <w:numPr>
                <w:numId w:val="75"/>
              </w:numPr>
            </w:pPr>
            <w:r>
              <w:t>Clusters using fully automated Distributed Resource Scheduler (DRS)</w:t>
            </w:r>
          </w:p>
          <w:p>
            <w:pPr>
              <w:pStyle w:val="TableBodyText"/>
              <w:numPr>
                <w:numId w:val="75"/>
              </w:numPr>
            </w:pPr>
            <w:r>
              <w:t xml:space="preserve">Standalone </w:t>
            </w:r>
            <w:r>
              <w:t>ESX</w:t>
            </w:r>
            <w:r>
              <w:t xml:space="preserve"> hosts and single </w:t>
            </w:r>
            <w:r>
              <w:t>ESX</w:t>
            </w:r>
            <w:r>
              <w:t xml:space="preserve"> host clusters, if your </w:t>
            </w:r>
            <w:r>
              <w:t>vCenter</w:t>
            </w:r>
            <w:r>
              <w:t xml:space="preserve"> instance has an additional cluster that meets the cluster requirements</w:t>
            </w:r>
          </w:p>
          <w:p>
            <w:pPr>
              <w:pStyle w:val="TableBodyText"/>
              <w:pBdr>
                <w:top w:val="single" w:sz="8" w:space="2" w:color="D3D3D3"/>
                <w:bottom w:val="single" w:sz="8" w:space="2" w:color="D3D3D3"/>
              </w:pBdr>
              <w:ind w:left="480"/>
            </w:pPr>
            <w:r>
              <w:rPr>
                <w:rStyle w:val="NoteLeadernote"/>
              </w:rPr>
              <w:t>Note</w:t>
              <w:tab/>
            </w:r>
            <w:r>
              <w:t>You can manually perform the lifecycle management of the standalone ESX hosts and single ESX host clusters by using the vSphere Client.</w:t>
            </w:r>
          </w:p>
          <w:p>
            <w:pPr>
              <w:pStyle w:val="TableBodyText"/>
              <w:numPr>
                <w:numId w:val="76"/>
              </w:numPr>
            </w:pPr>
            <w:r>
              <w:t>Clusters using fully automated Distributed Resource Scheduler (DRS)</w:t>
            </w:r>
          </w:p>
        </w:tc>
        <w:tc>
          <w:tcPr>
            <w:tcBorders>
              <w:left w:val="nil"/>
              <w:right w:val="nil"/>
            </w:tcBorders>
          </w:tcPr>
          <w:p>
            <w:pPr>
              <w:pStyle w:val="TableBodyText"/>
              <w:numPr>
                <w:numId w:val="77"/>
              </w:numPr>
            </w:pPr>
            <w:r>
              <w:t>Clusters managed by Dell VxRail</w:t>
            </w:r>
          </w:p>
          <w:p>
            <w:pPr>
              <w:pStyle w:val="TableBodyText"/>
              <w:numPr>
                <w:numId w:val="77"/>
              </w:numPr>
            </w:pPr>
            <w:r>
              <w:t>vCenter instances with ELM</w:t>
            </w:r>
          </w:p>
          <w:p>
            <w:pPr>
              <w:pStyle w:val="TableBodyText"/>
              <w:pBdr>
                <w:top w:val="single" w:sz="8" w:space="2" w:color="D3D3D3"/>
                <w:bottom w:val="single" w:sz="8" w:space="2" w:color="D3D3D3"/>
              </w:pBdr>
              <w:ind w:left="480"/>
            </w:pPr>
            <w:r>
              <w:rPr>
                <w:rStyle w:val="NoteLeadernote"/>
              </w:rPr>
              <w:t>Note</w:t>
              <w:tab/>
            </w:r>
            <w:r>
              <w:t xml:space="preserve">If your vCenter instance does not have existing NSX registrations, you can manually upgrade your vCenter instances to version 9.0.x and then break ELM for all vCenter instances.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B3567ce091acb4d0f881d6840bcc484e7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Deactivate Enhanced Link Mode from vCenter Using the cmsso-util break-elm Utililty</w:t>
            </w:r>
            <w:r>
              <w:fldChar w:fldCharType="end"/>
            </w:r>
            <w:r>
              <w:t>.</w:t>
            </w:r>
          </w:p>
          <w:p>
            <w:pPr>
              <w:pStyle w:val="TableBodyText"/>
              <w:numPr>
                <w:numId w:val="77"/>
              </w:numPr>
            </w:pPr>
            <w:r>
              <w:t>Clusters using baselines for lifecycle management</w:t>
            </w:r>
          </w:p>
          <w:p>
            <w:pPr>
              <w:pStyle w:val="TableBodyText"/>
              <w:numPr>
                <w:numId w:val="77"/>
              </w:numPr>
            </w:pPr>
            <w:r>
              <w:t>Clusters using manual or partially automated Distributed Resource Scheduler (DRS)</w:t>
            </w:r>
          </w:p>
          <w:p>
            <w:pPr>
              <w:pStyle w:val="TableBodyText"/>
              <w:pBdr>
                <w:top w:val="single" w:sz="8" w:space="2" w:color="D3D3D3"/>
                <w:bottom w:val="single" w:sz="8" w:space="2" w:color="D3D3D3"/>
              </w:pBdr>
              <w:ind w:left="480"/>
            </w:pPr>
            <w:r>
              <w:rPr>
                <w:rStyle w:val="NoteLeadernote"/>
              </w:rPr>
              <w:t>Note</w:t>
              <w:tab/>
            </w:r>
            <w:r>
              <w:t xml:space="preserve">You can set the automation level to fully automated. See </w:t>
            </w:r>
            <w:hyperlink r:id="rId23" w:tooltip="Edit Cluster Settings" w:history="1">
              <w:r>
                <w:rPr>
                  <w:color w:val="0000FF"/>
                  <w:u w:val="single"/>
                </w:rPr>
                <w:t>Edit Cluster Settings</w:t>
              </w:r>
            </w:hyperlink>
            <w:r>
              <w:t>.</w:t>
            </w:r>
          </w:p>
          <w:p>
            <w:pPr>
              <w:pStyle w:val="TableBodyText"/>
              <w:numPr>
                <w:numId w:val="77"/>
              </w:numPr>
            </w:pPr>
            <w:r>
              <w:t>Adding hosts to imported clusters without the use of the vSphere Client</w:t>
            </w:r>
          </w:p>
          <w:p>
            <w:pPr>
              <w:pStyle w:val="TableBodyText"/>
              <w:numPr>
                <w:numId w:val="77"/>
              </w:numPr>
            </w:pPr>
            <w:r>
              <w:t>Partial import of clusters</w:t>
            </w:r>
          </w:p>
          <w:p>
            <w:pPr>
              <w:pStyle w:val="TableBodyText"/>
              <w:numPr>
                <w:ilvl w:val="1"/>
                <w:numId w:val="77"/>
              </w:numPr>
            </w:pPr>
            <w:r>
              <w:t xml:space="preserve">All clusters managed by a </w:t>
            </w:r>
            <w:r>
              <w:t>vCenter</w:t>
            </w:r>
            <w:r>
              <w:t xml:space="preserve"> instance are imported together</w:t>
            </w:r>
          </w:p>
          <w:p>
            <w:pPr>
              <w:pStyle w:val="TableBodyText"/>
              <w:numPr>
                <w:numId w:val="78"/>
              </w:numPr>
            </w:pPr>
            <w:r>
              <w:t xml:space="preserve">Password Management of imported </w:t>
            </w:r>
            <w:r>
              <w:t>ESX</w:t>
            </w:r>
            <w:r>
              <w:t xml:space="preserve"> hosts via the Password Management Console of </w:t>
            </w:r>
            <w:r>
              <w:t>VCF Operations</w:t>
            </w:r>
          </w:p>
          <w:p>
            <w:pPr>
              <w:pStyle w:val="TableBodyText"/>
              <w:pBdr>
                <w:top w:val="single" w:sz="8" w:space="2" w:color="D3D3D3"/>
                <w:bottom w:val="single" w:sz="8" w:space="2" w:color="D3D3D3"/>
              </w:pBdr>
              <w:ind w:left="480"/>
            </w:pPr>
            <w:r>
              <w:rPr>
                <w:rStyle w:val="NoteLeadernote"/>
              </w:rPr>
              <w:t>Note</w:t>
              <w:tab/>
            </w:r>
            <w:r>
              <w:t xml:space="preserve">You can use the workaround in the </w:t>
            </w:r>
            <w:hyperlink r:id="rId24" w:tooltip="Broadcom Knowledge Base Article 388859" w:history="1">
              <w:r>
                <w:rPr>
                  <w:color w:val="0000FF"/>
                  <w:u w:val="single"/>
                </w:rPr>
                <w:t>Broadcom Knowledge Base Article 388859</w:t>
              </w:r>
            </w:hyperlink>
            <w:r>
              <w:t xml:space="preserve"> to create the missing ESXi root credential entries in SDDC Manager to enable import of this configuration.</w:t>
            </w:r>
          </w:p>
        </w:tc>
      </w:tr>
    </w:tbl>
    <w:p>
      <w:pPr>
        <w:pStyle w:val="BodyText"/>
        <w:pBdr>
          <w:top w:val="single" w:sz="8" w:space="2" w:color="D3D3D3"/>
          <w:bottom w:val="single" w:sz="8" w:space="2" w:color="D3D3D3"/>
        </w:pBdr>
        <w:spacing w:before="240"/>
      </w:pPr>
      <w:r>
        <w:rPr>
          <w:rStyle w:val="NoteLeadernote"/>
        </w:rPr>
        <w:t>Note</w:t>
        <w:tab/>
      </w:r>
      <w:r>
        <w:t xml:space="preserve">If you are importing an NSX Federation configuration, only the Local Manager is imported. To upgrade such environment, see </w:t>
      </w:r>
      <w:r>
        <w:t>Upgrading NSX in a Federated Environment</w:t>
      </w:r>
      <w:r>
        <w:t>.</w:t>
      </w:r>
    </w:p>
    <w:p>
      <w:pPr>
        <w:pStyle w:val="BodyText"/>
      </w:pPr>
      <w:r>
        <w:rPr>
          <w:rStyle w:val="Strong"/>
        </w:rPr>
        <w:t>Prerequisites</w:t>
      </w:r>
    </w:p>
    <w:p>
      <w:pPr>
        <w:pStyle w:val="BodyText"/>
        <w:numPr>
          <w:numId w:val="79"/>
        </w:numPr>
      </w:pPr>
      <w:r>
        <w:t>Verify that your existing vSphere infrastructure satisfies the requirements and supported configurations that are listed below.</w:t>
      </w:r>
    </w:p>
    <w:p>
      <w:pPr>
        <w:pStyle w:val="BodyText"/>
        <w:numPr>
          <w:numId w:val="79"/>
        </w:numPr>
      </w:pPr>
      <w:r>
        <w:t>Verify that SSH is enabled on the existing vCenter instance.</w:t>
      </w:r>
    </w:p>
    <w:p>
      <w:pPr>
        <w:pStyle w:val="BodyText"/>
        <w:pBdr>
          <w:top w:val="single" w:sz="8" w:space="2" w:color="D3D3D3"/>
          <w:bottom w:val="single" w:sz="8" w:space="2" w:color="D3D3D3"/>
        </w:pBdr>
      </w:pPr>
      <w:r>
        <w:rPr>
          <w:rStyle w:val="NoteLeadernote"/>
        </w:rPr>
        <w:t>Note</w:t>
        <w:tab/>
      </w:r>
      <w:r>
        <w:t>All vSphere clusters in the existing vCenter are imported as part of this process. You cannot select a subset of clusters.</w:t>
      </w:r>
    </w:p>
    <w:p>
      <w:pPr>
        <w:pStyle w:val="BodyText"/>
      </w:pPr>
      <w:r>
        <w:rPr>
          <w:rStyle w:val="InlineBold"/>
        </w:rPr>
        <w:t>Minimum Component Versions</w:t>
      </w:r>
    </w:p>
    <w:p>
      <w:pPr>
        <w:pStyle w:val="BodyText"/>
        <w:numPr>
          <w:numId w:val="80"/>
        </w:numPr>
      </w:pPr>
      <w:r>
        <w:t>VCF 9.0.x instance from which to perform the import</w:t>
      </w:r>
    </w:p>
    <w:p>
      <w:pPr>
        <w:pStyle w:val="BodyText"/>
        <w:numPr>
          <w:numId w:val="80"/>
        </w:numPr>
      </w:pPr>
      <w:r>
        <w:t>vCenter 8.0 Update 1 or later</w:t>
      </w:r>
    </w:p>
    <w:p>
      <w:pPr>
        <w:pStyle w:val="BodyText"/>
        <w:numPr>
          <w:numId w:val="80"/>
        </w:numPr>
      </w:pPr>
      <w:r>
        <w:t>ESX 8.0 Update 1 or later</w:t>
      </w:r>
    </w:p>
    <w:p>
      <w:pPr>
        <w:pStyle w:val="BodyText"/>
        <w:numPr>
          <w:numId w:val="80"/>
        </w:numPr>
      </w:pPr>
      <w:r>
        <w:t>NSX Manager 4.1.0.2 or later</w:t>
      </w:r>
    </w:p>
    <w:p>
      <w:pPr>
        <w:pStyle w:val="BodyText"/>
        <w:pBdr>
          <w:top w:val="single" w:sz="8" w:space="2" w:color="D3D3D3"/>
          <w:bottom w:val="single" w:sz="8" w:space="2" w:color="D3D3D3"/>
        </w:pBdr>
      </w:pPr>
      <w:r>
        <w:rPr>
          <w:rStyle w:val="NoteLeadernote"/>
        </w:rPr>
        <w:t>Note</w:t>
        <w:tab/>
      </w:r>
      <w:r>
        <w:t xml:space="preserve">If NSX Manager is not present, you deploy a new instance during the import procedure. The version of the deployed NSX is the latest compatible NSX version for the related vCenter instance. To change the NSX version, see </w:t>
      </w:r>
      <w:hyperlink r:id="rId25" w:tooltip="kB 429205" w:history="1">
        <w:r>
          <w:rPr>
            <w:color w:val="0000FF"/>
            <w:u w:val="single"/>
          </w:rPr>
          <w:t>kB 429205</w:t>
        </w:r>
      </w:hyperlink>
      <w:r>
        <w:t>.</w:t>
      </w:r>
    </w:p>
    <w:p>
      <w:pPr>
        <w:pStyle w:val="BodyText"/>
      </w:pPr>
      <w:r>
        <w:rPr>
          <w:rStyle w:val="Strong"/>
        </w:rPr>
        <w:t>Procedure</w:t>
      </w:r>
    </w:p>
    <w:p>
      <w:pPr>
        <w:pStyle w:val="BodyText"/>
        <w:numPr>
          <w:numId w:val="81"/>
        </w:numPr>
      </w:pPr>
      <w:r>
        <w:t xml:space="preserve">In VCF Operations, select </w:t>
      </w:r>
      <w:r>
        <w:rPr>
          <w:rStyle w:val="InlineUI"/>
        </w:rPr>
        <w:t>Inventory</w:t>
      </w:r>
      <w:r>
        <w:rPr>
          <w:rStyle w:val="InlineUI"/>
        </w:rPr>
        <w:t xml:space="preserve"> &gt; </w:t>
      </w:r>
      <w:r>
        <w:rPr>
          <w:rStyle w:val="InlineUI"/>
        </w:rPr>
        <w:t>Detailed View</w:t>
      </w:r>
      <w:r>
        <w:t>.</w:t>
      </w:r>
    </w:p>
    <w:p>
      <w:pPr>
        <w:pStyle w:val="BodyText"/>
        <w:numPr>
          <w:numId w:val="81"/>
        </w:numPr>
      </w:pPr>
      <w:r>
        <w:t xml:space="preserve">Expand </w:t>
      </w:r>
      <w:r>
        <w:rPr>
          <w:rStyle w:val="InlineUI"/>
        </w:rPr>
        <w:t>VCF Instances</w:t>
      </w:r>
      <w:r>
        <w:t xml:space="preserve"> and browse to the VCF Instance into which you want to import a workload domain.</w:t>
      </w:r>
    </w:p>
    <w:p>
      <w:pPr>
        <w:pStyle w:val="BodyText"/>
        <w:numPr>
          <w:numId w:val="81"/>
        </w:numPr>
      </w:pPr>
      <w:r>
        <w:t xml:space="preserve">Click </w:t>
      </w:r>
      <w:r>
        <w:rPr>
          <w:rStyle w:val="InlineUI"/>
        </w:rPr>
        <w:t>Add Workload Domain</w:t>
      </w:r>
      <w:r>
        <w:rPr>
          <w:rStyle w:val="InlineUI"/>
        </w:rPr>
        <w:t xml:space="preserve"> &gt; </w:t>
      </w:r>
      <w:r>
        <w:rPr>
          <w:rStyle w:val="InlineUI"/>
        </w:rPr>
        <w:t>Import a vCenter</w:t>
      </w:r>
      <w:r>
        <w:t>.</w:t>
      </w:r>
    </w:p>
    <w:p>
      <w:pPr>
        <w:pStyle w:val="BodyText"/>
        <w:numPr>
          <w:numId w:val="81"/>
        </w:numPr>
      </w:pPr>
      <w:r>
        <w:t xml:space="preserve">Enter a workload domain name and click </w:t>
      </w:r>
      <w:r>
        <w:rPr>
          <w:rStyle w:val="InlineUI"/>
        </w:rPr>
        <w:t>Next</w:t>
      </w:r>
      <w:r>
        <w:t>.</w:t>
      </w:r>
    </w:p>
    <w:p>
      <w:pPr>
        <w:pStyle w:val="BodyText"/>
        <w:numPr>
          <w:numId w:val="81"/>
        </w:numPr>
      </w:pPr>
      <w:r>
        <w:t xml:space="preserve">Select a vCenter and optionally an NSX Manager instance to import as a workload domain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74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Select an existing standalone vCenter from the inventory</w:t>
            </w:r>
          </w:p>
        </w:tc>
        <w:tc>
          <w:tcPr>
            <w:tcBorders>
              <w:left w:val="nil"/>
              <w:right w:val="nil"/>
            </w:tcBorders>
          </w:tcPr>
          <w:p>
            <w:pPr>
              <w:pStyle w:val="TableBodyText"/>
            </w:pPr>
            <w:r>
              <w:t>Select an existing vCenter from the table.</w:t>
            </w:r>
          </w:p>
          <w:p>
            <w:pPr>
              <w:pStyle w:val="TableBodyText"/>
            </w:pPr>
            <w:r>
              <w:t>If the vCenter is connected to an NSX Manager instance, activate the toggle and enter the following details:</w:t>
            </w:r>
          </w:p>
          <w:p>
            <w:pPr>
              <w:pStyle w:val="TableBodyText"/>
              <w:numPr>
                <w:numId w:val="82"/>
              </w:numPr>
            </w:pPr>
            <w:r>
              <w:t>NSX Manager VIP FQDN</w:t>
            </w:r>
          </w:p>
          <w:p>
            <w:pPr>
              <w:pStyle w:val="TableBodyText"/>
              <w:numPr>
                <w:numId w:val="82"/>
              </w:numPr>
            </w:pPr>
            <w:r>
              <w:t>NSX Administrator Password</w:t>
            </w:r>
          </w:p>
          <w:p>
            <w:pPr>
              <w:pStyle w:val="TableBodyText"/>
              <w:numPr>
                <w:numId w:val="82"/>
              </w:numPr>
            </w:pPr>
            <w:r>
              <w:t>NSX Root Password</w:t>
            </w:r>
          </w:p>
          <w:p>
            <w:pPr>
              <w:pStyle w:val="TableBodyText"/>
              <w:numPr>
                <w:numId w:val="82"/>
              </w:numPr>
            </w:pPr>
            <w:r>
              <w:t>NSX Audit Password</w:t>
            </w:r>
          </w:p>
          <w:p>
            <w:pPr>
              <w:pStyle w:val="TableBodyText"/>
            </w:pPr>
            <w:r>
              <w:t>If your existing NSX Manager instance is version 9.0 or higher and has one or more Edge clusters, the import process adds the discovered Edge node VMs to the VCF inventory, including their user credentials. During the import process, the Edge node credential passwords will be reset. You can retrieve the updated passwords from the VCF credential store.</w:t>
            </w:r>
          </w:p>
          <w:p>
            <w:pPr>
              <w:pStyle w:val="TableBodyText"/>
            </w:pPr>
            <w:r>
              <w:t xml:space="preserve">Select the </w:t>
            </w:r>
            <w:r>
              <w:rPr>
                <w:rStyle w:val="InlineUI"/>
              </w:rPr>
              <w:t>Enable Edge cluster sync and import NSX Edge node VMs</w:t>
            </w:r>
            <w:r>
              <w:t xml:space="preserve"> check box to perform the password reset operation for all the nodes in the existing Edge cluster, as well as for any nodes added later.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Specify an external vCenter</w:t>
            </w:r>
          </w:p>
        </w:tc>
        <w:tc>
          <w:tcPr>
            <w:tcBorders>
              <w:left w:val="nil"/>
              <w:right w:val="nil"/>
            </w:tcBorders>
          </w:tcPr>
          <w:p>
            <w:pPr>
              <w:pStyle w:val="TableBodyText"/>
            </w:pPr>
            <w:r>
              <w:t>Enter the following details for the external vCenter:</w:t>
            </w:r>
          </w:p>
          <w:p>
            <w:pPr>
              <w:pStyle w:val="TableBodyText"/>
              <w:numPr>
                <w:numId w:val="83"/>
              </w:numPr>
            </w:pPr>
            <w:r>
              <w:t>vCenter server FQDN</w:t>
            </w:r>
          </w:p>
          <w:p>
            <w:pPr>
              <w:pStyle w:val="TableBodyText"/>
              <w:numPr>
                <w:numId w:val="83"/>
              </w:numPr>
            </w:pPr>
            <w:r>
              <w:t>vCenter Server Root Password</w:t>
            </w:r>
          </w:p>
          <w:p>
            <w:pPr>
              <w:pStyle w:val="TableBodyText"/>
              <w:numPr>
                <w:numId w:val="83"/>
              </w:numPr>
            </w:pPr>
            <w:r>
              <w:t>SSO user name</w:t>
            </w:r>
          </w:p>
          <w:p>
            <w:pPr>
              <w:pStyle w:val="TableBodyText"/>
              <w:numPr>
                <w:numId w:val="83"/>
              </w:numPr>
            </w:pPr>
            <w:r>
              <w:t>SSO user password</w:t>
            </w:r>
          </w:p>
          <w:p>
            <w:pPr>
              <w:pStyle w:val="TableBodyText"/>
            </w:pPr>
            <w:r>
              <w:t>If the vCenter is connected to an NSX Manager instance, activate the toggle and enter the following details:</w:t>
            </w:r>
          </w:p>
          <w:p>
            <w:pPr>
              <w:pStyle w:val="TableBodyText"/>
              <w:numPr>
                <w:numId w:val="84"/>
              </w:numPr>
            </w:pPr>
            <w:r>
              <w:t>NSX Manager VIP FQDN</w:t>
            </w:r>
          </w:p>
          <w:p>
            <w:pPr>
              <w:pStyle w:val="TableBodyText"/>
              <w:numPr>
                <w:numId w:val="84"/>
              </w:numPr>
            </w:pPr>
            <w:r>
              <w:t>NSX Administrator Password</w:t>
            </w:r>
          </w:p>
          <w:p>
            <w:pPr>
              <w:pStyle w:val="TableBodyText"/>
              <w:numPr>
                <w:numId w:val="84"/>
              </w:numPr>
            </w:pPr>
            <w:r>
              <w:t>NSX Root Password</w:t>
            </w:r>
          </w:p>
          <w:p>
            <w:pPr>
              <w:pStyle w:val="TableBodyText"/>
              <w:numPr>
                <w:numId w:val="84"/>
              </w:numPr>
            </w:pPr>
            <w:r>
              <w:t>NSX Audit Password</w:t>
            </w:r>
          </w:p>
          <w:p>
            <w:pPr>
              <w:pStyle w:val="TableBodyText"/>
            </w:pPr>
            <w:r>
              <w:t>If your existing NSX Manager instance is version 9.0 or higher and has one or more Edge clusters, the import process adds the discovered Edge node VMs to the VCF inventory, including their user credentials. During the import process, the Edge node credential passwords will be reset. You can retrieve the updated passwords from the VCF credential store.</w:t>
            </w:r>
          </w:p>
          <w:p>
            <w:pPr>
              <w:pStyle w:val="TableBodyText"/>
            </w:pPr>
            <w:r>
              <w:t xml:space="preserve">Select the </w:t>
            </w:r>
            <w:r>
              <w:rPr>
                <w:rStyle w:val="InlineUI"/>
              </w:rPr>
              <w:t>Enable Edge cluster sync and import NSX Edge node VMs</w:t>
            </w:r>
            <w:r>
              <w:t xml:space="preserve"> check box to perform the password reset operation for all the nodes in the existing Edge cluster, as well as for any nodes added later.</w:t>
            </w:r>
          </w:p>
        </w:tc>
      </w:tr>
    </w:tbl>
    <w:p>
      <w:pPr>
        <w:pStyle w:val="BodyText"/>
        <w:numPr>
          <w:numId w:val="81"/>
        </w:numPr>
        <w:spacing w:before="240"/>
      </w:pPr>
      <w:r>
        <w:t xml:space="preserve">Confirm the certificate thumbprints and click </w:t>
      </w:r>
      <w:r>
        <w:rPr>
          <w:rStyle w:val="InlineUI"/>
        </w:rPr>
        <w:t>Next</w:t>
      </w:r>
      <w:r>
        <w:t>.</w:t>
      </w:r>
    </w:p>
    <w:p>
      <w:pPr>
        <w:pStyle w:val="BodyText"/>
        <w:ind w:left="480"/>
      </w:pPr>
      <w:r>
        <w:t>This includes vCenter, NSX Manager (if you are using an existing instance), and additional thumbprints.</w:t>
      </w:r>
    </w:p>
    <w:p>
      <w:pPr>
        <w:pStyle w:val="BodyText"/>
        <w:numPr>
          <w:numId w:val="81"/>
        </w:numPr>
      </w:pPr>
      <w:r>
        <w:t>Run the prechecks and resolve any issues.</w:t>
      </w:r>
    </w:p>
    <w:p>
      <w:pPr>
        <w:pStyle w:val="BodyText"/>
        <w:numPr>
          <w:numId w:val="81"/>
        </w:numPr>
      </w:pPr>
      <w:r>
        <w:t xml:space="preserve">If you are not importing an NSX Manager instance that is connected to your vCenter, enter the NSX Manager instance details and click </w:t>
      </w:r>
      <w:r>
        <w:rPr>
          <w:rStyle w:val="InlineUI"/>
        </w:rPr>
        <w:t>Next</w:t>
      </w:r>
      <w:r>
        <w:t>.</w:t>
      </w:r>
    </w:p>
    <w:p>
      <w:pPr>
        <w:pStyle w:val="BodyText"/>
        <w:ind w:left="480"/>
      </w:pPr>
      <w:r>
        <w:t>Choose whether to create a new NSX Manager instance or join an existing NSX Manager instance. If you already have an NSX Manager instance for a different workload domain, you can reuse that NSX Manager instance or create a new one.</w:t>
      </w:r>
    </w:p>
    <w:p>
      <w:pPr>
        <w:pStyle w:val="BodyText"/>
        <w:pBdr>
          <w:top w:val="single" w:sz="8" w:space="2" w:color="D3D3D3"/>
          <w:bottom w:val="single" w:sz="8" w:space="2" w:color="D3D3D3"/>
        </w:pBdr>
        <w:ind w:left="480"/>
      </w:pPr>
      <w:r>
        <w:rPr>
          <w:rStyle w:val="NoteLeadernote"/>
        </w:rPr>
        <w:t>Note</w:t>
        <w:tab/>
      </w:r>
      <w:r>
        <w:t>You cannot join the existing NSX Manager instance for an imported or newly deployed management domain.</w:t>
      </w:r>
    </w:p>
    <w:p>
      <w:pPr>
        <w:pStyle w:val="BodyText"/>
        <w:ind w:left="480"/>
      </w:pPr>
      <w:r>
        <w:t>If you are using an existing NSX Manager instance, select it. If you are creating a new NSX Manager instance, enter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1"/>
        <w:gridCol w:w="764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numPr>
                <w:numId w:val="85"/>
              </w:numPr>
            </w:pPr>
            <w:r>
              <w:rPr>
                <w:rStyle w:val="InlineUI"/>
              </w:rPr>
              <w:t>Standard</w:t>
            </w:r>
            <w:r>
              <w:t>: Deploys single-node NSX Manager requiring fewer resources. You can choose a standard deployment size only when importing a vCenter 9.0 and later instance.</w:t>
            </w:r>
          </w:p>
          <w:p>
            <w:pPr>
              <w:pStyle w:val="TableBodyText"/>
              <w:numPr>
                <w:numId w:val="85"/>
              </w:numPr>
            </w:pPr>
            <w:r>
              <w:rPr>
                <w:rStyle w:val="InlineUI"/>
              </w:rPr>
              <w:t>High-Availability</w:t>
            </w:r>
            <w:r>
              <w:t xml:space="preserve"> (recommended): Deploys a three-node NSX Manager cluster to enhance the availability of management and control plane functions, as well as minimize downtime during upgrades.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86"/>
              </w:numPr>
            </w:pPr>
            <w:r>
              <w:t>Medium</w:t>
            </w:r>
          </w:p>
          <w:p>
            <w:pPr>
              <w:pStyle w:val="TableBodyText"/>
              <w:numPr>
                <w:numId w:val="86"/>
              </w:numPr>
            </w:pPr>
            <w:r>
              <w:t>Large</w:t>
            </w:r>
          </w:p>
          <w:p>
            <w:pPr>
              <w:pStyle w:val="TableBodyText"/>
              <w:numPr>
                <w:numId w:val="86"/>
              </w:numPr>
            </w:pPr>
            <w:r>
              <w:t>Extra Large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1 FQDN</w:t>
            </w:r>
          </w:p>
        </w:tc>
        <w:tc>
          <w:tcPr>
            <w:tcBorders>
              <w:left w:val="nil"/>
              <w:right w:val="nil"/>
            </w:tcBorders>
          </w:tcPr>
          <w:p>
            <w:pPr>
              <w:pStyle w:val="TableBodyText"/>
            </w:pPr>
            <w:r>
              <w:t>Enter the FQDN for the first NSX Manager node.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2 FQDN</w:t>
            </w:r>
          </w:p>
        </w:tc>
        <w:tc>
          <w:tcPr>
            <w:tcBorders>
              <w:left w:val="nil"/>
              <w:right w:val="nil"/>
            </w:tcBorders>
          </w:tcPr>
          <w:p>
            <w:pPr>
              <w:pStyle w:val="TableBodyText"/>
            </w:pPr>
            <w:r>
              <w:t>Enter the FQDN for the second NSX Manager node.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3 FQDN</w:t>
            </w:r>
          </w:p>
        </w:tc>
        <w:tc>
          <w:tcPr>
            <w:tcBorders>
              <w:left w:val="nil"/>
              <w:right w:val="nil"/>
            </w:tcBorders>
          </w:tcPr>
          <w:p>
            <w:pPr>
              <w:pStyle w:val="TableBodyText"/>
            </w:pPr>
            <w:r>
              <w:t>Enter the FQDN for the third NSX Manager node.</w:t>
            </w:r>
          </w:p>
          <w:p>
            <w:pPr>
              <w:pStyle w:val="TableBodyText"/>
            </w:pPr>
            <w:r>
              <w:t xml:space="preserve">This is not applicable if you chose </w:t>
            </w:r>
            <w:r>
              <w:rPr>
                <w:rStyle w:val="InlineUI"/>
              </w:rPr>
              <w:t>Standard</w:t>
            </w:r>
            <w:r>
              <w:t xml:space="preserve"> deployment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Appliance Cluster FQDN</w:t>
            </w:r>
          </w:p>
        </w:tc>
        <w:tc>
          <w:tcPr>
            <w:tcBorders>
              <w:left w:val="nil"/>
              <w:right w:val="nil"/>
            </w:tcBorders>
          </w:tcPr>
          <w:p>
            <w:pPr>
              <w:pStyle w:val="TableBodyText"/>
            </w:pPr>
            <w:r>
              <w:t>Enter the NSX Manager cluster FQDN.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Administrator Password</w:t>
            </w:r>
          </w:p>
        </w:tc>
        <w:tc>
          <w:tcPr>
            <w:tcBorders>
              <w:left w:val="nil"/>
              <w:right w:val="nil"/>
            </w:tcBorders>
          </w:tcPr>
          <w:p>
            <w:pPr>
              <w:pStyle w:val="TableBodyText"/>
            </w:pPr>
            <w:r>
              <w:t>Enter and confirm an NSX administrator password and enable auto-generated passwords.</w:t>
            </w:r>
          </w:p>
          <w:p>
            <w:pPr>
              <w:pStyle w:val="TableBodyText"/>
            </w:pPr>
            <w:r>
              <w:t>Requirements:</w:t>
            </w:r>
          </w:p>
          <w:p>
            <w:pPr>
              <w:pStyle w:val="TableBodyText"/>
              <w:numPr>
                <w:numId w:val="87"/>
              </w:numPr>
            </w:pPr>
            <w:r>
              <w:t>At least five different characters.</w:t>
            </w:r>
          </w:p>
          <w:p>
            <w:pPr>
              <w:pStyle w:val="TableBodyText"/>
              <w:numPr>
                <w:numId w:val="87"/>
              </w:numPr>
            </w:pPr>
            <w:r>
              <w:t>At least one lowercase character.</w:t>
            </w:r>
          </w:p>
          <w:p>
            <w:pPr>
              <w:pStyle w:val="TableBodyText"/>
              <w:numPr>
                <w:numId w:val="87"/>
              </w:numPr>
            </w:pPr>
            <w:r>
              <w:t>At least one digit.</w:t>
            </w:r>
          </w:p>
          <w:p>
            <w:pPr>
              <w:pStyle w:val="TableBodyText"/>
              <w:numPr>
                <w:numId w:val="87"/>
              </w:numPr>
            </w:pPr>
            <w:r>
              <w:t>No more than four monotonic or sequential characters.</w:t>
            </w:r>
          </w:p>
          <w:p>
            <w:pPr>
              <w:pStyle w:val="TableBodyText"/>
              <w:numPr>
                <w:numId w:val="87"/>
              </w:numPr>
            </w:pPr>
            <w:r>
              <w:t>At least 12 characters.</w:t>
            </w:r>
          </w:p>
          <w:p>
            <w:pPr>
              <w:pStyle w:val="TableBodyText"/>
              <w:numPr>
                <w:numId w:val="87"/>
              </w:numPr>
            </w:pPr>
            <w:r>
              <w:t>Cannot be palindrome.</w:t>
            </w:r>
          </w:p>
          <w:p>
            <w:pPr>
              <w:pStyle w:val="TableBodyText"/>
              <w:numPr>
                <w:numId w:val="87"/>
              </w:numPr>
            </w:pPr>
            <w:r>
              <w:t>At least one special character.</w:t>
            </w:r>
          </w:p>
          <w:p>
            <w:pPr>
              <w:pStyle w:val="TableBodyText"/>
              <w:numPr>
                <w:numId w:val="87"/>
              </w:numPr>
            </w:pPr>
            <w:r>
              <w:t>At least one uppercase character.</w:t>
            </w:r>
          </w:p>
          <w:p>
            <w:pPr>
              <w:pStyle w:val="TableBodyText"/>
              <w:numPr>
                <w:numId w:val="87"/>
              </w:numPr>
            </w:pPr>
            <w:r>
              <w:t>No dictionary words.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Auditor Password</w:t>
            </w:r>
          </w:p>
        </w:tc>
        <w:tc>
          <w:tcPr>
            <w:tcBorders>
              <w:left w:val="nil"/>
              <w:right w:val="nil"/>
            </w:tcBorders>
          </w:tcPr>
          <w:p>
            <w:pPr>
              <w:pStyle w:val="TableBodyText"/>
            </w:pPr>
            <w:r>
              <w:t>Enter and confirm an NSX administrator password or enable auto-generated passwords.</w:t>
            </w:r>
          </w:p>
          <w:p>
            <w:pPr>
              <w:pStyle w:val="TableBodyText"/>
            </w:pPr>
            <w:r>
              <w:t>Requirements:</w:t>
            </w:r>
          </w:p>
          <w:p>
            <w:pPr>
              <w:pStyle w:val="TableBodyText"/>
              <w:numPr>
                <w:numId w:val="88"/>
              </w:numPr>
            </w:pPr>
            <w:r>
              <w:t>At least five different characters.</w:t>
            </w:r>
          </w:p>
          <w:p>
            <w:pPr>
              <w:pStyle w:val="TableBodyText"/>
              <w:numPr>
                <w:numId w:val="88"/>
              </w:numPr>
            </w:pPr>
            <w:r>
              <w:t>At least one lowercase character.</w:t>
            </w:r>
          </w:p>
          <w:p>
            <w:pPr>
              <w:pStyle w:val="TableBodyText"/>
              <w:numPr>
                <w:numId w:val="88"/>
              </w:numPr>
            </w:pPr>
            <w:r>
              <w:t>At least one digit.</w:t>
            </w:r>
          </w:p>
          <w:p>
            <w:pPr>
              <w:pStyle w:val="TableBodyText"/>
              <w:numPr>
                <w:numId w:val="88"/>
              </w:numPr>
            </w:pPr>
            <w:r>
              <w:t>No more than four monotonic or sequential characters.</w:t>
            </w:r>
          </w:p>
          <w:p>
            <w:pPr>
              <w:pStyle w:val="TableBodyText"/>
              <w:numPr>
                <w:numId w:val="88"/>
              </w:numPr>
            </w:pPr>
            <w:r>
              <w:t>At least 12 characters.</w:t>
            </w:r>
          </w:p>
          <w:p>
            <w:pPr>
              <w:pStyle w:val="TableBodyText"/>
              <w:numPr>
                <w:numId w:val="88"/>
              </w:numPr>
            </w:pPr>
            <w:r>
              <w:t>Cannot be palindrome.</w:t>
            </w:r>
          </w:p>
          <w:p>
            <w:pPr>
              <w:pStyle w:val="TableBodyText"/>
              <w:numPr>
                <w:numId w:val="88"/>
              </w:numPr>
            </w:pPr>
            <w:r>
              <w:t>At least one special character.</w:t>
            </w:r>
          </w:p>
          <w:p>
            <w:pPr>
              <w:pStyle w:val="TableBodyText"/>
              <w:numPr>
                <w:numId w:val="88"/>
              </w:numPr>
            </w:pPr>
            <w:r>
              <w:t>At least one uppercase character.</w:t>
            </w:r>
          </w:p>
          <w:p>
            <w:pPr>
              <w:pStyle w:val="TableBodyText"/>
              <w:numPr>
                <w:numId w:val="88"/>
              </w:numPr>
            </w:pPr>
            <w:r>
              <w:t>No dictionary words.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overlay networking</w:t>
            </w:r>
          </w:p>
        </w:tc>
        <w:tc>
          <w:tcPr>
            <w:tcBorders>
              <w:left w:val="nil"/>
              <w:right w:val="nil"/>
            </w:tcBorders>
          </w:tcPr>
          <w:p>
            <w:pPr>
              <w:pStyle w:val="TableBodyText"/>
            </w:pPr>
            <w:r>
              <w:t>Choose whether or not to use the ESX management VMkernel for NSX overlay networking.</w:t>
            </w:r>
          </w:p>
        </w:tc>
      </w:tr>
    </w:tbl>
    <w:p>
      <w:pPr>
        <w:pStyle w:val="BodyText"/>
        <w:numPr>
          <w:numId w:val="81"/>
        </w:numPr>
        <w:spacing w:before="240"/>
      </w:pPr>
      <w:r>
        <w:t xml:space="preserve">Run the validations and prechecks and click </w:t>
      </w:r>
      <w:r>
        <w:rPr>
          <w:rStyle w:val="InlineUI"/>
        </w:rPr>
        <w:t>Next</w:t>
      </w:r>
      <w:r>
        <w:t>.</w:t>
      </w:r>
    </w:p>
    <w:p>
      <w:pPr>
        <w:pStyle w:val="BodyText"/>
        <w:ind w:left="480"/>
      </w:pPr>
      <w:r>
        <w:t>Resolve any issues before proceeding.</w:t>
      </w:r>
    </w:p>
    <w:p>
      <w:pPr>
        <w:pStyle w:val="BodyText"/>
        <w:numPr>
          <w:numId w:val="81"/>
        </w:numPr>
      </w:pPr>
      <w:r>
        <w:t xml:space="preserve">Review your settings and click </w:t>
      </w:r>
      <w:r>
        <w:rPr>
          <w:rStyle w:val="InlineUI"/>
        </w:rPr>
        <w:t>Finish</w:t>
      </w:r>
      <w:r>
        <w:t>.</w:t>
      </w:r>
    </w:p>
    <w:p>
      <w:pPr>
        <w:pStyle w:val="Heading3"/>
      </w:pPr>
      <w:bookmarkStart w:id="36" w:name="_Toc256000158"/>
      <w:r>
        <w:t>Create and Configure a Workload Domain with a Layer 3 Multi-Rack vSAN HCI Cluster</w:t>
      </w:r>
      <w:bookmarkEnd w:id="36"/>
    </w:p>
    <w:p>
      <w:pPr>
        <w:pStyle w:val="BodyText"/>
      </w:pPr>
      <w:r>
        <w:t>A workload domain with a layer 3 multi-rack vSAN HCI cluster provides scalability, resilience, and optimal resource usage for workloads.</w:t>
      </w:r>
    </w:p>
    <w:p>
      <w:pPr>
        <w:pStyle w:val="BodyText"/>
      </w:pPr>
      <w:r>
        <w:t>The clusters in such workload domains have the following configuration:</w:t>
      </w:r>
    </w:p>
    <w:p>
      <w:pPr>
        <w:pStyle w:val="BodyText"/>
        <w:numPr>
          <w:numId w:val="89"/>
        </w:numPr>
      </w:pPr>
      <w:r>
        <w:t>Layer 3 network fabric between the racks.</w:t>
      </w:r>
    </w:p>
    <w:p>
      <w:pPr>
        <w:pStyle w:val="BodyText"/>
        <w:numPr>
          <w:numId w:val="89"/>
        </w:numPr>
      </w:pPr>
      <w:r>
        <w:t>A dedicated NSX host sub-transport node profile for each rack.</w:t>
      </w:r>
    </w:p>
    <w:p>
      <w:pPr>
        <w:pStyle w:val="BodyText"/>
        <w:numPr>
          <w:numId w:val="89"/>
        </w:numPr>
      </w:pPr>
      <w:r>
        <w:t>Each rack can be configured as a vSAN fault domain</w:t>
      </w:r>
    </w:p>
    <w:p>
      <w:pPr>
        <w:pStyle w:val="BodyText"/>
      </w:pPr>
      <w:r>
        <w:t>Deploy the L3 multi-rack vSAN workload domain so ESX hosts in different racks communicate over the L3 network and vSAN spans those racks. You then disable the vSAN automatic policy management, set and assign a default vSAN storage policy to match availability targets, and create vSAN fault domains to map racks and protect against rack-level failure.</w:t>
      </w:r>
    </w:p>
    <w:p>
      <w:pPr>
        <w:pStyle w:val="BodyText"/>
      </w:pPr>
      <w:r>
        <w:t xml:space="preserve">For more information on the layer 3 multi-rack cluster design, see the </w:t>
      </w:r>
      <w:r>
        <w:rPr>
          <w:rStyle w:val="InlineCite"/>
        </w:rPr>
        <w:t>VMware Cloud Foundation Design Guide</w:t>
      </w:r>
      <w:r>
        <w:t>.</w:t>
      </w:r>
    </w:p>
    <w:p>
      <w:pPr>
        <w:pStyle w:val="Heading4"/>
      </w:pPr>
      <w:r>
        <w:t>Deactivate Auto Policy Management for vSAN ESA Cluster</w:t>
      </w:r>
    </w:p>
    <w:p>
      <w:pPr>
        <w:pStyle w:val="BodyText"/>
      </w:pPr>
      <w:r>
        <w:t>You cannot use auto policy management in a multi-rack cluster when using vSAN fault domains. This must be disabled if vSAN fault domains are configured for each rack.</w:t>
      </w:r>
    </w:p>
    <w:p>
      <w:pPr>
        <w:pStyle w:val="BodyText"/>
      </w:pPr>
      <w:r>
        <w:rPr>
          <w:rStyle w:val="Strong"/>
        </w:rPr>
        <w:t>Procedure</w:t>
      </w:r>
    </w:p>
    <w:p>
      <w:pPr>
        <w:pStyle w:val="BodyText"/>
        <w:numPr>
          <w:numId w:val="90"/>
        </w:numPr>
      </w:pPr>
      <w:r>
        <w:t xml:space="preserve">In a Web browser, log in to the workload domain vCenter Server at </w:t>
      </w:r>
      <w:r>
        <w:t>https://&lt;vcenter_server_fqdn&gt;/ui</w:t>
      </w:r>
      <w:r>
        <w:t xml:space="preserve"> as </w:t>
      </w:r>
      <w:r>
        <w:rPr>
          <w:rStyle w:val="InlineUI"/>
        </w:rPr>
        <w:t>administrator@vsphere.local</w:t>
      </w:r>
      <w:r>
        <w:t>.</w:t>
      </w:r>
    </w:p>
    <w:p>
      <w:pPr>
        <w:pStyle w:val="BodyText"/>
        <w:numPr>
          <w:numId w:val="90"/>
        </w:numPr>
      </w:pPr>
      <w:r>
        <w:t xml:space="preserve">In the </w:t>
      </w:r>
      <w:r>
        <w:rPr>
          <w:rStyle w:val="InlineUI"/>
        </w:rPr>
        <w:t>Hosts and clusters</w:t>
      </w:r>
      <w:r>
        <w:t xml:space="preserve"> inventory, navigate to the multi-rack vSAN cluster.</w:t>
      </w:r>
    </w:p>
    <w:p>
      <w:pPr>
        <w:pStyle w:val="BodyText"/>
        <w:numPr>
          <w:numId w:val="90"/>
        </w:numPr>
      </w:pPr>
      <w:r>
        <w:t xml:space="preserve">On the </w:t>
      </w:r>
      <w:r>
        <w:rPr>
          <w:rStyle w:val="InlineUI"/>
        </w:rPr>
        <w:t>Configure</w:t>
      </w:r>
      <w:r>
        <w:t xml:space="preserve"> tab for the cluster, select </w:t>
      </w:r>
      <w:r>
        <w:rPr>
          <w:rStyle w:val="InlineUI"/>
        </w:rPr>
        <w:t>vSAN</w:t>
      </w:r>
      <w:r>
        <w:rPr>
          <w:rStyle w:val="InlineUI"/>
        </w:rPr>
        <w:t xml:space="preserve"> &gt; </w:t>
      </w:r>
      <w:r>
        <w:rPr>
          <w:rStyle w:val="InlineUI"/>
        </w:rPr>
        <w:t>Services</w:t>
      </w:r>
      <w:r>
        <w:t>.</w:t>
      </w:r>
    </w:p>
    <w:p>
      <w:pPr>
        <w:pStyle w:val="BodyText"/>
        <w:numPr>
          <w:numId w:val="90"/>
        </w:numPr>
      </w:pPr>
      <w:r>
        <w:t xml:space="preserve">In the </w:t>
      </w:r>
      <w:r>
        <w:rPr>
          <w:rStyle w:val="InlineUI"/>
        </w:rPr>
        <w:t>vSAN ESA</w:t>
      </w:r>
      <w:r>
        <w:t xml:space="preserve"> pane, click </w:t>
      </w:r>
      <w:r>
        <w:rPr>
          <w:rStyle w:val="InlineUI"/>
        </w:rPr>
        <w:t>Edit</w:t>
      </w:r>
      <w:r>
        <w:t>.</w:t>
      </w:r>
    </w:p>
    <w:p>
      <w:pPr>
        <w:pStyle w:val="BodyText"/>
        <w:numPr>
          <w:numId w:val="90"/>
        </w:numPr>
      </w:pPr>
      <w:r>
        <w:t xml:space="preserve">Toggle </w:t>
      </w:r>
      <w:r>
        <w:rPr>
          <w:rStyle w:val="InlineUI"/>
        </w:rPr>
        <w:t>Auto-policy Management</w:t>
      </w:r>
      <w:r>
        <w:t xml:space="preserve"> off and click </w:t>
      </w:r>
      <w:r>
        <w:rPr>
          <w:rStyle w:val="InlineUI"/>
        </w:rPr>
        <w:t>Apply</w:t>
      </w:r>
      <w:r>
        <w:t>.</w:t>
      </w:r>
    </w:p>
    <w:p>
      <w:pPr>
        <w:pStyle w:val="Heading4"/>
      </w:pPr>
      <w:r>
        <w:t>Create and Assign a New Default Storage Policy for vSAN ESA Cluster</w:t>
      </w:r>
    </w:p>
    <w:p>
      <w:pPr>
        <w:pStyle w:val="BodyText"/>
      </w:pPr>
      <w:r>
        <w:t>By default, the vSAN ESA default storage policy is based on the number of hosts in the cluster during creation. To provide for fault domains that allow rack resiliency in a multi-rack cluster, you must create a default storage policy that is compatible with the number of racks.</w:t>
      </w:r>
    </w:p>
    <w:p>
      <w:pPr>
        <w:pStyle w:val="BodyText"/>
      </w:pPr>
      <w:r>
        <w:rPr>
          <w:rStyle w:val="Strong"/>
        </w:rPr>
        <w:t>Procedure</w:t>
      </w:r>
    </w:p>
    <w:p>
      <w:pPr>
        <w:pStyle w:val="BodyText"/>
        <w:numPr>
          <w:numId w:val="91"/>
        </w:numPr>
      </w:pPr>
      <w:r>
        <w:t xml:space="preserve">In the vSphere Client for the workload domain vCenter Server, from the vSphere Client menu, select </w:t>
      </w:r>
      <w:r>
        <w:rPr>
          <w:rStyle w:val="InlineUI"/>
        </w:rPr>
        <w:t>Policies and Profiles</w:t>
      </w:r>
      <w:r>
        <w:t>.</w:t>
      </w:r>
    </w:p>
    <w:p>
      <w:pPr>
        <w:pStyle w:val="BodyText"/>
        <w:numPr>
          <w:numId w:val="91"/>
        </w:numPr>
      </w:pPr>
      <w:r>
        <w:t xml:space="preserve">On the </w:t>
      </w:r>
      <w:r>
        <w:rPr>
          <w:rStyle w:val="InlineUI"/>
        </w:rPr>
        <w:t>VM Storage Policies</w:t>
      </w:r>
      <w:r>
        <w:t xml:space="preserve"> page, click </w:t>
      </w:r>
      <w:r>
        <w:rPr>
          <w:rStyle w:val="InlineUI"/>
        </w:rPr>
        <w:t>Create</w:t>
      </w:r>
      <w:r>
        <w:t>.</w:t>
      </w:r>
    </w:p>
    <w:p>
      <w:pPr>
        <w:pStyle w:val="BodyText"/>
        <w:numPr>
          <w:numId w:val="91"/>
        </w:numPr>
      </w:pPr>
      <w:r>
        <w:t xml:space="preserve">On the </w:t>
      </w:r>
      <w:r>
        <w:rPr>
          <w:rStyle w:val="InlineUI"/>
        </w:rPr>
        <w:t>Name and description</w:t>
      </w:r>
      <w:r>
        <w:t xml:space="preserve"> page, select the vCenter Server instance that manages the multi-rack cluster.</w:t>
      </w:r>
    </w:p>
    <w:p>
      <w:pPr>
        <w:pStyle w:val="BodyText"/>
        <w:numPr>
          <w:numId w:val="91"/>
        </w:numPr>
      </w:pPr>
      <w:r>
        <w:t xml:space="preserve">Type a name and a description for the storage policy and click </w:t>
      </w:r>
      <w:r>
        <w:rPr>
          <w:rStyle w:val="InlineUI"/>
        </w:rPr>
        <w:t>Next</w:t>
      </w:r>
      <w:r>
        <w:t>.</w:t>
      </w:r>
    </w:p>
    <w:p>
      <w:pPr>
        <w:pStyle w:val="BodyText"/>
        <w:numPr>
          <w:numId w:val="91"/>
        </w:numPr>
      </w:pPr>
      <w:r>
        <w:t xml:space="preserve">On the </w:t>
      </w:r>
      <w:r>
        <w:rPr>
          <w:rStyle w:val="InlineUI"/>
        </w:rPr>
        <w:t>Policy structure</w:t>
      </w:r>
      <w:r>
        <w:t xml:space="preserve"> page, select </w:t>
      </w:r>
      <w:r>
        <w:rPr>
          <w:rStyle w:val="InlineUI"/>
        </w:rPr>
        <w:t>Enable rules for "vSAN" storage</w:t>
      </w:r>
      <w:r>
        <w:t xml:space="preserve">, and click </w:t>
      </w:r>
      <w:r>
        <w:rPr>
          <w:rStyle w:val="InlineUI"/>
        </w:rPr>
        <w:t>Next</w:t>
      </w:r>
      <w:r>
        <w:t>.</w:t>
      </w:r>
    </w:p>
    <w:p>
      <w:pPr>
        <w:pStyle w:val="BodyText"/>
        <w:numPr>
          <w:numId w:val="91"/>
        </w:numPr>
      </w:pPr>
      <w:r>
        <w:t xml:space="preserve">On the </w:t>
      </w:r>
      <w:r>
        <w:rPr>
          <w:rStyle w:val="InlineUI"/>
        </w:rPr>
        <w:t>Availability</w:t>
      </w:r>
      <w:r>
        <w:t xml:space="preserve"> tab of the </w:t>
      </w:r>
      <w:r>
        <w:rPr>
          <w:rStyle w:val="InlineUI"/>
        </w:rPr>
        <w:t>vSAN</w:t>
      </w:r>
      <w:r>
        <w:t xml:space="preserve"> page, set </w:t>
      </w:r>
      <w:r>
        <w:rPr>
          <w:rStyle w:val="InlineUI"/>
        </w:rPr>
        <w:t>Failures to tolerate</w:t>
      </w:r>
      <w:r>
        <w:t xml:space="preserve"> according to the configuration of your environment.</w:t>
      </w:r>
    </w:p>
    <w:p>
      <w:pPr>
        <w:pStyle w:val="BodyText"/>
        <w:ind w:left="480"/>
      </w:pPr>
      <w:r>
        <w:t>You use RAID 5 or RAID 6 (erasure coding) for vSAN ESA.</w:t>
      </w:r>
    </w:p>
    <w:p>
      <w:pPr>
        <w:pStyle w:val="BodyText"/>
        <w:numPr>
          <w:numId w:val="91"/>
        </w:numPr>
      </w:pPr>
      <w:r>
        <w:t xml:space="preserve">On the </w:t>
      </w:r>
      <w:r>
        <w:rPr>
          <w:rStyle w:val="InlineUI"/>
        </w:rPr>
        <w:t>Storage Rules</w:t>
      </w:r>
      <w:r>
        <w:t xml:space="preserve"> tab, select </w:t>
      </w:r>
      <w:r>
        <w:rPr>
          <w:rStyle w:val="InlineUI"/>
        </w:rPr>
        <w:t>All flash</w:t>
      </w:r>
      <w:r>
        <w:t xml:space="preserve"> and click </w:t>
      </w:r>
      <w:r>
        <w:rPr>
          <w:rStyle w:val="InlineUI"/>
        </w:rPr>
        <w:t>Next</w:t>
      </w:r>
      <w:r>
        <w:t>.</w:t>
      </w:r>
    </w:p>
    <w:p>
      <w:pPr>
        <w:pStyle w:val="BodyText"/>
        <w:numPr>
          <w:numId w:val="91"/>
        </w:numPr>
      </w:pPr>
      <w:r>
        <w:t xml:space="preserve">On the </w:t>
      </w:r>
      <w:r>
        <w:rPr>
          <w:rStyle w:val="InlineUI"/>
        </w:rPr>
        <w:t>Storage compatibility</w:t>
      </w:r>
      <w:r>
        <w:t xml:space="preserve"> page, verify that the datastore is compatible and click </w:t>
      </w:r>
      <w:r>
        <w:rPr>
          <w:rStyle w:val="InlineUI"/>
        </w:rPr>
        <w:t>Next</w:t>
      </w:r>
      <w:r>
        <w:t>.</w:t>
      </w:r>
    </w:p>
    <w:p>
      <w:pPr>
        <w:pStyle w:val="BodyText"/>
        <w:numPr>
          <w:numId w:val="91"/>
        </w:numPr>
      </w:pPr>
      <w:r>
        <w:t xml:space="preserve">On the </w:t>
      </w:r>
      <w:r>
        <w:rPr>
          <w:rStyle w:val="InlineUI"/>
        </w:rPr>
        <w:t>Review and finish</w:t>
      </w:r>
      <w:r>
        <w:t xml:space="preserve"> page, review the policy settings and click </w:t>
      </w:r>
      <w:r>
        <w:rPr>
          <w:rStyle w:val="InlineUI"/>
        </w:rPr>
        <w:t>Finish</w:t>
      </w:r>
      <w:r>
        <w:t>.</w:t>
      </w:r>
    </w:p>
    <w:p>
      <w:pPr>
        <w:pStyle w:val="BodyText"/>
        <w:numPr>
          <w:numId w:val="91"/>
        </w:numPr>
      </w:pPr>
      <w:r>
        <w:t xml:space="preserve">In the </w:t>
      </w:r>
      <w:r>
        <w:rPr>
          <w:rStyle w:val="InlineUI"/>
        </w:rPr>
        <w:t>Storage</w:t>
      </w:r>
      <w:r>
        <w:t xml:space="preserve"> inventory of the vSphere Client, navigate to the vSAN datastore.</w:t>
      </w:r>
    </w:p>
    <w:p>
      <w:pPr>
        <w:pStyle w:val="BodyText"/>
        <w:numPr>
          <w:numId w:val="91"/>
        </w:numPr>
      </w:pPr>
      <w:r>
        <w:t xml:space="preserve">On the </w:t>
      </w:r>
      <w:r>
        <w:rPr>
          <w:rStyle w:val="InlineUI"/>
        </w:rPr>
        <w:t>Configure</w:t>
      </w:r>
      <w:r>
        <w:t xml:space="preserve"> tab, click </w:t>
      </w:r>
      <w:r>
        <w:rPr>
          <w:rStyle w:val="InlineUI"/>
        </w:rPr>
        <w:t>General</w:t>
      </w:r>
      <w:r>
        <w:t xml:space="preserve"> and next to the Default Storage Policy pane, click </w:t>
      </w:r>
      <w:r>
        <w:rPr>
          <w:rStyle w:val="InlineUI"/>
        </w:rPr>
        <w:t>Edit</w:t>
      </w:r>
      <w:r>
        <w:t>.</w:t>
      </w:r>
    </w:p>
    <w:p>
      <w:pPr>
        <w:pStyle w:val="BodyText"/>
        <w:numPr>
          <w:numId w:val="91"/>
        </w:numPr>
      </w:pPr>
      <w:r>
        <w:t xml:space="preserve">Select the storage policy that you want to assign as default to the vSAN datastore and click </w:t>
      </w:r>
      <w:r>
        <w:rPr>
          <w:rStyle w:val="InlineUI"/>
        </w:rPr>
        <w:t>OK</w:t>
      </w:r>
      <w:r>
        <w:t>.</w:t>
      </w:r>
    </w:p>
    <w:p>
      <w:pPr>
        <w:pStyle w:val="Heading4"/>
      </w:pPr>
      <w:r>
        <w:t>Create vSAN Fault Domains</w:t>
      </w:r>
    </w:p>
    <w:p>
      <w:pPr>
        <w:pStyle w:val="BodyText"/>
      </w:pPr>
      <w:r>
        <w:t>For vSAN multi-rack clusters with more than one ESX node per rack create a vSAN fault domain for each rack for rack resilience.</w:t>
      </w:r>
    </w:p>
    <w:p>
      <w:pPr>
        <w:pStyle w:val="BodyText"/>
      </w:pPr>
      <w:r>
        <w:rPr>
          <w:rStyle w:val="Strong"/>
        </w:rPr>
        <w:t>Procedure</w:t>
      </w:r>
    </w:p>
    <w:p>
      <w:pPr>
        <w:pStyle w:val="BodyText"/>
        <w:numPr>
          <w:numId w:val="92"/>
        </w:numPr>
      </w:pPr>
      <w:r>
        <w:t xml:space="preserve">In the vSphere Client for the workload domain vCenter Server, in the </w:t>
      </w:r>
      <w:r>
        <w:rPr>
          <w:rStyle w:val="InlineUI"/>
        </w:rPr>
        <w:t>Hosts and clusters</w:t>
      </w:r>
      <w:r>
        <w:t xml:space="preserve"> inventory, navigate to the multi-rack cluster.</w:t>
      </w:r>
    </w:p>
    <w:p>
      <w:pPr>
        <w:pStyle w:val="BodyText"/>
        <w:numPr>
          <w:numId w:val="92"/>
        </w:numPr>
      </w:pPr>
      <w:r>
        <w:t xml:space="preserve">On the </w:t>
      </w:r>
      <w:r>
        <w:rPr>
          <w:rStyle w:val="InlineUI"/>
        </w:rPr>
        <w:t>Configure</w:t>
      </w:r>
      <w:r>
        <w:t xml:space="preserve"> tab, select </w:t>
      </w:r>
      <w:r>
        <w:rPr>
          <w:rStyle w:val="InlineUI"/>
        </w:rPr>
        <w:t>vSAN</w:t>
      </w:r>
      <w:r>
        <w:rPr>
          <w:rStyle w:val="InlineUI"/>
        </w:rPr>
        <w:t xml:space="preserve"> &gt; </w:t>
      </w:r>
      <w:r>
        <w:rPr>
          <w:rStyle w:val="InlineUI"/>
        </w:rPr>
        <w:t>Fault Domains</w:t>
      </w:r>
      <w:r>
        <w:t>.</w:t>
      </w:r>
    </w:p>
    <w:p>
      <w:pPr>
        <w:pStyle w:val="BodyText"/>
        <w:numPr>
          <w:numId w:val="92"/>
        </w:numPr>
      </w:pPr>
      <w:r>
        <w:t>Click the plus icon.</w:t>
      </w:r>
    </w:p>
    <w:p>
      <w:pPr>
        <w:pStyle w:val="BodyText"/>
        <w:numPr>
          <w:numId w:val="92"/>
        </w:numPr>
      </w:pPr>
      <w:r>
        <w:t xml:space="preserve">In the </w:t>
      </w:r>
      <w:r>
        <w:rPr>
          <w:rStyle w:val="InlineUI"/>
        </w:rPr>
        <w:t>New Fault Domain</w:t>
      </w:r>
      <w:r>
        <w:t xml:space="preserve"> dialog box, enter the fault domain name, and select the hosts for the fault domain.</w:t>
      </w:r>
    </w:p>
    <w:p>
      <w:pPr>
        <w:pStyle w:val="BodyText"/>
        <w:numPr>
          <w:numId w:val="92"/>
        </w:numPr>
      </w:pPr>
      <w:r>
        <w:t xml:space="preserve">Click </w:t>
      </w:r>
      <w:r>
        <w:rPr>
          <w:rStyle w:val="InlineUI"/>
        </w:rPr>
        <w:t>Create</w:t>
      </w:r>
      <w:r>
        <w:t>.</w:t>
      </w:r>
    </w:p>
    <w:p>
      <w:pPr>
        <w:pStyle w:val="BodyText"/>
        <w:numPr>
          <w:numId w:val="92"/>
        </w:numPr>
      </w:pPr>
      <w:r>
        <w:t>Repeat these steps for the other racks.</w:t>
      </w:r>
    </w:p>
    <w:p>
      <w:pPr>
        <w:pStyle w:val="BodyText"/>
      </w:pPr>
      <w:r>
        <w:rPr>
          <w:rStyle w:val="Strong"/>
        </w:rPr>
        <w:t>What to do next</w:t>
      </w:r>
    </w:p>
    <w:p>
      <w:pPr>
        <w:pStyle w:val="BodyText"/>
      </w:pPr>
      <w:r>
        <w:t>During a future cluster expansion, add hosts manually to their respective fault domains.</w:t>
      </w:r>
    </w:p>
    <w:p>
      <w:pPr>
        <w:pStyle w:val="Heading3"/>
      </w:pPr>
      <w:bookmarkStart w:id="37" w:name="_Toc256000159"/>
      <w:r>
        <w:t>Delete a Workload Domain</w:t>
      </w:r>
      <w:bookmarkEnd w:id="37"/>
    </w:p>
    <w:p>
      <w:pPr>
        <w:pStyle w:val="BodyText"/>
      </w:pPr>
      <w:r>
        <w:t>You can delete a workload domain in VCF Operations.</w:t>
      </w:r>
    </w:p>
    <w:p>
      <w:pPr>
        <w:pStyle w:val="BodyText"/>
      </w:pPr>
      <w:r>
        <w:t xml:space="preserve">When you delete a workload domain, the clusters within that workload domain are deleted and the hosts are returned to the free pool with a </w:t>
      </w:r>
      <w:r>
        <w:rPr>
          <w:rStyle w:val="InlineCode"/>
        </w:rPr>
        <w:t>need cleanup</w:t>
      </w:r>
      <w:r>
        <w:t xml:space="preserve"> host state.</w:t>
      </w:r>
    </w:p>
    <w:p>
      <w:pPr>
        <w:pStyle w:val="BodyText"/>
      </w:pPr>
      <w:r>
        <w:t>Deleting a workload domain also removes the components associated with the workload domain from the management domain. This includes the vCenter instance and the NSX Manager cluster instances.</w:t>
      </w:r>
    </w:p>
    <w:p>
      <w:pPr>
        <w:pStyle w:val="BodyText"/>
        <w:pBdr>
          <w:top w:val="single" w:sz="8" w:space="2" w:color="D3D3D3"/>
          <w:bottom w:val="single" w:sz="8" w:space="2" w:color="D3D3D3"/>
        </w:pBdr>
      </w:pPr>
      <w:r>
        <w:rPr>
          <w:rStyle w:val="NoteLeadernote"/>
        </w:rPr>
        <w:t>Note</w:t>
        <w:tab/>
      </w:r>
      <w:r>
        <w:t>If the NSX Manager cluster is shared with any other workload domains, it will not be deleted.</w:t>
      </w:r>
    </w:p>
    <w:p>
      <w:pPr>
        <w:pStyle w:val="BodyText"/>
        <w:pBdr>
          <w:top w:val="single" w:sz="8" w:space="2" w:color="D3D3D3"/>
          <w:bottom w:val="single" w:sz="8" w:space="2" w:color="D3D3D3"/>
        </w:pBdr>
      </w:pPr>
      <w:r>
        <w:rPr>
          <w:rStyle w:val="NoteLeadernote"/>
        </w:rPr>
        <w:t>Note</w:t>
        <w:tab/>
      </w:r>
      <w:r>
        <w:t>If the workload domain shares an NSX Manager cluster and VCF Operations for networks latency collection is enabled for the NSX Manager cluster, NSX objects from the domain may be referenced and stop the workload domain deletion. Disable the latency collection and delete the workload domain.</w:t>
      </w:r>
    </w:p>
    <w:p>
      <w:pPr>
        <w:pStyle w:val="BodyText"/>
      </w:pPr>
      <w:r>
        <w:t>The network pools used by the workload domain are not deleted as part of the workload domain deletion process and must be deleted separately.</w:t>
      </w:r>
    </w:p>
    <w:p>
      <w:pPr>
        <w:pStyle w:val="BodyText"/>
        <w:pBdr>
          <w:top w:val="single" w:sz="8" w:space="2" w:color="D3D3D3"/>
          <w:bottom w:val="single" w:sz="8" w:space="2" w:color="D3D3D3"/>
        </w:pBdr>
      </w:pPr>
      <w:r>
        <w:rPr>
          <w:rStyle w:val="NoteLeadercaution"/>
        </w:rPr>
        <w:t>Caution</w:t>
        <w:tab/>
      </w:r>
      <w:r>
        <w:t>Deleting a workload domain is an irreversible operation. All clusters and virtual machines within the workload domain are deleted and the underlying datastores are destroyed.</w:t>
      </w:r>
    </w:p>
    <w:p>
      <w:pPr>
        <w:pStyle w:val="BodyText"/>
      </w:pPr>
      <w:r>
        <w:t>It can take up to 20 minutes for a workload domain to be deleted. During this process, you cannot perform any operations on workload domains.</w:t>
      </w:r>
    </w:p>
    <w:p>
      <w:pPr>
        <w:pStyle w:val="BodyText"/>
      </w:pPr>
      <w:r>
        <w:rPr>
          <w:rStyle w:val="Strong"/>
        </w:rPr>
        <w:t>Prerequisites</w:t>
      </w:r>
    </w:p>
    <w:p>
      <w:pPr>
        <w:pStyle w:val="BodyText"/>
        <w:numPr>
          <w:numId w:val="93"/>
        </w:numPr>
      </w:pPr>
      <w:r>
        <w:t>If remote vSAN datastores are mounted on a cluster in the workload domain, then the workload domain cannot be deleted. To delete such workload domains, you must first migrate any virtual machines from the remote datastore to the local datastore and then unmount the remote vSAN datastores from vCenter.</w:t>
      </w:r>
    </w:p>
    <w:p>
      <w:pPr>
        <w:pStyle w:val="BodyText"/>
        <w:numPr>
          <w:numId w:val="93"/>
        </w:numPr>
      </w:pPr>
      <w:r>
        <w:t>If you require access after deleting a workload domain, back up the data. The datastores on the workload domain are destroyed when it is deleted.</w:t>
      </w:r>
    </w:p>
    <w:p>
      <w:pPr>
        <w:pStyle w:val="BodyText"/>
        <w:numPr>
          <w:numId w:val="93"/>
        </w:numPr>
      </w:pPr>
      <w:r>
        <w:t>Migrate the virtual machines that you want to keep to another workload domain using cross vCenter vMotion.</w:t>
      </w:r>
    </w:p>
    <w:p>
      <w:pPr>
        <w:pStyle w:val="BodyText"/>
        <w:numPr>
          <w:numId w:val="93"/>
        </w:numPr>
      </w:pPr>
      <w:r>
        <w:t>Delete any NSX Edge clusters hosted on the workload domain.</w:t>
      </w:r>
    </w:p>
    <w:p>
      <w:pPr>
        <w:pStyle w:val="BodyText"/>
      </w:pPr>
      <w:r>
        <w:rPr>
          <w:rStyle w:val="Strong"/>
        </w:rPr>
        <w:t>Procedure</w:t>
      </w:r>
    </w:p>
    <w:p>
      <w:pPr>
        <w:pStyle w:val="BodyText"/>
        <w:numPr>
          <w:numId w:val="94"/>
        </w:numPr>
      </w:pPr>
      <w:r>
        <w:t xml:space="preserve">In VCF Operations, select </w:t>
      </w:r>
      <w:r>
        <w:rPr>
          <w:rStyle w:val="InlineUI"/>
        </w:rPr>
        <w:t>Inventory</w:t>
      </w:r>
      <w:r>
        <w:rPr>
          <w:rStyle w:val="InlineUI"/>
        </w:rPr>
        <w:t xml:space="preserve"> &gt; </w:t>
      </w:r>
      <w:r>
        <w:rPr>
          <w:rStyle w:val="InlineUI"/>
        </w:rPr>
        <w:t>Detailed View</w:t>
      </w:r>
      <w:r>
        <w:t>.</w:t>
      </w:r>
    </w:p>
    <w:p>
      <w:pPr>
        <w:pStyle w:val="BodyText"/>
        <w:numPr>
          <w:numId w:val="94"/>
        </w:numPr>
      </w:pPr>
      <w:r>
        <w:t xml:space="preserve">Expand </w:t>
      </w:r>
      <w:r>
        <w:rPr>
          <w:rStyle w:val="InlineUI"/>
        </w:rPr>
        <w:t>VCF Instances</w:t>
      </w:r>
      <w:r>
        <w:t xml:space="preserve"> and browse to the VCF instance that includes the workload domain you want to delete.</w:t>
      </w:r>
    </w:p>
    <w:p>
      <w:pPr>
        <w:pStyle w:val="BodyText"/>
        <w:numPr>
          <w:numId w:val="94"/>
        </w:numPr>
      </w:pPr>
      <w:r>
        <w:t xml:space="preserve">Click the workload domain name and select </w:t>
      </w:r>
      <w:r>
        <w:rPr>
          <w:rStyle w:val="InlineUI"/>
        </w:rPr>
        <w:t>Delete Domain</w:t>
      </w:r>
      <w:r>
        <w:t xml:space="preserve"> from the </w:t>
      </w:r>
      <w:r>
        <w:rPr>
          <w:rStyle w:val="InlineUI"/>
        </w:rPr>
        <w:t>Actions</w:t>
      </w:r>
      <w:r>
        <w:t xml:space="preserve"> menu.</w:t>
      </w:r>
    </w:p>
    <w:p>
      <w:pPr>
        <w:pStyle w:val="BodyText"/>
        <w:numPr>
          <w:numId w:val="94"/>
        </w:numPr>
      </w:pPr>
      <w:r>
        <w:t xml:space="preserve">Click </w:t>
      </w:r>
      <w:r>
        <w:rPr>
          <w:rStyle w:val="InlineUI"/>
        </w:rPr>
        <w:t>Delete Workload Domain</w:t>
      </w:r>
      <w:r>
        <w:t>.</w:t>
      </w:r>
    </w:p>
    <w:p>
      <w:pPr>
        <w:pStyle w:val="BodyText"/>
        <w:ind w:left="480"/>
      </w:pPr>
      <w:r>
        <w:t>A message indicating that the workload domain is being deleted appears.</w:t>
      </w:r>
    </w:p>
    <w:p>
      <w:pPr>
        <w:pStyle w:val="BodyText"/>
      </w:pPr>
      <w:r>
        <w:rPr>
          <w:rStyle w:val="Strong"/>
        </w:rPr>
        <w:t>What to do next</w:t>
      </w:r>
    </w:p>
    <w:p>
      <w:pPr>
        <w:pStyle w:val="BodyText"/>
      </w:pPr>
      <w:r>
        <w:t xml:space="preserve">Decommission the hosts that were part of the workload domain, then re-image with ESX and commission them again.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B8d455966bd9e43098f0bdc1c9b8cd676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ESX Hosts in VMware Cloud Foundation</w:t>
      </w:r>
      <w:r>
        <w:fldChar w:fldCharType="end"/>
      </w:r>
      <w:r>
        <w:t>.</w:t>
      </w:r>
    </w:p>
    <w:p>
      <w:pPr>
        <w:pStyle w:val="Heading3"/>
      </w:pPr>
      <w:bookmarkStart w:id="38" w:name="_Toc256000160"/>
      <w:r>
        <w:t>Expand a VCF Domain</w:t>
      </w:r>
      <w:bookmarkEnd w:id="38"/>
    </w:p>
    <w:p>
      <w:pPr>
        <w:pStyle w:val="BodyText"/>
      </w:pPr>
      <w:r>
        <w:t>You can expand the management domain or a workload domain to add resources to support additional workloads or availability.</w:t>
      </w:r>
    </w:p>
    <w:p>
      <w:pPr>
        <w:pStyle w:val="BodyText"/>
      </w:pPr>
      <w:r>
        <w:t>To expand a VCF domain, you can:</w:t>
      </w:r>
    </w:p>
    <w:p>
      <w:pPr>
        <w:pStyle w:val="BodyText"/>
        <w:numPr>
          <w:numId w:val="95"/>
        </w:numPr>
      </w:pPr>
      <w:r>
        <w:t>Add an ESX host from the global inventory to an SDDC cluster.</w:t>
      </w:r>
    </w:p>
    <w:p>
      <w:pPr>
        <w:pStyle w:val="BodyText"/>
        <w:ind w:left="480"/>
      </w:pPr>
      <w:r>
        <w:t>By adding an individual host to an existing VCF domain, you can expand the amount of resources contained within an existing SDDC cluster up to the supported vSphere maximums.</w:t>
      </w:r>
    </w:p>
    <w:p>
      <w:pPr>
        <w:pStyle w:val="BodyText"/>
        <w:numPr>
          <w:numId w:val="95"/>
        </w:numPr>
      </w:pPr>
      <w:r>
        <w:t>Add a new SDDC cluster to a VCF domain.</w:t>
      </w:r>
    </w:p>
    <w:p>
      <w:pPr>
        <w:pStyle w:val="BodyText"/>
        <w:ind w:left="480"/>
      </w:pPr>
      <w:r>
        <w:t>VCF domains support multiple SDDC clusters. You can add an additional SDDC cluster to an existing VCF domain to provide for increased capacity.</w:t>
      </w:r>
    </w:p>
    <w:p>
      <w:pPr>
        <w:pStyle w:val="Heading4"/>
      </w:pPr>
      <w:r>
        <w:t>Add an ESX Host to an SDDC Cluster in a VCF Domain</w:t>
      </w:r>
    </w:p>
    <w:p>
      <w:pPr>
        <w:pStyle w:val="BodyText"/>
      </w:pPr>
      <w:r>
        <w:t>You can add an ESX host to an SDDC cluster using the vSphere Client. Adding an ESX host to an SDDC cluster in a VCF domain increases the available resources. You can add multiple hosts at the same time.</w:t>
      </w:r>
    </w:p>
    <w:p>
      <w:pPr>
        <w:pStyle w:val="BodyText"/>
      </w:pPr>
      <w:r>
        <w:t>When you use the vSphere Client to add an ESX host to an SDDC cluster, it uses the cluster's existing vDS for management, vMotion, vSAN, and host overlay traffic.</w:t>
      </w:r>
    </w:p>
    <w:p>
      <w:pPr>
        <w:pStyle w:val="BodyText"/>
        <w:pBdr>
          <w:top w:val="single" w:sz="8" w:space="2" w:color="D3D3D3"/>
          <w:bottom w:val="single" w:sz="8" w:space="2" w:color="D3D3D3"/>
        </w:pBdr>
      </w:pPr>
      <w:r>
        <w:rPr>
          <w:rStyle w:val="NoteLeadernote"/>
        </w:rPr>
        <w:t>Note</w:t>
        <w:tab/>
      </w:r>
      <w:r>
        <w:t xml:space="preserve">You can add hosts to or remove hosts from multiple different SDDC clusters in parallel. For example, you add three hosts to Cluster A, and while that task is running, you can start a separate task to add (or remove) four hosts to Cluster B. See </w:t>
      </w:r>
      <w:hyperlink r:id="rId26" w:tooltip="VMware Configuration Maximums" w:history="1">
        <w:r>
          <w:rPr>
            <w:color w:val="0000FF"/>
            <w:u w:val="single"/>
          </w:rPr>
          <w:t>VMware Configuration Maximums</w:t>
        </w:r>
      </w:hyperlink>
      <w:r>
        <w:t xml:space="preserve"> for information about the maximum number of add/remove hosts tasks that you can run in parallel.</w:t>
      </w:r>
    </w:p>
    <w:p>
      <w:pPr>
        <w:pStyle w:val="BodyText"/>
      </w:pPr>
      <w:r>
        <w:rPr>
          <w:rStyle w:val="Strong"/>
        </w:rPr>
        <w:t>Prerequisites</w:t>
      </w:r>
    </w:p>
    <w:p>
      <w:pPr>
        <w:pStyle w:val="BodyText"/>
        <w:numPr>
          <w:numId w:val="96"/>
        </w:numPr>
      </w:pPr>
      <w:r>
        <w:t xml:space="preserve">Verify that one or more unassigned hosts are available in the Hosts inventory.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B00dbbce9400b497998ecebb6af491787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 ESX Host Inventory</w:t>
      </w:r>
      <w:r>
        <w:fldChar w:fldCharType="end"/>
      </w:r>
      <w:r>
        <w:t>.</w:t>
      </w:r>
    </w:p>
    <w:p>
      <w:pPr>
        <w:pStyle w:val="BodyText"/>
        <w:numPr>
          <w:numId w:val="96"/>
        </w:numPr>
      </w:pPr>
      <w:r>
        <w:t xml:space="preserve">For information on commissioning hosts,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numPr>
          <w:numId w:val="96"/>
        </w:numPr>
      </w:pPr>
      <w:r>
        <w:t>Verify that the ESX hosts you want to add is in an active state.</w:t>
      </w:r>
    </w:p>
    <w:p>
      <w:pPr>
        <w:pStyle w:val="BodyText"/>
        <w:numPr>
          <w:numId w:val="96"/>
        </w:numPr>
      </w:pPr>
      <w:r>
        <w:t>Verify that the ESX host to be added matches the configuration of the ESX hosts already in the SDDC cluster. This allows the SDDC cluster configuration to remain balanced. If the host to be added does not match the pre-existing hosts in the SDDC cluster, the cluster will be unbalanced and a warning is displayed. The warning does not prevent the expansion and can be dismissed if needed.</w:t>
      </w:r>
    </w:p>
    <w:p>
      <w:pPr>
        <w:pStyle w:val="BodyText"/>
        <w:numPr>
          <w:numId w:val="96"/>
        </w:numPr>
      </w:pPr>
      <w:r>
        <w:t>Verify that the ESX host you are adding has the same type of principal storage as the existing ESX hosts in the SDDC cluster. A host using NFS for principal storage will automatically use the same NFS configuration as the other hosts in the SDDC cluster. For a host using VMFS on FC, you must configure zoning, mount the associated volumes, and create the datastore on the host before adding the host to a SDDC cluster. A host using vVols for principal storage will automatically use the same vVols configuration as the other hosts in the SDDC cluster.</w:t>
      </w:r>
    </w:p>
    <w:p>
      <w:pPr>
        <w:pStyle w:val="BodyText"/>
        <w:numPr>
          <w:numId w:val="96"/>
        </w:numPr>
      </w:pPr>
      <w:r>
        <w:t>If the SDDC cluster to which you are adding hosts uses a static IP pool for the NSX Host Overlay Network TEPs, that pool must include enough IP addresses for the hosts you are adding.</w:t>
      </w:r>
    </w:p>
    <w:p>
      <w:pPr>
        <w:pStyle w:val="BodyText"/>
        <w:numPr>
          <w:numId w:val="96"/>
        </w:numPr>
      </w:pPr>
      <w:r>
        <w:t>Different NIC enumeration is allowed.</w:t>
      </w:r>
    </w:p>
    <w:p>
      <w:pPr>
        <w:pStyle w:val="BodyText"/>
        <w:numPr>
          <w:numId w:val="96"/>
        </w:numPr>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97"/>
        </w:numPr>
      </w:pPr>
      <w:r>
        <w:t>In the vSphere Client, browse to the SDDC cluster in the inventory.</w:t>
      </w:r>
    </w:p>
    <w:p>
      <w:pPr>
        <w:pStyle w:val="BodyText"/>
        <w:numPr>
          <w:numId w:val="97"/>
        </w:numPr>
      </w:pPr>
      <w:r>
        <w:t xml:space="preserve">Select the SDDC cluster and click </w:t>
      </w:r>
      <w:r>
        <w:rPr>
          <w:rStyle w:val="InlineUI"/>
        </w:rPr>
        <w:t>Actions</w:t>
      </w:r>
      <w:r>
        <w:rPr>
          <w:rStyle w:val="InlineUI"/>
        </w:rPr>
        <w:t xml:space="preserve"> &gt; </w:t>
      </w:r>
      <w:r>
        <w:rPr>
          <w:rStyle w:val="InlineUI"/>
        </w:rPr>
        <w:t>Add Hosts</w:t>
      </w:r>
      <w:r>
        <w:rPr>
          <w:rStyle w:val="InlineUI"/>
        </w:rPr>
        <w:t xml:space="preserve"> &gt; </w:t>
      </w:r>
      <w:r>
        <w:rPr>
          <w:rStyle w:val="InlineUI"/>
        </w:rPr>
        <w:t>Add Unassigned Hosts</w:t>
      </w:r>
      <w:r>
        <w:t>.</w:t>
      </w:r>
    </w:p>
    <w:p>
      <w:pPr>
        <w:pStyle w:val="BodyText"/>
        <w:numPr>
          <w:numId w:val="97"/>
        </w:numPr>
      </w:pPr>
      <w:r>
        <w:t xml:space="preserve">Select the host you want to add to the SDDC cluster and click </w:t>
      </w:r>
      <w:r>
        <w:rPr>
          <w:rStyle w:val="InlineUI"/>
        </w:rPr>
        <w:t>Next</w:t>
      </w:r>
      <w:r>
        <w:t>.</w:t>
      </w:r>
    </w:p>
    <w:p>
      <w:pPr>
        <w:pStyle w:val="BodyText"/>
        <w:numPr>
          <w:numId w:val="97"/>
        </w:numPr>
      </w:pPr>
      <w:r>
        <w:t>On the vSphere Distributed Switch page, you can view the existing networking configuration on the cluster. It shows both vDS and NSX networking. Each vDS has two uplinks in it, and you can assign any free vmnics on the host to the existing uplinks on the vDS.</w:t>
      </w:r>
    </w:p>
    <w:p>
      <w:pPr>
        <w:pStyle w:val="BodyText"/>
        <w:numPr>
          <w:numId w:val="97"/>
        </w:numPr>
      </w:pPr>
      <w:r>
        <w:t xml:space="preserve">Click </w:t>
      </w:r>
      <w:r>
        <w:rPr>
          <w:rStyle w:val="InlineUI"/>
        </w:rPr>
        <w:t>Next</w:t>
      </w:r>
      <w:r>
        <w:t>.</w:t>
      </w:r>
    </w:p>
    <w:p>
      <w:pPr>
        <w:pStyle w:val="BodyText"/>
        <w:numPr>
          <w:numId w:val="97"/>
        </w:numPr>
      </w:pPr>
      <w:r>
        <w:t xml:space="preserve">Review the host, switch configuration, and license details and click </w:t>
      </w:r>
      <w:r>
        <w:rPr>
          <w:rStyle w:val="InlineUI"/>
        </w:rPr>
        <w:t>Finish</w:t>
      </w:r>
      <w:r>
        <w:t>.</w:t>
      </w:r>
    </w:p>
    <w:p>
      <w:pPr>
        <w:pStyle w:val="BodyText"/>
        <w:ind w:left="480"/>
      </w:pPr>
      <w:r>
        <w:t>A message indicating that the host is being added will appear.</w:t>
      </w:r>
    </w:p>
    <w:p>
      <w:pPr>
        <w:pStyle w:val="Heading4"/>
      </w:pPr>
      <w:r>
        <w:t>Add an SDDC Cluster to a VCF Domain</w:t>
      </w:r>
    </w:p>
    <w:p>
      <w:pPr>
        <w:pStyle w:val="BodyText"/>
      </w:pPr>
      <w:r>
        <w:t>If you want to add capacity to a VCF domain, you can use the vSphere Client to add an SDDC cluster to a VCF domain.</w:t>
      </w:r>
    </w:p>
    <w:p>
      <w:pPr>
        <w:pStyle w:val="BodyText"/>
      </w:pPr>
      <w:r>
        <w:t>If a workload domain has multiple clusters, each cluster can use a different type of principal storage, as long as all hosts within an SDDC cluster use the same type.</w:t>
      </w:r>
    </w:p>
    <w:p>
      <w:pPr>
        <w:pStyle w:val="BodyText"/>
      </w:pPr>
      <w:r>
        <w:t>You can run multiple add cluster tasks at the same time.</w:t>
      </w:r>
    </w:p>
    <w:p>
      <w:pPr>
        <w:pStyle w:val="BodyText"/>
        <w:pBdr>
          <w:top w:val="single" w:sz="8" w:space="2" w:color="D3D3D3"/>
          <w:bottom w:val="single" w:sz="8" w:space="2" w:color="D3D3D3"/>
        </w:pBdr>
      </w:pPr>
      <w:r>
        <w:rPr>
          <w:rStyle w:val="NoteLeaderimportant"/>
        </w:rPr>
        <w:t>Important</w:t>
        <w:tab/>
      </w:r>
      <w:r>
        <w:t>Starting with VMware Cloud Foundation 9.0 and vSphere Foundation 9.0, the vSphere Virtual Volumes capability, also known as vVols, is deprecated and will be removed in a future release of VMware Cloud Foundation and vSphere Foundation. Support for vSphere Virtual Volumes will continue for critical bug fixes only for versions of vSphere 8.x, VMware Cloud Foundation and vSphere Foundation 5.x, and other supported versions until end-of-support for the respective release.</w:t>
      </w:r>
    </w:p>
    <w:p>
      <w:pPr>
        <w:pStyle w:val="BodyText"/>
      </w:pPr>
      <w:r>
        <w:rPr>
          <w:rStyle w:val="Strong"/>
        </w:rPr>
        <w:t>Prerequisites</w:t>
      </w:r>
    </w:p>
    <w:p>
      <w:pPr>
        <w:pStyle w:val="BodyText"/>
        <w:numPr>
          <w:numId w:val="98"/>
        </w:numPr>
      </w:pPr>
      <w:r>
        <w:t xml:space="preserve">Verify that there are unassigned hosts are available in the Hosts inventory.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B00dbbce9400b497998ecebb6af491787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 ESX Host Inventory</w:t>
      </w:r>
      <w:r>
        <w:fldChar w:fldCharType="end"/>
      </w:r>
      <w:r>
        <w:t>.</w:t>
      </w:r>
    </w:p>
    <w:p>
      <w:pPr>
        <w:pStyle w:val="BodyText"/>
        <w:numPr>
          <w:numId w:val="98"/>
        </w:numPr>
      </w:pPr>
      <w:r>
        <w:t xml:space="preserve">For information on commissioning hosts,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numPr>
          <w:numId w:val="98"/>
        </w:numPr>
      </w:pPr>
      <w:r>
        <w:t>Ensure that the hosts you want to add to the SDDC cluster are in an active state.</w:t>
      </w:r>
    </w:p>
    <w:p>
      <w:pPr>
        <w:pStyle w:val="BodyText"/>
        <w:numPr>
          <w:numId w:val="98"/>
        </w:numPr>
      </w:pPr>
      <w:r>
        <w:t>If you are using DHCP for the NSX Host Overlay Network, a DHCP server must be configured and advertising IP addresses on the NSX Host Overlay VLAN of the VCF domain. When NSX creates TEPs for the VCF domain, they are assigned IP addresses from the DHCP server.</w:t>
      </w:r>
    </w:p>
    <w:p>
      <w:pPr>
        <w:pStyle w:val="BodyText"/>
        <w:numPr>
          <w:numId w:val="98"/>
        </w:numPr>
      </w:pPr>
      <w:r>
        <w:t xml:space="preserve">To perform this task in the vSphere Client, you must have access to the management domain vCenter, or your VCF Instance must be configured with VCF SSO and vCenter linking.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B974e7d0f1f8e42569d94994aa6306b0f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VCF Single Sign-On</w:t>
      </w:r>
      <w:r>
        <w:fldChar w:fldCharType="end"/>
      </w:r>
      <w:r>
        <w:t xml:space="preserve"> and </w:t>
      </w:r>
      <w:r>
        <w:t>Linking vCenter instances in VCF Operations</w:t>
      </w:r>
      <w:r>
        <w:t>. As an alternative, you can perform this task using the SDDC Manager UI (https://</w:t>
      </w:r>
      <w:r>
        <w:rPr>
          <w:rStyle w:val="InlineVar"/>
        </w:rPr>
        <w:t>&lt;sddc-manager-fqdn&gt;</w:t>
      </w:r>
      <w:r>
        <w:t>).</w:t>
      </w:r>
    </w:p>
    <w:p>
      <w:pPr>
        <w:pStyle w:val="BodyText"/>
      </w:pPr>
      <w:r>
        <w:rPr>
          <w:rStyle w:val="Strong"/>
        </w:rPr>
        <w:t>Procedure</w:t>
      </w:r>
    </w:p>
    <w:p>
      <w:pPr>
        <w:pStyle w:val="BodyText"/>
        <w:numPr>
          <w:numId w:val="99"/>
        </w:numPr>
      </w:pPr>
      <w:r>
        <w:t>In the vSphere Client for the VCF domain vCenter, browse to the VCF instance datacenter in the inventory.</w:t>
      </w:r>
    </w:p>
    <w:p>
      <w:pPr>
        <w:pStyle w:val="BodyText"/>
        <w:numPr>
          <w:numId w:val="99"/>
        </w:numPr>
      </w:pPr>
      <w:r>
        <w:t xml:space="preserve">Select the datacenter and click </w:t>
      </w:r>
      <w:r>
        <w:rPr>
          <w:rStyle w:val="InlineUI"/>
        </w:rPr>
        <w:t>Actions</w:t>
      </w:r>
      <w:r>
        <w:rPr>
          <w:rStyle w:val="InlineUI"/>
        </w:rPr>
        <w:t xml:space="preserve"> &gt; </w:t>
      </w:r>
      <w:r>
        <w:rPr>
          <w:rStyle w:val="InlineUI"/>
        </w:rPr>
        <w:t>New Cluster</w:t>
      </w:r>
      <w:r>
        <w:rPr>
          <w:rStyle w:val="InlineUI"/>
        </w:rPr>
        <w:t xml:space="preserve"> &gt; </w:t>
      </w:r>
      <w:r>
        <w:rPr>
          <w:rStyle w:val="InlineUI"/>
        </w:rPr>
        <w:t>Create SDDC Cluster</w:t>
      </w:r>
      <w:r>
        <w:t>.</w:t>
      </w:r>
    </w:p>
    <w:p>
      <w:pPr>
        <w:pStyle w:val="BodyText"/>
        <w:numPr>
          <w:numId w:val="99"/>
        </w:numPr>
      </w:pPr>
      <w:r>
        <w:t xml:space="preserve">Select the storage type for the SDDC cluster and click </w:t>
      </w:r>
      <w:r>
        <w:rPr>
          <w:rStyle w:val="InlineUI"/>
        </w:rPr>
        <w:t>Begin</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9"/>
        <w:gridCol w:w="82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pPr>
            <w:r>
              <w:t>Select to configure a vSAN-based workload domain.</w:t>
            </w:r>
          </w:p>
          <w:p>
            <w:pPr>
              <w:pStyle w:val="TableBodyText"/>
            </w:pPr>
            <w:r>
              <w:t xml:space="preserve">Select </w:t>
            </w:r>
            <w:r>
              <w:rPr>
                <w:rStyle w:val="InlineUI"/>
              </w:rPr>
              <w:t>Enable vSAN ESA</w:t>
            </w:r>
            <w:r>
              <w:t xml:space="preserve"> to configure a vSAN ESA workload domain. If you do not select this option, the workload domain is configured with vSAN OSA.</w:t>
            </w:r>
          </w:p>
          <w:p>
            <w:pPr>
              <w:pStyle w:val="TableBodyText"/>
              <w:pBdr>
                <w:top w:val="single" w:sz="8" w:space="2" w:color="D3D3D3"/>
                <w:bottom w:val="single" w:sz="8" w:space="2" w:color="D3D3D3"/>
              </w:pBdr>
            </w:pPr>
            <w:r>
              <w:rPr>
                <w:rStyle w:val="NoteLeadernote"/>
              </w:rPr>
              <w:t>Note</w:t>
              <w:tab/>
            </w:r>
            <w:r>
              <w:t>vSAN storage clusters (formerly known as vSAN Max) require vSAN ESA</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NFS</w:t>
            </w:r>
          </w:p>
        </w:tc>
        <w:tc>
          <w:tcPr>
            <w:tcBorders>
              <w:left w:val="nil"/>
              <w:right w:val="nil"/>
            </w:tcBorders>
          </w:tcPr>
          <w:p>
            <w:pPr>
              <w:pStyle w:val="TableBodyText"/>
            </w:pPr>
            <w:r>
              <w:t>Select to configure an NFS-based workload domain.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VMFS on FC</w:t>
            </w:r>
          </w:p>
        </w:tc>
        <w:tc>
          <w:tcPr>
            <w:tcBorders>
              <w:left w:val="nil"/>
              <w:right w:val="nil"/>
            </w:tcBorders>
          </w:tcPr>
          <w:p>
            <w:pPr>
              <w:pStyle w:val="TableBodyText"/>
            </w:pPr>
            <w:r>
              <w:t>Select to configure a Fibre Channel-based workload domain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vVol</w:t>
            </w:r>
          </w:p>
        </w:tc>
        <w:tc>
          <w:tcPr>
            <w:tcBorders>
              <w:left w:val="nil"/>
              <w:right w:val="nil"/>
            </w:tcBorders>
          </w:tcPr>
          <w:p>
            <w:pPr>
              <w:pStyle w:val="TableBodyText"/>
            </w:pPr>
            <w:r>
              <w:t>Select to configure a vVol-based workload domain.</w:t>
            </w:r>
          </w:p>
        </w:tc>
      </w:tr>
    </w:tbl>
    <w:p>
      <w:pPr>
        <w:pStyle w:val="BodyText"/>
        <w:numPr>
          <w:numId w:val="99"/>
        </w:numPr>
        <w:spacing w:before="240"/>
      </w:pPr>
      <w:r>
        <w:t>Enter a name for the SDDC cluster.</w:t>
      </w:r>
    </w:p>
    <w:p>
      <w:pPr>
        <w:pStyle w:val="BodyText"/>
        <w:numPr>
          <w:numId w:val="99"/>
        </w:numPr>
      </w:pPr>
      <w:r>
        <w:t>Select a cluster image from the drop-down menu.</w:t>
      </w:r>
    </w:p>
    <w:p>
      <w:pPr>
        <w:pStyle w:val="BodyText"/>
        <w:pBdr>
          <w:top w:val="single" w:sz="8" w:space="2" w:color="D3D3D3"/>
          <w:bottom w:val="single" w:sz="8" w:space="2" w:color="D3D3D3"/>
        </w:pBdr>
        <w:ind w:left="480"/>
      </w:pPr>
      <w:r>
        <w:rPr>
          <w:rStyle w:val="NoteLeadernote"/>
        </w:rPr>
        <w:t>Note</w:t>
        <w:tab/>
      </w:r>
      <w:r>
        <w:t>If the cluster image contains a different version of a vendor add-on or component than what is installed on the ESXi hosts you add to the cluster, the hosts will be remediated to use the cluster image during cluster creation.</w:t>
      </w:r>
    </w:p>
    <w:p>
      <w:pPr>
        <w:pStyle w:val="BodyText"/>
        <w:numPr>
          <w:numId w:val="99"/>
        </w:numPr>
      </w:pPr>
      <w:r>
        <w:t xml:space="preserve">Click </w:t>
      </w:r>
      <w:r>
        <w:rPr>
          <w:rStyle w:val="InlineUI"/>
        </w:rPr>
        <w:t>Next</w:t>
      </w:r>
      <w:r>
        <w:t>.</w:t>
      </w:r>
    </w:p>
    <w:p>
      <w:pPr>
        <w:pStyle w:val="BodyText"/>
        <w:numPr>
          <w:numId w:val="99"/>
        </w:numPr>
      </w:pPr>
      <w:r>
        <w:t xml:space="preserve">Enter the vSAN Storage details and click </w:t>
      </w:r>
      <w:r>
        <w:rPr>
          <w:rStyle w:val="InlineUI"/>
        </w:rPr>
        <w:t>Next</w:t>
      </w:r>
      <w:r>
        <w:t>.</w:t>
      </w:r>
    </w:p>
    <w:p>
      <w:pPr>
        <w:pStyle w:val="BodyText"/>
        <w:ind w:left="480"/>
      </w:pPr>
      <w:r>
        <w:t>This screen only displays if you selected vSAN storage. The vSAN storage options are different for vSAN OSA and vSAN ESA.</w:t>
      </w:r>
    </w:p>
    <w:p>
      <w:pPr>
        <w:pStyle w:val="BodyText"/>
        <w:ind w:left="480"/>
      </w:pPr>
      <w:r>
        <w:t>vSAN OSA:</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2"/>
        <w:gridCol w:w="648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vSAN Cluster Type</w:t>
            </w:r>
          </w:p>
        </w:tc>
        <w:tc>
          <w:tcPr>
            <w:tcBorders>
              <w:left w:val="nil"/>
              <w:right w:val="nil"/>
            </w:tcBorders>
          </w:tcPr>
          <w:p>
            <w:pPr>
              <w:pStyle w:val="TableBodyText"/>
              <w:numPr>
                <w:numId w:val="100"/>
              </w:numPr>
            </w:pPr>
            <w:r>
              <w:rPr>
                <w:rStyle w:val="InlineUI"/>
              </w:rPr>
              <w:t>vSAN HCI</w:t>
            </w:r>
            <w:r>
              <w:t>: Provides storage and compute resources.</w:t>
            </w:r>
          </w:p>
          <w:p>
            <w:pPr>
              <w:pStyle w:val="TableBodyText"/>
              <w:numPr>
                <w:numId w:val="100"/>
              </w:numPr>
            </w:pPr>
            <w:r>
              <w:rPr>
                <w:rStyle w:val="InlineUI"/>
              </w:rPr>
              <w:t>vSAN Compute Cluster</w:t>
            </w:r>
            <w:r>
              <w:t>: Provides compute resources only.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Failures to Tolerate (vSAN HCI only)</w:t>
            </w:r>
          </w:p>
        </w:tc>
        <w:tc>
          <w:tcPr>
            <w:tcBorders>
              <w:left w:val="nil"/>
              <w:right w:val="nil"/>
            </w:tcBorders>
          </w:tcPr>
          <w:p>
            <w:pPr>
              <w:pStyle w:val="TableBodyText"/>
            </w:pPr>
            <w:r>
              <w:t>Specify the level of availability you want configured for the cluster. Your selection determines the minimum number of required ESX hosts.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Space efficiency (vSAN HCI only)</w:t>
            </w:r>
          </w:p>
        </w:tc>
        <w:tc>
          <w:tcPr>
            <w:tcBorders>
              <w:left w:val="nil"/>
              <w:right w:val="nil"/>
            </w:tcBorders>
          </w:tcPr>
          <w:p>
            <w:pPr>
              <w:pStyle w:val="TableBodyText"/>
            </w:pPr>
            <w:r>
              <w:t>Select the check box to enable vSAN deduplication and compression.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Mount Remote Datastore (vSAN Compute Cluster only)</w:t>
            </w:r>
          </w:p>
        </w:tc>
        <w:tc>
          <w:tcPr>
            <w:tcBorders>
              <w:left w:val="nil"/>
              <w:right w:val="nil"/>
            </w:tcBorders>
          </w:tcPr>
          <w:p>
            <w:pPr>
              <w:pStyle w:val="TableBodyText"/>
            </w:pPr>
            <w:r>
              <w:t xml:space="preserve">Click </w:t>
            </w:r>
            <w:r>
              <w:rPr>
                <w:rStyle w:val="InlineUI"/>
              </w:rPr>
              <w:t>Next</w:t>
            </w:r>
            <w:r>
              <w:t xml:space="preserve"> and choose the remote datastore to provide storage for the new cluster.</w:t>
            </w:r>
          </w:p>
        </w:tc>
      </w:tr>
    </w:tbl>
    <w:p>
      <w:pPr>
        <w:pStyle w:val="BodyText"/>
        <w:spacing w:before="240"/>
      </w:pPr>
      <w:r>
        <w:t>vSAN ESA:</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5"/>
        <w:gridCol w:w="8215"/>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vSAN Cluster Type</w:t>
            </w:r>
          </w:p>
        </w:tc>
        <w:tc>
          <w:tcPr>
            <w:tcBorders>
              <w:left w:val="nil"/>
              <w:right w:val="nil"/>
            </w:tcBorders>
          </w:tcPr>
          <w:p>
            <w:pPr>
              <w:pStyle w:val="TableBodyText"/>
              <w:numPr>
                <w:numId w:val="101"/>
              </w:numPr>
            </w:pPr>
            <w:r>
              <w:rPr>
                <w:rStyle w:val="InlineUI"/>
              </w:rPr>
              <w:t>vSAN HCI</w:t>
            </w:r>
            <w:r>
              <w:t>: Provides storage and compute resources.</w:t>
            </w:r>
          </w:p>
          <w:p>
            <w:pPr>
              <w:pStyle w:val="TableBodyText"/>
              <w:numPr>
                <w:numId w:val="101"/>
              </w:numPr>
            </w:pPr>
            <w:r>
              <w:rPr>
                <w:rStyle w:val="InlineUI"/>
              </w:rPr>
              <w:t>vSAN Storage</w:t>
            </w:r>
            <w:r>
              <w:t>: Provides storage resources only. You can mount a vSAN Storage datastore on other vSAN ESA or vSAN compute clusters.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Network Option (vSAN Storage only)</w:t>
            </w:r>
          </w:p>
        </w:tc>
        <w:tc>
          <w:tcPr>
            <w:tcBorders>
              <w:left w:val="nil"/>
              <w:right w:val="nil"/>
            </w:tcBorders>
          </w:tcPr>
          <w:p>
            <w:pPr>
              <w:pStyle w:val="TableBodyText"/>
            </w:pPr>
            <w:r>
              <w:t xml:space="preserve">Select the </w:t>
            </w:r>
            <w:r>
              <w:rPr>
                <w:rStyle w:val="InlineUI"/>
              </w:rPr>
              <w:t>vSAN Storage Client Network</w:t>
            </w:r>
            <w:r>
              <w:t xml:space="preserve"> checkbox to isolate client or application network traffic from vSAN Storage internal traffic by utilizing dedicated VMkernel ports backed by physical network ports.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Storage Type</w:t>
            </w:r>
          </w:p>
        </w:tc>
        <w:tc>
          <w:tcPr>
            <w:tcBorders>
              <w:left w:val="nil"/>
              <w:right w:val="nil"/>
            </w:tcBorders>
          </w:tcPr>
          <w:p>
            <w:pPr>
              <w:pStyle w:val="TableBodyText"/>
            </w:pPr>
            <w:r>
              <w:t>Local vSAN datastore. This setting cannot be modified.</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Storage Policy</w:t>
            </w:r>
          </w:p>
        </w:tc>
        <w:tc>
          <w:tcPr>
            <w:tcBorders>
              <w:left w:val="nil"/>
              <w:right w:val="nil"/>
            </w:tcBorders>
          </w:tcPr>
          <w:p>
            <w:pPr>
              <w:pStyle w:val="TableBodyText"/>
            </w:pPr>
            <w:r>
              <w:t>Auto-policy management. This setting cannot be modified.</w:t>
            </w:r>
          </w:p>
          <w:p>
            <w:pPr>
              <w:pStyle w:val="TableBodyText"/>
            </w:pPr>
            <w:r>
              <w:t>Based on the type of cluster and number of hosts, vSAN creates and assigns a default datastore policy for best capacity utilization after the cluster configuration is completed. Policy details can be viewed in the vSphere Client (</w:t>
            </w:r>
            <w:r>
              <w:rPr>
                <w:rStyle w:val="InlineUI"/>
              </w:rPr>
              <w:t>Policies and Profiles</w:t>
            </w:r>
            <w:r>
              <w:rPr>
                <w:rStyle w:val="InlineUI"/>
              </w:rPr>
              <w:t xml:space="preserve"> &gt; </w:t>
            </w:r>
            <w:r>
              <w:rPr>
                <w:rStyle w:val="InlineUI"/>
              </w:rPr>
              <w:t>VM Storage Policies</w:t>
            </w:r>
            <w:r>
              <w:t>).</w:t>
            </w:r>
          </w:p>
        </w:tc>
      </w:tr>
    </w:tbl>
    <w:p>
      <w:pPr>
        <w:pStyle w:val="BodyText"/>
        <w:numPr>
          <w:numId w:val="99"/>
        </w:numPr>
        <w:spacing w:before="240"/>
      </w:pPr>
      <w:r>
        <w:t xml:space="preserve">Enter the NFS Storage details and click </w:t>
      </w:r>
      <w:r>
        <w:rPr>
          <w:rStyle w:val="InlineUI"/>
        </w:rPr>
        <w:t>Next</w:t>
      </w:r>
      <w:r>
        <w:t>.</w:t>
      </w:r>
    </w:p>
    <w:p>
      <w:pPr>
        <w:pStyle w:val="BodyText"/>
        <w:ind w:left="480"/>
      </w:pPr>
      <w:r>
        <w:t>This screen only displays if you selected NFS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750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a name for the NFS datastore.</w:t>
            </w:r>
          </w:p>
          <w:p>
            <w:pPr>
              <w:pStyle w:val="TableBodyText"/>
            </w:pPr>
            <w:r>
              <w:t>The datastore name must contain 3-80 characters and cannot contain any leading or trailing whitespace.</w:t>
            </w:r>
          </w:p>
          <w:p>
            <w:pPr>
              <w:pStyle w:val="TableBodyText"/>
            </w:pPr>
            <w:r>
              <w:t>If you using a previously mounted NFS share, the datastore will be automatically renamed to original datastore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Folder</w:t>
            </w:r>
          </w:p>
        </w:tc>
        <w:tc>
          <w:tcPr>
            <w:tcBorders>
              <w:left w:val="nil"/>
              <w:right w:val="nil"/>
            </w:tcBorders>
          </w:tcPr>
          <w:p>
            <w:pPr>
              <w:pStyle w:val="TableBodyText"/>
            </w:pPr>
            <w:r>
              <w:t>Enter the path to the NFS share.</w:t>
            </w:r>
          </w:p>
          <w:p>
            <w:pPr>
              <w:pStyle w:val="TableBodyText"/>
            </w:pPr>
            <w:r>
              <w:t>The folder location must contain 3-255 characters and the path cannot contain any whitespace.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NFS Server IP Address</w:t>
            </w:r>
          </w:p>
        </w:tc>
        <w:tc>
          <w:tcPr>
            <w:tcBorders>
              <w:left w:val="nil"/>
              <w:right w:val="nil"/>
            </w:tcBorders>
          </w:tcPr>
          <w:p>
            <w:pPr>
              <w:pStyle w:val="TableBodyText"/>
            </w:pPr>
            <w:r>
              <w:t>Enter the IP address of the NFS server.</w:t>
            </w:r>
          </w:p>
        </w:tc>
      </w:tr>
    </w:tbl>
    <w:p>
      <w:pPr>
        <w:pStyle w:val="BodyText"/>
        <w:numPr>
          <w:numId w:val="99"/>
        </w:numPr>
        <w:spacing w:before="240"/>
      </w:pPr>
      <w:r>
        <w:t xml:space="preserve">Enter the FC Storage details and click </w:t>
      </w:r>
      <w:r>
        <w:rPr>
          <w:rStyle w:val="InlineUI"/>
        </w:rPr>
        <w:t>Next</w:t>
      </w:r>
      <w:r>
        <w:t>.</w:t>
      </w:r>
    </w:p>
    <w:p>
      <w:pPr>
        <w:pStyle w:val="BodyText"/>
        <w:ind w:left="480"/>
      </w:pPr>
      <w:r>
        <w:t>This screen only displays if you selected FC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0"/>
        <w:gridCol w:w="781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the name of the VMFS on FC datastore.</w:t>
            </w:r>
          </w:p>
          <w:p>
            <w:pPr>
              <w:pStyle w:val="TableBodyText"/>
            </w:pPr>
            <w:r>
              <w:t>Datastore name must contain 3-80 characters and cannot contain any leading or trailing whitespace.</w:t>
            </w:r>
          </w:p>
        </w:tc>
      </w:tr>
    </w:tbl>
    <w:p>
      <w:pPr>
        <w:pStyle w:val="BodyText"/>
        <w:numPr>
          <w:numId w:val="99"/>
        </w:numPr>
        <w:spacing w:before="240"/>
      </w:pPr>
      <w:r>
        <w:t xml:space="preserve">Enter the vVol Storage details and click </w:t>
      </w:r>
      <w:r>
        <w:rPr>
          <w:rStyle w:val="InlineUI"/>
        </w:rPr>
        <w:t>Next</w:t>
      </w:r>
      <w:r>
        <w:t>.</w:t>
      </w:r>
    </w:p>
    <w:p>
      <w:pPr>
        <w:pStyle w:val="BodyText"/>
        <w:ind w:left="480"/>
      </w:pPr>
      <w:r>
        <w:t>This screen only displays if you selected vVols storage.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782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Protocol Type</w:t>
            </w:r>
          </w:p>
        </w:tc>
        <w:tc>
          <w:tcPr>
            <w:tcBorders>
              <w:left w:val="nil"/>
              <w:right w:val="nil"/>
            </w:tcBorders>
          </w:tcPr>
          <w:p>
            <w:pPr>
              <w:pStyle w:val="TableBodyText"/>
            </w:pPr>
            <w:r>
              <w:t>Select a VASA protocol type.</w:t>
            </w:r>
          </w:p>
          <w:p>
            <w:pPr>
              <w:pStyle w:val="TableBodyText"/>
            </w:pPr>
            <w:r>
              <w:t>vVols supports FC, NFS, and iSCSI storage protocol types.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Provider</w:t>
            </w:r>
          </w:p>
        </w:tc>
        <w:tc>
          <w:tcPr>
            <w:tcBorders>
              <w:left w:val="nil"/>
              <w:right w:val="nil"/>
            </w:tcBorders>
          </w:tcPr>
          <w:p>
            <w:pPr>
              <w:pStyle w:val="TableBodyText"/>
            </w:pPr>
            <w:r>
              <w:t>Select a VASA provider name.</w:t>
            </w:r>
          </w:p>
          <w:p>
            <w:pPr>
              <w:pStyle w:val="TableBodyText"/>
            </w:pPr>
            <w:r>
              <w:t>The VASA Providers list is determined by the selected VASA protocol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Container</w:t>
            </w:r>
          </w:p>
        </w:tc>
        <w:tc>
          <w:tcPr>
            <w:tcBorders>
              <w:left w:val="nil"/>
              <w:right w:val="nil"/>
            </w:tcBorders>
          </w:tcPr>
          <w:p>
            <w:pPr>
              <w:pStyle w:val="TableBodyText"/>
            </w:pPr>
            <w:r>
              <w:t>Select a storage container.</w:t>
            </w:r>
          </w:p>
          <w:p>
            <w:pPr>
              <w:pStyle w:val="TableBodyText"/>
            </w:pPr>
            <w:r>
              <w:t>The Storage Containers list is determined by the selected VASA Provider. The list does not display storage containers that are already in use by other clusters.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VASA User</w:t>
            </w:r>
          </w:p>
        </w:tc>
        <w:tc>
          <w:tcPr>
            <w:tcBorders>
              <w:left w:val="nil"/>
              <w:right w:val="nil"/>
            </w:tcBorders>
          </w:tcPr>
          <w:p>
            <w:pPr>
              <w:pStyle w:val="TableBodyText"/>
            </w:pPr>
            <w:r>
              <w:t>Select a VASA user.</w:t>
            </w:r>
          </w:p>
          <w:p>
            <w:pPr>
              <w:pStyle w:val="TableBodyText"/>
            </w:pPr>
            <w:r>
              <w:t>The VASA User list is determined by the selected VASA Provider.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 Name</w:t>
            </w:r>
          </w:p>
        </w:tc>
        <w:tc>
          <w:tcPr>
            <w:tcBorders>
              <w:left w:val="nil"/>
              <w:right w:val="nil"/>
            </w:tcBorders>
          </w:tcPr>
          <w:p>
            <w:pPr>
              <w:pStyle w:val="TableBodyText"/>
            </w:pPr>
            <w:r>
              <w:t>Enter a datastore name.</w:t>
            </w:r>
          </w:p>
          <w:p>
            <w:pPr>
              <w:pStyle w:val="TableBodyText"/>
            </w:pPr>
            <w:r>
              <w:t>The datastore name must contain 3-80 characters and cannot contain any leading or trailing whitespace.</w:t>
            </w:r>
          </w:p>
        </w:tc>
      </w:tr>
    </w:tbl>
    <w:p>
      <w:pPr>
        <w:pStyle w:val="BodyText"/>
        <w:numPr>
          <w:numId w:val="99"/>
        </w:numPr>
        <w:spacing w:before="240"/>
      </w:pPr>
      <w:r>
        <w:t xml:space="preserve">On the Host Selection page, select hosts for the SDDC cluster and click </w:t>
      </w:r>
      <w:r>
        <w:rPr>
          <w:rStyle w:val="InlineUI"/>
        </w:rPr>
        <w:t>Next</w:t>
      </w:r>
      <w:r>
        <w:t>.</w:t>
      </w:r>
    </w:p>
    <w:p>
      <w:pPr>
        <w:pStyle w:val="BodyText"/>
        <w:ind w:left="480"/>
      </w:pPr>
      <w:r>
        <w:t xml:space="preserve">You can use the toggle button to turn </w:t>
      </w:r>
      <w:r>
        <w:rPr>
          <w:rStyle w:val="InlineUI"/>
        </w:rPr>
        <w:t>Skip failed hosts during cluster creation</w:t>
      </w:r>
      <w:r>
        <w:t xml:space="preserve"> off or on. When this option is off, cluster creation will fail if you select an unhealthy host. When this option is on, cluster creation will succeed if you selected enough healthy hosts to meet the minimum requirements for a new cluster.</w:t>
      </w:r>
    </w:p>
    <w:p>
      <w:pPr>
        <w:pStyle w:val="BodyText"/>
        <w:ind w:left="480"/>
      </w:pPr>
      <w:r>
        <w:t>The hosts must be commissioned with the same storage type that you selected for the cluster.</w:t>
      </w:r>
    </w:p>
    <w:p>
      <w:pPr>
        <w:pStyle w:val="BodyText"/>
        <w:ind w:left="480"/>
      </w:pPr>
      <w:r>
        <w:t xml:space="preserve">When you have selected the minimum number of hosts required for this cluster, the </w:t>
      </w:r>
      <w:r>
        <w:rPr>
          <w:rStyle w:val="InlineUI"/>
        </w:rPr>
        <w:t>Next</w:t>
      </w:r>
      <w:r>
        <w:t xml:space="preserve"> button is enabled.</w:t>
      </w:r>
    </w:p>
    <w:p>
      <w:pPr>
        <w:pStyle w:val="BodyText"/>
        <w:numPr>
          <w:numId w:val="99"/>
        </w:numPr>
      </w:pPr>
      <w:r>
        <w:t xml:space="preserve">Enter the Distributed Switch details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72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w:t>
            </w:r>
          </w:p>
        </w:tc>
        <w:tc>
          <w:tcPr>
            <w:tcBorders>
              <w:left w:val="nil"/>
              <w:right w:val="nil"/>
            </w:tcBorders>
          </w:tcPr>
          <w:p>
            <w:pPr>
              <w:pStyle w:val="TableBodyText"/>
            </w:pPr>
            <w:r>
              <w:t>This profile is recommended. It provides a unified fabric for all traffic types using a single vSphere Distributed Switch.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Separation</w:t>
            </w:r>
          </w:p>
        </w:tc>
        <w:tc>
          <w:tcPr>
            <w:tcBorders>
              <w:left w:val="nil"/>
              <w:right w:val="nil"/>
            </w:tcBorders>
          </w:tcPr>
          <w:p>
            <w:pPr>
              <w:pStyle w:val="TableBodyText"/>
            </w:pPr>
            <w:r>
              <w:t>This profile creates two vSphere Distributed Switches with separate physical NICs. One switch is dedicated for storage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Traffic Separation</w:t>
            </w:r>
          </w:p>
        </w:tc>
        <w:tc>
          <w:tcPr>
            <w:tcBorders>
              <w:left w:val="nil"/>
              <w:right w:val="nil"/>
            </w:tcBorders>
          </w:tcPr>
          <w:p>
            <w:pPr>
              <w:pStyle w:val="TableBodyText"/>
            </w:pPr>
            <w:r>
              <w:t>This profile creates two vSphere Distributed Switches with separate physical NICs. One switch is dedicated for NSX Edge and overlay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and NSX Traffic Separation</w:t>
            </w:r>
          </w:p>
        </w:tc>
        <w:tc>
          <w:tcPr>
            <w:tcBorders>
              <w:left w:val="nil"/>
              <w:right w:val="nil"/>
            </w:tcBorders>
          </w:tcPr>
          <w:p>
            <w:pPr>
              <w:pStyle w:val="TableBodyText"/>
            </w:pPr>
            <w:r>
              <w:t>This profile creates three vSphere Distributed Switches with separate physical NICs. One switch is dedicated for NSX Edge and overlay traffic, the second switch is dedicated for storage traffic, while the third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 Switch Configuration</w:t>
            </w:r>
          </w:p>
        </w:tc>
        <w:tc>
          <w:tcPr>
            <w:tcBorders>
              <w:left w:val="nil"/>
              <w:right w:val="nil"/>
            </w:tcBorders>
          </w:tcPr>
          <w:p>
            <w:pPr>
              <w:pStyle w:val="TableBodyText"/>
            </w:pPr>
            <w:r>
              <w:t>Copy from a preconfigured profile or create a new distributed switch configuration. Multiple vSphere Distributed Switches can be configured. Each vSphere Distributed Switch can hold one or more network traffic configurations.</w:t>
            </w:r>
          </w:p>
          <w:p>
            <w:pPr>
              <w:pStyle w:val="TableBodyText"/>
            </w:pPr>
            <w:r>
              <w:t>Some network traffic types are mandatory. Switch configuration is incomplete until these mandatory traffic types are configured.</w:t>
            </w:r>
          </w:p>
          <w:p>
            <w:pPr>
              <w:pStyle w:val="TableBodyText"/>
            </w:pPr>
            <w:r>
              <w:t>Management, vMotion, vSAN and NSX network types can be configured only once for a cluster.</w:t>
            </w:r>
          </w:p>
          <w:p>
            <w:pPr>
              <w:pStyle w:val="TableBodyText"/>
            </w:pPr>
            <w:r>
              <w:t>NSX and Public network traffic types can be configured in multiple vSphere Distributed Switches.</w:t>
            </w:r>
          </w:p>
        </w:tc>
      </w:tr>
    </w:tbl>
    <w:p>
      <w:pPr>
        <w:pStyle w:val="BodyText"/>
        <w:numPr>
          <w:numId w:val="99"/>
        </w:numPr>
        <w:spacing w:before="240"/>
      </w:pPr>
      <w:r>
        <w:t xml:space="preserve">On the Review page, review the vSphere cluster details and click </w:t>
      </w:r>
      <w:r>
        <w:rPr>
          <w:rStyle w:val="InlineUI"/>
        </w:rPr>
        <w:t>Finish</w:t>
      </w:r>
      <w:r>
        <w:t>.</w:t>
      </w:r>
    </w:p>
    <w:p>
      <w:pPr>
        <w:pStyle w:val="BodyText"/>
      </w:pPr>
      <w:r>
        <w:rPr>
          <w:rStyle w:val="Strong"/>
        </w:rPr>
        <w:t>What to do next</w:t>
      </w:r>
    </w:p>
    <w:p>
      <w:pPr>
        <w:pStyle w:val="BodyText"/>
      </w:pPr>
      <w:r>
        <w:t>To add another cluster in parallel, repeat the above steps.</w:t>
      </w:r>
    </w:p>
    <w:p>
      <w:pPr>
        <w:pStyle w:val="Heading3"/>
      </w:pPr>
      <w:bookmarkStart w:id="39" w:name="_Toc256000161"/>
      <w:r>
        <w:t>Manage VCF Domain Configuration Drift</w:t>
      </w:r>
      <w:bookmarkEnd w:id="39"/>
    </w:p>
    <w:p>
      <w:pPr>
        <w:pStyle w:val="BodyText"/>
      </w:pPr>
      <w:r>
        <w:t>If you make out-of-band changes from vCenter or NSX Manager, you can use VCF Operations to update SDDC Manager with these changes and sync the SDDC Manager and vCenter inventories.</w:t>
      </w:r>
    </w:p>
    <w:p>
      <w:pPr>
        <w:pStyle w:val="BodyText"/>
      </w:pPr>
      <w:r>
        <w:t>If the SDDC Manager and vCenter inventories get out of sync, some workflows may be blocked. You can use this procedure to unblock these tasks.</w:t>
      </w:r>
    </w:p>
    <w:p>
      <w:pPr>
        <w:pStyle w:val="BodyText"/>
      </w:pPr>
      <w:r>
        <w:t>The sync workflow requires you to select a VCF domain to sync. If you must sync multiple workload domains, you run the sync workflow multiple times.</w:t>
      </w:r>
    </w:p>
    <w:p>
      <w:pPr>
        <w:pStyle w:val="BodyText"/>
      </w:pPr>
      <w:r>
        <w:rPr>
          <w:rStyle w:val="Strong"/>
        </w:rPr>
        <w:t>Procedure</w:t>
      </w:r>
    </w:p>
    <w:p>
      <w:pPr>
        <w:pStyle w:val="BodyText"/>
        <w:numPr>
          <w:numId w:val="102"/>
        </w:numPr>
      </w:pPr>
      <w:r>
        <w:t xml:space="preserve">In VCF Operations, select </w:t>
      </w:r>
      <w:r>
        <w:rPr>
          <w:rStyle w:val="InlineUI"/>
        </w:rPr>
        <w:t>Inventory</w:t>
      </w:r>
      <w:r>
        <w:rPr>
          <w:rStyle w:val="InlineUI"/>
        </w:rPr>
        <w:t xml:space="preserve"> &gt; </w:t>
      </w:r>
      <w:r>
        <w:rPr>
          <w:rStyle w:val="InlineUI"/>
        </w:rPr>
        <w:t>Detailed View</w:t>
      </w:r>
      <w:r>
        <w:t>.</w:t>
      </w:r>
    </w:p>
    <w:p>
      <w:pPr>
        <w:pStyle w:val="BodyText"/>
        <w:numPr>
          <w:numId w:val="102"/>
        </w:numPr>
      </w:pPr>
      <w:r>
        <w:t xml:space="preserve">Expand </w:t>
      </w:r>
      <w:r>
        <w:rPr>
          <w:rStyle w:val="InlineUI"/>
        </w:rPr>
        <w:t>VCF Instances</w:t>
      </w:r>
      <w:r>
        <w:t xml:space="preserve"> and browse to the VCF instance that contains the VCF domain you want to sync.</w:t>
      </w:r>
    </w:p>
    <w:p>
      <w:pPr>
        <w:pStyle w:val="BodyText"/>
        <w:numPr>
          <w:numId w:val="102"/>
        </w:numPr>
      </w:pPr>
      <w:r>
        <w:t>Click the VCF domain name.</w:t>
      </w:r>
    </w:p>
    <w:p>
      <w:pPr>
        <w:pStyle w:val="BodyText"/>
        <w:numPr>
          <w:numId w:val="102"/>
        </w:numPr>
      </w:pPr>
      <w:r>
        <w:t xml:space="preserve">Click </w:t>
      </w:r>
      <w:r>
        <w:rPr>
          <w:rStyle w:val="InlineUI"/>
        </w:rPr>
        <w:t>Actions</w:t>
      </w:r>
      <w:r>
        <w:rPr>
          <w:rStyle w:val="InlineUI"/>
        </w:rPr>
        <w:t xml:space="preserve"> &gt; </w:t>
      </w:r>
      <w:r>
        <w:rPr>
          <w:rStyle w:val="InlineUI"/>
        </w:rPr>
        <w:t>Sync Inventory</w:t>
      </w:r>
      <w:r>
        <w:t>.</w:t>
      </w:r>
    </w:p>
    <w:p>
      <w:pPr>
        <w:pStyle w:val="BodyText"/>
        <w:numPr>
          <w:numId w:val="102"/>
        </w:numPr>
      </w:pPr>
      <w:r>
        <w:t xml:space="preserve">Review the information and click </w:t>
      </w:r>
      <w:r>
        <w:rPr>
          <w:rStyle w:val="InlineUI"/>
        </w:rPr>
        <w:t>Sync Inventory</w:t>
      </w:r>
      <w:r>
        <w:t>.</w:t>
      </w:r>
    </w:p>
    <w:p>
      <w:pPr>
        <w:pStyle w:val="BodyText"/>
        <w:ind w:left="480"/>
      </w:pPr>
      <w:r>
        <w:t>If your existing NSX Manager instance has one or more Edge clusters, the sync process adds the discovered Edge node VMs to the VCF inventory, including their user credentials. During the sync process, the Edge node credential passwords will be reset. You can retrieve the updated passwords from the VCF credential store.</w:t>
      </w:r>
    </w:p>
    <w:p>
      <w:pPr>
        <w:pStyle w:val="BodyText"/>
        <w:ind w:left="480"/>
      </w:pPr>
      <w:r>
        <w:t xml:space="preserve">Select the </w:t>
      </w:r>
      <w:r>
        <w:rPr>
          <w:rStyle w:val="InlineUI"/>
        </w:rPr>
        <w:t>Enable Edge cluster sync and import NSX Edge node VMs</w:t>
      </w:r>
      <w:r>
        <w:t xml:space="preserve"> check box to perform the password reset operation for all the nodes in the existing Edge cluster, as well as for any nodes added later.</w:t>
      </w:r>
    </w:p>
    <w:p>
      <w:pPr>
        <w:pStyle w:val="Heading2"/>
      </w:pPr>
      <w:bookmarkStart w:id="40" w:name="_Toc256000162"/>
      <w:r>
        <w:t>Lifecycle Management in VMware Cloud Foundation</w:t>
      </w:r>
      <w:bookmarkEnd w:id="40"/>
    </w:p>
    <w:p>
      <w:pPr>
        <w:pStyle w:val="BodyText"/>
      </w:pPr>
      <w:r>
        <w:t>VCF Operations provides a comprehensive set of tools for managing the lifecycle of both VCF management components and VCF core components. You can use VCF Operations to download and manage upgrade, patch, and install binaries. You can also manage ESX components and vSphere Lifecycle Manager images and deploy optional VCF management components.</w:t>
      </w:r>
    </w:p>
    <w:p>
      <w:pPr>
        <w:pStyle w:val="SectionHeading3"/>
      </w:pPr>
      <w:r>
        <w:t>VCF Component Classification</w:t>
      </w:r>
    </w:p>
    <w:p>
      <w:pPr>
        <w:pStyle w:val="BodyText"/>
      </w:pPr>
      <w:r>
        <w:t xml:space="preserve">VCF components are classified based on the level at which they operate. VCF Management components operate on the fleet level, while VCF core components operate on the instance level. </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100"/>
        <w:gridCol w:w="38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VCF Management Components</w:t>
            </w:r>
          </w:p>
        </w:tc>
        <w:tc>
          <w:tcPr>
            <w:tcBorders>
              <w:left w:val="nil"/>
              <w:right w:val="nil"/>
            </w:tcBorders>
          </w:tcPr>
          <w:p>
            <w:pPr>
              <w:pStyle w:val="TableBodyText"/>
            </w:pPr>
            <w:r>
              <w:t>VCF Core Components</w:t>
            </w:r>
          </w:p>
        </w:tc>
      </w:tr>
      <w:tr>
        <w:tblPrEx>
          <w:tblW w:w="5000" w:type="pct"/>
          <w:tblCellMar>
            <w:left w:w="108" w:type="dxa"/>
            <w:right w:w="108" w:type="dxa"/>
          </w:tblCellMar>
        </w:tblPrEx>
        <w:trPr>
          <w:cantSplit w:val="0"/>
        </w:trPr>
        <w:tc>
          <w:tcPr>
            <w:tcBorders>
              <w:left w:val="nil"/>
              <w:right w:val="nil"/>
            </w:tcBorders>
          </w:tcPr>
          <w:p>
            <w:pPr>
              <w:pStyle w:val="TableBodyText"/>
              <w:numPr>
                <w:numId w:val="103"/>
              </w:numPr>
            </w:pPr>
            <w:r>
              <w:t>VCF Operations</w:t>
            </w:r>
          </w:p>
          <w:p>
            <w:pPr>
              <w:pStyle w:val="TableBodyText"/>
              <w:numPr>
                <w:numId w:val="103"/>
              </w:numPr>
            </w:pPr>
            <w:r>
              <w:t>VCF Automation</w:t>
            </w:r>
          </w:p>
          <w:p>
            <w:pPr>
              <w:pStyle w:val="TableBodyText"/>
              <w:numPr>
                <w:numId w:val="103"/>
              </w:numPr>
            </w:pPr>
            <w:r>
              <w:t>VCF Operations fleet management</w:t>
            </w:r>
          </w:p>
          <w:p>
            <w:pPr>
              <w:pStyle w:val="TableBodyText"/>
              <w:numPr>
                <w:numId w:val="103"/>
              </w:numPr>
            </w:pPr>
            <w:r>
              <w:t>VCF Operations for logs</w:t>
            </w:r>
          </w:p>
          <w:p>
            <w:pPr>
              <w:pStyle w:val="TableBodyText"/>
              <w:numPr>
                <w:numId w:val="103"/>
              </w:numPr>
            </w:pPr>
            <w:r>
              <w:t>VCF Operations for networks</w:t>
            </w:r>
          </w:p>
          <w:p>
            <w:pPr>
              <w:pStyle w:val="TableBodyText"/>
              <w:numPr>
                <w:numId w:val="103"/>
              </w:numPr>
            </w:pPr>
            <w:r>
              <w:t>VCF Identity Broker</w:t>
            </w:r>
          </w:p>
        </w:tc>
        <w:tc>
          <w:tcPr>
            <w:tcBorders>
              <w:left w:val="nil"/>
              <w:right w:val="nil"/>
            </w:tcBorders>
          </w:tcPr>
          <w:p>
            <w:pPr>
              <w:pStyle w:val="TableBodyText"/>
              <w:numPr>
                <w:numId w:val="104"/>
              </w:numPr>
            </w:pPr>
            <w:r>
              <w:t>SDDC Manager</w:t>
            </w:r>
          </w:p>
          <w:p>
            <w:pPr>
              <w:pStyle w:val="TableBodyText"/>
              <w:numPr>
                <w:numId w:val="104"/>
              </w:numPr>
            </w:pPr>
            <w:r>
              <w:t>vCenter</w:t>
            </w:r>
          </w:p>
          <w:p>
            <w:pPr>
              <w:pStyle w:val="TableBodyText"/>
              <w:numPr>
                <w:numId w:val="104"/>
              </w:numPr>
            </w:pPr>
            <w:r>
              <w:t>NSX Manager</w:t>
            </w:r>
          </w:p>
          <w:p>
            <w:pPr>
              <w:pStyle w:val="TableBodyText"/>
              <w:numPr>
                <w:numId w:val="104"/>
              </w:numPr>
            </w:pPr>
            <w:r>
              <w:t>ESX</w:t>
            </w:r>
          </w:p>
        </w:tc>
      </w:tr>
    </w:tbl>
    <w:p>
      <w:pPr>
        <w:pStyle w:val="SectionHeading3"/>
        <w:spacing w:before="320"/>
      </w:pPr>
      <w:r>
        <w:t>VCF Release Types</w:t>
      </w:r>
    </w:p>
    <w:p>
      <w:pPr>
        <w:pStyle w:val="BodyText"/>
      </w:pPr>
      <w:r>
        <w:t>The VCF release policy defines four distinct release types, each with a specific purpose, scope, and set of lifecycle rules.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3"/>
        <w:gridCol w:w="84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Major</w:t>
            </w:r>
          </w:p>
        </w:tc>
        <w:tc>
          <w:tcPr>
            <w:tcBorders>
              <w:left w:val="nil"/>
              <w:right w:val="nil"/>
            </w:tcBorders>
          </w:tcPr>
          <w:p>
            <w:pPr>
              <w:pStyle w:val="TableBodyText"/>
            </w:pPr>
            <w:r>
              <w:t>A major release, such as 9.0.0.0 or 10.0.0.0, represents the most significant evolution of the VCF platform. It serves as the primary vehicle for introducing major features and changes that can redefine the platform's capabilities. This is the only release type that can introduce breaking changes or remove existing functionality. However, this is governed by a strict deprecation policy designed to protect enterprise stability: a feature must be officially announced for deprecation in a prior major release before it can be removed in a subsequent one.</w:t>
            </w:r>
          </w:p>
          <w:p>
            <w:pPr>
              <w:pStyle w:val="TableBodyText"/>
            </w:pPr>
            <w:r>
              <w:t>Major releases are fully synchronized, meaning all VCF components are updated in lockstep as part of a single release. They follow a unified consumption pattern, requiring a full-stack upgrade.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Minor</w:t>
            </w:r>
          </w:p>
        </w:tc>
        <w:tc>
          <w:tcPr>
            <w:tcBorders>
              <w:left w:val="nil"/>
              <w:right w:val="nil"/>
            </w:tcBorders>
          </w:tcPr>
          <w:p>
            <w:pPr>
              <w:pStyle w:val="TableBodyText"/>
            </w:pPr>
            <w:r>
              <w:t>A minor release, such as 9.1.0.0 or 9.2.0.0, is the primary mechanism for delivering new features and enhancements within a major version. These releases include features and are designed to be functionally additive. Minor releases aim to be non-disruptive from a compatibility and API perspective.</w:t>
            </w:r>
          </w:p>
          <w:p>
            <w:pPr>
              <w:pStyle w:val="TableBodyText"/>
            </w:pPr>
            <w:r>
              <w:t>Like major releases, minor releases are fully synchronized and follow the unified consumption pattern. The policy that "All components are updated in a major and minor release" applies here, ensuring the entire platform advances to a new, consistent feature level.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Maintenance</w:t>
            </w:r>
          </w:p>
        </w:tc>
        <w:tc>
          <w:tcPr>
            <w:tcBorders>
              <w:left w:val="nil"/>
              <w:right w:val="nil"/>
            </w:tcBorders>
          </w:tcPr>
          <w:p>
            <w:pPr>
              <w:pStyle w:val="TableBodyText"/>
            </w:pPr>
            <w:r>
              <w:t>A maintenance release, such as 9.0.1.0 or 9.0.2.0, is a scheduled, cumulative update, focused on enhancing platform stability and support. Maintenance releases provide bug and security fixes, hardware enablement changes, such as support for servers, CPUs, devices, driver updates, guest OS support, and backward-compatible new features. They are limited in scope to minimize the operational impact. You can pick and choose which components to apply based on the impact on your environment and operational costs. For example, if you run into a critical issue with vCenter, you do not need to apply a patch to ESX that is irrelevant to your environment. Maintenance releases are synchronized among VCF components with a new Bill Of Materials.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Patch</w:t>
            </w:r>
          </w:p>
        </w:tc>
        <w:tc>
          <w:tcPr>
            <w:tcBorders>
              <w:left w:val="nil"/>
              <w:right w:val="nil"/>
            </w:tcBorders>
          </w:tcPr>
          <w:p>
            <w:pPr>
              <w:pStyle w:val="TableBodyText"/>
            </w:pPr>
            <w:r>
              <w:t>Patch releases, such as such as 9.0.1.0100, provide time-sensitive fixes to security and catastrophic issues, impacting business operations, that need to be released between major, minor, and maintenance releases. You can pick and choose which components to apply based on the impact on your environment and operational costs. Patch releases are not synchronized among all VCF components and do not require a new implementation of a Bill Of Materials.</w:t>
            </w:r>
          </w:p>
        </w:tc>
      </w:tr>
    </w:tbl>
    <w:p>
      <w:pPr>
        <w:pStyle w:val="SectionHeading3"/>
        <w:spacing w:before="320"/>
      </w:pPr>
      <w:r>
        <w:t>Lifecycle Management in VCF Operations</w:t>
      </w:r>
    </w:p>
    <w:p>
      <w:pPr>
        <w:pStyle w:val="BodyText"/>
      </w:pPr>
      <w:r>
        <w:t>With VCF 9.0 and later, you use VCF Operations to manage major, minor, maintenance, and patch releases for your VCF environment.</w:t>
      </w:r>
    </w:p>
    <w:p>
      <w:pPr>
        <w:pStyle w:val="BodyText"/>
      </w:pPr>
      <w:r>
        <w:t>The VCF management components and VCF core components are managed separately, although you can configure them with the same online or offline depot. The management components are managed at the VCF fleet level and can manage more than one VCF Instance. The core components are managed at the VCF Instance level.</w:t>
      </w:r>
    </w:p>
    <w:p>
      <w:pPr>
        <w:pStyle w:val="BodyText"/>
      </w:pPr>
      <w:r>
        <w:t xml:space="preserve">For upgrading your management domain to VCF 9.0, see </w:t>
      </w:r>
      <w:r>
        <w:t>Upgrading Your VCF Management Domain to VMware Cloud Foundation 9.0</w:t>
      </w:r>
      <w:r>
        <w:t>.</w:t>
      </w:r>
    </w:p>
    <w:p>
      <w:pPr>
        <w:pStyle w:val="BodyText"/>
      </w:pPr>
      <w:r>
        <w:t xml:space="preserve">For upgrading your workload domains to VCF 9.0,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B3ba423a432a24516b49e440ee69dea9f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Upgrading VMware Cloud Foundation 5.x Workload Domains to 9.0</w:t>
      </w:r>
      <w:r>
        <w:fldChar w:fldCharType="end"/>
      </w:r>
      <w:r>
        <w:t>.</w:t>
      </w:r>
    </w:p>
    <w:p>
      <w:pPr>
        <w:pStyle w:val="SectionHeading3"/>
      </w:pPr>
      <w:r>
        <w:t>Update Order for Components for Maintenance Releases</w:t>
      </w:r>
    </w:p>
    <w:p>
      <w:pPr>
        <w:pStyle w:val="BodyText"/>
      </w:pPr>
      <w:r>
        <w:t>When you update your VCF environment to a maintenance release version, such as 9.0.1.0 or 9.0.2.0, you follow a specific order:</w:t>
      </w:r>
    </w:p>
    <w:p>
      <w:pPr>
        <w:pStyle w:val="BodyText"/>
        <w:numPr>
          <w:numId w:val="105"/>
        </w:numPr>
      </w:pPr>
      <w:r>
        <w:t xml:space="preserve">Update your management components that operate on the fleet level in a predefined order.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Bce70807571364d8b8bb6a00112df678a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Management Components</w:t>
      </w:r>
      <w:r>
        <w:fldChar w:fldCharType="end"/>
      </w:r>
      <w:r>
        <w:t>.</w:t>
      </w:r>
    </w:p>
    <w:p>
      <w:pPr>
        <w:pStyle w:val="BodyText"/>
        <w:numPr>
          <w:ilvl w:val="1"/>
          <w:numId w:val="105"/>
        </w:numPr>
      </w:pPr>
      <w:r>
        <w:t>VCF Operations fleet management appliance</w:t>
      </w:r>
    </w:p>
    <w:p>
      <w:pPr>
        <w:pStyle w:val="BodyText"/>
        <w:numPr>
          <w:ilvl w:val="1"/>
          <w:numId w:val="105"/>
        </w:numPr>
      </w:pPr>
      <w:r>
        <w:t>VCF Operations</w:t>
      </w:r>
    </w:p>
    <w:p>
      <w:pPr>
        <w:pStyle w:val="BodyText"/>
        <w:numPr>
          <w:ilvl w:val="1"/>
          <w:numId w:val="105"/>
        </w:numPr>
      </w:pPr>
      <w:r>
        <w:t xml:space="preserve">Update the remaining components </w:t>
      </w:r>
      <w:r>
        <w:t>VCF Operations for logs</w:t>
      </w:r>
      <w:r>
        <w:t xml:space="preserve">, </w:t>
      </w:r>
      <w:r>
        <w:t>VCF Automation</w:t>
      </w:r>
      <w:r>
        <w:t xml:space="preserve">, </w:t>
      </w:r>
      <w:r>
        <w:t>VCF Identity Broker</w:t>
      </w:r>
      <w:r>
        <w:t xml:space="preserve">, and </w:t>
      </w:r>
      <w:r>
        <w:t>VCF Operations for networks</w:t>
      </w:r>
      <w:r>
        <w:t xml:space="preserve"> in your preferred order.</w:t>
      </w:r>
    </w:p>
    <w:p>
      <w:pPr>
        <w:pStyle w:val="BodyText"/>
        <w:numPr>
          <w:numId w:val="105"/>
        </w:numPr>
      </w:pPr>
      <w:r>
        <w:t xml:space="preserve">Update the core components in the management domain of your VCF Instance in a predefined order.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Bcb8f706ed92046b1a0fa5386c944258c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Core Components</w:t>
      </w:r>
      <w:r>
        <w:fldChar w:fldCharType="end"/>
      </w:r>
      <w:r>
        <w:t>.</w:t>
      </w:r>
    </w:p>
    <w:p>
      <w:pPr>
        <w:pStyle w:val="BodyText"/>
        <w:numPr>
          <w:ilvl w:val="1"/>
          <w:numId w:val="105"/>
        </w:numPr>
      </w:pPr>
      <w:r>
        <w:t>SDDC Manager</w:t>
      </w:r>
    </w:p>
    <w:p>
      <w:pPr>
        <w:pStyle w:val="BodyText"/>
        <w:numPr>
          <w:ilvl w:val="1"/>
          <w:numId w:val="105"/>
        </w:numPr>
      </w:pPr>
      <w:r>
        <w:t>NSX</w:t>
      </w:r>
    </w:p>
    <w:p>
      <w:pPr>
        <w:pStyle w:val="BodyText"/>
        <w:numPr>
          <w:ilvl w:val="1"/>
          <w:numId w:val="105"/>
        </w:numPr>
      </w:pPr>
      <w:r>
        <w:t>vCenter</w:t>
      </w:r>
    </w:p>
    <w:p>
      <w:pPr>
        <w:pStyle w:val="BodyText"/>
        <w:numPr>
          <w:ilvl w:val="1"/>
          <w:numId w:val="105"/>
        </w:numPr>
      </w:pPr>
      <w:r>
        <w:t>ESX hosts</w:t>
      </w:r>
    </w:p>
    <w:p>
      <w:pPr>
        <w:pStyle w:val="BodyText"/>
        <w:numPr>
          <w:ilvl w:val="1"/>
          <w:numId w:val="105"/>
        </w:numPr>
      </w:pPr>
      <w:r>
        <w:t>vSAN</w:t>
      </w:r>
    </w:p>
    <w:p>
      <w:pPr>
        <w:pStyle w:val="BodyText"/>
        <w:numPr>
          <w:numId w:val="105"/>
        </w:numPr>
      </w:pPr>
      <w:r>
        <w:t xml:space="preserve">Update the core components in the workload domains in the same order as the management domain.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Bcb8f706ed92046b1a0fa5386c944258c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Core Components</w:t>
      </w:r>
      <w:r>
        <w:fldChar w:fldCharType="end"/>
      </w:r>
      <w:r>
        <w:t>.</w:t>
      </w:r>
    </w:p>
    <w:p>
      <w:pPr>
        <w:pStyle w:val="BodyText"/>
      </w:pPr>
      <w:r>
        <w:t>For the management components, start with the VCF Operations fleet management appliance, followed by the VCF Operations instance and then proceed with the remaining components in your preferred order. For the core components, start with SDDC Manager, followed by NSX, vCenter, ESX hosts, and vSAN.</w:t>
      </w:r>
    </w:p>
    <w:p>
      <w:pPr>
        <w:pStyle w:val="Heading3"/>
      </w:pPr>
      <w:bookmarkStart w:id="41" w:name="Bcb8f706ed92046b1a0fa5386c944258c"/>
      <w:bookmarkStart w:id="42" w:name="_Toc256000163"/>
      <w:r>
        <w:t>Lifecycle Management of VCF Core Components</w:t>
      </w:r>
      <w:bookmarkEnd w:id="42"/>
      <w:bookmarkEnd w:id="41"/>
    </w:p>
    <w:p>
      <w:pPr>
        <w:pStyle w:val="BodyText"/>
      </w:pPr>
      <w:r>
        <w:t xml:space="preserve">Use </w:t>
      </w:r>
      <w:r>
        <w:t>VCF Operations</w:t>
      </w:r>
      <w:r>
        <w:t xml:space="preserve"> to manage upgrade, patch, and install binaries for </w:t>
      </w:r>
      <w:r>
        <w:t>SDDC Manager</w:t>
      </w:r>
      <w:r>
        <w:t xml:space="preserve">, </w:t>
      </w:r>
      <w:r>
        <w:t>vCenter</w:t>
      </w:r>
      <w:r>
        <w:t xml:space="preserve">, </w:t>
      </w:r>
      <w:r>
        <w:t>NSX Manager</w:t>
      </w:r>
      <w:r>
        <w:t xml:space="preserve">, and </w:t>
      </w:r>
      <w:r>
        <w:t>ESX</w:t>
      </w:r>
      <w:r>
        <w:t>.</w:t>
      </w:r>
    </w:p>
    <w:p>
      <w:pPr>
        <w:pStyle w:val="BodyText"/>
      </w:pPr>
      <w:r>
        <w:t xml:space="preserve">Before you can use the binaries for lifecycle management, you must download them to </w:t>
      </w:r>
      <w:r>
        <w:t>SDDC Manager</w:t>
      </w:r>
      <w:r>
        <w:t>.</w:t>
      </w:r>
    </w:p>
    <w:p>
      <w:pPr>
        <w:pStyle w:val="BodyText"/>
      </w:pPr>
      <w:r>
        <w:t xml:space="preserve">You can also use </w:t>
      </w:r>
      <w:r>
        <w:t>VCF Operations</w:t>
      </w:r>
      <w:r>
        <w:t xml:space="preserve"> to manage ESX components and vSphere Lifecycle Manager images.</w:t>
      </w:r>
    </w:p>
    <w:p>
      <w:pPr>
        <w:pStyle w:val="SectionHeading4"/>
      </w:pPr>
      <w:r>
        <w:t>Update Order for Core Components for Maintenance Releases</w:t>
      </w:r>
    </w:p>
    <w:p>
      <w:pPr>
        <w:pStyle w:val="BodyText"/>
      </w:pPr>
      <w:r>
        <w:t>When you update your VCF environment to a maintenance release version, for example, from 9.0.0.0 to 9.0.1.0 or 9.0.2.0, you first update your management components that operate on the fleet level before you update the core components in your instances.</w:t>
      </w:r>
    </w:p>
    <w:p>
      <w:pPr>
        <w:pStyle w:val="BodyText"/>
      </w:pPr>
      <w:r>
        <w:t xml:space="preserve">For the management components, start with the VCF Operations fleet management appliance, followed by the VCF Operations instance and then proceed with the remaining components in your preferred order.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Bce70807571364d8b8bb6a00112df678a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Management Components</w:t>
      </w:r>
      <w:r>
        <w:fldChar w:fldCharType="end"/>
      </w:r>
      <w:r>
        <w:t>.</w:t>
      </w:r>
    </w:p>
    <w:p>
      <w:pPr>
        <w:pStyle w:val="BodyText"/>
      </w:pPr>
      <w:r>
        <w:t>For the core components, follow the specified update order:</w:t>
      </w:r>
    </w:p>
    <w:p>
      <w:pPr>
        <w:pStyle w:val="BodyText"/>
        <w:numPr>
          <w:numId w:val="106"/>
        </w:numPr>
      </w:pPr>
      <w:r>
        <w:t>SDDC Manager</w:t>
      </w:r>
    </w:p>
    <w:p>
      <w:pPr>
        <w:pStyle w:val="BodyText"/>
        <w:numPr>
          <w:numId w:val="106"/>
        </w:numPr>
      </w:pPr>
      <w:r>
        <w:t>NSX</w:t>
      </w:r>
    </w:p>
    <w:p>
      <w:pPr>
        <w:pStyle w:val="BodyText"/>
        <w:numPr>
          <w:numId w:val="106"/>
        </w:numPr>
      </w:pPr>
      <w:r>
        <w:t>vCenter</w:t>
      </w:r>
    </w:p>
    <w:p>
      <w:pPr>
        <w:pStyle w:val="BodyText"/>
        <w:numPr>
          <w:numId w:val="106"/>
        </w:numPr>
      </w:pPr>
      <w:r>
        <w:t>ESX hosts</w:t>
      </w:r>
    </w:p>
    <w:p>
      <w:pPr>
        <w:pStyle w:val="BodyText"/>
        <w:numPr>
          <w:numId w:val="106"/>
        </w:numPr>
      </w:pPr>
      <w:r>
        <w:t>vSAN</w:t>
      </w:r>
    </w:p>
    <w:p>
      <w:pPr>
        <w:pStyle w:val="Heading4"/>
      </w:pPr>
      <w:bookmarkStart w:id="43" w:name="Bef2b9c674b494862a0d2f26c9ac1b14f"/>
      <w:r>
        <w:t>Connect to an Online Depot for a VCF Instance</w:t>
      </w:r>
      <w:bookmarkEnd w:id="43"/>
    </w:p>
    <w:p>
      <w:pPr>
        <w:pStyle w:val="BodyText"/>
      </w:pPr>
      <w:r>
        <w:t>Connect to an online depot for your VCF Instance to access upgrade, patch, and install binaries.</w:t>
      </w:r>
    </w:p>
    <w:p>
      <w:pPr>
        <w:pStyle w:val="BodyText"/>
      </w:pPr>
      <w:r>
        <w:t>SDDC Manager</w:t>
      </w:r>
      <w:r>
        <w:t xml:space="preserve"> supports two types of software depots:</w:t>
      </w:r>
    </w:p>
    <w:p>
      <w:pPr>
        <w:pStyle w:val="BodyText"/>
        <w:numPr>
          <w:numId w:val="107"/>
        </w:numPr>
      </w:pPr>
      <w:r>
        <w:t>Online depot</w:t>
      </w:r>
    </w:p>
    <w:p>
      <w:pPr>
        <w:pStyle w:val="BodyText"/>
        <w:numPr>
          <w:numId w:val="107"/>
        </w:numPr>
      </w:pPr>
      <w:r>
        <w:t>Offline depot</w:t>
      </w:r>
    </w:p>
    <w:p>
      <w:pPr>
        <w:pStyle w:val="BodyText"/>
      </w:pPr>
      <w:r>
        <w:t xml:space="preserve">You can only connect </w:t>
      </w:r>
      <w:r>
        <w:t>SDDC Manager</w:t>
      </w:r>
      <w:r>
        <w:t xml:space="preserve"> to one type of depot. If </w:t>
      </w:r>
      <w:r>
        <w:t>SDDC Manager</w:t>
      </w:r>
      <w:r>
        <w:t xml:space="preserve"> is connected to an online depot and you configure a connection to an offline depot, the online depot connection is disabled and deleted.</w:t>
      </w:r>
    </w:p>
    <w:p>
      <w:pPr>
        <w:pStyle w:val="BodyText"/>
      </w:pPr>
      <w:r>
        <w:t>If you configured an online depot in VCF Installer, the VCF Instance inherits the depot settings.</w:t>
      </w:r>
    </w:p>
    <w:p>
      <w:pPr>
        <w:pStyle w:val="BodyText"/>
      </w:pPr>
      <w:r>
        <w:rPr>
          <w:rStyle w:val="Strong"/>
        </w:rPr>
        <w:t>Prerequisites</w:t>
      </w:r>
    </w:p>
    <w:p>
      <w:pPr>
        <w:pStyle w:val="BodyText"/>
        <w:numPr>
          <w:numId w:val="108"/>
        </w:numPr>
      </w:pPr>
      <w:r>
        <w:t xml:space="preserve">To connect to an online depot, </w:t>
      </w:r>
      <w:r>
        <w:t>SDDC Manager</w:t>
      </w:r>
      <w:r>
        <w:t xml:space="preserve"> must be able to access the Internet, either directly or through a proxy server.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B603421e380c1414a826fd256043f789c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Proxy Server for SDDC Manager</w:t>
      </w:r>
      <w:r>
        <w:fldChar w:fldCharType="end"/>
      </w:r>
      <w:r>
        <w:t>.</w:t>
      </w:r>
    </w:p>
    <w:p>
      <w:pPr>
        <w:pStyle w:val="BodyText"/>
        <w:numPr>
          <w:numId w:val="108"/>
        </w:numPr>
      </w:pPr>
      <w:r>
        <w:t xml:space="preserve">If your environment is using a TSL interception and / or TSL termination proxy with a custom CA certificate to connect to the Internet, you must import the proxy's CA certificate to the SDDC Manager trust store. See </w:t>
      </w:r>
      <w:hyperlink r:id="rId27" w:tooltip="KB 316056" w:history="1">
        <w:r>
          <w:rPr>
            <w:color w:val="0000FF"/>
            <w:u w:val="single"/>
          </w:rPr>
          <w:t>KB 316056</w:t>
        </w:r>
      </w:hyperlink>
      <w:r>
        <w:t>.</w:t>
      </w:r>
    </w:p>
    <w:p>
      <w:pPr>
        <w:pStyle w:val="BodyText"/>
        <w:numPr>
          <w:numId w:val="108"/>
        </w:numPr>
      </w:pPr>
      <w:r>
        <w:t>Generate a download token on the Broadcom Support Portal.</w:t>
      </w:r>
    </w:p>
    <w:p>
      <w:pPr>
        <w:pStyle w:val="BodyText"/>
        <w:numPr>
          <w:numId w:val="108"/>
        </w:numPr>
      </w:pPr>
      <w:r>
        <w:t xml:space="preserve">See </w:t>
      </w:r>
      <w:hyperlink r:id="rId28" w:tooltip="Public URL list for SDDC Manager" w:history="1">
        <w:r>
          <w:rPr>
            <w:color w:val="0000FF"/>
            <w:u w:val="single"/>
          </w:rPr>
          <w:t>Public URL list for SDDC Manager</w:t>
        </w:r>
      </w:hyperlink>
      <w:r>
        <w:t xml:space="preserve"> for information about the URLs that must be accessible to download binaries.</w:t>
      </w:r>
    </w:p>
    <w:p>
      <w:pPr>
        <w:pStyle w:val="BodyText"/>
      </w:pPr>
      <w:r>
        <w:rPr>
          <w:rStyle w:val="Strong"/>
        </w:rPr>
        <w:t>Procedure</w:t>
      </w:r>
    </w:p>
    <w:p>
      <w:pPr>
        <w:pStyle w:val="BodyText"/>
        <w:numPr>
          <w:numId w:val="109"/>
        </w:numPr>
      </w:pPr>
      <w:r>
        <w:t xml:space="preserve">In </w:t>
      </w:r>
      <w:r>
        <w:t>VCF Operations</w:t>
      </w:r>
      <w:r>
        <w:t xml:space="preserve">, click </w:t>
      </w:r>
      <w:r>
        <w:rPr>
          <w:rStyle w:val="InlineUI"/>
        </w:rPr>
        <w:t>Fleet Management</w:t>
      </w:r>
      <w:r>
        <w:rPr>
          <w:rStyle w:val="InlineUI"/>
        </w:rPr>
        <w:t xml:space="preserve"> &gt; </w:t>
      </w:r>
      <w:r>
        <w:rPr>
          <w:rStyle w:val="InlineUI"/>
        </w:rPr>
        <w:t>Lifecycle</w:t>
      </w:r>
      <w:r>
        <w:t>.</w:t>
      </w:r>
    </w:p>
    <w:p>
      <w:pPr>
        <w:pStyle w:val="BodyText"/>
        <w:numPr>
          <w:numId w:val="109"/>
        </w:numPr>
      </w:pPr>
      <w:r>
        <w:t xml:space="preserve">Click </w:t>
      </w:r>
      <w:r>
        <w:rPr>
          <w:rStyle w:val="InlineUI"/>
        </w:rPr>
        <w:t>VCF Instances</w:t>
      </w:r>
      <w:r>
        <w:t xml:space="preserve"> and click the name of a VCF Instance.</w:t>
      </w:r>
    </w:p>
    <w:p>
      <w:pPr>
        <w:pStyle w:val="BodyText"/>
        <w:numPr>
          <w:numId w:val="109"/>
        </w:numPr>
      </w:pPr>
      <w:r>
        <w:t xml:space="preserve">Click </w:t>
      </w:r>
      <w:r>
        <w:rPr>
          <w:rStyle w:val="InlineUI"/>
        </w:rPr>
        <w:t>Depot Settings</w:t>
      </w:r>
      <w:r>
        <w:t>.</w:t>
      </w:r>
    </w:p>
    <w:p>
      <w:pPr>
        <w:pStyle w:val="BodyText"/>
        <w:numPr>
          <w:numId w:val="109"/>
        </w:numPr>
      </w:pPr>
      <w:r>
        <w:t xml:space="preserve">Click </w:t>
      </w:r>
      <w:r>
        <w:rPr>
          <w:rStyle w:val="InlineUI"/>
        </w:rPr>
        <w:t>Authenticate</w:t>
      </w:r>
      <w:r>
        <w:t xml:space="preserve"> to set up an online depot.</w:t>
      </w:r>
    </w:p>
    <w:p>
      <w:pPr>
        <w:pStyle w:val="BodyText"/>
        <w:numPr>
          <w:numId w:val="109"/>
        </w:numPr>
      </w:pPr>
      <w:r>
        <w:t xml:space="preserve">Paste the download token that you generated on the Broadcom Support Portal in the text box and click </w:t>
      </w:r>
      <w:r>
        <w:rPr>
          <w:rStyle w:val="InlineUI"/>
        </w:rPr>
        <w:t>Authenticate</w:t>
      </w:r>
      <w:r>
        <w:t>.</w:t>
      </w:r>
    </w:p>
    <w:p>
      <w:pPr>
        <w:pStyle w:val="BodyText"/>
        <w:ind w:left="480"/>
      </w:pPr>
      <w:r>
        <w:t>SDDC Manager</w:t>
      </w:r>
      <w:r>
        <w:t xml:space="preserve"> attempts to connect to the depot. If the connection is successful, </w:t>
      </w:r>
      <w:r>
        <w:t>SDDC Manager</w:t>
      </w:r>
      <w:r>
        <w:t xml:space="preserve"> starts looking for available binaries. To view available binaries, click the </w:t>
      </w:r>
      <w:r>
        <w:rPr>
          <w:rStyle w:val="InlineUI"/>
        </w:rPr>
        <w:t>Binary Management</w:t>
      </w:r>
      <w:r>
        <w:t xml:space="preserve"> tab. It may take some time for all available binaries to appear.</w:t>
      </w:r>
    </w:p>
    <w:p>
      <w:pPr>
        <w:pStyle w:val="Heading5"/>
      </w:pPr>
      <w:bookmarkStart w:id="44" w:name="B603421e380c1414a826fd256043f789c"/>
      <w:r>
        <w:t>Configure a Proxy Server for SDDC Manager</w:t>
      </w:r>
      <w:bookmarkEnd w:id="44"/>
    </w:p>
    <w:p>
      <w:pPr>
        <w:pStyle w:val="BodyText"/>
      </w:pPr>
      <w:r>
        <w:t xml:space="preserve">If </w:t>
      </w:r>
      <w:r>
        <w:t>SDDC Manager</w:t>
      </w:r>
      <w:r>
        <w:t xml:space="preserve"> does not have direct Internet access, you can configure a proxy server to access binaries. </w:t>
      </w:r>
      <w:r>
        <w:t>SDDC Manager</w:t>
      </w:r>
      <w:r>
        <w:t xml:space="preserve"> supports proxy servers with authentication.</w:t>
      </w:r>
    </w:p>
    <w:p>
      <w:pPr>
        <w:pStyle w:val="BodyText"/>
      </w:pPr>
      <w:r>
        <w:rPr>
          <w:rStyle w:val="Strong"/>
        </w:rPr>
        <w:t>Procedure</w:t>
      </w:r>
    </w:p>
    <w:p>
      <w:pPr>
        <w:pStyle w:val="BodyText"/>
        <w:numPr>
          <w:numId w:val="110"/>
        </w:numPr>
      </w:pPr>
      <w:r>
        <w:t xml:space="preserve">In </w:t>
      </w:r>
      <w:r>
        <w:t>VCF Operations</w:t>
      </w:r>
      <w:r>
        <w:t xml:space="preserve">, click </w:t>
      </w:r>
      <w:r>
        <w:rPr>
          <w:rStyle w:val="InlineUI"/>
        </w:rPr>
        <w:t>Fleet Management</w:t>
      </w:r>
      <w:r>
        <w:rPr>
          <w:rStyle w:val="InlineUI"/>
        </w:rPr>
        <w:t xml:space="preserve"> &gt; </w:t>
      </w:r>
      <w:r>
        <w:rPr>
          <w:rStyle w:val="InlineUI"/>
        </w:rPr>
        <w:t>Lifecycle</w:t>
      </w:r>
      <w:r>
        <w:t>.</w:t>
      </w:r>
    </w:p>
    <w:p>
      <w:pPr>
        <w:pStyle w:val="BodyText"/>
        <w:numPr>
          <w:numId w:val="110"/>
        </w:numPr>
      </w:pPr>
      <w:r>
        <w:t xml:space="preserve">Click </w:t>
      </w:r>
      <w:r>
        <w:rPr>
          <w:rStyle w:val="InlineUI"/>
        </w:rPr>
        <w:t>VCF Instances</w:t>
      </w:r>
      <w:r>
        <w:t xml:space="preserve"> and click on the name of a VCF Instance.</w:t>
      </w:r>
    </w:p>
    <w:p>
      <w:pPr>
        <w:pStyle w:val="BodyText"/>
        <w:numPr>
          <w:numId w:val="110"/>
        </w:numPr>
      </w:pPr>
      <w:r>
        <w:t xml:space="preserve">Click </w:t>
      </w:r>
      <w:r>
        <w:rPr>
          <w:rStyle w:val="InlineUI"/>
        </w:rPr>
        <w:t>Proxy Settings</w:t>
      </w:r>
      <w:r>
        <w:t>.</w:t>
      </w:r>
    </w:p>
    <w:p>
      <w:pPr>
        <w:pStyle w:val="BodyText"/>
        <w:numPr>
          <w:numId w:val="110"/>
        </w:numPr>
      </w:pPr>
      <w:r>
        <w:t xml:space="preserve">Click </w:t>
      </w:r>
      <w:r>
        <w:rPr>
          <w:rStyle w:val="InlineUI"/>
        </w:rPr>
        <w:t>Set Up Proxy</w:t>
      </w:r>
      <w:r>
        <w:t>.</w:t>
      </w:r>
    </w:p>
    <w:p>
      <w:pPr>
        <w:pStyle w:val="BodyText"/>
        <w:numPr>
          <w:numId w:val="110"/>
        </w:numPr>
      </w:pPr>
      <w:r>
        <w:t xml:space="preserve">Toggle the </w:t>
      </w:r>
      <w:r>
        <w:rPr>
          <w:rStyle w:val="InlineUI"/>
        </w:rPr>
        <w:t>Proxy Enabled</w:t>
      </w:r>
      <w:r>
        <w:t xml:space="preserve"> setting to the on position.</w:t>
      </w:r>
    </w:p>
    <w:p>
      <w:pPr>
        <w:pStyle w:val="BodyText"/>
        <w:numPr>
          <w:numId w:val="110"/>
        </w:numPr>
      </w:pPr>
      <w:r>
        <w:t xml:space="preserve">Select </w:t>
      </w:r>
      <w:r>
        <w:rPr>
          <w:rStyle w:val="InlineUI"/>
        </w:rPr>
        <w:t>HTTP</w:t>
      </w:r>
      <w:r>
        <w:t xml:space="preserve"> or </w:t>
      </w:r>
      <w:r>
        <w:rPr>
          <w:rStyle w:val="InlineUI"/>
        </w:rPr>
        <w:t>HTTPS</w:t>
      </w:r>
      <w:r>
        <w:t>.</w:t>
      </w:r>
    </w:p>
    <w:p>
      <w:pPr>
        <w:pStyle w:val="BodyText"/>
        <w:numPr>
          <w:numId w:val="110"/>
        </w:numPr>
      </w:pPr>
      <w:r>
        <w:t>Enter the proxy server IP address and port number.</w:t>
      </w:r>
    </w:p>
    <w:p>
      <w:pPr>
        <w:pStyle w:val="BodyText"/>
        <w:numPr>
          <w:numId w:val="110"/>
        </w:numPr>
      </w:pPr>
      <w:r>
        <w:t xml:space="preserve">If your proxy server requires authentication, toggle the </w:t>
      </w:r>
      <w:r>
        <w:rPr>
          <w:rStyle w:val="InlineUI"/>
        </w:rPr>
        <w:t>Authentication</w:t>
      </w:r>
      <w:r>
        <w:t xml:space="preserve"> setting to the on position and enter the user name and password.</w:t>
      </w:r>
    </w:p>
    <w:p>
      <w:pPr>
        <w:pStyle w:val="BodyText"/>
        <w:pBdr>
          <w:top w:val="single" w:sz="8" w:space="2" w:color="D3D3D3"/>
          <w:bottom w:val="single" w:sz="8" w:space="2" w:color="D3D3D3"/>
        </w:pBdr>
        <w:ind w:left="480"/>
      </w:pPr>
      <w:r>
        <w:rPr>
          <w:rStyle w:val="NoteLeadernote"/>
        </w:rPr>
        <w:t>Note</w:t>
        <w:tab/>
      </w:r>
      <w:r>
        <w:t>The supported proxy authentication methods are Basic and NTLMv1.</w:t>
      </w:r>
    </w:p>
    <w:p>
      <w:pPr>
        <w:pStyle w:val="BodyText"/>
        <w:numPr>
          <w:numId w:val="110"/>
        </w:numPr>
      </w:pPr>
      <w:r>
        <w:t xml:space="preserve">Click </w:t>
      </w:r>
      <w:r>
        <w:rPr>
          <w:rStyle w:val="InlineUI"/>
        </w:rPr>
        <w:t>Save</w:t>
      </w:r>
      <w:r>
        <w:t>.</w:t>
      </w:r>
    </w:p>
    <w:p>
      <w:pPr>
        <w:pStyle w:val="Heading4"/>
      </w:pPr>
      <w:bookmarkStart w:id="45" w:name="Be320eeb2072f49109bb64fef9ff681d4"/>
      <w:r>
        <w:t>Connect to an Offline Depot for a VCF Instance</w:t>
      </w:r>
      <w:bookmarkEnd w:id="45"/>
    </w:p>
    <w:p>
      <w:pPr>
        <w:pStyle w:val="BodyText"/>
      </w:pPr>
      <w:r>
        <w:t>Connect to an offline depot for your VCF Instance to access upgrade, patch, and install binaries.</w:t>
      </w:r>
    </w:p>
    <w:p>
      <w:pPr>
        <w:pStyle w:val="BodyText"/>
      </w:pPr>
      <w:r>
        <w:t>SDDC Manager</w:t>
      </w:r>
      <w:r>
        <w:t xml:space="preserve"> supports two types of software depots:</w:t>
      </w:r>
    </w:p>
    <w:p>
      <w:pPr>
        <w:pStyle w:val="BodyText"/>
        <w:numPr>
          <w:numId w:val="111"/>
        </w:numPr>
      </w:pPr>
      <w:r>
        <w:t>Online depot</w:t>
      </w:r>
    </w:p>
    <w:p>
      <w:pPr>
        <w:pStyle w:val="BodyText"/>
        <w:numPr>
          <w:numId w:val="111"/>
        </w:numPr>
      </w:pPr>
      <w:r>
        <w:t>Offline depot</w:t>
      </w:r>
    </w:p>
    <w:p>
      <w:pPr>
        <w:pStyle w:val="BodyText"/>
      </w:pPr>
      <w:r>
        <w:t xml:space="preserve">You can only connect </w:t>
      </w:r>
      <w:r>
        <w:t>SDDC Manager</w:t>
      </w:r>
      <w:r>
        <w:t xml:space="preserve"> to one type of depot. If </w:t>
      </w:r>
      <w:r>
        <w:t>SDDC Manager</w:t>
      </w:r>
      <w:r>
        <w:t xml:space="preserve"> is connected to an online depot and you configure a connection to an offline depot, the online depot connection is disabled and deleted.</w:t>
      </w:r>
    </w:p>
    <w:p>
      <w:pPr>
        <w:pStyle w:val="BodyText"/>
      </w:pPr>
      <w:r>
        <w:t>You can connect multiple VCF Instances to the same offline depot.</w:t>
      </w:r>
    </w:p>
    <w:p>
      <w:pPr>
        <w:pStyle w:val="BodyText"/>
      </w:pPr>
      <w:r>
        <w:t xml:space="preserve">To download binaries to an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Bb31a8b67cbf148a19d226a6a5bdafe33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to an Offline Depot</w:t>
      </w:r>
      <w:r>
        <w:fldChar w:fldCharType="end"/>
      </w:r>
      <w:r>
        <w:t>.</w:t>
      </w:r>
    </w:p>
    <w:p>
      <w:pPr>
        <w:pStyle w:val="BodyText"/>
      </w:pPr>
      <w:r>
        <w:rPr>
          <w:rStyle w:val="Strong"/>
        </w:rPr>
        <w:t>Prerequisites</w:t>
      </w:r>
    </w:p>
    <w:p>
      <w:pPr>
        <w:pStyle w:val="BodyText"/>
      </w:pPr>
      <w:r>
        <w:t xml:space="preserve">To connect to an offline depot, you must first configure it. See </w:t>
      </w:r>
      <w:r>
        <w:t>Set Up an Offline Depot Web Server for VMware Cloud Foundation</w:t>
      </w:r>
      <w:r>
        <w:t>.</w:t>
      </w:r>
    </w:p>
    <w:p>
      <w:pPr>
        <w:pStyle w:val="BodyText"/>
      </w:pPr>
      <w:r>
        <w:rPr>
          <w:rStyle w:val="Strong"/>
        </w:rPr>
        <w:t>Procedure</w:t>
      </w:r>
    </w:p>
    <w:p>
      <w:pPr>
        <w:pStyle w:val="BodyText"/>
        <w:numPr>
          <w:numId w:val="112"/>
        </w:numPr>
      </w:pPr>
      <w:r>
        <w:t xml:space="preserve">In </w:t>
      </w:r>
      <w:r>
        <w:t>VCF Operations</w:t>
      </w:r>
      <w:r>
        <w:t xml:space="preserve">, click </w:t>
      </w:r>
      <w:r>
        <w:rPr>
          <w:rStyle w:val="InlineUI"/>
        </w:rPr>
        <w:t>Fleet Management</w:t>
      </w:r>
      <w:r>
        <w:rPr>
          <w:rStyle w:val="InlineUI"/>
        </w:rPr>
        <w:t xml:space="preserve"> &gt; </w:t>
      </w:r>
      <w:r>
        <w:rPr>
          <w:rStyle w:val="InlineUI"/>
        </w:rPr>
        <w:t>Lifecycle</w:t>
      </w:r>
      <w:r>
        <w:t>.</w:t>
      </w:r>
    </w:p>
    <w:p>
      <w:pPr>
        <w:pStyle w:val="BodyText"/>
        <w:numPr>
          <w:numId w:val="112"/>
        </w:numPr>
      </w:pPr>
      <w:r>
        <w:t xml:space="preserve">Click </w:t>
      </w:r>
      <w:r>
        <w:rPr>
          <w:rStyle w:val="InlineUI"/>
        </w:rPr>
        <w:t>VCF Instances</w:t>
      </w:r>
      <w:r>
        <w:t xml:space="preserve"> and click on the name of a VCF Instance.</w:t>
      </w:r>
    </w:p>
    <w:p>
      <w:pPr>
        <w:pStyle w:val="BodyText"/>
        <w:numPr>
          <w:numId w:val="112"/>
        </w:numPr>
      </w:pPr>
      <w:r>
        <w:t xml:space="preserve">Click </w:t>
      </w:r>
      <w:r>
        <w:rPr>
          <w:rStyle w:val="InlineUI"/>
        </w:rPr>
        <w:t>Depot Settings</w:t>
      </w:r>
      <w:r>
        <w:t>.</w:t>
      </w:r>
    </w:p>
    <w:p>
      <w:pPr>
        <w:pStyle w:val="BodyText"/>
        <w:numPr>
          <w:numId w:val="112"/>
        </w:numPr>
      </w:pPr>
      <w:r>
        <w:t xml:space="preserve">Click </w:t>
      </w:r>
      <w:r>
        <w:rPr>
          <w:rStyle w:val="InlineUI"/>
        </w:rPr>
        <w:t>Set Up</w:t>
      </w:r>
      <w:r>
        <w:t xml:space="preserve"> to set up an offline depot.</w:t>
      </w:r>
    </w:p>
    <w:p>
      <w:pPr>
        <w:pStyle w:val="BodyText"/>
        <w:numPr>
          <w:numId w:val="112"/>
        </w:numPr>
      </w:pPr>
      <w:r>
        <w:t xml:space="preserve">Enter the following information for the offline depot and click </w:t>
      </w:r>
      <w:r>
        <w:rPr>
          <w:rStyle w:val="InlineUI"/>
        </w:rPr>
        <w:t>Save</w:t>
      </w:r>
      <w:r>
        <w:t>.</w:t>
      </w:r>
    </w:p>
    <w:p>
      <w:pPr>
        <w:pStyle w:val="BodyText"/>
        <w:numPr>
          <w:ilvl w:val="1"/>
          <w:numId w:val="112"/>
        </w:numPr>
      </w:pPr>
      <w:r>
        <w:t>Hostname</w:t>
      </w:r>
    </w:p>
    <w:p>
      <w:pPr>
        <w:pStyle w:val="BodyText"/>
        <w:numPr>
          <w:ilvl w:val="1"/>
          <w:numId w:val="112"/>
        </w:numPr>
      </w:pPr>
      <w:r>
        <w:t>Port</w:t>
      </w:r>
    </w:p>
    <w:p>
      <w:pPr>
        <w:pStyle w:val="BodyText"/>
        <w:numPr>
          <w:ilvl w:val="1"/>
          <w:numId w:val="112"/>
        </w:numPr>
      </w:pPr>
      <w:r>
        <w:t>Username</w:t>
      </w:r>
    </w:p>
    <w:p>
      <w:pPr>
        <w:pStyle w:val="BodyText"/>
        <w:numPr>
          <w:ilvl w:val="1"/>
          <w:numId w:val="112"/>
        </w:numPr>
      </w:pPr>
      <w:r>
        <w:t>Password</w:t>
      </w:r>
    </w:p>
    <w:p>
      <w:pPr>
        <w:pStyle w:val="Heading4"/>
      </w:pPr>
      <w:bookmarkStart w:id="46" w:name="Bb31a8b67cbf148a19d226a6a5bdafe33"/>
      <w:r>
        <w:t>Download VCF Core Component Binaries to an Offline Depot</w:t>
      </w:r>
      <w:bookmarkEnd w:id="46"/>
    </w:p>
    <w:p>
      <w:pPr>
        <w:pStyle w:val="BodyText"/>
      </w:pPr>
      <w:r>
        <w:t>VMware Cloud Foundation supports an offline depot that you can connect to from multiple VCF Instances. Use the VCF Download Tool to download binaries for the VCF core components to the offline depot.</w:t>
      </w:r>
    </w:p>
    <w:p>
      <w:pPr>
        <w:pStyle w:val="BodyText"/>
      </w:pPr>
      <w:r>
        <w:t xml:space="preserve">If the computer hosting the offline depot can only access the Internet using a proxy server, use the following options when downloading: </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t>You can also use the VCF Download Tool to download binaries for VCF management components and to download ESX components. This procedure focuses on downloading VCF core component binaries.</w:t>
      </w:r>
    </w:p>
    <w:p>
      <w:pPr>
        <w:pStyle w:val="BodyText"/>
      </w:pPr>
      <w:r>
        <w:rPr>
          <w:rStyle w:val="Strong"/>
        </w:rPr>
        <w:t>Prerequisites</w:t>
      </w:r>
    </w:p>
    <w:p>
      <w:pPr>
        <w:pStyle w:val="BodyText"/>
        <w:numPr>
          <w:numId w:val="113"/>
        </w:numPr>
      </w:pPr>
      <w:r>
        <w:t>Generate a download token on the Broadcom Support Portal.</w:t>
      </w:r>
    </w:p>
    <w:p>
      <w:pPr>
        <w:pStyle w:val="BodyText"/>
        <w:numPr>
          <w:numId w:val="113"/>
        </w:numPr>
      </w:pPr>
      <w:r>
        <w:t>Set Up an Offline Depot Web Server for VMware Cloud Foundation</w:t>
      </w:r>
      <w:r>
        <w:t>.</w:t>
      </w:r>
    </w:p>
    <w:p>
      <w:pPr>
        <w:pStyle w:val="BodyText"/>
        <w:numPr>
          <w:numId w:val="113"/>
        </w:numPr>
      </w:pPr>
      <w:r>
        <w:t xml:space="preserve">Connect to the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Be320eeb2072f49109bb64fef9ff681d4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Offline Depot for a VCF Instance</w:t>
      </w:r>
      <w:r>
        <w:fldChar w:fldCharType="end"/>
      </w:r>
      <w:r>
        <w:t>.</w:t>
      </w:r>
    </w:p>
    <w:p>
      <w:pPr>
        <w:pStyle w:val="BodyText"/>
        <w:pBdr>
          <w:top w:val="single" w:sz="8" w:space="2" w:color="D3D3D3"/>
          <w:bottom w:val="single" w:sz="8" w:space="2" w:color="D3D3D3"/>
        </w:pBdr>
        <w:ind w:left="480"/>
      </w:pPr>
      <w:r>
        <w:rPr>
          <w:rStyle w:val="NoteLeadernote"/>
        </w:rPr>
        <w:t>Note</w:t>
        <w:tab/>
      </w:r>
      <w:r>
        <w:t>You can also connect to the offline depot after you download binaries to the offline depot.</w:t>
      </w:r>
    </w:p>
    <w:p>
      <w:pPr>
        <w:pStyle w:val="BodyText"/>
        <w:numPr>
          <w:numId w:val="113"/>
        </w:numPr>
      </w:pPr>
      <w:r>
        <w:t>The offline depot must have:</w:t>
      </w:r>
    </w:p>
    <w:p>
      <w:pPr>
        <w:pStyle w:val="BodyText"/>
        <w:numPr>
          <w:ilvl w:val="1"/>
          <w:numId w:val="113"/>
        </w:numPr>
      </w:pPr>
      <w:r>
        <w:t>The latest version of the VCF Download Tool. You can download it from the Broadcom Support portal.</w:t>
      </w:r>
    </w:p>
    <w:p>
      <w:pPr>
        <w:pStyle w:val="BodyText"/>
        <w:numPr>
          <w:ilvl w:val="1"/>
          <w:numId w:val="113"/>
        </w:numPr>
      </w:pPr>
      <w:r>
        <w:t>Internet connectivity (either directly or through a proxy) for downloading the binaries and other required files.</w:t>
      </w:r>
    </w:p>
    <w:p>
      <w:pPr>
        <w:pStyle w:val="BodyText"/>
        <w:numPr>
          <w:ilvl w:val="1"/>
          <w:numId w:val="113"/>
        </w:numPr>
      </w:pPr>
      <w:r>
        <w:t>Configure TCP keepalive in your SSH client to prevent socket connection timeouts when using the VCF Download Tool for long-running operations.</w:t>
      </w:r>
    </w:p>
    <w:p>
      <w:pPr>
        <w:pStyle w:val="BodyText"/>
      </w:pPr>
      <w:r>
        <w:rPr>
          <w:rStyle w:val="Strong"/>
        </w:rPr>
        <w:t>Procedure</w:t>
      </w:r>
    </w:p>
    <w:p>
      <w:pPr>
        <w:pStyle w:val="BodyText"/>
        <w:numPr>
          <w:numId w:val="114"/>
        </w:numPr>
      </w:pPr>
      <w:r>
        <w:t>On the computer hosting offline depot, download the binaries to the offline depot root directory.</w:t>
      </w:r>
    </w:p>
    <w:p>
      <w:pPr>
        <w:pStyle w:val="BodyText"/>
        <w:ind w:left="480"/>
      </w:pPr>
      <w:r>
        <w:t>For example:</w:t>
      </w:r>
    </w:p>
    <w:p>
      <w:pPr>
        <w:pStyle w:val="CodeBlock"/>
        <w:ind w:left="480"/>
      </w:pPr>
      <w:r>
        <w:t xml:space="preserve">./vcf-download-tool binaries download --depot-store </w:t>
      </w:r>
      <w:r>
        <w:rPr>
          <w:rStyle w:val="InlineVar"/>
        </w:rPr>
        <w:t>offline_depot_root_dir</w:t>
      </w:r>
      <w:r>
        <w:t xml:space="preserve"> --depot-download-token-file </w:t>
      </w:r>
      <w:r>
        <w:rPr>
          <w:rStyle w:val="InlineVar"/>
        </w:rPr>
        <w:t>token_file_path</w:t>
      </w:r>
      <w:r>
        <w:t xml:space="preserve"> --vcf-version="9.0.0.0" --lifecycle-managed-by SDDC_MANAGER_VCF --type UPGRADE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52"/>
        <w:gridCol w:w="702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offline_depot_root_dir</w:t>
            </w:r>
          </w:p>
        </w:tc>
        <w:tc>
          <w:tcPr>
            <w:tcBorders>
              <w:left w:val="nil"/>
              <w:right w:val="nil"/>
            </w:tcBorders>
          </w:tcPr>
          <w:p>
            <w:pPr>
              <w:pStyle w:val="TableBodyText"/>
            </w:pPr>
            <w:r>
              <w:t>The offline depot root directory.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token_file_path</w:t>
            </w:r>
          </w:p>
        </w:tc>
        <w:tc>
          <w:tcPr>
            <w:tcBorders>
              <w:left w:val="nil"/>
              <w:right w:val="nil"/>
            </w:tcBorders>
          </w:tcPr>
          <w:p>
            <w:pPr>
              <w:pStyle w:val="TableBodyText"/>
            </w:pPr>
            <w:r>
              <w:t>The path to a text file containing single line with your depot download token.</w:t>
            </w:r>
          </w:p>
          <w:p>
            <w:pPr>
              <w:pStyle w:val="TableBodyText"/>
            </w:pPr>
            <w:r>
              <w:t>You can generate a download token in the Broadcom Support Portal.</w:t>
            </w:r>
          </w:p>
        </w:tc>
      </w:tr>
    </w:tbl>
    <w:p>
      <w:pPr>
        <w:pStyle w:val="BodyText"/>
        <w:spacing w:before="240"/>
      </w:pPr>
      <w:r>
        <w:t xml:space="preserve">This command downloads the upgrade/patch binaries for VCF 9.0 core components. Specify </w:t>
      </w:r>
      <w:r>
        <w:t>INSTALL</w:t>
      </w:r>
      <w:r>
        <w:t xml:space="preserve"> as the </w:t>
      </w:r>
      <w:r>
        <w:rPr>
          <w:rStyle w:val="InlineCode"/>
        </w:rPr>
        <w:t>--type</w:t>
      </w:r>
      <w:r>
        <w:t xml:space="preserve"> to download install binaries.</w:t>
      </w:r>
    </w:p>
    <w:p>
      <w:pPr>
        <w:pStyle w:val="BodyText"/>
        <w:numPr>
          <w:numId w:val="114"/>
        </w:numPr>
      </w:pPr>
      <w:r>
        <w:t xml:space="preserve">For information about additional binaries commands and options, see </w:t>
      </w:r>
      <w:r>
        <w:t>VCF Download Tool Binaries Commands and Options</w:t>
      </w:r>
      <w:r>
        <w:t>.</w:t>
      </w:r>
    </w:p>
    <w:p>
      <w:pPr>
        <w:pStyle w:val="Heading4"/>
      </w:pPr>
      <w:bookmarkStart w:id="47" w:name="Bc05846da4a10464faed0af278b8fb12a"/>
      <w:r>
        <w:t>Download VCF Core Component Binaries From an Online or Offline Depot</w:t>
      </w:r>
      <w:bookmarkEnd w:id="47"/>
    </w:p>
    <w:p>
      <w:pPr>
        <w:pStyle w:val="BodyText"/>
      </w:pPr>
      <w:r>
        <w:t xml:space="preserve">After you connect </w:t>
      </w:r>
      <w:r>
        <w:t>SDDC Manager</w:t>
      </w:r>
      <w:r>
        <w:t xml:space="preserve"> to an online or offline depot, you can download upgrade, patch, and install binaries and use those binaries to update or deploy VCF domains.</w:t>
      </w:r>
    </w:p>
    <w:p>
      <w:pPr>
        <w:pStyle w:val="BodyText"/>
      </w:pPr>
      <w:r>
        <w:rPr>
          <w:rStyle w:val="Strong"/>
        </w:rPr>
        <w:t>Prerequisites</w:t>
      </w:r>
    </w:p>
    <w:p>
      <w:pPr>
        <w:pStyle w:val="BodyText"/>
      </w:pPr>
      <w:r>
        <w:t>Connect to an online or offline depot.</w:t>
      </w:r>
    </w:p>
    <w:p>
      <w:pPr>
        <w:pStyle w:val="BodyText"/>
        <w:numPr>
          <w:numId w:val="1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Bef2b9c674b494862a0d2f26c9ac1b14f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for a VCF Instance</w:t>
      </w:r>
      <w:r>
        <w:fldChar w:fldCharType="end"/>
      </w:r>
    </w:p>
    <w:p>
      <w:pPr>
        <w:pStyle w:val="BodyText"/>
        <w:numPr>
          <w:numId w:val="1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Be320eeb2072f49109bb64fef9ff681d4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Offline Depot for a VCF Instance</w:t>
      </w:r>
      <w:r>
        <w:fldChar w:fldCharType="end"/>
      </w:r>
    </w:p>
    <w:p>
      <w:pPr>
        <w:pStyle w:val="BodyText"/>
      </w:pPr>
      <w:r>
        <w:t xml:space="preserve">If you are connected to an offline depot, download the binaries to the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Bb31a8b67cbf148a19d226a6a5bdafe33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to an Offline Depot</w:t>
      </w:r>
      <w:r>
        <w:fldChar w:fldCharType="end"/>
      </w:r>
      <w:r>
        <w:t>.</w:t>
      </w:r>
    </w:p>
    <w:p>
      <w:pPr>
        <w:pStyle w:val="BodyText"/>
      </w:pPr>
      <w:r>
        <w:rPr>
          <w:rStyle w:val="Strong"/>
        </w:rPr>
        <w:t>Procedure</w:t>
      </w:r>
    </w:p>
    <w:p>
      <w:pPr>
        <w:pStyle w:val="BodyText"/>
        <w:numPr>
          <w:numId w:val="116"/>
        </w:numPr>
      </w:pPr>
      <w:r>
        <w:t xml:space="preserve">In </w:t>
      </w:r>
      <w:r>
        <w:t>VCF Operations</w:t>
      </w:r>
      <w:r>
        <w:t xml:space="preserve">, click </w:t>
      </w:r>
      <w:r>
        <w:rPr>
          <w:rStyle w:val="InlineUI"/>
        </w:rPr>
        <w:t>Fleet Management</w:t>
      </w:r>
      <w:r>
        <w:rPr>
          <w:rStyle w:val="InlineUI"/>
        </w:rPr>
        <w:t xml:space="preserve"> &gt; </w:t>
      </w:r>
      <w:r>
        <w:rPr>
          <w:rStyle w:val="InlineUI"/>
        </w:rPr>
        <w:t>Lifecycle</w:t>
      </w:r>
      <w:r>
        <w:t>.</w:t>
      </w:r>
    </w:p>
    <w:p>
      <w:pPr>
        <w:pStyle w:val="BodyText"/>
        <w:numPr>
          <w:numId w:val="116"/>
        </w:numPr>
      </w:pPr>
      <w:r>
        <w:t xml:space="preserve">Click </w:t>
      </w:r>
      <w:r>
        <w:rPr>
          <w:rStyle w:val="InlineUI"/>
        </w:rPr>
        <w:t>VCF Instances</w:t>
      </w:r>
      <w:r>
        <w:t xml:space="preserve"> and click the name of a VCF Instance.</w:t>
      </w:r>
    </w:p>
    <w:p>
      <w:pPr>
        <w:pStyle w:val="BodyText"/>
        <w:numPr>
          <w:numId w:val="116"/>
        </w:numPr>
      </w:pPr>
      <w:r>
        <w:t xml:space="preserve">Click </w:t>
      </w:r>
      <w:r>
        <w:rPr>
          <w:rStyle w:val="InlineUI"/>
        </w:rPr>
        <w:t>Binary Management</w:t>
      </w:r>
      <w:r>
        <w:t>.</w:t>
      </w:r>
    </w:p>
    <w:p>
      <w:pPr>
        <w:pStyle w:val="BodyText"/>
        <w:numPr>
          <w:numId w:val="116"/>
        </w:numPr>
      </w:pPr>
      <w:r>
        <w:t xml:space="preserve">Select the </w:t>
      </w:r>
      <w:r>
        <w:rPr>
          <w:rStyle w:val="InlineUI"/>
        </w:rPr>
        <w:t>VCF Version</w:t>
      </w:r>
      <w:r>
        <w:t xml:space="preserve"> from the drop-down menu.</w:t>
      </w:r>
    </w:p>
    <w:p>
      <w:pPr>
        <w:pStyle w:val="BodyText"/>
        <w:numPr>
          <w:numId w:val="116"/>
        </w:numPr>
      </w:pPr>
      <w:r>
        <w:t>Click to select the type of binaries you want to download.</w:t>
      </w:r>
    </w:p>
    <w:p>
      <w:pPr>
        <w:pStyle w:val="BodyText"/>
        <w:numPr>
          <w:ilvl w:val="1"/>
          <w:numId w:val="116"/>
        </w:numPr>
      </w:pPr>
      <w:r>
        <w:rPr>
          <w:rStyle w:val="InlineUI"/>
        </w:rPr>
        <w:t>Upgrade Binaries</w:t>
      </w:r>
    </w:p>
    <w:p>
      <w:pPr>
        <w:pStyle w:val="BodyText"/>
        <w:numPr>
          <w:ilvl w:val="1"/>
          <w:numId w:val="116"/>
        </w:numPr>
      </w:pPr>
      <w:r>
        <w:rPr>
          <w:rStyle w:val="InlineUI"/>
        </w:rPr>
        <w:t>Patch Binaries</w:t>
      </w:r>
    </w:p>
    <w:p>
      <w:pPr>
        <w:pStyle w:val="BodyText"/>
        <w:numPr>
          <w:ilvl w:val="1"/>
          <w:numId w:val="116"/>
        </w:numPr>
      </w:pPr>
      <w:r>
        <w:rPr>
          <w:rStyle w:val="InlineUI"/>
        </w:rPr>
        <w:t>Install Binaries</w:t>
      </w:r>
    </w:p>
    <w:p>
      <w:pPr>
        <w:pStyle w:val="BodyText"/>
        <w:numPr>
          <w:numId w:val="116"/>
        </w:numPr>
      </w:pPr>
      <w:r>
        <w:t>Select one or more binaries to download and select an option.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6"/>
        <w:gridCol w:w="701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Download</w:t>
            </w:r>
          </w:p>
        </w:tc>
        <w:tc>
          <w:tcPr>
            <w:tcBorders>
              <w:left w:val="nil"/>
              <w:right w:val="nil"/>
            </w:tcBorders>
          </w:tcPr>
          <w:p>
            <w:pPr>
              <w:pStyle w:val="TableBodyText"/>
            </w:pPr>
            <w:r>
              <w:t>Select this option to start downloading binaries now.</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Schedule Download</w:t>
            </w:r>
          </w:p>
        </w:tc>
        <w:tc>
          <w:tcPr>
            <w:tcBorders>
              <w:left w:val="nil"/>
              <w:right w:val="nil"/>
            </w:tcBorders>
          </w:tcPr>
          <w:p>
            <w:pPr>
              <w:pStyle w:val="TableBodyText"/>
            </w:pPr>
            <w:r>
              <w:t>Select this option to schedule a date and time to start downloading binaries.</w:t>
            </w:r>
          </w:p>
        </w:tc>
      </w:tr>
    </w:tbl>
    <w:p>
      <w:pPr>
        <w:pStyle w:val="Heading4"/>
        <w:spacing w:before="120"/>
      </w:pPr>
      <w:bookmarkStart w:id="48" w:name="B5a41ae411dc046a191c86f2eaa067f6f"/>
      <w:r>
        <w:t>Download Upgrade Binaries for All Core Components Without an Online or Offline Depot</w:t>
      </w:r>
      <w:bookmarkEnd w:id="48"/>
    </w:p>
    <w:p>
      <w:pPr>
        <w:pStyle w:val="BodyText"/>
      </w:pPr>
      <w:r>
        <w:t xml:space="preserve">If you do not have access to an online or offline depot, you can use the VCF Download Tool to download the binaries to a different computer and then upload them to the </w:t>
      </w:r>
      <w:r>
        <w:t>SDDC Manager</w:t>
      </w:r>
      <w:r>
        <w:t xml:space="preserve"> appliance.</w:t>
      </w:r>
    </w:p>
    <w:p>
      <w:pPr>
        <w:pStyle w:val="BodyText"/>
      </w:pPr>
      <w:r>
        <w:t>Using the VCF Download Tool to download VCF core component binaries involves the following steps:</w:t>
      </w:r>
    </w:p>
    <w:p>
      <w:pPr>
        <w:pStyle w:val="BodyText"/>
        <w:numPr>
          <w:numId w:val="117"/>
        </w:numPr>
      </w:pPr>
      <w:r>
        <w:t>Download the latest version of the tool.</w:t>
      </w:r>
    </w:p>
    <w:p>
      <w:pPr>
        <w:pStyle w:val="BodyText"/>
        <w:numPr>
          <w:numId w:val="117"/>
        </w:numPr>
      </w:pPr>
      <w:r>
        <w:t>Generate a download token on the Broadcom Support Portal.</w:t>
      </w:r>
    </w:p>
    <w:p>
      <w:pPr>
        <w:pStyle w:val="BodyText"/>
        <w:numPr>
          <w:numId w:val="117"/>
        </w:numPr>
      </w:pPr>
      <w:r>
        <w:t>On a computer with access to the Internet, download the binaries.</w:t>
      </w:r>
    </w:p>
    <w:p>
      <w:pPr>
        <w:pStyle w:val="BodyText"/>
        <w:numPr>
          <w:numId w:val="117"/>
        </w:numPr>
      </w:pPr>
      <w:r>
        <w:t xml:space="preserve">Copy the binaries to the </w:t>
      </w:r>
      <w:r>
        <w:t>SDDC Manager</w:t>
      </w:r>
      <w:r>
        <w:t xml:space="preserve"> appliance.</w:t>
      </w:r>
    </w:p>
    <w:p>
      <w:pPr>
        <w:pStyle w:val="BodyText"/>
        <w:numPr>
          <w:numId w:val="117"/>
        </w:numPr>
      </w:pPr>
      <w:r>
        <w:t xml:space="preserve">On the </w:t>
      </w:r>
      <w:r>
        <w:t>SDDC Manager</w:t>
      </w:r>
      <w:r>
        <w:t xml:space="preserve"> appliance, upload the binaries and other required files to the internal LCM repository.</w:t>
      </w:r>
    </w:p>
    <w:p>
      <w:pPr>
        <w:pStyle w:val="BodyText"/>
      </w:pPr>
      <w:r>
        <w:t xml:space="preserve">If the computer with Internet access can only access the Internet using a proxy server, use the proxy server options as described in </w:t>
      </w:r>
      <w:r>
        <w:t>VCF Download Tool Binaries Commands and Options</w:t>
      </w:r>
      <w:r>
        <w:t>.</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rPr>
          <w:rStyle w:val="Strong"/>
        </w:rPr>
        <w:t>Prerequisites</w:t>
      </w:r>
    </w:p>
    <w:p>
      <w:pPr>
        <w:pStyle w:val="BodyText"/>
        <w:numPr>
          <w:numId w:val="118"/>
        </w:numPr>
      </w:pPr>
      <w:r>
        <w:t>A Windows or Linux computer with Internet connectivity (either directly or through a proxy) for downloading the binaries.</w:t>
      </w:r>
    </w:p>
    <w:p>
      <w:pPr>
        <w:pStyle w:val="BodyText"/>
        <w:numPr>
          <w:numId w:val="118"/>
        </w:numPr>
      </w:pPr>
      <w:r>
        <w:t>Configure TCP keepalive in your SSH client to prevent socket connection timeouts for long-running operations.</w:t>
      </w:r>
    </w:p>
    <w:p>
      <w:pPr>
        <w:pStyle w:val="BodyText"/>
        <w:pBdr>
          <w:top w:val="single" w:sz="8" w:space="2" w:color="D3D3D3"/>
          <w:bottom w:val="single" w:sz="8" w:space="2" w:color="D3D3D3"/>
        </w:pBdr>
      </w:pPr>
      <w:r>
        <w:rPr>
          <w:rStyle w:val="NoteLeadernote"/>
        </w:rPr>
        <w:t>Note</w:t>
        <w:tab/>
      </w:r>
      <w:r>
        <w:t>The VCF Download Tool is the only supported method for downloading binaries. Do not use third-party tools or other methods to download binaries.</w:t>
      </w:r>
    </w:p>
    <w:p>
      <w:pPr>
        <w:pStyle w:val="BodyText"/>
      </w:pPr>
      <w:r>
        <w:rPr>
          <w:rStyle w:val="Strong"/>
        </w:rPr>
        <w:t>Procedure</w:t>
      </w:r>
    </w:p>
    <w:p>
      <w:pPr>
        <w:pStyle w:val="BodyText"/>
        <w:numPr>
          <w:numId w:val="119"/>
        </w:numPr>
      </w:pPr>
      <w:r>
        <w:t>Download the most recent version of the VCF Download Tool on a computer with Internet access.</w:t>
      </w:r>
    </w:p>
    <w:p>
      <w:pPr>
        <w:pStyle w:val="BodyText"/>
        <w:numPr>
          <w:ilvl w:val="1"/>
          <w:numId w:val="119"/>
        </w:numPr>
      </w:pPr>
      <w:r>
        <w:t xml:space="preserve">Log in to the Broadcom Support Portal, click </w:t>
      </w:r>
      <w:r>
        <w:rPr>
          <w:rStyle w:val="InlineUI"/>
        </w:rPr>
        <w:t>My Downloads</w:t>
      </w:r>
      <w:r>
        <w:t>, and browse to the VMware Cloud Foundation downloads.</w:t>
      </w:r>
    </w:p>
    <w:p>
      <w:pPr>
        <w:pStyle w:val="BodyText"/>
        <w:numPr>
          <w:ilvl w:val="1"/>
          <w:numId w:val="119"/>
        </w:numPr>
      </w:pPr>
      <w:r>
        <w:t xml:space="preserve">Click your version of </w:t>
      </w:r>
      <w:r>
        <w:t>VMware Cloud Foundation</w:t>
      </w:r>
      <w:r>
        <w:t>.</w:t>
      </w:r>
    </w:p>
    <w:p>
      <w:pPr>
        <w:pStyle w:val="BodyText"/>
        <w:numPr>
          <w:ilvl w:val="1"/>
          <w:numId w:val="119"/>
        </w:numPr>
      </w:pPr>
      <w:r>
        <w:t xml:space="preserve">Click </w:t>
      </w:r>
      <w:r>
        <w:rPr>
          <w:rStyle w:val="InlineUI"/>
        </w:rPr>
        <w:t>Drivers &amp; Tools</w:t>
      </w:r>
      <w:r>
        <w:t>.</w:t>
      </w:r>
    </w:p>
    <w:p>
      <w:pPr>
        <w:pStyle w:val="BodyText"/>
        <w:numPr>
          <w:ilvl w:val="1"/>
          <w:numId w:val="119"/>
        </w:numPr>
      </w:pPr>
      <w:r>
        <w:t>Click the download icon for the VCF Download Tool.</w:t>
      </w:r>
    </w:p>
    <w:p>
      <w:pPr>
        <w:pStyle w:val="BodyText"/>
        <w:numPr>
          <w:ilvl w:val="1"/>
          <w:numId w:val="119"/>
        </w:numPr>
      </w:pPr>
      <w:r>
        <w:t xml:space="preserve">Extract </w:t>
      </w:r>
      <w:r>
        <w:rPr>
          <w:rStyle w:val="InlineCode"/>
        </w:rPr>
        <w:t>vcf-download-tool-</w:t>
      </w:r>
      <w:r>
        <w:rPr>
          <w:rStyle w:val="InlineVar"/>
        </w:rPr>
        <w:t>&lt;version.build&gt;</w:t>
      </w:r>
      <w:r>
        <w:rPr>
          <w:rStyle w:val="InlineCode"/>
        </w:rPr>
        <w:t>.tar.gz</w:t>
      </w:r>
      <w:r>
        <w:t>.</w:t>
      </w:r>
    </w:p>
    <w:p>
      <w:pPr>
        <w:pStyle w:val="BodyText"/>
        <w:numPr>
          <w:ilvl w:val="1"/>
          <w:numId w:val="119"/>
        </w:numPr>
      </w:pPr>
      <w:r>
        <w:t xml:space="preserve">Navigate to the </w:t>
      </w:r>
      <w:r>
        <w:rPr>
          <w:rStyle w:val="InlineCode"/>
        </w:rPr>
        <w:t>vcf-download-tool-</w:t>
      </w:r>
      <w:r>
        <w:rPr>
          <w:rStyle w:val="InlineVar"/>
        </w:rPr>
        <w:t>&lt;version.build&gt;</w:t>
      </w:r>
      <w:r>
        <w:rPr>
          <w:rStyle w:val="InlineCode"/>
        </w:rPr>
        <w:t>/bin/</w:t>
      </w:r>
      <w:r>
        <w:t xml:space="preserve"> and confirm that you have execute permission on all folders.</w:t>
      </w:r>
    </w:p>
    <w:p>
      <w:pPr>
        <w:pStyle w:val="BodyText"/>
        <w:numPr>
          <w:numId w:val="119"/>
        </w:numPr>
      </w:pPr>
      <w:r>
        <w:t>Download the binaries for VCF core components.</w:t>
      </w:r>
    </w:p>
    <w:p>
      <w:pPr>
        <w:pStyle w:val="CodeBlock"/>
        <w:ind w:left="480"/>
      </w:pPr>
      <w:r>
        <w:t xml:space="preserve">./vcf-download-tool binaries download --depot-store </w:t>
      </w:r>
      <w:r>
        <w:rPr>
          <w:rStyle w:val="InlineVar"/>
        </w:rPr>
        <w:t>binaries_dir</w:t>
      </w:r>
      <w:r>
        <w:t xml:space="preserve"> --depot-download-token-file </w:t>
      </w:r>
      <w:r>
        <w:rPr>
          <w:rStyle w:val="InlineVar"/>
        </w:rPr>
        <w:t>token_file_path</w:t>
      </w:r>
      <w:r>
        <w:t xml:space="preserve"> --vcf-version </w:t>
      </w:r>
      <w:r>
        <w:rPr>
          <w:rStyle w:val="InlineVar"/>
        </w:rPr>
        <w:t>x.x.x.x</w:t>
      </w:r>
      <w:r>
        <w:t xml:space="preserve"> --lifecycle-managed-by SDDC_MANAGER_VCF</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806"/>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Var"/>
              </w:rPr>
              <w:t>binaries_dir</w:t>
            </w:r>
          </w:p>
        </w:tc>
        <w:tc>
          <w:tcPr>
            <w:tcBorders>
              <w:left w:val="nil"/>
              <w:right w:val="nil"/>
            </w:tcBorders>
          </w:tcPr>
          <w:p>
            <w:pPr>
              <w:pStyle w:val="TableBodyText"/>
            </w:pPr>
            <w:r>
              <w:t>Path to the directory where the binaries should be downloaded. This directory must have read and write permissions. If you do not specify the download directory, binaries are downloaded to the default directory with read and write permissions.</w:t>
            </w:r>
          </w:p>
        </w:tc>
      </w:tr>
      <w:tr>
        <w:tblPrEx>
          <w:tblInd w:w="480" w:type="dxa"/>
          <w:tblCellMar>
            <w:left w:w="108" w:type="dxa"/>
            <w:right w:w="108" w:type="dxa"/>
          </w:tblCellMar>
        </w:tblPrEx>
        <w:trPr>
          <w:cantSplit w:val="0"/>
        </w:trPr>
        <w:tc>
          <w:tcPr>
            <w:tcBorders>
              <w:left w:val="nil"/>
              <w:right w:val="nil"/>
            </w:tcBorders>
          </w:tcPr>
          <w:p>
            <w:pPr>
              <w:pStyle w:val="TableBodyText"/>
            </w:pPr>
            <w:r>
              <w:rPr>
                <w:rStyle w:val="InlineVar"/>
              </w:rPr>
              <w:t>token_file_path</w:t>
            </w:r>
          </w:p>
        </w:tc>
        <w:tc>
          <w:tcPr>
            <w:tcBorders>
              <w:left w:val="nil"/>
              <w:right w:val="nil"/>
            </w:tcBorders>
          </w:tcPr>
          <w:p>
            <w:pPr>
              <w:pStyle w:val="TableBodyText"/>
            </w:pPr>
            <w:r>
              <w:t>Path to a text file that contains a single line with your download token from the Broadcom Support Portal.</w:t>
            </w:r>
          </w:p>
        </w:tc>
      </w:tr>
      <w:tr>
        <w:tblPrEx>
          <w:tblInd w:w="480" w:type="dxa"/>
          <w:tblCellMar>
            <w:left w:w="108" w:type="dxa"/>
            <w:right w:w="108" w:type="dxa"/>
          </w:tblCellMar>
        </w:tblPrEx>
        <w:trPr>
          <w:cantSplit w:val="0"/>
        </w:trPr>
        <w:tc>
          <w:tcPr>
            <w:tcBorders>
              <w:left w:val="nil"/>
              <w:right w:val="nil"/>
            </w:tcBorders>
          </w:tcPr>
          <w:p>
            <w:pPr>
              <w:pStyle w:val="TableBodyText"/>
            </w:pPr>
            <w:r>
              <w:rPr>
                <w:rStyle w:val="InlineVar"/>
              </w:rPr>
              <w:t>x.x.x.x</w:t>
            </w:r>
          </w:p>
        </w:tc>
        <w:tc>
          <w:tcPr>
            <w:tcBorders>
              <w:left w:val="nil"/>
              <w:right w:val="nil"/>
            </w:tcBorders>
          </w:tcPr>
          <w:p>
            <w:pPr>
              <w:pStyle w:val="TableBodyText"/>
            </w:pPr>
            <w:r>
              <w:t xml:space="preserve">The version of </w:t>
            </w:r>
            <w:r>
              <w:t>VMware Cloud Foundation</w:t>
            </w:r>
            <w:r>
              <w:t xml:space="preserve"> for which you want to download upgrade/patch binaries. For example: </w:t>
            </w:r>
            <w:r>
              <w:t>9.0.0.0</w:t>
            </w:r>
            <w:r>
              <w:t>.</w:t>
            </w:r>
          </w:p>
        </w:tc>
      </w:tr>
    </w:tbl>
    <w:p>
      <w:pPr>
        <w:pStyle w:val="BodyText"/>
        <w:numPr>
          <w:numId w:val="119"/>
        </w:numPr>
        <w:spacing w:before="240"/>
      </w:pPr>
      <w:r>
        <w:t xml:space="preserve">Copy the entire binaries directory to the </w:t>
      </w:r>
      <w:r>
        <w:t>SDDC Manager</w:t>
      </w:r>
      <w:r>
        <w:t xml:space="preserve"> appliance.</w:t>
      </w:r>
    </w:p>
    <w:p>
      <w:pPr>
        <w:pStyle w:val="BodyText"/>
        <w:ind w:left="480"/>
      </w:pPr>
      <w:r>
        <w:t xml:space="preserve">If you have direct access to the </w:t>
      </w:r>
      <w:r>
        <w:t>SDDC Manager</w:t>
      </w:r>
      <w:r>
        <w:t xml:space="preserve"> appliance, use </w:t>
      </w:r>
      <w:r>
        <w:rPr>
          <w:rStyle w:val="InlineCode"/>
        </w:rPr>
        <w:t>rsync</w:t>
      </w:r>
      <w:r>
        <w:t>. Alternatively, you must copy the files to a portable media and connect the media to the appliance.</w:t>
      </w:r>
    </w:p>
    <w:p>
      <w:pPr>
        <w:pStyle w:val="BodyText"/>
        <w:ind w:left="480"/>
      </w:pPr>
      <w:r>
        <w:t xml:space="preserve">Replace </w:t>
      </w:r>
      <w:r>
        <w:rPr>
          <w:rStyle w:val="InlineVar"/>
        </w:rPr>
        <w:t>binaries_dir</w:t>
      </w:r>
      <w:r>
        <w:t xml:space="preserve"> with the directory to which you downloaded the </w:t>
      </w:r>
      <w:r>
        <w:t>SDDC Manager</w:t>
      </w:r>
      <w:r>
        <w:t xml:space="preserve"> appliance upgrade bundle. For example, </w:t>
      </w:r>
      <w:r>
        <w:rPr>
          <w:rStyle w:val="InlineCode"/>
        </w:rPr>
        <w:t>/var/opt/obtu</w:t>
      </w:r>
      <w:r>
        <w:t>.</w:t>
      </w:r>
    </w:p>
    <w:p>
      <w:pPr>
        <w:pStyle w:val="BodyText"/>
        <w:ind w:left="480"/>
      </w:pPr>
      <w:r>
        <w:t xml:space="preserve">Replace </w:t>
      </w:r>
      <w:r>
        <w:rPr>
          <w:rStyle w:val="InlineVar"/>
        </w:rPr>
        <w:t>sddc_binaries_dir</w:t>
      </w:r>
      <w:r>
        <w:t xml:space="preserve"> with any location on the </w:t>
      </w:r>
      <w:r>
        <w:t>SDDC Manager</w:t>
      </w:r>
      <w:r>
        <w:t xml:space="preserve"> appliance that has enough free space available. For example, use </w:t>
      </w:r>
      <w:r>
        <w:rPr>
          <w:rStyle w:val="InlineCode"/>
        </w:rPr>
        <w:t>/nfs/vmware/vcf/nfs-mount/upload</w:t>
      </w:r>
      <w:r>
        <w:t>.</w:t>
      </w:r>
    </w:p>
    <w:p>
      <w:pPr>
        <w:pStyle w:val="CodeBlock"/>
        <w:ind w:left="480"/>
      </w:pPr>
      <w:r>
        <w:t xml:space="preserve">rsync -aP </w:t>
      </w:r>
      <w:r>
        <w:rPr>
          <w:rStyle w:val="InlineVar"/>
        </w:rPr>
        <w:t>binaries_dir</w:t>
      </w:r>
      <w:r>
        <w:t xml:space="preserve"> vcf@sddc-manager:</w:t>
      </w:r>
      <w:r>
        <w:rPr>
          <w:rStyle w:val="InlineVar"/>
        </w:rPr>
        <w:t>sddc_binaries_dir</w:t>
      </w:r>
    </w:p>
    <w:p>
      <w:pPr>
        <w:pStyle w:val="BodyText"/>
        <w:numPr>
          <w:numId w:val="119"/>
        </w:numPr>
      </w:pPr>
      <w:r>
        <w:t xml:space="preserve">Copy the VCF Download Tool to the </w:t>
      </w:r>
      <w:r>
        <w:t>SDDC Manager</w:t>
      </w:r>
      <w:r>
        <w:t xml:space="preserve"> appliance.</w:t>
      </w:r>
    </w:p>
    <w:p>
      <w:pPr>
        <w:pStyle w:val="BodyText"/>
        <w:numPr>
          <w:ilvl w:val="1"/>
          <w:numId w:val="119"/>
        </w:numPr>
      </w:pPr>
      <w:r>
        <w:t xml:space="preserve">SSH in to the </w:t>
      </w:r>
      <w:r>
        <w:t>SDDC Manager</w:t>
      </w:r>
      <w:r>
        <w:t xml:space="preserve"> appliance using the </w:t>
      </w:r>
      <w:r>
        <w:t>vcf</w:t>
      </w:r>
      <w:r>
        <w:t xml:space="preserve"> user account.</w:t>
      </w:r>
    </w:p>
    <w:p>
      <w:pPr>
        <w:pStyle w:val="BodyText"/>
        <w:numPr>
          <w:ilvl w:val="1"/>
          <w:numId w:val="119"/>
        </w:numPr>
      </w:pPr>
      <w:r>
        <w:t xml:space="preserve">Enter </w:t>
      </w:r>
      <w:r>
        <w:t>su</w:t>
      </w:r>
      <w:r>
        <w:t xml:space="preserve"> to switch to the root user.</w:t>
      </w:r>
    </w:p>
    <w:p>
      <w:pPr>
        <w:pStyle w:val="BodyText"/>
        <w:numPr>
          <w:ilvl w:val="1"/>
          <w:numId w:val="119"/>
        </w:numPr>
      </w:pPr>
      <w:r>
        <w:t xml:space="preserve">Create the </w:t>
      </w:r>
      <w:r>
        <w:rPr>
          <w:rStyle w:val="InlineCode"/>
        </w:rPr>
        <w:t>lcm-tools</w:t>
      </w:r>
      <w:r>
        <w:t xml:space="preserve"> directory.</w:t>
      </w:r>
    </w:p>
    <w:p>
      <w:pPr>
        <w:pStyle w:val="CodeBlock"/>
        <w:ind w:left="960"/>
      </w:pPr>
      <w:r>
        <w:t>mkdir /home/vcf/lcm-tools</w:t>
      </w:r>
    </w:p>
    <w:p>
      <w:pPr>
        <w:pStyle w:val="BodyText"/>
        <w:pBdr>
          <w:top w:val="single" w:sz="8" w:space="2" w:color="D3D3D3"/>
          <w:bottom w:val="single" w:sz="8" w:space="2" w:color="D3D3D3"/>
        </w:pBdr>
        <w:ind w:left="960"/>
      </w:pPr>
      <w:r>
        <w:rPr>
          <w:rStyle w:val="NoteLeadernote"/>
        </w:rPr>
        <w:t>Note</w:t>
        <w:tab/>
      </w:r>
      <w:r>
        <w:t xml:space="preserve">If the </w:t>
      </w:r>
      <w:r>
        <w:rPr>
          <w:rStyle w:val="InlineCode"/>
        </w:rPr>
        <w:t>/home/vcf/lcm-tools</w:t>
      </w:r>
      <w:r>
        <w:t xml:space="preserve"> directory already exists with an older version of the VCF Download Tool, you need to delete contents of the existing directory before proceeding.</w:t>
      </w:r>
    </w:p>
    <w:p>
      <w:pPr>
        <w:pStyle w:val="BodyText"/>
        <w:numPr>
          <w:ilvl w:val="1"/>
          <w:numId w:val="119"/>
        </w:numPr>
      </w:pPr>
      <w:r>
        <w:t>Copy the VCF Download Tool file (</w:t>
      </w:r>
      <w:r>
        <w:rPr>
          <w:rStyle w:val="InlineCode"/>
        </w:rPr>
        <w:t>vcf-download-tool-</w:t>
      </w:r>
      <w:r>
        <w:rPr>
          <w:rStyle w:val="InlineVar"/>
        </w:rPr>
        <w:t>&lt;version.build&gt;</w:t>
      </w:r>
      <w:r>
        <w:rPr>
          <w:rStyle w:val="InlineCode"/>
        </w:rPr>
        <w:t>.tar.gz</w:t>
      </w:r>
      <w:r>
        <w:t xml:space="preserve">) that you downloaded to the </w:t>
      </w:r>
      <w:r>
        <w:rPr>
          <w:rStyle w:val="InlineCode"/>
        </w:rPr>
        <w:t>/home/vcf/lcm-tools</w:t>
      </w:r>
      <w:r>
        <w:t xml:space="preserve"> directory.</w:t>
      </w:r>
    </w:p>
    <w:p>
      <w:pPr>
        <w:pStyle w:val="BodyText"/>
        <w:numPr>
          <w:ilvl w:val="1"/>
          <w:numId w:val="119"/>
        </w:numPr>
      </w:pPr>
      <w:r>
        <w:t xml:space="preserve">Extract the contents of </w:t>
      </w:r>
      <w:r>
        <w:rPr>
          <w:rStyle w:val="InlineCode"/>
        </w:rPr>
        <w:t>vcf-download-tool-</w:t>
      </w:r>
      <w:r>
        <w:rPr>
          <w:rStyle w:val="InlineVar"/>
        </w:rPr>
        <w:t>&lt;version.build&gt;</w:t>
      </w:r>
      <w:r>
        <w:rPr>
          <w:rStyle w:val="InlineCode"/>
        </w:rPr>
        <w:t>.tar.gz</w:t>
      </w:r>
      <w:r>
        <w:t>.</w:t>
      </w:r>
    </w:p>
    <w:p>
      <w:pPr>
        <w:pStyle w:val="CodeBlock"/>
        <w:ind w:left="960"/>
      </w:pPr>
      <w:r>
        <w:t>tar -xvf vcf-download-tool-</w:t>
      </w:r>
      <w:r>
        <w:rPr>
          <w:rStyle w:val="InlineVar"/>
        </w:rPr>
        <w:t>&lt;version.build&gt;</w:t>
      </w:r>
      <w:r>
        <w:t>.tar.gz</w:t>
      </w:r>
    </w:p>
    <w:p>
      <w:pPr>
        <w:pStyle w:val="BodyText"/>
        <w:numPr>
          <w:numId w:val="119"/>
        </w:numPr>
      </w:pPr>
      <w:r>
        <w:t xml:space="preserve">From the </w:t>
      </w:r>
      <w:r>
        <w:t>SDDC Manager</w:t>
      </w:r>
      <w:r>
        <w:t xml:space="preserve"> appliance, use the VCF Download Tool to upload the binaries.</w:t>
      </w:r>
    </w:p>
    <w:p>
      <w:pPr>
        <w:pStyle w:val="CodeBlock"/>
        <w:ind w:left="480"/>
      </w:pPr>
      <w:r>
        <w:t xml:space="preserve">./vcf-download-tool binaries upload --depot-store </w:t>
      </w:r>
      <w:r>
        <w:rPr>
          <w:rStyle w:val="InlineVar"/>
        </w:rPr>
        <w:t>binaries_dir</w:t>
      </w:r>
      <w:r>
        <w:t xml:space="preserve"> --sddc-manager-fqdn </w:t>
      </w:r>
      <w:r>
        <w:rPr>
          <w:rStyle w:val="InlineVar"/>
        </w:rPr>
        <w:t>FQDN</w:t>
      </w:r>
      <w:r>
        <w:t xml:space="preserve"> --sddc-manager-user </w:t>
      </w:r>
      <w:r>
        <w:rPr>
          <w:rStyle w:val="InlineVar"/>
        </w:rPr>
        <w:t>username</w:t>
      </w:r>
      <w:r>
        <w:t xml:space="preserve"> --sddc-manager-user-password-file </w:t>
      </w:r>
      <w:r>
        <w:rPr>
          <w:rStyle w:val="InlineVar"/>
        </w:rPr>
        <w:t>password_file_path</w:t>
      </w:r>
      <w:r>
        <w:br/>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1"/>
        <w:gridCol w:w="743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binaries_dir</w:t>
            </w:r>
          </w:p>
        </w:tc>
        <w:tc>
          <w:tcPr>
            <w:tcBorders>
              <w:left w:val="nil"/>
              <w:right w:val="nil"/>
            </w:tcBorders>
          </w:tcPr>
          <w:p>
            <w:pPr>
              <w:pStyle w:val="TableBodyText"/>
            </w:pPr>
            <w:r>
              <w:t xml:space="preserve">The directory on the </w:t>
            </w:r>
            <w:r>
              <w:t>SDDC Manager</w:t>
            </w:r>
            <w:r>
              <w:t xml:space="preserve"> appliance where you copied all the binaries and metadata downloaded by the VCF Download Tool.</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FQDN</w:t>
            </w:r>
          </w:p>
        </w:tc>
        <w:tc>
          <w:tcPr>
            <w:tcBorders>
              <w:left w:val="nil"/>
              <w:right w:val="nil"/>
            </w:tcBorders>
          </w:tcPr>
          <w:p>
            <w:pPr>
              <w:pStyle w:val="TableBodyText"/>
            </w:pPr>
            <w:r>
              <w:t xml:space="preserve">The Fully Qualified Domain Name (FQDN) of the </w:t>
            </w:r>
            <w:r>
              <w:t>SDDC Manager</w:t>
            </w:r>
            <w:r>
              <w:t xml:space="preserve">. This is the address that the VCF Download Tool will use to connect to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username</w:t>
            </w:r>
          </w:p>
        </w:tc>
        <w:tc>
          <w:tcPr>
            <w:tcBorders>
              <w:left w:val="nil"/>
              <w:right w:val="nil"/>
            </w:tcBorders>
          </w:tcPr>
          <w:p>
            <w:pPr>
              <w:pStyle w:val="TableBodyText"/>
            </w:pPr>
            <w:r>
              <w:t xml:space="preserve">The user name for connecting to the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password_file_path</w:t>
            </w:r>
          </w:p>
        </w:tc>
        <w:tc>
          <w:tcPr>
            <w:tcBorders>
              <w:left w:val="nil"/>
              <w:right w:val="nil"/>
            </w:tcBorders>
          </w:tcPr>
          <w:p>
            <w:pPr>
              <w:pStyle w:val="TableBodyText"/>
            </w:pPr>
            <w:r>
              <w:t xml:space="preserve">The path to a text file containing the password for the </w:t>
            </w:r>
            <w:r>
              <w:t>SDDC Manager</w:t>
            </w:r>
            <w:r>
              <w:t xml:space="preserve"> user name.</w:t>
            </w:r>
          </w:p>
          <w:p>
            <w:pPr>
              <w:pStyle w:val="TableBodyText"/>
            </w:pPr>
            <w:r>
              <w:t>The password should be on a single line within the file. If this file is not provided, you are prompted to manually enter the password during execution.</w:t>
            </w:r>
          </w:p>
        </w:tc>
      </w:tr>
    </w:tbl>
    <w:p>
      <w:pPr>
        <w:pStyle w:val="Heading4"/>
        <w:spacing w:before="120"/>
      </w:pPr>
      <w:bookmarkStart w:id="49" w:name="B57549389918c474481d46a7170d24332"/>
      <w:r>
        <w:t>Download Upgrade Binaries for a Subset of Core Components Without an Online or Offline Depot</w:t>
      </w:r>
      <w:bookmarkEnd w:id="49"/>
    </w:p>
    <w:p>
      <w:pPr>
        <w:pStyle w:val="BodyText"/>
      </w:pPr>
      <w:r>
        <w:t>VCF Operations</w:t>
      </w:r>
      <w:r>
        <w:t xml:space="preserve"> includes an upgrade planner for VCF domains that allows you to select specific target versions for each VCF core component you want to upgrade or update. You use the VCF Download Tool to download the binaries when </w:t>
      </w:r>
      <w:r>
        <w:t>SDDC Manager</w:t>
      </w:r>
      <w:r>
        <w:t xml:space="preserve"> is not connected to an online or offline depot.</w:t>
      </w:r>
    </w:p>
    <w:p>
      <w:pPr>
        <w:pStyle w:val="BodyText"/>
      </w:pPr>
      <w:r>
        <w:t xml:space="preserve">You can use the upgrade planner in </w:t>
      </w:r>
      <w:r>
        <w:t>VCF Operations</w:t>
      </w:r>
      <w:r>
        <w:t xml:space="preserve"> to select any supported version for each of the VCF core components. This includes patch versions as well as VCF BOM versions.</w:t>
      </w:r>
    </w:p>
    <w:p>
      <w:pPr>
        <w:pStyle w:val="BodyText"/>
      </w:pPr>
      <w:r>
        <w:t>Downloading flexible BOM upgrade bundles involves the following steps:</w:t>
      </w:r>
    </w:p>
    <w:p>
      <w:pPr>
        <w:pStyle w:val="BodyText"/>
        <w:numPr>
          <w:numId w:val="120"/>
        </w:numPr>
      </w:pPr>
      <w:r>
        <w:t>On a computer with access to the Internet, use the VCF Download Tool to download the metadata files for the VCF core component binaries.</w:t>
      </w:r>
    </w:p>
    <w:p>
      <w:pPr>
        <w:pStyle w:val="BodyText"/>
        <w:numPr>
          <w:numId w:val="120"/>
        </w:numPr>
      </w:pPr>
      <w:r>
        <w:t xml:space="preserve">Copy the metadata files to the </w:t>
      </w:r>
      <w:r>
        <w:t>SDDC Manager</w:t>
      </w:r>
      <w:r>
        <w:t xml:space="preserve"> appliance.</w:t>
      </w:r>
    </w:p>
    <w:p>
      <w:pPr>
        <w:pStyle w:val="BodyText"/>
        <w:numPr>
          <w:numId w:val="120"/>
        </w:numPr>
      </w:pPr>
      <w:r>
        <w:t xml:space="preserve">On the </w:t>
      </w:r>
      <w:r>
        <w:t>SDDC Manager</w:t>
      </w:r>
      <w:r>
        <w:t xml:space="preserve"> appliance, use the VCF Download Tool to upload the metadata files.</w:t>
      </w:r>
    </w:p>
    <w:p>
      <w:pPr>
        <w:pStyle w:val="BodyText"/>
        <w:numPr>
          <w:numId w:val="120"/>
        </w:numPr>
      </w:pPr>
      <w:r>
        <w:t xml:space="preserve">Plan a VCF domain upgrade using </w:t>
      </w:r>
      <w:r>
        <w:t>VCF Operations</w:t>
      </w:r>
      <w:r>
        <w:t>.</w:t>
      </w:r>
    </w:p>
    <w:p>
      <w:pPr>
        <w:pStyle w:val="BodyText"/>
        <w:numPr>
          <w:numId w:val="120"/>
        </w:numPr>
      </w:pPr>
      <w:r>
        <w:t xml:space="preserve">On the </w:t>
      </w:r>
      <w:r>
        <w:t>SDDC Manager</w:t>
      </w:r>
      <w:r>
        <w:t xml:space="preserve"> appliance, use the VCF Download Tool to generate a download specification file.</w:t>
      </w:r>
    </w:p>
    <w:p>
      <w:pPr>
        <w:pStyle w:val="BodyText"/>
        <w:numPr>
          <w:numId w:val="120"/>
        </w:numPr>
      </w:pPr>
      <w:r>
        <w:t>Copy the download specification file to the computer with Internet access.</w:t>
      </w:r>
    </w:p>
    <w:p>
      <w:pPr>
        <w:pStyle w:val="BodyText"/>
        <w:numPr>
          <w:numId w:val="120"/>
        </w:numPr>
      </w:pPr>
      <w:r>
        <w:t>On the computer with access to the Internet, download binaries using the download specification file.</w:t>
      </w:r>
    </w:p>
    <w:p>
      <w:pPr>
        <w:pStyle w:val="BodyText"/>
        <w:numPr>
          <w:numId w:val="120"/>
        </w:numPr>
      </w:pPr>
      <w:r>
        <w:t xml:space="preserve">Copy the binary directory to the </w:t>
      </w:r>
      <w:r>
        <w:t>SDDC Manager</w:t>
      </w:r>
      <w:r>
        <w:t xml:space="preserve"> appliance and use the VCF Download Tool to upload the binaries.</w:t>
      </w:r>
    </w:p>
    <w:p>
      <w:pPr>
        <w:pStyle w:val="BodyText"/>
      </w:pPr>
      <w:r>
        <w:t xml:space="preserve">If the computer with Internet access can only access the Internet using a proxy server, use the proxy server options as described in </w:t>
      </w:r>
      <w:r>
        <w:t>VCF Download Tool Metadata Commands and Options</w:t>
      </w:r>
      <w:r>
        <w:t xml:space="preserve"> and </w:t>
      </w:r>
      <w:r>
        <w:t>VCF Download Tool Binaries Commands and Options</w:t>
      </w:r>
      <w:r>
        <w:t>.</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rPr>
          <w:rStyle w:val="Strong"/>
        </w:rPr>
        <w:t>Prerequisites</w:t>
      </w:r>
    </w:p>
    <w:p>
      <w:pPr>
        <w:pStyle w:val="BodyText"/>
        <w:numPr>
          <w:numId w:val="121"/>
        </w:numPr>
      </w:pPr>
      <w:r>
        <w:t>Generate a download token on the Broadcom Support Portal.</w:t>
      </w:r>
    </w:p>
    <w:p>
      <w:pPr>
        <w:pStyle w:val="BodyText"/>
        <w:numPr>
          <w:numId w:val="121"/>
        </w:numPr>
      </w:pPr>
      <w:r>
        <w:t>A Windows or Linux computer with Internet connectivity (either directly or through a proxy) for downloading the binaries.</w:t>
      </w:r>
    </w:p>
    <w:p>
      <w:pPr>
        <w:pStyle w:val="BodyText"/>
        <w:numPr>
          <w:numId w:val="121"/>
        </w:numPr>
      </w:pPr>
      <w:r>
        <w:t xml:space="preserve">The latest version of the VCF Download Tool available on both the computer with Internet access and the </w:t>
      </w:r>
      <w:r>
        <w:t>SDDC Manager</w:t>
      </w:r>
      <w:r>
        <w:t xml:space="preserve"> appliance. You can download the VCF Download Tool from the Broadcom Support Portal.</w:t>
      </w:r>
    </w:p>
    <w:p>
      <w:pPr>
        <w:pStyle w:val="BodyText"/>
        <w:numPr>
          <w:numId w:val="121"/>
        </w:numPr>
      </w:pPr>
      <w:r>
        <w:t>Configure TCP keepalive in your SSH client to prevent socket connection timeouts for long-running operations.</w:t>
      </w:r>
    </w:p>
    <w:p>
      <w:pPr>
        <w:pStyle w:val="BodyText"/>
        <w:pBdr>
          <w:top w:val="single" w:sz="8" w:space="2" w:color="D3D3D3"/>
          <w:bottom w:val="single" w:sz="8" w:space="2" w:color="D3D3D3"/>
        </w:pBdr>
      </w:pPr>
      <w:r>
        <w:rPr>
          <w:rStyle w:val="NoteLeadernote"/>
        </w:rPr>
        <w:t>Note</w:t>
        <w:tab/>
      </w:r>
      <w:r>
        <w:t>The VCF Download Tool is the only supported method for downloading binaries. Do not use third-party tools or other methods to download binaries.</w:t>
      </w:r>
    </w:p>
    <w:p>
      <w:pPr>
        <w:pStyle w:val="BodyText"/>
      </w:pPr>
      <w:r>
        <w:rPr>
          <w:rStyle w:val="Strong"/>
        </w:rPr>
        <w:t>Procedure</w:t>
      </w:r>
    </w:p>
    <w:p>
      <w:pPr>
        <w:pStyle w:val="BodyText"/>
        <w:numPr>
          <w:numId w:val="122"/>
        </w:numPr>
      </w:pPr>
      <w:r>
        <w:t>On the computer with Internet access, download the metadata files.</w:t>
      </w:r>
    </w:p>
    <w:p>
      <w:pPr>
        <w:pStyle w:val="CodeBlock"/>
        <w:ind w:left="480"/>
      </w:pPr>
      <w:r>
        <w:t xml:space="preserve">./vcf-download-tool metadata download --depot-store </w:t>
      </w:r>
      <w:r>
        <w:rPr>
          <w:rStyle w:val="InlineVar"/>
        </w:rPr>
        <w:t>metadata_dir</w:t>
      </w:r>
      <w:r>
        <w:t xml:space="preserve"> --depot-download-token-file </w:t>
      </w:r>
      <w:r>
        <w:rPr>
          <w:rStyle w:val="InlineVar"/>
        </w:rPr>
        <w:t>token_file_path</w:t>
      </w:r>
      <w:r>
        <w:br/>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8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metadata_dir</w:t>
            </w:r>
          </w:p>
        </w:tc>
        <w:tc>
          <w:tcPr>
            <w:tcBorders>
              <w:left w:val="nil"/>
              <w:right w:val="nil"/>
            </w:tcBorders>
          </w:tcPr>
          <w:p>
            <w:pPr>
              <w:pStyle w:val="TableBodyText"/>
            </w:pPr>
            <w:r>
              <w:t>The directory path where all metadata downloaded by the VCF Download Tool will be stored.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token_file_path</w:t>
            </w:r>
          </w:p>
        </w:tc>
        <w:tc>
          <w:tcPr>
            <w:tcBorders>
              <w:left w:val="nil"/>
              <w:right w:val="nil"/>
            </w:tcBorders>
          </w:tcPr>
          <w:p>
            <w:pPr>
              <w:pStyle w:val="TableBodyText"/>
            </w:pPr>
            <w:r>
              <w:t>The path to a text file containing single line with your depot download token.</w:t>
            </w:r>
          </w:p>
          <w:p>
            <w:pPr>
              <w:pStyle w:val="TableBodyText"/>
            </w:pPr>
            <w:r>
              <w:t>You can generate a download token in the Broadcom Support Portal.</w:t>
            </w:r>
          </w:p>
        </w:tc>
      </w:tr>
    </w:tbl>
    <w:p>
      <w:pPr>
        <w:pStyle w:val="BodyText"/>
        <w:numPr>
          <w:numId w:val="122"/>
        </w:numPr>
        <w:spacing w:before="240"/>
      </w:pPr>
      <w:r>
        <w:t xml:space="preserve">Copy the entire directory containing the downloaded metadata to the </w:t>
      </w:r>
      <w:r>
        <w:t>SDDC Manager</w:t>
      </w:r>
      <w:r>
        <w:t xml:space="preserve"> appliance.</w:t>
      </w:r>
    </w:p>
    <w:p>
      <w:pPr>
        <w:pStyle w:val="BodyText"/>
        <w:numPr>
          <w:numId w:val="122"/>
        </w:numPr>
      </w:pPr>
      <w:r>
        <w:t xml:space="preserve">On the </w:t>
      </w:r>
      <w:r>
        <w:t>SDDC Manager</w:t>
      </w:r>
      <w:r>
        <w:t xml:space="preserve"> appliance, upload the metadata.</w:t>
      </w:r>
    </w:p>
    <w:p>
      <w:pPr>
        <w:pStyle w:val="CodeBlock"/>
        <w:ind w:left="480"/>
      </w:pPr>
      <w:r>
        <w:t xml:space="preserve">./vcf-download-tool metadata upload --depot-store </w:t>
      </w:r>
      <w:r>
        <w:rPr>
          <w:rStyle w:val="InlineVar"/>
        </w:rPr>
        <w:t>metadata_dir</w:t>
      </w:r>
      <w:r>
        <w:t xml:space="preserve">--sddc-manager-fqdn </w:t>
      </w:r>
      <w:r>
        <w:rPr>
          <w:rStyle w:val="InlineVar"/>
        </w:rPr>
        <w:t>FQDN</w:t>
      </w:r>
      <w:r>
        <w:t xml:space="preserve"> --sddc-manager-user </w:t>
      </w:r>
      <w:r>
        <w:rPr>
          <w:rStyle w:val="InlineVar"/>
        </w:rPr>
        <w:t>username</w:t>
      </w:r>
      <w:r>
        <w:t xml:space="preserve"> --sddc-manager-user-password-file </w:t>
      </w:r>
      <w:r>
        <w:rPr>
          <w:rStyle w:val="InlineVar"/>
        </w:rPr>
        <w:t>password_file_path</w:t>
      </w:r>
      <w:r>
        <w:br/>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58"/>
        <w:gridCol w:w="732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metadata_dir</w:t>
            </w:r>
          </w:p>
        </w:tc>
        <w:tc>
          <w:tcPr>
            <w:tcBorders>
              <w:left w:val="nil"/>
              <w:right w:val="nil"/>
            </w:tcBorders>
          </w:tcPr>
          <w:p>
            <w:pPr>
              <w:pStyle w:val="TableBodyText"/>
            </w:pPr>
            <w:r>
              <w:t xml:space="preserve">The directory on the </w:t>
            </w:r>
            <w:r>
              <w:t>SDDC Manager</w:t>
            </w:r>
            <w:r>
              <w:t xml:space="preserve"> appliance where you copied all the metadata downloaded by the VCF Download Tool.</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FQDN</w:t>
            </w:r>
          </w:p>
        </w:tc>
        <w:tc>
          <w:tcPr>
            <w:tcBorders>
              <w:left w:val="nil"/>
              <w:right w:val="nil"/>
            </w:tcBorders>
          </w:tcPr>
          <w:p>
            <w:pPr>
              <w:pStyle w:val="TableBodyText"/>
            </w:pPr>
            <w:r>
              <w:t xml:space="preserve">The Fully Qualified Domain Name (FQDN) of the </w:t>
            </w:r>
            <w:r>
              <w:t>SDDC Manager</w:t>
            </w:r>
            <w:r>
              <w:t xml:space="preserve">. This is the address that the VCF Download Tool will use to connect to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username</w:t>
            </w:r>
          </w:p>
        </w:tc>
        <w:tc>
          <w:tcPr>
            <w:tcBorders>
              <w:left w:val="nil"/>
              <w:right w:val="nil"/>
            </w:tcBorders>
          </w:tcPr>
          <w:p>
            <w:pPr>
              <w:pStyle w:val="TableBodyText"/>
            </w:pPr>
            <w:r>
              <w:t xml:space="preserve">The user name for connecting to the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&lt;password_file_path</w:t>
            </w:r>
          </w:p>
        </w:tc>
        <w:tc>
          <w:tcPr>
            <w:tcBorders>
              <w:left w:val="nil"/>
              <w:right w:val="nil"/>
            </w:tcBorders>
          </w:tcPr>
          <w:p>
            <w:pPr>
              <w:pStyle w:val="TableBodyText"/>
            </w:pPr>
            <w:r>
              <w:t xml:space="preserve">The path to a text file containing the password for the </w:t>
            </w:r>
            <w:r>
              <w:t>SDDC Manager</w:t>
            </w:r>
            <w:r>
              <w:t xml:space="preserve"> user name.</w:t>
            </w:r>
          </w:p>
          <w:p>
            <w:pPr>
              <w:pStyle w:val="TableBodyText"/>
            </w:pPr>
            <w:r>
              <w:t>The password should be on a single line within the file. If this file is not provided, you are prompted to manually enter the password during execution.</w:t>
            </w:r>
          </w:p>
        </w:tc>
      </w:tr>
    </w:tbl>
    <w:p>
      <w:pPr>
        <w:pStyle w:val="BodyText"/>
        <w:numPr>
          <w:numId w:val="122"/>
        </w:numPr>
        <w:spacing w:before="240"/>
      </w:pPr>
      <w:r>
        <w:t xml:space="preserve">Plan the upgrade in </w:t>
      </w:r>
      <w:r>
        <w:t>VCF Operations</w:t>
      </w:r>
      <w:r>
        <w:t>.</w:t>
      </w:r>
    </w:p>
    <w:p>
      <w:pPr>
        <w:pStyle w:val="BodyText"/>
        <w:ind w:left="480"/>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Bde3dee8b748944eb846eee513f203d6f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Upgrade or Update the Core Components in your VCF Domain</w:t>
      </w:r>
      <w:r>
        <w:fldChar w:fldCharType="end"/>
      </w:r>
      <w:r>
        <w:t>.</w:t>
      </w:r>
    </w:p>
    <w:p>
      <w:pPr>
        <w:pStyle w:val="BodyText"/>
        <w:numPr>
          <w:numId w:val="122"/>
        </w:numPr>
      </w:pPr>
      <w:r>
        <w:t xml:space="preserve">On the </w:t>
      </w:r>
      <w:r>
        <w:t>SDDC Manager</w:t>
      </w:r>
      <w:r>
        <w:t xml:space="preserve"> appliance, use the VCF Download Tool to generate a download specification file.</w:t>
      </w:r>
    </w:p>
    <w:p>
      <w:pPr>
        <w:pStyle w:val="CodeBlock"/>
        <w:ind w:left="480"/>
      </w:pPr>
      <w:r>
        <w:t xml:space="preserve">./vcf-download-tool binaries create-download-spec --domain-name </w:t>
      </w:r>
      <w:r>
        <w:rPr>
          <w:rStyle w:val="InlineVar"/>
        </w:rPr>
        <w:t>domain_name</w:t>
      </w:r>
      <w:r>
        <w:t xml:space="preserve"> --download-spec-dir </w:t>
      </w:r>
      <w:r>
        <w:rPr>
          <w:rStyle w:val="InlineVar"/>
        </w:rPr>
        <w:t>spec_output_dir</w:t>
      </w:r>
      <w:r>
        <w:t xml:space="preserve"> --sddc-manager-fqdn </w:t>
      </w:r>
      <w:r>
        <w:rPr>
          <w:rStyle w:val="InlineVar"/>
        </w:rPr>
        <w:t>FQDN</w:t>
      </w:r>
      <w:r>
        <w:t xml:space="preserve"> --sddc-manager-user </w:t>
      </w:r>
      <w:r>
        <w:rPr>
          <w:rStyle w:val="InlineVar"/>
        </w:rPr>
        <w:t>username</w:t>
      </w:r>
      <w:r>
        <w:t xml:space="preserve"> --sddc-manager-user-password-file </w:t>
      </w:r>
      <w:r>
        <w:rPr>
          <w:rStyle w:val="InlineVar"/>
        </w:rPr>
        <w:t>password_file_path</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1"/>
        <w:gridCol w:w="743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domain_name</w:t>
            </w:r>
          </w:p>
        </w:tc>
        <w:tc>
          <w:tcPr>
            <w:tcBorders>
              <w:left w:val="nil"/>
              <w:right w:val="nil"/>
            </w:tcBorders>
          </w:tcPr>
          <w:p>
            <w:pPr>
              <w:pStyle w:val="TableBodyText"/>
            </w:pPr>
            <w:r>
              <w:t>One or more VCF domain names. Use comma separation for multiple domains.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spec_output_dir</w:t>
            </w:r>
          </w:p>
        </w:tc>
        <w:tc>
          <w:tcPr>
            <w:tcBorders>
              <w:left w:val="nil"/>
              <w:right w:val="nil"/>
            </w:tcBorders>
          </w:tcPr>
          <w:p>
            <w:pPr>
              <w:pStyle w:val="TableBodyText"/>
            </w:pPr>
            <w:r>
              <w:t xml:space="preserve">The directory on the </w:t>
            </w:r>
            <w:r>
              <w:t>SDDC Manager</w:t>
            </w:r>
            <w:r>
              <w:t xml:space="preserve"> appliance in which to save the download specification file.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FQDN</w:t>
            </w:r>
          </w:p>
        </w:tc>
        <w:tc>
          <w:tcPr>
            <w:tcBorders>
              <w:left w:val="nil"/>
              <w:right w:val="nil"/>
            </w:tcBorders>
          </w:tcPr>
          <w:p>
            <w:pPr>
              <w:pStyle w:val="TableBodyText"/>
            </w:pPr>
            <w:r>
              <w:t xml:space="preserve">The Fully Qualified Domain Name (FQDN) of the </w:t>
            </w:r>
            <w:r>
              <w:t>SDDC Manager</w:t>
            </w:r>
            <w:r>
              <w:t xml:space="preserve">. This is the address that the VCF Download Tool will use to connect to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username</w:t>
            </w:r>
          </w:p>
        </w:tc>
        <w:tc>
          <w:tcPr>
            <w:tcBorders>
              <w:left w:val="nil"/>
              <w:right w:val="nil"/>
            </w:tcBorders>
          </w:tcPr>
          <w:p>
            <w:pPr>
              <w:pStyle w:val="TableBodyText"/>
            </w:pPr>
            <w:r>
              <w:t xml:space="preserve">The user name for connecting to the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password_file_path</w:t>
            </w:r>
          </w:p>
        </w:tc>
        <w:tc>
          <w:tcPr>
            <w:tcBorders>
              <w:left w:val="nil"/>
              <w:right w:val="nil"/>
            </w:tcBorders>
          </w:tcPr>
          <w:p>
            <w:pPr>
              <w:pStyle w:val="TableBodyText"/>
            </w:pPr>
            <w:r>
              <w:t xml:space="preserve">The path to a text file containing the password for the </w:t>
            </w:r>
            <w:r>
              <w:t>SDDC Manager</w:t>
            </w:r>
            <w:r>
              <w:t xml:space="preserve"> user name.</w:t>
            </w:r>
          </w:p>
          <w:p>
            <w:pPr>
              <w:pStyle w:val="TableBodyText"/>
            </w:pPr>
            <w:r>
              <w:t>The password should be on a single line within the file. If this file is not provided, you are prompted to manually enter the password during execution.</w:t>
            </w:r>
          </w:p>
        </w:tc>
      </w:tr>
    </w:tbl>
    <w:p>
      <w:pPr>
        <w:pStyle w:val="BodyText"/>
        <w:numPr>
          <w:numId w:val="122"/>
        </w:numPr>
        <w:spacing w:before="240"/>
      </w:pPr>
      <w:r>
        <w:t>Copy download specification file to the computer with Internet access.</w:t>
      </w:r>
    </w:p>
    <w:p>
      <w:pPr>
        <w:pStyle w:val="BodyText"/>
        <w:numPr>
          <w:numId w:val="122"/>
        </w:numPr>
      </w:pPr>
      <w:r>
        <w:t>On the computer with access to the Internet, download binaries using the download specification file.</w:t>
      </w:r>
    </w:p>
    <w:p>
      <w:pPr>
        <w:pStyle w:val="CodeBlock"/>
        <w:ind w:left="480"/>
      </w:pPr>
      <w:r>
        <w:t xml:space="preserve">./vcf-download-tool binaries download --depot-store </w:t>
      </w:r>
      <w:r>
        <w:rPr>
          <w:rStyle w:val="InlineVar"/>
        </w:rPr>
        <w:t>binaries_dir</w:t>
      </w:r>
      <w:r>
        <w:t xml:space="preserve"> --depot-download-token-file </w:t>
      </w:r>
      <w:r>
        <w:rPr>
          <w:rStyle w:val="InlineVar"/>
        </w:rPr>
        <w:t>token_file_path</w:t>
      </w:r>
      <w:r>
        <w:t xml:space="preserve">  --download-spec-file </w:t>
      </w:r>
      <w:r>
        <w:rPr>
          <w:rStyle w:val="InlineVar"/>
        </w:rPr>
        <w:t>download_spec_file_path</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75"/>
        <w:gridCol w:w="690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Var"/>
              </w:rPr>
              <w:t>binaries_dir</w:t>
            </w:r>
          </w:p>
        </w:tc>
        <w:tc>
          <w:tcPr>
            <w:tcBorders>
              <w:left w:val="nil"/>
              <w:right w:val="nil"/>
            </w:tcBorders>
          </w:tcPr>
          <w:p>
            <w:pPr>
              <w:pStyle w:val="TableBodyText"/>
            </w:pPr>
            <w:r>
              <w:t>Path to the directory where the binaries should be downloaded. This directory must have read and write permissions. If you do not specify the download directory, binaries are downloaded to the default directory with read and write permissions.</w:t>
            </w:r>
          </w:p>
        </w:tc>
      </w:tr>
      <w:tr>
        <w:tblPrEx>
          <w:tblInd w:w="480" w:type="dxa"/>
          <w:tblCellMar>
            <w:left w:w="108" w:type="dxa"/>
            <w:right w:w="108" w:type="dxa"/>
          </w:tblCellMar>
        </w:tblPrEx>
        <w:trPr>
          <w:cantSplit w:val="0"/>
        </w:trPr>
        <w:tc>
          <w:tcPr>
            <w:tcBorders>
              <w:left w:val="nil"/>
              <w:right w:val="nil"/>
            </w:tcBorders>
          </w:tcPr>
          <w:p>
            <w:pPr>
              <w:pStyle w:val="TableBodyText"/>
            </w:pPr>
            <w:r>
              <w:rPr>
                <w:rStyle w:val="InlineVar"/>
              </w:rPr>
              <w:t>token_file_path</w:t>
            </w:r>
          </w:p>
        </w:tc>
        <w:tc>
          <w:tcPr>
            <w:tcBorders>
              <w:left w:val="nil"/>
              <w:right w:val="nil"/>
            </w:tcBorders>
          </w:tcPr>
          <w:p>
            <w:pPr>
              <w:pStyle w:val="TableBodyText"/>
            </w:pPr>
            <w:r>
              <w:t>Path to a text file that contains a single line with your download token from the Broadcom Support Portal.</w:t>
            </w:r>
          </w:p>
        </w:tc>
      </w:tr>
      <w:tr>
        <w:tblPrEx>
          <w:tblInd w:w="480" w:type="dxa"/>
          <w:tblCellMar>
            <w:left w:w="108" w:type="dxa"/>
            <w:right w:w="108" w:type="dxa"/>
          </w:tblCellMar>
        </w:tblPrEx>
        <w:trPr>
          <w:cantSplit w:val="0"/>
        </w:trPr>
        <w:tc>
          <w:tcPr>
            <w:tcBorders>
              <w:left w:val="nil"/>
              <w:right w:val="nil"/>
            </w:tcBorders>
          </w:tcPr>
          <w:p>
            <w:pPr>
              <w:pStyle w:val="TableBodyText"/>
            </w:pPr>
            <w:r>
              <w:rPr>
                <w:rStyle w:val="InlineVar"/>
              </w:rPr>
              <w:t>download_spec_file_path</w:t>
            </w:r>
          </w:p>
        </w:tc>
        <w:tc>
          <w:tcPr>
            <w:tcBorders>
              <w:left w:val="nil"/>
              <w:right w:val="nil"/>
            </w:tcBorders>
          </w:tcPr>
          <w:p>
            <w:pPr>
              <w:pStyle w:val="TableBodyText"/>
            </w:pPr>
            <w:r>
              <w:t>Path to the download specification file.</w:t>
            </w:r>
          </w:p>
        </w:tc>
      </w:tr>
    </w:tbl>
    <w:p>
      <w:pPr>
        <w:pStyle w:val="BodyText"/>
        <w:numPr>
          <w:numId w:val="122"/>
        </w:numPr>
        <w:spacing w:before="240"/>
      </w:pPr>
      <w:r>
        <w:t xml:space="preserve">Copy the entire binaries directory to the </w:t>
      </w:r>
      <w:r>
        <w:t>SDDC Manager</w:t>
      </w:r>
      <w:r>
        <w:t xml:space="preserve"> appliance.</w:t>
      </w:r>
    </w:p>
    <w:p>
      <w:pPr>
        <w:pStyle w:val="BodyText"/>
        <w:ind w:left="480"/>
      </w:pPr>
      <w:r>
        <w:t xml:space="preserve">If you have direct access to the </w:t>
      </w:r>
      <w:r>
        <w:t>SDDC Manager</w:t>
      </w:r>
      <w:r>
        <w:t xml:space="preserve"> appliance, use </w:t>
      </w:r>
      <w:r>
        <w:rPr>
          <w:rStyle w:val="InlineCode"/>
        </w:rPr>
        <w:t>rsync</w:t>
      </w:r>
      <w:r>
        <w:t>. Alternatively, you must copy the files to a portable media and connect the media to the appliance.</w:t>
      </w:r>
    </w:p>
    <w:p>
      <w:pPr>
        <w:pStyle w:val="BodyText"/>
        <w:ind w:left="480"/>
      </w:pPr>
      <w:r>
        <w:t xml:space="preserve">Replace </w:t>
      </w:r>
      <w:r>
        <w:rPr>
          <w:rStyle w:val="InlineVar"/>
        </w:rPr>
        <w:t>binaries_dir</w:t>
      </w:r>
      <w:r>
        <w:t xml:space="preserve"> with the directory to which you downloaded the </w:t>
      </w:r>
      <w:r>
        <w:t>SDDC Manager</w:t>
      </w:r>
      <w:r>
        <w:t xml:space="preserve"> appliance upgrade bundle. For example, </w:t>
      </w:r>
      <w:r>
        <w:rPr>
          <w:rStyle w:val="InlineCode"/>
        </w:rPr>
        <w:t>/var/opt/obtu</w:t>
      </w:r>
      <w:r>
        <w:t>.</w:t>
      </w:r>
    </w:p>
    <w:p>
      <w:pPr>
        <w:pStyle w:val="BodyText"/>
        <w:ind w:left="480"/>
      </w:pPr>
      <w:r>
        <w:t xml:space="preserve">Replace </w:t>
      </w:r>
      <w:r>
        <w:rPr>
          <w:rStyle w:val="InlineVar"/>
        </w:rPr>
        <w:t>sddc_binaries_dir</w:t>
      </w:r>
      <w:r>
        <w:t xml:space="preserve"> with any location on the </w:t>
      </w:r>
      <w:r>
        <w:t>SDDC Manager</w:t>
      </w:r>
      <w:r>
        <w:t xml:space="preserve"> appliance that has enough free space available. For example, use </w:t>
      </w:r>
      <w:r>
        <w:rPr>
          <w:rStyle w:val="InlineCode"/>
        </w:rPr>
        <w:t>/nfs/vmware/vcf/nfs-mount/upload</w:t>
      </w:r>
      <w:r>
        <w:t>.</w:t>
      </w:r>
    </w:p>
    <w:p>
      <w:pPr>
        <w:pStyle w:val="CodeBlock"/>
        <w:ind w:left="480"/>
      </w:pPr>
      <w:r>
        <w:t xml:space="preserve">rsync -aP </w:t>
      </w:r>
      <w:r>
        <w:rPr>
          <w:rStyle w:val="InlineVar"/>
        </w:rPr>
        <w:t>binaries_dir</w:t>
      </w:r>
      <w:r>
        <w:t xml:space="preserve"> vcf@sddc-manager:</w:t>
      </w:r>
      <w:r>
        <w:rPr>
          <w:rStyle w:val="InlineVar"/>
        </w:rPr>
        <w:t>sddc_binaries_dir</w:t>
      </w:r>
    </w:p>
    <w:p>
      <w:pPr>
        <w:pStyle w:val="BodyText"/>
        <w:numPr>
          <w:numId w:val="122"/>
        </w:numPr>
      </w:pPr>
      <w:r>
        <w:t xml:space="preserve">One the </w:t>
      </w:r>
      <w:r>
        <w:t>SDDC Manager</w:t>
      </w:r>
      <w:r>
        <w:t xml:space="preserve"> appliance, upload the binaries.</w:t>
      </w:r>
    </w:p>
    <w:p>
      <w:pPr>
        <w:pStyle w:val="CodeBlock"/>
        <w:ind w:left="480"/>
      </w:pPr>
      <w:r>
        <w:t xml:space="preserve">./vcf-download-tool binaries upload --depot-store </w:t>
      </w:r>
      <w:r>
        <w:rPr>
          <w:rStyle w:val="InlineVar"/>
        </w:rPr>
        <w:t>binaries_dir</w:t>
      </w:r>
      <w:r>
        <w:t xml:space="preserve"> --sddc-manager-fqdn </w:t>
      </w:r>
      <w:r>
        <w:rPr>
          <w:rStyle w:val="InlineVar"/>
        </w:rPr>
        <w:t>FQDN</w:t>
      </w:r>
      <w:r>
        <w:t xml:space="preserve"> --sddc-manager-user </w:t>
      </w:r>
      <w:r>
        <w:rPr>
          <w:rStyle w:val="InlineVar"/>
        </w:rPr>
        <w:t>username</w:t>
      </w:r>
      <w:r>
        <w:t xml:space="preserve"> --sddc-manager-user-password-file </w:t>
      </w:r>
      <w:r>
        <w:rPr>
          <w:rStyle w:val="InlineVar"/>
        </w:rPr>
        <w:t>password_file_path</w:t>
      </w:r>
      <w:r>
        <w:br/>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1"/>
        <w:gridCol w:w="743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binaries_dir</w:t>
            </w:r>
          </w:p>
        </w:tc>
        <w:tc>
          <w:tcPr>
            <w:tcBorders>
              <w:left w:val="nil"/>
              <w:right w:val="nil"/>
            </w:tcBorders>
          </w:tcPr>
          <w:p>
            <w:pPr>
              <w:pStyle w:val="TableBodyText"/>
            </w:pPr>
            <w:r>
              <w:t xml:space="preserve">The directory on the </w:t>
            </w:r>
            <w:r>
              <w:t>SDDC Manager</w:t>
            </w:r>
            <w:r>
              <w:t xml:space="preserve"> appliance where you copied all the binaries.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FQDN</w:t>
            </w:r>
          </w:p>
        </w:tc>
        <w:tc>
          <w:tcPr>
            <w:tcBorders>
              <w:left w:val="nil"/>
              <w:right w:val="nil"/>
            </w:tcBorders>
          </w:tcPr>
          <w:p>
            <w:pPr>
              <w:pStyle w:val="TableBodyText"/>
            </w:pPr>
            <w:r>
              <w:t xml:space="preserve">The Fully Qualified Domain Name (FQDN) of the </w:t>
            </w:r>
            <w:r>
              <w:t>SDDC Manager</w:t>
            </w:r>
            <w:r>
              <w:t xml:space="preserve">. This is the address that the VCF Download Tool will use to connect to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username</w:t>
            </w:r>
          </w:p>
        </w:tc>
        <w:tc>
          <w:tcPr>
            <w:tcBorders>
              <w:left w:val="nil"/>
              <w:right w:val="nil"/>
            </w:tcBorders>
          </w:tcPr>
          <w:p>
            <w:pPr>
              <w:pStyle w:val="TableBodyText"/>
            </w:pPr>
            <w:r>
              <w:t xml:space="preserve">The user name for connecting to the </w:t>
            </w:r>
            <w:r>
              <w:t>SDDC Manager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password_file_path</w:t>
            </w:r>
          </w:p>
        </w:tc>
        <w:tc>
          <w:tcPr>
            <w:tcBorders>
              <w:left w:val="nil"/>
              <w:right w:val="nil"/>
            </w:tcBorders>
          </w:tcPr>
          <w:p>
            <w:pPr>
              <w:pStyle w:val="TableBodyText"/>
            </w:pPr>
            <w:r>
              <w:t xml:space="preserve">The path to a text file containing the password for the </w:t>
            </w:r>
            <w:r>
              <w:t>SDDC Manager</w:t>
            </w:r>
            <w:r>
              <w:t xml:space="preserve"> user name.</w:t>
            </w:r>
          </w:p>
          <w:p>
            <w:pPr>
              <w:pStyle w:val="TableBodyText"/>
            </w:pPr>
            <w:r>
              <w:t>The password should be on a single line within the file. If this file is not provided, you are prompted to manually enter the password during execution.</w:t>
            </w:r>
          </w:p>
        </w:tc>
      </w:tr>
    </w:tbl>
    <w:p>
      <w:pPr>
        <w:pStyle w:val="Heading4"/>
        <w:spacing w:before="120"/>
      </w:pPr>
      <w:bookmarkStart w:id="50" w:name="B3ba423a432a24516b49e440ee69dea9f"/>
      <w:r>
        <w:t>Upgrading VMware Cloud Foundation 5.x Workload Domains to 9.0</w:t>
      </w:r>
      <w:bookmarkEnd w:id="50"/>
    </w:p>
    <w:p>
      <w:pPr>
        <w:pStyle w:val="BodyText"/>
      </w:pPr>
      <w:r>
        <w:t xml:space="preserve">To upgrade to a </w:t>
      </w:r>
      <w:r>
        <w:t>VMware Cloud Foundation</w:t>
      </w:r>
      <w:r>
        <w:t xml:space="preserve"> 5.x workload domain to 9.0, all workload domains must be at </w:t>
      </w:r>
      <w:r>
        <w:t>VMware Cloud Foundation</w:t>
      </w:r>
      <w:r>
        <w:t xml:space="preserve"> 5.0 or higher. If any workload domain is at a version lower than 5.0, you must upgrade it to 5.0 and then upgrade to 9.0.</w:t>
      </w:r>
    </w:p>
    <w:p>
      <w:pPr>
        <w:pStyle w:val="BodyText"/>
      </w:pPr>
      <w:r>
        <w:t>You can use VCF Operations or the SDDC Manager UI to upgrade your VMware Cloud Foundation 5.x workload domains to 9.0. The following procedures use the SDDC Manager UI.</w:t>
      </w:r>
    </w:p>
    <w:p>
      <w:pPr>
        <w:pStyle w:val="BodyText"/>
        <w:pBdr>
          <w:top w:val="single" w:sz="8" w:space="2" w:color="D3D3D3"/>
          <w:bottom w:val="single" w:sz="8" w:space="2" w:color="D3D3D3"/>
        </w:pBdr>
      </w:pPr>
      <w:r>
        <w:rPr>
          <w:rStyle w:val="NoteLeadernote"/>
        </w:rPr>
        <w:t>Note</w:t>
        <w:tab/>
      </w:r>
      <w:r>
        <w:t>The SDDC Manager UI is being deprecated and will be removed in a future release. After upgrading your workload domains to 9.0, use VCF Operations to perform lifecycle management of VMware Cloud Foundation components.</w:t>
      </w:r>
    </w:p>
    <w:p>
      <w:pPr>
        <w:pStyle w:val="BodyText"/>
      </w:pPr>
      <w:r>
        <w:t xml:space="preserve">The steps and the order of steps to upgrade a workload domain are similar to the steps to upgrade the management domain.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38"/>
        <w:gridCol w:w="52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Procedure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 Plan the upgrade.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B7d4c4b1dd07946fb8c0fc27ea6175f0f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Plan a Workload Domain Upgrade</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 Perform an update precheck.</w:t>
            </w:r>
          </w:p>
        </w:tc>
        <w:tc>
          <w:tcPr>
            <w:tcBorders>
              <w:left w:val="nil"/>
              <w:right w:val="nil"/>
            </w:tcBorders>
          </w:tcPr>
          <w:p>
            <w:pPr>
              <w:pStyle w:val="TableBodyText"/>
            </w:pPr>
            <w:r>
              <w:t>Perform Update Precheck in SDDC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 Upgrade NSX in a federated environment.</w:t>
            </w:r>
          </w:p>
        </w:tc>
        <w:tc>
          <w:tcPr>
            <w:tcBorders>
              <w:left w:val="nil"/>
              <w:right w:val="nil"/>
            </w:tcBorders>
          </w:tcPr>
          <w:p>
            <w:pPr>
              <w:pStyle w:val="TableBodyText"/>
            </w:pPr>
            <w:r>
              <w:t>Upgrading NSX in a Federated Environment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4. Upgrade NSX.</w:t>
            </w:r>
          </w:p>
        </w:tc>
        <w:tc>
          <w:tcPr>
            <w:tcBorders>
              <w:left w:val="nil"/>
              <w:right w:val="nil"/>
            </w:tcBorders>
          </w:tcPr>
          <w:p>
            <w:pPr>
              <w:pStyle w:val="TableBodyText"/>
            </w:pPr>
            <w:r>
              <w:t>Upgrading NSX to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5. Upgrade vCenter.</w:t>
            </w:r>
          </w:p>
        </w:tc>
        <w:tc>
          <w:tcPr>
            <w:tcBorders>
              <w:left w:val="nil"/>
              <w:right w:val="nil"/>
            </w:tcBorders>
          </w:tcPr>
          <w:p>
            <w:pPr>
              <w:pStyle w:val="TableBodyText"/>
            </w:pPr>
            <w:r>
              <w:t>Upgrade to vCenter 9.0 for VMware Cloud Foundation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 Transition from vLCM baselines to vLCM images.</w:t>
            </w:r>
          </w:p>
        </w:tc>
        <w:tc>
          <w:tcPr>
            <w:tcBorders>
              <w:left w:val="nil"/>
              <w:right w:val="nil"/>
            </w:tcBorders>
          </w:tcPr>
          <w:p>
            <w:pPr>
              <w:pStyle w:val="TableBodyText"/>
            </w:pPr>
            <w:r>
              <w:t>Transitioning from vSphere Lifecycle Manager Baselines to vSphere Lifecycle Manager Images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7. Upgrade ESX.</w:t>
            </w:r>
          </w:p>
        </w:tc>
        <w:tc>
          <w:tcPr>
            <w:tcBorders>
              <w:left w:val="nil"/>
              <w:right w:val="nil"/>
            </w:tcBorders>
          </w:tcPr>
          <w:p>
            <w:pPr>
              <w:pStyle w:val="TableBodyText"/>
            </w:pPr>
            <w:r>
              <w:t>Upgrade to ESX 9.0 for VMware Cloud Foundation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8. Upgrade vSphere Supervisor on clusters that have Workload Management enabled.</w:t>
            </w:r>
          </w:p>
        </w:tc>
        <w:tc>
          <w:tcPr>
            <w:tcBorders>
              <w:left w:val="nil"/>
              <w:right w:val="nil"/>
            </w:tcBorders>
          </w:tcPr>
          <w:p>
            <w:pPr>
              <w:pStyle w:val="TableBodyText"/>
            </w:pPr>
            <w:r>
              <w:t>See "Updating vSphere Supervisor" in the vSphere documentation.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9. Upgrade vSphere Distributed Switch version</w:t>
            </w:r>
          </w:p>
        </w:tc>
        <w:tc>
          <w:tcPr>
            <w:tcBorders>
              <w:left w:val="nil"/>
              <w:right w:val="nil"/>
            </w:tcBorders>
          </w:tcPr>
          <w:p>
            <w:pPr>
              <w:pStyle w:val="TableBodyText"/>
            </w:pPr>
            <w:r>
              <w:t>Upgrade vSphere Distributed Switch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10. Upgrade vSAN on-disk format versions.</w:t>
            </w:r>
          </w:p>
        </w:tc>
        <w:tc>
          <w:tcPr>
            <w:tcBorders>
              <w:left w:val="nil"/>
              <w:right w:val="nil"/>
            </w:tcBorders>
          </w:tcPr>
          <w:p>
            <w:pPr>
              <w:pStyle w:val="TableBodyText"/>
            </w:pPr>
            <w:r>
              <w:t>Update vSAN On-Disk Format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11. Post upgrade steps for NFS-based workload domains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Bd6b15a07a2964d0d95eab362f9419f97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Post Upgrade Steps for NFS-Based Workload Domains</w:t>
            </w:r>
            <w:r>
              <w:fldChar w:fldCharType="end"/>
            </w:r>
          </w:p>
        </w:tc>
      </w:tr>
    </w:tbl>
    <w:p>
      <w:pPr>
        <w:pStyle w:val="BodyText"/>
        <w:spacing w:before="240"/>
      </w:pPr>
      <w:r>
        <w:t>After all upgrades have completed successfully:</w:t>
      </w:r>
    </w:p>
    <w:p>
      <w:pPr>
        <w:pStyle w:val="BodyText"/>
        <w:numPr>
          <w:numId w:val="123"/>
        </w:numPr>
      </w:pPr>
      <w:r>
        <w:t>Remove the VM snapshots you took before starting the update.</w:t>
      </w:r>
    </w:p>
    <w:p>
      <w:pPr>
        <w:pStyle w:val="BodyText"/>
        <w:numPr>
          <w:numId w:val="123"/>
        </w:numPr>
      </w:pPr>
      <w:r>
        <w:t>Take a backup of the newly installed components.</w:t>
      </w:r>
    </w:p>
    <w:p>
      <w:pPr>
        <w:pStyle w:val="Heading5"/>
      </w:pPr>
      <w:bookmarkStart w:id="51" w:name="B7d4c4b1dd07946fb8c0fc27ea6175f0f"/>
      <w:r>
        <w:t>Plan a Workload Domain Upgrade</w:t>
      </w:r>
      <w:bookmarkEnd w:id="51"/>
    </w:p>
    <w:p>
      <w:pPr>
        <w:pStyle w:val="BodyText"/>
      </w:pPr>
      <w:r>
        <w:t>Before proceeding with a workload domain upgrade you must first plan the upgrade to your target version in the SDDC Manager UI.</w:t>
      </w:r>
    </w:p>
    <w:p>
      <w:pPr>
        <w:pStyle w:val="BodyText"/>
      </w:pPr>
      <w:r>
        <w:rPr>
          <w:rStyle w:val="Strong"/>
        </w:rPr>
        <w:t>Prerequisites</w:t>
      </w:r>
    </w:p>
    <w:p>
      <w:pPr>
        <w:pStyle w:val="BodyText"/>
      </w:pPr>
      <w:r>
        <w:t xml:space="preserve">Upgrade the management domain to VMware Cloud Foundation 9.0. See </w:t>
      </w:r>
      <w:r>
        <w:t>Upgrade the Management Domain Core Components to VMware Cloud Foundation 9.0</w:t>
      </w:r>
      <w:r>
        <w:t>.</w:t>
      </w:r>
    </w:p>
    <w:p>
      <w:pPr>
        <w:pStyle w:val="BodyText"/>
      </w:pPr>
      <w:r>
        <w:rPr>
          <w:rStyle w:val="Strong"/>
        </w:rPr>
        <w:t>Procedure</w:t>
      </w:r>
    </w:p>
    <w:p>
      <w:pPr>
        <w:pStyle w:val="BodyText"/>
        <w:numPr>
          <w:numId w:val="124"/>
        </w:numPr>
      </w:pPr>
      <w:r>
        <w:t xml:space="preserve">In the navigation pane, click </w:t>
      </w:r>
      <w:r>
        <w:rPr>
          <w:rStyle w:val="InlineUI"/>
        </w:rPr>
        <w:t>Inventory</w:t>
      </w:r>
      <w:r>
        <w:rPr>
          <w:rStyle w:val="InlineUI"/>
        </w:rPr>
        <w:t xml:space="preserve"> &gt; </w:t>
      </w:r>
      <w:r>
        <w:rPr>
          <w:rStyle w:val="InlineUI"/>
        </w:rPr>
        <w:t>Workload Domains</w:t>
      </w:r>
      <w:r>
        <w:t>.</w:t>
      </w:r>
    </w:p>
    <w:p>
      <w:pPr>
        <w:pStyle w:val="BodyText"/>
        <w:numPr>
          <w:numId w:val="124"/>
        </w:numPr>
      </w:pPr>
      <w:r>
        <w:t xml:space="preserve">On the </w:t>
      </w:r>
      <w:r>
        <w:rPr>
          <w:rStyle w:val="InlineUI"/>
        </w:rPr>
        <w:t>Workload Domains</w:t>
      </w:r>
      <w:r>
        <w:t xml:space="preserve"> page, click the workload domain you want to upgrade and click the </w:t>
      </w:r>
      <w:r>
        <w:rPr>
          <w:rStyle w:val="InlineUI"/>
        </w:rPr>
        <w:t>Updates</w:t>
      </w:r>
      <w:r>
        <w:t xml:space="preserve"> tab.</w:t>
      </w:r>
    </w:p>
    <w:p>
      <w:pPr>
        <w:pStyle w:val="BodyText"/>
        <w:numPr>
          <w:numId w:val="124"/>
        </w:numPr>
      </w:pPr>
      <w:r>
        <w:t xml:space="preserve">Under </w:t>
      </w:r>
      <w:r>
        <w:rPr>
          <w:rStyle w:val="InlineUI"/>
        </w:rPr>
        <w:t>Available Updates</w:t>
      </w:r>
      <w:r>
        <w:t xml:space="preserve">, click </w:t>
      </w:r>
      <w:r>
        <w:rPr>
          <w:rStyle w:val="InlineUI"/>
        </w:rPr>
        <w:t>PLAN UPGRADE</w:t>
      </w:r>
      <w:r>
        <w:t>.</w:t>
      </w:r>
    </w:p>
    <w:p>
      <w:pPr>
        <w:pStyle w:val="BodyText"/>
        <w:numPr>
          <w:numId w:val="124"/>
        </w:numPr>
      </w:pPr>
      <w:r>
        <w:t xml:space="preserve">On the </w:t>
      </w:r>
      <w:r>
        <w:rPr>
          <w:rStyle w:val="InlineUI"/>
        </w:rPr>
        <w:t>Plan Upgrade for VMware Cloud Foundation</w:t>
      </w:r>
      <w:r>
        <w:t xml:space="preserve"> screen, select the target version from the drop-down, and click </w:t>
      </w:r>
      <w:r>
        <w:rPr>
          <w:rStyle w:val="InlineUI"/>
        </w:rPr>
        <w:t>NEXT</w:t>
      </w:r>
      <w:r>
        <w:t>.</w:t>
      </w:r>
    </w:p>
    <w:p>
      <w:pPr>
        <w:pStyle w:val="BodyText"/>
      </w:pPr>
      <w:r>
        <w:rPr>
          <w:rStyle w:val="Strong"/>
        </w:rPr>
        <w:t>Results</w:t>
      </w:r>
    </w:p>
    <w:p>
      <w:pPr>
        <w:pStyle w:val="BodyText"/>
      </w:pPr>
      <w:r>
        <w:t>Bundles applicable to the chosen release will be made available to the workload domain.</w:t>
      </w:r>
    </w:p>
    <w:p>
      <w:pPr>
        <w:pStyle w:val="Heading5"/>
      </w:pPr>
      <w:bookmarkStart w:id="52" w:name="Bd6b15a07a2964d0d95eab362f9419f97"/>
      <w:r>
        <w:t>Post Upgrade Steps for NFS-Based Workload Domains</w:t>
      </w:r>
      <w:bookmarkEnd w:id="52"/>
    </w:p>
    <w:p>
      <w:pPr>
        <w:pStyle w:val="BodyText"/>
      </w:pPr>
      <w:r>
        <w:t>After upgrading workload domains that use NFS storage, you must add a static route for hosts to access NFS storage over the NFS gateway. This process must be completed before expanding the workload domain.</w:t>
      </w:r>
    </w:p>
    <w:p>
      <w:pPr>
        <w:pStyle w:val="BodyText"/>
      </w:pPr>
      <w:r>
        <w:rPr>
          <w:rStyle w:val="Strong"/>
        </w:rPr>
        <w:t>Procedure</w:t>
      </w:r>
    </w:p>
    <w:p>
      <w:pPr>
        <w:pStyle w:val="BodyText"/>
        <w:numPr>
          <w:numId w:val="125"/>
        </w:numPr>
      </w:pPr>
      <w:r>
        <w:t>Identify the IP address of the NFS server for the workload domain.</w:t>
      </w:r>
    </w:p>
    <w:p>
      <w:pPr>
        <w:pStyle w:val="BodyText"/>
        <w:numPr>
          <w:numId w:val="125"/>
        </w:numPr>
      </w:pPr>
      <w:r>
        <w:t>Identify the network pool associated with the hosts in the cluster and the NFS gateway for the network pool.</w:t>
      </w:r>
    </w:p>
    <w:p>
      <w:pPr>
        <w:pStyle w:val="BodyText"/>
        <w:numPr>
          <w:ilvl w:val="1"/>
          <w:numId w:val="125"/>
        </w:numPr>
      </w:pPr>
      <w:r>
        <w:t>Log in to SDDC Manager.</w:t>
      </w:r>
    </w:p>
    <w:p>
      <w:pPr>
        <w:pStyle w:val="BodyText"/>
        <w:numPr>
          <w:ilvl w:val="1"/>
          <w:numId w:val="125"/>
        </w:numPr>
      </w:pPr>
      <w:r>
        <w:t xml:space="preserve">Click </w:t>
      </w:r>
      <w:r>
        <w:rPr>
          <w:rStyle w:val="InlineUI"/>
        </w:rPr>
        <w:t>Inventory</w:t>
      </w:r>
      <w:r>
        <w:rPr>
          <w:rStyle w:val="InlineUI"/>
        </w:rPr>
        <w:t xml:space="preserve"> &gt; </w:t>
      </w:r>
      <w:r>
        <w:rPr>
          <w:rStyle w:val="InlineUI"/>
        </w:rPr>
        <w:t>Workload Domains</w:t>
      </w:r>
      <w:r>
        <w:t xml:space="preserve"> and then click the workload domain.</w:t>
      </w:r>
    </w:p>
    <w:p>
      <w:pPr>
        <w:pStyle w:val="BodyText"/>
        <w:numPr>
          <w:ilvl w:val="1"/>
          <w:numId w:val="125"/>
        </w:numPr>
      </w:pPr>
      <w:r>
        <w:t xml:space="preserve">Click the </w:t>
      </w:r>
      <w:r>
        <w:rPr>
          <w:rStyle w:val="InlineUI"/>
        </w:rPr>
        <w:t>Clusters</w:t>
      </w:r>
      <w:r>
        <w:t xml:space="preserve"> tab and then click an NFS-based cluster.</w:t>
      </w:r>
    </w:p>
    <w:p>
      <w:pPr>
        <w:pStyle w:val="BodyText"/>
        <w:numPr>
          <w:ilvl w:val="1"/>
          <w:numId w:val="125"/>
        </w:numPr>
      </w:pPr>
      <w:r>
        <w:t xml:space="preserve">Click the </w:t>
      </w:r>
      <w:r>
        <w:rPr>
          <w:rStyle w:val="InlineUI"/>
        </w:rPr>
        <w:t>Hosts</w:t>
      </w:r>
      <w:r>
        <w:t xml:space="preserve"> tab and note down the network pool for the hosts.</w:t>
      </w:r>
    </w:p>
    <w:p>
      <w:pPr>
        <w:pStyle w:val="BodyText"/>
        <w:numPr>
          <w:ilvl w:val="1"/>
          <w:numId w:val="125"/>
        </w:numPr>
      </w:pPr>
      <w:r>
        <w:t>Click the Info icon next to the network pool name and note down the NFS gateway.</w:t>
      </w:r>
    </w:p>
    <w:p>
      <w:pPr>
        <w:pStyle w:val="BodyText"/>
        <w:numPr>
          <w:numId w:val="125"/>
        </w:numPr>
      </w:pPr>
      <w:r>
        <w:t>Ensure that the NFS server is reachable from the NFS gateway. If a gateway does not exist, create it.</w:t>
      </w:r>
    </w:p>
    <w:p>
      <w:pPr>
        <w:pStyle w:val="BodyText"/>
        <w:numPr>
          <w:numId w:val="125"/>
        </w:numPr>
      </w:pPr>
      <w:r>
        <w:t>Identify the vmknic on each host in the cluster that is configured for NFS traffic.</w:t>
      </w:r>
    </w:p>
    <w:p>
      <w:pPr>
        <w:pStyle w:val="BodyText"/>
        <w:numPr>
          <w:numId w:val="125"/>
        </w:numPr>
      </w:pPr>
      <w:r>
        <w:t>Configure a static route on each host to reach the NFS server from the NFS gateway.</w:t>
      </w:r>
    </w:p>
    <w:p>
      <w:pPr>
        <w:pStyle w:val="CodeBlock"/>
        <w:ind w:left="480"/>
      </w:pPr>
      <w:r>
        <w:t xml:space="preserve">esxcli network ip route ipv4 add -g </w:t>
      </w:r>
      <w:r>
        <w:rPr>
          <w:rStyle w:val="InlineVar"/>
        </w:rPr>
        <w:t xml:space="preserve">NFS-gateway-IP </w:t>
      </w:r>
      <w:r>
        <w:t xml:space="preserve">-n </w:t>
      </w:r>
      <w:r>
        <w:rPr>
          <w:rStyle w:val="InlineVar"/>
        </w:rPr>
        <w:t>NFS-gateway</w:t>
      </w:r>
    </w:p>
    <w:p>
      <w:pPr>
        <w:pStyle w:val="BodyText"/>
        <w:numPr>
          <w:numId w:val="125"/>
        </w:numPr>
      </w:pPr>
      <w:r>
        <w:t>Verify that the new route is added to the host using the NFS vmknic.</w:t>
      </w:r>
    </w:p>
    <w:p>
      <w:pPr>
        <w:pStyle w:val="CodeBlock"/>
        <w:ind w:left="480"/>
      </w:pPr>
      <w:r>
        <w:t>esxcli network ip route ipv4 list</w:t>
      </w:r>
    </w:p>
    <w:p>
      <w:pPr>
        <w:pStyle w:val="BodyText"/>
        <w:numPr>
          <w:numId w:val="125"/>
        </w:numPr>
      </w:pPr>
      <w:r>
        <w:t>Ensure that the hosts in the NFS cluster can reach the NFS gateway through the NFS vmkernel.</w:t>
      </w:r>
    </w:p>
    <w:p>
      <w:pPr>
        <w:pStyle w:val="BodyText"/>
        <w:ind w:left="480"/>
      </w:pPr>
      <w:r>
        <w:t>For example:</w:t>
      </w:r>
    </w:p>
    <w:p>
      <w:pPr>
        <w:pStyle w:val="CodeBlock"/>
        <w:ind w:left="480"/>
      </w:pPr>
      <w:r>
        <w:t>vmkping -4 -I vmk2 -s 1470 -d -W 5 10.0.22.250</w:t>
      </w:r>
    </w:p>
    <w:p>
      <w:pPr>
        <w:pStyle w:val="BodyText"/>
        <w:numPr>
          <w:numId w:val="125"/>
        </w:numPr>
      </w:pPr>
      <w:r>
        <w:t>Repeat steps from 2 through 7 for each cluster using NFS storage.</w:t>
      </w:r>
    </w:p>
    <w:p>
      <w:pPr>
        <w:pStyle w:val="Heading4"/>
      </w:pPr>
      <w:r>
        <w:t>Update or Patch SDDC Manager from VCF Operations</w:t>
      </w:r>
    </w:p>
    <w:p>
      <w:pPr>
        <w:pStyle w:val="BodyText"/>
      </w:pPr>
      <w:r>
        <w:t xml:space="preserve">You can update or patch only </w:t>
      </w:r>
      <w:r>
        <w:t>SDDC Manager</w:t>
      </w:r>
      <w:r>
        <w:t xml:space="preserve"> without having to upgrade the entire VCF Instance. An independent </w:t>
      </w:r>
      <w:r>
        <w:t>SDDC Manager</w:t>
      </w:r>
      <w:r>
        <w:t xml:space="preserve"> patch release includes a change in the fourth group of digits in its version number, for example, </w:t>
      </w:r>
      <w:r>
        <w:t>SDDC Manager</w:t>
      </w:r>
      <w:r>
        <w:t xml:space="preserve"> 9.0.0.0100.</w:t>
      </w:r>
    </w:p>
    <w:p>
      <w:pPr>
        <w:pStyle w:val="BodyText"/>
      </w:pPr>
      <w:r>
        <w:t xml:space="preserve">You can upgrade </w:t>
      </w:r>
      <w:r>
        <w:t>SDDC Manager</w:t>
      </w:r>
      <w:r>
        <w:t xml:space="preserve"> without upgrading the VCF Instance when:</w:t>
      </w:r>
    </w:p>
    <w:p>
      <w:pPr>
        <w:pStyle w:val="BodyText"/>
        <w:numPr>
          <w:numId w:val="126"/>
        </w:numPr>
      </w:pPr>
      <w:r>
        <w:t xml:space="preserve">The target version of </w:t>
      </w:r>
      <w:r>
        <w:t>SDDC Manager</w:t>
      </w:r>
      <w:r>
        <w:t xml:space="preserve"> is compatible with all the BOM versions running in your VCF Instance (management and workload domains).</w:t>
      </w:r>
    </w:p>
    <w:p>
      <w:pPr>
        <w:pStyle w:val="BodyText"/>
        <w:numPr>
          <w:numId w:val="126"/>
        </w:numPr>
      </w:pPr>
      <w:r>
        <w:t xml:space="preserve">There is a supported upgrade path from your current </w:t>
      </w:r>
      <w:r>
        <w:t>SDDC Manager</w:t>
      </w:r>
      <w:r>
        <w:t xml:space="preserve"> version to the target </w:t>
      </w:r>
      <w:r>
        <w:t>SDDC Manager</w:t>
      </w:r>
      <w:r>
        <w:t xml:space="preserve"> version.</w:t>
      </w:r>
    </w:p>
    <w:p>
      <w:pPr>
        <w:pStyle w:val="BodyText"/>
        <w:pBdr>
          <w:top w:val="single" w:sz="8" w:space="2" w:color="D3D3D3"/>
          <w:bottom w:val="single" w:sz="8" w:space="2" w:color="D3D3D3"/>
        </w:pBdr>
      </w:pPr>
      <w:r>
        <w:rPr>
          <w:rStyle w:val="NoteLeadernote"/>
        </w:rPr>
        <w:t>Note</w:t>
        <w:tab/>
      </w:r>
      <w:r>
        <w:t xml:space="preserve">You can use the </w:t>
      </w:r>
      <w:r>
        <w:t>SDDC Manager</w:t>
      </w:r>
      <w:r>
        <w:t xml:space="preserve"> upgrade functionality to upgrade </w:t>
      </w:r>
      <w:r>
        <w:t>SDDC Manager</w:t>
      </w:r>
      <w:r>
        <w:t xml:space="preserve"> even when the target version of </w:t>
      </w:r>
      <w:r>
        <w:t>SDDC Manager</w:t>
      </w:r>
      <w:r>
        <w:t xml:space="preserve"> is part of a full VCF BOM release, as long as it is compatible.</w:t>
      </w:r>
    </w:p>
    <w:p>
      <w:pPr>
        <w:pStyle w:val="BodyText"/>
      </w:pPr>
      <w:r>
        <w:t xml:space="preserve">Updating only </w:t>
      </w:r>
      <w:r>
        <w:t>SDDC Manager</w:t>
      </w:r>
      <w:r>
        <w:t>, does not change the version of the management domain.</w:t>
      </w:r>
    </w:p>
    <w:p>
      <w:pPr>
        <w:pStyle w:val="BodyText"/>
      </w:pPr>
      <w:r>
        <w:rPr>
          <w:rStyle w:val="Strong"/>
        </w:rPr>
        <w:t>Prerequisites</w:t>
      </w:r>
    </w:p>
    <w:p>
      <w:pPr>
        <w:pStyle w:val="BodyText"/>
        <w:numPr>
          <w:numId w:val="127"/>
        </w:numPr>
      </w:pPr>
      <w:r>
        <w:t xml:space="preserve">Download the </w:t>
      </w:r>
      <w:r>
        <w:t>SDDC Manager</w:t>
      </w:r>
      <w:r>
        <w:t xml:space="preserve"> binary.</w:t>
      </w:r>
    </w:p>
    <w:p>
      <w:pPr>
        <w:pStyle w:val="BodyText"/>
      </w:pPr>
      <w:r>
        <w:rPr>
          <w:rStyle w:val="Strong"/>
        </w:rPr>
        <w:t>Procedure</w:t>
      </w:r>
    </w:p>
    <w:p>
      <w:pPr>
        <w:pStyle w:val="BodyText"/>
        <w:numPr>
          <w:numId w:val="128"/>
        </w:numPr>
      </w:pPr>
      <w:r>
        <w:t xml:space="preserve">In VCF Operations, browse to </w:t>
      </w:r>
      <w:r>
        <w:rPr>
          <w:rStyle w:val="InlineUI"/>
        </w:rPr>
        <w:t>Fleet Management</w:t>
      </w:r>
      <w:r>
        <w:rPr>
          <w:rStyle w:val="InlineUI"/>
        </w:rPr>
        <w:t xml:space="preserve"> &gt; </w:t>
      </w:r>
      <w:r>
        <w:rPr>
          <w:rStyle w:val="InlineUI"/>
        </w:rPr>
        <w:t>Lifecycle</w:t>
      </w:r>
      <w:r>
        <w:t>.</w:t>
      </w:r>
    </w:p>
    <w:p>
      <w:pPr>
        <w:pStyle w:val="BodyText"/>
        <w:numPr>
          <w:numId w:val="128"/>
        </w:numPr>
      </w:pPr>
      <w:r>
        <w:t xml:space="preserve">Select a VCF Instance and click </w:t>
      </w:r>
      <w:r>
        <w:rPr>
          <w:rStyle w:val="InlineUI"/>
        </w:rPr>
        <w:t>SDDC Manager Updates</w:t>
      </w:r>
      <w:r>
        <w:t>.</w:t>
      </w:r>
    </w:p>
    <w:p>
      <w:pPr>
        <w:pStyle w:val="BodyText"/>
        <w:ind w:left="480"/>
      </w:pPr>
      <w:r>
        <w:t xml:space="preserve">The UI shows available </w:t>
      </w:r>
      <w:r>
        <w:t>SDDC Manager</w:t>
      </w:r>
      <w:r>
        <w:t xml:space="preserve"> updates that are either </w:t>
      </w:r>
      <w:r>
        <w:t>SDDC Manager</w:t>
      </w:r>
      <w:r>
        <w:t xml:space="preserve">-only updates or </w:t>
      </w:r>
      <w:r>
        <w:t>SDDC Manager</w:t>
      </w:r>
      <w:r>
        <w:t xml:space="preserve"> updates that are part of a full VCF Instance update.</w:t>
      </w:r>
    </w:p>
    <w:p>
      <w:pPr>
        <w:pStyle w:val="BodyText"/>
        <w:numPr>
          <w:numId w:val="128"/>
        </w:numPr>
      </w:pPr>
      <w:r>
        <w:t>Review and address any compatibility warnings.</w:t>
      </w:r>
    </w:p>
    <w:p>
      <w:pPr>
        <w:pStyle w:val="BodyText"/>
        <w:numPr>
          <w:numId w:val="128"/>
        </w:numPr>
      </w:pPr>
      <w:r>
        <w:t xml:space="preserve">Click </w:t>
      </w:r>
      <w:r>
        <w:rPr>
          <w:rStyle w:val="InlineUI"/>
        </w:rPr>
        <w:t>Run Precheck</w:t>
      </w:r>
      <w:r>
        <w:t>.</w:t>
      </w:r>
    </w:p>
    <w:p>
      <w:pPr>
        <w:pStyle w:val="BodyText"/>
        <w:ind w:left="480"/>
      </w:pPr>
      <w:r>
        <w:t>Resolve any precheck issues before proceeding.</w:t>
      </w:r>
    </w:p>
    <w:p>
      <w:pPr>
        <w:pStyle w:val="BodyText"/>
        <w:numPr>
          <w:numId w:val="128"/>
        </w:numPr>
      </w:pPr>
      <w:r>
        <w:t xml:space="preserve">Schedule the update to run now or at a specific time and click </w:t>
      </w:r>
      <w:r>
        <w:rPr>
          <w:rStyle w:val="InlineUI"/>
        </w:rPr>
        <w:t>Start Update</w:t>
      </w:r>
      <w:r>
        <w:t>.</w:t>
      </w:r>
    </w:p>
    <w:p>
      <w:pPr>
        <w:pStyle w:val="Heading4"/>
      </w:pPr>
      <w:bookmarkStart w:id="53" w:name="Bde3dee8b748944eb846eee513f203d6f"/>
      <w:r>
        <w:t>Upgrade or Update the Core Components in your VCF Domain</w:t>
      </w:r>
      <w:bookmarkEnd w:id="53"/>
    </w:p>
    <w:p>
      <w:pPr>
        <w:pStyle w:val="BodyText"/>
      </w:pPr>
      <w:r>
        <w:t>You can use the upgrade planner in VCF Operations to select specific target versions for each VCF core component that you want to upgrade or update in a VCF domain.</w:t>
      </w:r>
    </w:p>
    <w:p>
      <w:pPr>
        <w:pStyle w:val="BodyText"/>
      </w:pPr>
      <w:r>
        <w:t>You can use the upgrade planner to select any supported version for each of the VCF core components.</w:t>
      </w:r>
    </w:p>
    <w:p>
      <w:pPr>
        <w:pStyle w:val="BodyText"/>
      </w:pPr>
      <w:r>
        <w:rPr>
          <w:rStyle w:val="Strong"/>
        </w:rPr>
        <w:t>Prerequisites</w:t>
      </w:r>
    </w:p>
    <w:p>
      <w:pPr>
        <w:pStyle w:val="BodyText"/>
      </w:pPr>
      <w:r>
        <w:t xml:space="preserve">If you are connected to an online or offline depot, download the binaries for the target versions of each VCF core component.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Bc05846da4a10464faed0af278b8fb12a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From an Online or Offline Depot</w:t>
      </w:r>
      <w:r>
        <w:fldChar w:fldCharType="end"/>
      </w:r>
      <w:r>
        <w:t>.</w:t>
      </w:r>
    </w:p>
    <w:p>
      <w:pPr>
        <w:pStyle w:val="BodyText"/>
      </w:pPr>
      <w:r>
        <w:t xml:space="preserve">If you are not connected to an online or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B57549389918c474481d46a7170d24332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Upgrade Binaries for a Subset of Core Components Without an Online or Offline Depot</w:t>
      </w:r>
      <w:r>
        <w:fldChar w:fldCharType="end"/>
      </w:r>
      <w:r>
        <w:t xml:space="preserve"> to download the metadata files required to plan an upgrade.</w:t>
      </w:r>
    </w:p>
    <w:p>
      <w:pPr>
        <w:pStyle w:val="BodyText"/>
      </w:pPr>
      <w:r>
        <w:rPr>
          <w:rStyle w:val="Strong"/>
        </w:rPr>
        <w:t>Procedure</w:t>
      </w:r>
    </w:p>
    <w:p>
      <w:pPr>
        <w:pStyle w:val="BodyText"/>
        <w:numPr>
          <w:numId w:val="129"/>
        </w:numPr>
      </w:pPr>
      <w:r>
        <w:t xml:space="preserve">In VCF Operations, browse to </w:t>
      </w:r>
      <w:r>
        <w:rPr>
          <w:rStyle w:val="InlineUI"/>
        </w:rPr>
        <w:t>Fleet Management</w:t>
      </w:r>
      <w:r>
        <w:rPr>
          <w:rStyle w:val="InlineUI"/>
        </w:rPr>
        <w:t xml:space="preserve"> &gt; </w:t>
      </w:r>
      <w:r>
        <w:rPr>
          <w:rStyle w:val="InlineUI"/>
        </w:rPr>
        <w:t>Lifecycle</w:t>
      </w:r>
      <w:r>
        <w:t>.</w:t>
      </w:r>
    </w:p>
    <w:p>
      <w:pPr>
        <w:pStyle w:val="BodyText"/>
        <w:numPr>
          <w:numId w:val="129"/>
        </w:numPr>
      </w:pPr>
      <w:r>
        <w:t xml:space="preserve">Expand </w:t>
      </w:r>
      <w:r>
        <w:rPr>
          <w:rStyle w:val="InlineUI"/>
        </w:rPr>
        <w:t>VCF Instances</w:t>
      </w:r>
      <w:r>
        <w:t xml:space="preserve"> and browse to a VCF domain in your VCF Instance.</w:t>
      </w:r>
    </w:p>
    <w:p>
      <w:pPr>
        <w:pStyle w:val="BodyText"/>
        <w:numPr>
          <w:numId w:val="129"/>
        </w:numPr>
      </w:pPr>
      <w:r>
        <w:t xml:space="preserve">Click </w:t>
      </w:r>
      <w:r>
        <w:rPr>
          <w:rStyle w:val="InlineUI"/>
        </w:rPr>
        <w:t>Updates</w:t>
      </w:r>
      <w:r>
        <w:t>.</w:t>
      </w:r>
    </w:p>
    <w:p>
      <w:pPr>
        <w:pStyle w:val="BodyText"/>
        <w:numPr>
          <w:numId w:val="129"/>
        </w:numPr>
      </w:pPr>
      <w:r>
        <w:t xml:space="preserve">Click </w:t>
      </w:r>
      <w:r>
        <w:rPr>
          <w:rStyle w:val="InlineUI"/>
        </w:rPr>
        <w:t>Precheck</w:t>
      </w:r>
      <w:r>
        <w:t xml:space="preserve"> to run the upgrade precheck.</w:t>
      </w:r>
    </w:p>
    <w:p>
      <w:pPr>
        <w:pStyle w:val="BodyText"/>
        <w:ind w:left="480"/>
      </w:pPr>
      <w:r>
        <w:t>Resolve any issues before proceeding with an upgrade.</w:t>
      </w:r>
    </w:p>
    <w:p>
      <w:pPr>
        <w:pStyle w:val="BodyText"/>
        <w:numPr>
          <w:numId w:val="129"/>
        </w:numPr>
      </w:pPr>
      <w:r>
        <w:t xml:space="preserve">In the Available Updates section, click </w:t>
      </w:r>
      <w:r>
        <w:rPr>
          <w:rStyle w:val="InlineUI"/>
        </w:rPr>
        <w:t>Plan Upgrade</w:t>
      </w:r>
      <w:r>
        <w:t xml:space="preserve"> to create a new upgrade plan.</w:t>
      </w:r>
    </w:p>
    <w:p>
      <w:pPr>
        <w:pStyle w:val="BodyText"/>
        <w:ind w:left="480"/>
      </w:pPr>
      <w:r>
        <w:drawing>
          <wp:anchor simplePos="0" relativeHeight="251660288" behindDoc="0" locked="0" layoutInCell="0" allowOverlap="0">
            <wp:simplePos x="0" y="0"/>
            <wp:positionH relativeFrom="column">
              <wp:align>center</wp:align>
            </wp:positionH>
            <wp:positionV relativeFrom="paragraph">
              <wp:align>bottom</wp:align>
            </wp:positionV>
            <wp:extent cx="2790476" cy="838095"/>
            <wp:wrapTopAndBottom/>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29"/>
                    <a:stretch>
                      <a:fillRect/>
                    </a:stretch>
                  </pic:blipFill>
                  <pic:spPr>
                    <a:xfrm>
                      <a:off x="0" y="0"/>
                      <a:ext cx="2790476" cy="838095"/>
                    </a:xfrm>
                    <a:prstGeom prst="rect">
                      <a:avLst/>
                    </a:prstGeom>
                  </pic:spPr>
                </pic:pic>
              </a:graphicData>
            </a:graphic>
          </wp:anchor>
        </w:drawing>
      </w:r>
    </w:p>
    <w:p>
      <w:pPr>
        <w:pStyle w:val="BodyText"/>
        <w:numPr>
          <w:numId w:val="129"/>
        </w:numPr>
      </w:pPr>
      <w:r>
        <w:t xml:space="preserve">Select the target version of </w:t>
      </w:r>
      <w:r>
        <w:t>VMware Cloud Foundation</w:t>
      </w:r>
      <w:r>
        <w:t xml:space="preserve"> from the drop-down menu and click </w:t>
      </w:r>
      <w:r>
        <w:rPr>
          <w:rStyle w:val="InlineUI"/>
        </w:rPr>
        <w:t>Next</w:t>
      </w:r>
      <w:r>
        <w:t>.</w:t>
      </w:r>
    </w:p>
    <w:p>
      <w:pPr>
        <w:pStyle w:val="BodyText"/>
        <w:ind w:left="480"/>
      </w:pPr>
      <w:r>
        <w:drawing>
          <wp:anchor simplePos="0" relativeHeight="251661312" behindDoc="0" locked="0" layoutInCell="0" allowOverlap="0">
            <wp:simplePos x="0" y="0"/>
            <wp:positionH relativeFrom="column">
              <wp:align>center</wp:align>
            </wp:positionH>
            <wp:positionV relativeFrom="paragraph">
              <wp:align>bottom</wp:align>
            </wp:positionV>
            <wp:extent cx="6324600" cy="1883411"/>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30"/>
                    <a:stretch>
                      <a:fillRect/>
                    </a:stretch>
                  </pic:blipFill>
                  <pic:spPr>
                    <a:xfrm>
                      <a:off x="0" y="0"/>
                      <a:ext cx="6324600" cy="1883411"/>
                    </a:xfrm>
                    <a:prstGeom prst="rect">
                      <a:avLst/>
                    </a:prstGeom>
                  </pic:spPr>
                </pic:pic>
              </a:graphicData>
            </a:graphic>
          </wp:anchor>
        </w:drawing>
      </w:r>
    </w:p>
    <w:p>
      <w:pPr>
        <w:pStyle w:val="BodyText"/>
        <w:numPr>
          <w:numId w:val="129"/>
        </w:numPr>
      </w:pPr>
      <w:r>
        <w:t xml:space="preserve">Click </w:t>
      </w:r>
      <w:r>
        <w:rPr>
          <w:rStyle w:val="InlineUI"/>
        </w:rPr>
        <w:t>Customize Upgrade</w:t>
      </w:r>
      <w:r>
        <w:t xml:space="preserve"> to select specific target versions for each VCF core component.</w:t>
      </w:r>
    </w:p>
    <w:p>
      <w:pPr>
        <w:pStyle w:val="BodyText"/>
        <w:numPr>
          <w:numId w:val="129"/>
        </w:numPr>
      </w:pPr>
      <w:r>
        <w:t xml:space="preserve">Use the drop-down menus in the Target Version column to select a target version for each component and then click </w:t>
      </w:r>
      <w:r>
        <w:rPr>
          <w:rStyle w:val="InlineUI"/>
        </w:rPr>
        <w:t>Validate Selection</w:t>
      </w:r>
      <w:r>
        <w:t>.</w:t>
      </w:r>
    </w:p>
    <w:p>
      <w:pPr>
        <w:pStyle w:val="BodyText"/>
        <w:ind w:left="480"/>
      </w:pPr>
      <w:r>
        <w:drawing>
          <wp:anchor simplePos="0" relativeHeight="251662336" behindDoc="0" locked="0" layoutInCell="0" allowOverlap="0">
            <wp:simplePos x="0" y="0"/>
            <wp:positionH relativeFrom="column">
              <wp:align>center</wp:align>
            </wp:positionH>
            <wp:positionV relativeFrom="paragraph">
              <wp:align>bottom</wp:align>
            </wp:positionV>
            <wp:extent cx="6324600" cy="1678841"/>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31"/>
                    <a:stretch>
                      <a:fillRect/>
                    </a:stretch>
                  </pic:blipFill>
                  <pic:spPr>
                    <a:xfrm>
                      <a:off x="0" y="0"/>
                      <a:ext cx="6324600" cy="1678841"/>
                    </a:xfrm>
                    <a:prstGeom prst="rect">
                      <a:avLst/>
                    </a:prstGeom>
                  </pic:spPr>
                </pic:pic>
              </a:graphicData>
            </a:graphic>
          </wp:anchor>
        </w:drawing>
      </w:r>
    </w:p>
    <w:p>
      <w:pPr>
        <w:pStyle w:val="BodyText"/>
        <w:numPr>
          <w:numId w:val="129"/>
        </w:numPr>
      </w:pPr>
      <w:r>
        <w:t xml:space="preserve">After validation succeeds, click </w:t>
      </w:r>
      <w:r>
        <w:rPr>
          <w:rStyle w:val="InlineUI"/>
        </w:rPr>
        <w:t>Confirm</w:t>
      </w:r>
      <w:r>
        <w:t>.</w:t>
      </w:r>
    </w:p>
    <w:p>
      <w:pPr>
        <w:pStyle w:val="BodyText"/>
        <w:numPr>
          <w:numId w:val="129"/>
        </w:numPr>
      </w:pPr>
      <w:r>
        <w:t xml:space="preserve">Review the update sequence based on your target version selections and click </w:t>
      </w:r>
      <w:r>
        <w:rPr>
          <w:rStyle w:val="InlineUI"/>
        </w:rPr>
        <w:t>Done</w:t>
      </w:r>
      <w:r>
        <w:t>.</w:t>
      </w:r>
    </w:p>
    <w:p>
      <w:pPr>
        <w:pStyle w:val="BodyText"/>
        <w:pBdr>
          <w:top w:val="single" w:sz="8" w:space="2" w:color="D3D3D3"/>
          <w:bottom w:val="single" w:sz="8" w:space="2" w:color="D3D3D3"/>
        </w:pBdr>
        <w:ind w:left="480"/>
      </w:pPr>
      <w:r>
        <w:rPr>
          <w:rStyle w:val="NoteLeadernote"/>
        </w:rPr>
        <w:t>Note</w:t>
        <w:tab/>
      </w:r>
      <w:r>
        <w:t xml:space="preserve">If you do not have an online or offline depot, you need to use the VCF Download Tool to download the binaries for the VCF BOM component target versions before you can update them.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B57549389918c474481d46a7170d24332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Upgrade Binaries for a Subset of Core Components Without an Online or Offline Depot</w:t>
      </w:r>
      <w:r>
        <w:fldChar w:fldCharType="end"/>
      </w:r>
      <w:r>
        <w:t>.</w:t>
      </w:r>
    </w:p>
    <w:p>
      <w:pPr>
        <w:pStyle w:val="BodyText"/>
        <w:numPr>
          <w:numId w:val="129"/>
        </w:numPr>
      </w:pPr>
      <w:r>
        <w:t xml:space="preserve">In the Available Updates screen, click </w:t>
      </w:r>
      <w:r>
        <w:rPr>
          <w:rStyle w:val="InlineUI"/>
        </w:rPr>
        <w:t>Schedule Update</w:t>
      </w:r>
      <w:r>
        <w:t xml:space="preserve"> or </w:t>
      </w:r>
      <w:r>
        <w:rPr>
          <w:rStyle w:val="InlineUI"/>
        </w:rPr>
        <w:t>Update Now</w:t>
      </w:r>
      <w:r>
        <w:t xml:space="preserve"> to update the first component.</w:t>
      </w:r>
    </w:p>
    <w:p>
      <w:pPr>
        <w:pStyle w:val="BodyText"/>
        <w:ind w:left="480"/>
      </w:pPr>
      <w:r>
        <w:t>Continue to update the VCF core components until they are all updated.</w:t>
      </w:r>
    </w:p>
    <w:p>
      <w:pPr>
        <w:pStyle w:val="Heading4"/>
      </w:pPr>
      <w:r>
        <w:t>Updating or Patching Individual VCF Core Components</w:t>
      </w:r>
    </w:p>
    <w:p>
      <w:pPr>
        <w:pStyle w:val="BodyText"/>
      </w:pPr>
      <w:r>
        <w:t>You can use the patch planner functionality in VCF Operations for updating or patching individual VCF core components in a VCF domain.</w:t>
      </w:r>
    </w:p>
    <w:p>
      <w:pPr>
        <w:pStyle w:val="BodyText"/>
      </w:pPr>
      <w:r>
        <w:t xml:space="preserve">The patch planner provides the ability to apply update or patch binaries to VCF core components. If you are connected to the online depot, binaries are available in the patch planner. If you do not have access to an online depot, use the VCF Download Tool to download binaries.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Bb31a8b67cbf148a19d226a6a5bdafe33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to an Offline Depot</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B5a41ae411dc046a191c86f2eaa067f6f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Upgrade Binaries for All Core Components Without an Online or Offline Depot</w:t>
      </w:r>
      <w:r>
        <w:fldChar w:fldCharType="end"/>
      </w:r>
      <w:r>
        <w:t>.</w:t>
      </w:r>
    </w:p>
    <w:p>
      <w:pPr>
        <w:pStyle w:val="BodyText"/>
      </w:pPr>
      <w:r>
        <w:rPr>
          <w:rStyle w:val="Strong"/>
        </w:rPr>
        <w:t>Prerequisites</w:t>
      </w:r>
    </w:p>
    <w:p>
      <w:pPr>
        <w:pStyle w:val="BodyText"/>
      </w:pPr>
      <w:r>
        <w:t>Download the patch binaries. The method you use to download binaries depends on how you access the Internet in your environment.</w:t>
      </w:r>
    </w:p>
    <w:p>
      <w:pPr>
        <w:pStyle w:val="BodyText"/>
        <w:numPr>
          <w:numId w:val="13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Bb31a8b67cbf148a19d226a6a5bdafe33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to an Offline Depot</w:t>
      </w:r>
      <w:r>
        <w:fldChar w:fldCharType="end"/>
      </w:r>
    </w:p>
    <w:p>
      <w:pPr>
        <w:pStyle w:val="BodyText"/>
        <w:numPr>
          <w:numId w:val="13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Bc05846da4a10464faed0af278b8fb12a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Core Component Binaries From an Online or Offline Depot</w:t>
      </w:r>
      <w:r>
        <w:fldChar w:fldCharType="end"/>
      </w:r>
    </w:p>
    <w:p>
      <w:pPr>
        <w:pStyle w:val="BodyText"/>
        <w:numPr>
          <w:numId w:val="13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B5a41ae411dc046a191c86f2eaa067f6f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Upgrade Binaries for All Core Components Without an Online or Offline Depot</w:t>
      </w:r>
      <w:r>
        <w:fldChar w:fldCharType="end"/>
      </w:r>
    </w:p>
    <w:p>
      <w:pPr>
        <w:pStyle w:val="BodyText"/>
      </w:pPr>
      <w:r>
        <w:rPr>
          <w:rStyle w:val="Strong"/>
        </w:rPr>
        <w:t>Procedure</w:t>
      </w:r>
    </w:p>
    <w:p>
      <w:pPr>
        <w:pStyle w:val="BodyText"/>
        <w:numPr>
          <w:numId w:val="131"/>
        </w:numPr>
      </w:pPr>
      <w:r>
        <w:t xml:space="preserve">In VCF Operations, browse to </w:t>
      </w:r>
      <w:r>
        <w:rPr>
          <w:rStyle w:val="InlineUI"/>
        </w:rPr>
        <w:t>Fleet Management</w:t>
      </w:r>
      <w:r>
        <w:rPr>
          <w:rStyle w:val="InlineUI"/>
        </w:rPr>
        <w:t xml:space="preserve"> &gt; </w:t>
      </w:r>
      <w:r>
        <w:rPr>
          <w:rStyle w:val="InlineUI"/>
        </w:rPr>
        <w:t>Lifecycle</w:t>
      </w:r>
      <w:r>
        <w:t>.</w:t>
      </w:r>
    </w:p>
    <w:p>
      <w:pPr>
        <w:pStyle w:val="BodyText"/>
        <w:numPr>
          <w:numId w:val="131"/>
        </w:numPr>
      </w:pPr>
      <w:r>
        <w:t xml:space="preserve">Expand </w:t>
      </w:r>
      <w:r>
        <w:rPr>
          <w:rStyle w:val="InlineUI"/>
        </w:rPr>
        <w:t>VCF Instances</w:t>
      </w:r>
      <w:r>
        <w:t xml:space="preserve"> and browse to a workload domain in your VCF instance.</w:t>
      </w:r>
    </w:p>
    <w:p>
      <w:pPr>
        <w:pStyle w:val="BodyText"/>
        <w:numPr>
          <w:numId w:val="131"/>
        </w:numPr>
      </w:pPr>
      <w:r>
        <w:t xml:space="preserve">Click </w:t>
      </w:r>
      <w:r>
        <w:rPr>
          <w:rStyle w:val="InlineUI"/>
        </w:rPr>
        <w:t>Updates</w:t>
      </w:r>
      <w:r>
        <w:t>.</w:t>
      </w:r>
    </w:p>
    <w:p>
      <w:pPr>
        <w:pStyle w:val="BodyText"/>
        <w:numPr>
          <w:numId w:val="131"/>
        </w:numPr>
      </w:pPr>
      <w:r>
        <w:t xml:space="preserve">Click </w:t>
      </w:r>
      <w:r>
        <w:rPr>
          <w:rStyle w:val="InlineUI"/>
        </w:rPr>
        <w:t>Precheck</w:t>
      </w:r>
      <w:r>
        <w:t xml:space="preserve"> to run the upgrade precheck.</w:t>
      </w:r>
    </w:p>
    <w:p>
      <w:pPr>
        <w:pStyle w:val="BodyText"/>
        <w:ind w:left="480"/>
      </w:pPr>
      <w:r>
        <w:t>Resolve any issues before proceeding with an upgrade.</w:t>
      </w:r>
    </w:p>
    <w:p>
      <w:pPr>
        <w:pStyle w:val="BodyText"/>
        <w:numPr>
          <w:numId w:val="131"/>
        </w:numPr>
      </w:pPr>
      <w:r>
        <w:t xml:space="preserve">In the Available Updates section, click </w:t>
      </w:r>
      <w:r>
        <w:rPr>
          <w:rStyle w:val="InlineUI"/>
        </w:rPr>
        <w:t>Plan Patching</w:t>
      </w:r>
      <w:r>
        <w:t xml:space="preserve"> create a new plan for the desired components.</w:t>
      </w:r>
    </w:p>
    <w:p>
      <w:pPr>
        <w:pStyle w:val="BodyText"/>
        <w:ind w:left="480"/>
      </w:pPr>
      <w:r>
        <w:drawing>
          <wp:anchor simplePos="0" relativeHeight="251663360" behindDoc="0" locked="0" layoutInCell="0" allowOverlap="0">
            <wp:simplePos x="0" y="0"/>
            <wp:positionH relativeFrom="column">
              <wp:align>center</wp:align>
            </wp:positionH>
            <wp:positionV relativeFrom="paragraph">
              <wp:align>bottom</wp:align>
            </wp:positionV>
            <wp:extent cx="2790476" cy="838095"/>
            <wp:wrapTopAndBottom/>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9"/>
                    <a:stretch>
                      <a:fillRect/>
                    </a:stretch>
                  </pic:blipFill>
                  <pic:spPr>
                    <a:xfrm>
                      <a:off x="0" y="0"/>
                      <a:ext cx="2790476" cy="838095"/>
                    </a:xfrm>
                    <a:prstGeom prst="rect">
                      <a:avLst/>
                    </a:prstGeom>
                  </pic:spPr>
                </pic:pic>
              </a:graphicData>
            </a:graphic>
          </wp:anchor>
        </w:drawing>
      </w:r>
    </w:p>
    <w:p>
      <w:pPr>
        <w:pStyle w:val="BodyText"/>
        <w:pBdr>
          <w:top w:val="single" w:sz="8" w:space="2" w:color="D3D3D3"/>
          <w:bottom w:val="single" w:sz="8" w:space="2" w:color="D3D3D3"/>
        </w:pBdr>
        <w:ind w:left="480"/>
      </w:pPr>
      <w:r>
        <w:rPr>
          <w:rStyle w:val="NoteLeadernote"/>
        </w:rPr>
        <w:t>Note</w:t>
        <w:tab/>
      </w:r>
      <w:r>
        <w:t>You cannot use the patch planner if you have an existing upgrade plan. Cancel the upgrade plan to create a patching plan.</w:t>
      </w:r>
    </w:p>
    <w:p>
      <w:pPr>
        <w:pStyle w:val="BodyText"/>
        <w:numPr>
          <w:numId w:val="131"/>
        </w:numPr>
      </w:pPr>
      <w:r>
        <w:t xml:space="preserve">Select the components to patch and the target versions and then click </w:t>
      </w:r>
      <w:r>
        <w:rPr>
          <w:rStyle w:val="InlineUI"/>
        </w:rPr>
        <w:t>Validate Selection</w:t>
      </w:r>
      <w:r>
        <w:t>.</w:t>
      </w:r>
    </w:p>
    <w:p>
      <w:pPr>
        <w:pStyle w:val="BodyText"/>
        <w:pBdr>
          <w:top w:val="single" w:sz="8" w:space="2" w:color="D3D3D3"/>
          <w:bottom w:val="single" w:sz="8" w:space="2" w:color="D3D3D3"/>
        </w:pBdr>
        <w:ind w:left="480"/>
      </w:pPr>
      <w:r>
        <w:rPr>
          <w:rStyle w:val="NoteLeadernote"/>
        </w:rPr>
        <w:t>Note</w:t>
        <w:tab/>
      </w:r>
      <w:r>
        <w:t>When you select a target vCenter version, the UI indicates which versions support vCenter Reduced Downtime Upgrade (RDU).</w:t>
      </w:r>
    </w:p>
    <w:p>
      <w:pPr>
        <w:pStyle w:val="BodyText"/>
        <w:numPr>
          <w:numId w:val="131"/>
        </w:numPr>
      </w:pPr>
      <w:r>
        <w:t xml:space="preserve">After validation succeeds, click </w:t>
      </w:r>
      <w:r>
        <w:rPr>
          <w:rStyle w:val="InlineUI"/>
        </w:rPr>
        <w:t>Confirm</w:t>
      </w:r>
      <w:r>
        <w:t>.</w:t>
      </w:r>
    </w:p>
    <w:p>
      <w:pPr>
        <w:pStyle w:val="BodyText"/>
        <w:numPr>
          <w:numId w:val="131"/>
        </w:numPr>
      </w:pPr>
      <w:r>
        <w:t xml:space="preserve">Review the update sequence based on your target version selections and click </w:t>
      </w:r>
      <w:r>
        <w:rPr>
          <w:rStyle w:val="InlineUI"/>
        </w:rPr>
        <w:t>Done</w:t>
      </w:r>
      <w:r>
        <w:t>.</w:t>
      </w:r>
    </w:p>
    <w:p>
      <w:pPr>
        <w:pStyle w:val="BodyText"/>
        <w:numPr>
          <w:numId w:val="131"/>
        </w:numPr>
      </w:pPr>
      <w:r>
        <w:t xml:space="preserve">In the Available Updates screen, click </w:t>
      </w:r>
      <w:r>
        <w:rPr>
          <w:rStyle w:val="InlineUI"/>
        </w:rPr>
        <w:t>Schedule Update</w:t>
      </w:r>
      <w:r>
        <w:t xml:space="preserve"> or </w:t>
      </w:r>
      <w:r>
        <w:rPr>
          <w:rStyle w:val="InlineUI"/>
        </w:rPr>
        <w:t>Update Now</w:t>
      </w:r>
      <w:r>
        <w:t xml:space="preserve"> to update the first component.</w:t>
      </w:r>
    </w:p>
    <w:p>
      <w:pPr>
        <w:pStyle w:val="BodyText"/>
        <w:ind w:left="480"/>
      </w:pPr>
      <w:r>
        <w:t>Continue to update the remaining planned components until they are all updated.</w:t>
      </w:r>
    </w:p>
    <w:p>
      <w:pPr>
        <w:pStyle w:val="Heading4"/>
      </w:pPr>
      <w:bookmarkStart w:id="54" w:name="Bfcae3f474f9146dd95ce9e463a111280"/>
      <w:r>
        <w:t>Managing vSphere Lifecycle Manager Images for VMware Cloud Foundation</w:t>
      </w:r>
      <w:bookmarkEnd w:id="54"/>
    </w:p>
    <w:p>
      <w:pPr>
        <w:pStyle w:val="BodyText"/>
      </w:pPr>
      <w:r>
        <w:t>VMware Cloud Foundation uses vSphere Lifecycle Manager images to apply software and firmware updates to the ESX hosts in an SDDC cluster.</w:t>
      </w:r>
    </w:p>
    <w:p>
      <w:pPr>
        <w:pStyle w:val="BodyText"/>
      </w:pPr>
      <w:r>
        <w:t>You create vSphere Lifecycle Manager images in the vSphere Client and then import them into a VCF Instance using VCF Operations. You can use imported images when you:</w:t>
      </w:r>
    </w:p>
    <w:p>
      <w:pPr>
        <w:pStyle w:val="BodyText"/>
        <w:numPr>
          <w:numId w:val="132"/>
        </w:numPr>
      </w:pPr>
      <w:r>
        <w:t>Upgrade the management domain or a workload domain.</w:t>
      </w:r>
    </w:p>
    <w:p>
      <w:pPr>
        <w:pStyle w:val="BodyText"/>
        <w:numPr>
          <w:numId w:val="132"/>
        </w:numPr>
      </w:pPr>
      <w:r>
        <w:t>Create a workload domain.</w:t>
      </w:r>
    </w:p>
    <w:p>
      <w:pPr>
        <w:pStyle w:val="BodyText"/>
        <w:numPr>
          <w:numId w:val="132"/>
        </w:numPr>
      </w:pPr>
      <w:r>
        <w:t>Add an SDDC cluster to the management domain or a workload domain.</w:t>
      </w:r>
    </w:p>
    <w:p>
      <w:pPr>
        <w:pStyle w:val="BodyText"/>
      </w:pPr>
      <w:r>
        <w:t>You can create a composite image for a cluster that has hosts from different vendors or from the same vendor but different generations, family, or model. A composite image contains one default image and one or more alternative images. All images in a composite image contain the same base image and solutions, but may include different vendor or firmware and driver add-ons. When you create alternate images, you also specify the rules that are used to filter the hosts to which the alternative image is assigned.</w:t>
      </w:r>
    </w:p>
    <w:p>
      <w:pPr>
        <w:pStyle w:val="BodyText"/>
      </w:pPr>
      <w:r>
        <w:t xml:space="preserve">For more information about vSphere Lifecycle Manager images, see </w:t>
      </w:r>
      <w:hyperlink r:id="rId32" w:tooltip="Managing Host and Cluster Lifecycle" w:history="1">
        <w:r>
          <w:rPr>
            <w:color w:val="0000FF"/>
            <w:u w:val="single"/>
          </w:rPr>
          <w:t>Managing Host and Cluster Lifecycle</w:t>
        </w:r>
      </w:hyperlink>
      <w:r>
        <w:t xml:space="preserve"> in the vSphere documentation.</w:t>
      </w:r>
    </w:p>
    <w:p>
      <w:pPr>
        <w:pStyle w:val="BodyText"/>
      </w:pPr>
      <w:r>
        <w:t>If you are using an offline depot or no depot, you must use the VCF Download Tool to ensure that the latest ESX component data is available for creating vSphere Lifecycle Manager images in the vSphere Client.</w:t>
      </w:r>
    </w:p>
    <w:p>
      <w:pPr>
        <w:pStyle w:val="BodyText"/>
        <w:numPr>
          <w:numId w:val="1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B1eb8f213c4f4498ea6d62201b5bd2680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ESX Component Data to an Offline Depot</w:t>
      </w:r>
      <w:r>
        <w:fldChar w:fldCharType="end"/>
      </w:r>
    </w:p>
    <w:p>
      <w:pPr>
        <w:pStyle w:val="BodyText"/>
        <w:numPr>
          <w:numId w:val="1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B4a1592d1d8064063b0c42d828218ddf5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ESX Component Data Without an Online or Offline Depot</w:t>
      </w:r>
      <w:r>
        <w:fldChar w:fldCharType="end"/>
      </w:r>
    </w:p>
    <w:p>
      <w:pPr>
        <w:pStyle w:val="BodyText"/>
        <w:numPr>
          <w:numId w:val="1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B3d53771a54cc499c9082d4913c2b2e17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Synchronize ESX Component Data for a VCF Instance</w:t>
      </w:r>
      <w:r>
        <w:fldChar w:fldCharType="end"/>
      </w:r>
    </w:p>
    <w:p>
      <w:pPr>
        <w:pStyle w:val="Heading5"/>
      </w:pPr>
      <w:r>
        <w:t>Import a vSphere Lifecycle Manager Image to a VCF Instance</w:t>
      </w:r>
    </w:p>
    <w:p>
      <w:pPr>
        <w:pStyle w:val="BodyText"/>
      </w:pPr>
      <w:r>
        <w:t>After you create vSphere Lifecycle Manager images in the vSphere Client, you can import those images into VCF Operations and use them for creating and updating VCF domains and clusters.</w:t>
      </w:r>
    </w:p>
    <w:p>
      <w:pPr>
        <w:pStyle w:val="BodyText"/>
      </w:pPr>
      <w:r>
        <w:rPr>
          <w:rStyle w:val="Strong"/>
        </w:rPr>
        <w:t>Prerequisites</w:t>
      </w:r>
    </w:p>
    <w:p>
      <w:pPr>
        <w:pStyle w:val="BodyText"/>
      </w:pPr>
      <w:r>
        <w:t xml:space="preserve">Create a vSphere Lifecycle Manager image using the vSphere Client. See </w:t>
      </w:r>
      <w:hyperlink r:id="rId33" w:tooltip="Working with Image Library" w:history="1">
        <w:r>
          <w:rPr>
            <w:color w:val="0000FF"/>
            <w:u w:val="single"/>
          </w:rPr>
          <w:t>Working with Image Library</w:t>
        </w:r>
      </w:hyperlink>
      <w:r>
        <w:t xml:space="preserve"> in the vSphere documentation.</w:t>
      </w:r>
    </w:p>
    <w:p>
      <w:pPr>
        <w:pStyle w:val="BodyText"/>
        <w:numPr>
          <w:numId w:val="134"/>
        </w:numPr>
      </w:pPr>
      <w:r>
        <w:t xml:space="preserve">Use the ESX version specified in the </w:t>
      </w:r>
      <w:r>
        <w:t>VMware Cloud Foundation</w:t>
      </w:r>
      <w:r>
        <w:t xml:space="preserve"> BOM.</w:t>
      </w:r>
    </w:p>
    <w:p>
      <w:pPr>
        <w:pStyle w:val="BodyText"/>
        <w:numPr>
          <w:numId w:val="134"/>
        </w:numPr>
      </w:pPr>
      <w:r>
        <w:t>You can create a composite image for a cluster that has hosts from different vendors or from the same vendor but different generations, family, or model. A composite image contains one default image and one or more alternative images. All images in a composite image contain the same base image and solutions, but may include different vendor or firmware and driver add-ons. When you create alternate images, you also specify the rules that are used to filter the hosts to which the alternative image is assigned.</w:t>
      </w:r>
    </w:p>
    <w:p>
      <w:pPr>
        <w:pStyle w:val="BodyText"/>
        <w:numPr>
          <w:numId w:val="134"/>
        </w:numPr>
      </w:pPr>
      <w:r>
        <w:t xml:space="preserve">If you plan to use the </w:t>
      </w:r>
      <w:r>
        <w:rPr>
          <w:rStyle w:val="InlineUI"/>
        </w:rPr>
        <w:t>Import from a file</w:t>
      </w:r>
      <w:r>
        <w:t xml:space="preserve"> option to import a vSphere Lifecycle Manager image, you must first export the files from the vSphere Client. See </w:t>
      </w:r>
      <w:hyperlink r:id="rId33" w:tooltip="Working with Image Library" w:history="1">
        <w:r>
          <w:rPr>
            <w:color w:val="0000FF"/>
            <w:u w:val="single"/>
          </w:rPr>
          <w:t>Working with Image Library</w:t>
        </w:r>
      </w:hyperlink>
      <w:r>
        <w:t xml:space="preserve"> in the vSphere documentation.</w:t>
      </w:r>
    </w:p>
    <w:p>
      <w:pPr>
        <w:pStyle w:val="BodyText"/>
      </w:pPr>
      <w:r>
        <w:rPr>
          <w:rStyle w:val="Strong"/>
        </w:rPr>
        <w:t>Procedure</w:t>
      </w:r>
    </w:p>
    <w:p>
      <w:pPr>
        <w:pStyle w:val="BodyText"/>
        <w:numPr>
          <w:numId w:val="135"/>
        </w:numPr>
      </w:pPr>
      <w:r>
        <w:t xml:space="preserve">In VCF Operations, click </w:t>
      </w:r>
      <w:r>
        <w:rPr>
          <w:rStyle w:val="InlineUI"/>
        </w:rPr>
        <w:t>Fleet Management</w:t>
      </w:r>
      <w:r>
        <w:rPr>
          <w:rStyle w:val="InlineUI"/>
        </w:rPr>
        <w:t xml:space="preserve"> &gt; </w:t>
      </w:r>
      <w:r>
        <w:rPr>
          <w:rStyle w:val="InlineUI"/>
        </w:rPr>
        <w:t>Lifecycle</w:t>
      </w:r>
      <w:r>
        <w:t>.</w:t>
      </w:r>
    </w:p>
    <w:p>
      <w:pPr>
        <w:pStyle w:val="BodyText"/>
        <w:numPr>
          <w:numId w:val="135"/>
        </w:numPr>
      </w:pPr>
      <w:r>
        <w:t xml:space="preserve">Click </w:t>
      </w:r>
      <w:r>
        <w:rPr>
          <w:rStyle w:val="InlineUI"/>
        </w:rPr>
        <w:t>VCF Instances</w:t>
      </w:r>
      <w:r>
        <w:t xml:space="preserve"> and click a VCF Instance name.</w:t>
      </w:r>
    </w:p>
    <w:p>
      <w:pPr>
        <w:pStyle w:val="BodyText"/>
        <w:numPr>
          <w:numId w:val="135"/>
        </w:numPr>
      </w:pPr>
      <w:r>
        <w:t xml:space="preserve">Click </w:t>
      </w:r>
      <w:r>
        <w:rPr>
          <w:rStyle w:val="InlineUI"/>
        </w:rPr>
        <w:t>Image Management</w:t>
      </w:r>
      <w:r>
        <w:t>.</w:t>
      </w:r>
    </w:p>
    <w:p>
      <w:pPr>
        <w:pStyle w:val="BodyText"/>
        <w:numPr>
          <w:numId w:val="135"/>
        </w:numPr>
      </w:pPr>
      <w:r>
        <w:t xml:space="preserve">Click </w:t>
      </w:r>
      <w:r>
        <w:rPr>
          <w:rStyle w:val="InlineUI"/>
        </w:rPr>
        <w:t>Import Image</w:t>
      </w:r>
      <w:r>
        <w:t>.</w:t>
      </w:r>
    </w:p>
    <w:p>
      <w:pPr>
        <w:pStyle w:val="BodyText"/>
        <w:numPr>
          <w:numId w:val="135"/>
        </w:numPr>
      </w:pPr>
      <w:r>
        <w:t xml:space="preserve">Select the import method, provide the required information, and click </w:t>
      </w:r>
      <w:r>
        <w:rPr>
          <w:rStyle w:val="InlineUI"/>
        </w:rPr>
        <w:t>Import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7"/>
        <w:gridCol w:w="741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Import from a vCenter</w:t>
            </w:r>
          </w:p>
        </w:tc>
        <w:tc>
          <w:tcPr>
            <w:tcBorders>
              <w:left w:val="nil"/>
              <w:right w:val="nil"/>
            </w:tcBorders>
          </w:tcPr>
          <w:p>
            <w:pPr>
              <w:pStyle w:val="TableBodyText"/>
            </w:pPr>
            <w:r>
              <w:t>Select the vCenter where you created the image from the drop-down menu.</w:t>
            </w:r>
          </w:p>
          <w:p>
            <w:pPr>
              <w:pStyle w:val="TableBodyText"/>
            </w:pPr>
            <w:r>
              <w:t>Select the image to import.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Import from a file</w:t>
            </w:r>
          </w:p>
        </w:tc>
        <w:tc>
          <w:tcPr>
            <w:tcBorders>
              <w:left w:val="nil"/>
              <w:right w:val="nil"/>
            </w:tcBorders>
          </w:tcPr>
          <w:p>
            <w:pPr>
              <w:pStyle w:val="TableBodyText"/>
            </w:pPr>
            <w:r>
              <w:t xml:space="preserve">Enter a name for the image and then click </w:t>
            </w:r>
            <w:r>
              <w:rPr>
                <w:rStyle w:val="InlineUI"/>
              </w:rPr>
              <w:t>Select File</w:t>
            </w:r>
            <w:r>
              <w:t xml:space="preserve"> to import each of the required files.</w:t>
            </w:r>
          </w:p>
          <w:p>
            <w:pPr>
              <w:pStyle w:val="TableBodyText"/>
            </w:pPr>
            <w:r>
              <w:t>Select the JSON, ZIP, and ISO files from your local computer. The ISO file is optional.</w:t>
            </w:r>
          </w:p>
        </w:tc>
      </w:tr>
    </w:tbl>
    <w:p>
      <w:pPr>
        <w:pStyle w:val="Heading5"/>
        <w:spacing w:before="120"/>
      </w:pPr>
      <w:bookmarkStart w:id="55" w:name="B1eb8f213c4f4498ea6d62201b5bd2680"/>
      <w:r>
        <w:t>Download ESX Component Data to an Offline Depot</w:t>
      </w:r>
      <w:bookmarkEnd w:id="55"/>
    </w:p>
    <w:p>
      <w:pPr>
        <w:pStyle w:val="BodyText"/>
      </w:pPr>
      <w:r>
        <w:t>Use the VCF Download Tool Update Manager Download Service (UMDS) commands to download ESX component data to the offline depot which any VCF Instance connected to the offline depot can access.</w:t>
      </w:r>
    </w:p>
    <w:p>
      <w:pPr>
        <w:pStyle w:val="BodyText"/>
      </w:pPr>
      <w:r>
        <w:t>SDDC Manager</w:t>
      </w:r>
      <w:r>
        <w:t xml:space="preserve"> 9.0 acts as an Update Manager Download Service (UMDS) repository in vSphere Lifecycle Manager and it is automatically added as a download source for ESX component data in vSphere. In order to have access to the most current ESX component data to create vSphere Lifecycle Manager images in the vSphere Client, you must download ESX component data to the offline depot.</w:t>
      </w:r>
    </w:p>
    <w:p>
      <w:pPr>
        <w:pStyle w:val="BodyText"/>
      </w:pPr>
      <w:r>
        <w:t xml:space="preserve">If the offline depot can only access the Internet using a proxy server, use the proxy server options as described in </w:t>
      </w:r>
      <w:r>
        <w:t>VCF Download Tool Update Manager Download Service (UMDS) Commands</w:t>
      </w:r>
      <w:r>
        <w:t>.</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rPr>
          <w:rStyle w:val="Strong"/>
        </w:rPr>
        <w:t>Prerequisites</w:t>
      </w:r>
    </w:p>
    <w:p>
      <w:pPr>
        <w:pStyle w:val="BodyText"/>
        <w:numPr>
          <w:numId w:val="136"/>
        </w:numPr>
      </w:pPr>
      <w:r>
        <w:t>Set Up an Offline Depot Web Server for VMware Cloud Foundation</w:t>
      </w:r>
      <w:r>
        <w:t>.</w:t>
      </w:r>
    </w:p>
    <w:p>
      <w:pPr>
        <w:pStyle w:val="BodyText"/>
        <w:numPr>
          <w:numId w:val="136"/>
        </w:numPr>
      </w:pPr>
      <w:r>
        <w:t>Generate a download token on the Broadcom Support Portal.</w:t>
      </w:r>
    </w:p>
    <w:p>
      <w:pPr>
        <w:pStyle w:val="BodyText"/>
        <w:numPr>
          <w:numId w:val="136"/>
        </w:numPr>
      </w:pPr>
      <w:r>
        <w:t>The offline depot must have:</w:t>
      </w:r>
    </w:p>
    <w:p>
      <w:pPr>
        <w:pStyle w:val="BodyText"/>
        <w:numPr>
          <w:ilvl w:val="1"/>
          <w:numId w:val="136"/>
        </w:numPr>
      </w:pPr>
      <w:r>
        <w:t>The latest version of the VCF Download Tool. You can download it from the Broadcom Support portal.</w:t>
      </w:r>
    </w:p>
    <w:p>
      <w:pPr>
        <w:pStyle w:val="BodyText"/>
        <w:numPr>
          <w:ilvl w:val="1"/>
          <w:numId w:val="136"/>
        </w:numPr>
      </w:pPr>
      <w:r>
        <w:t>Internet connectivity (either directly or through a proxy) for downloading the bundles and other required files.</w:t>
      </w:r>
    </w:p>
    <w:p>
      <w:pPr>
        <w:pStyle w:val="BodyText"/>
        <w:numPr>
          <w:ilvl w:val="1"/>
          <w:numId w:val="136"/>
        </w:numPr>
      </w:pPr>
      <w:r>
        <w:t>Configure TCP keepalive in your SSH client to prevent socket connection timeouts when using the VCF Download Tool for long-running operations.</w:t>
      </w:r>
    </w:p>
    <w:p>
      <w:pPr>
        <w:pStyle w:val="BodyText"/>
        <w:numPr>
          <w:ilvl w:val="1"/>
          <w:numId w:val="136"/>
        </w:numPr>
      </w:pPr>
      <w:r>
        <w:t>If you are using a Windows computer as your offline depot, you must install Windows Subsystem for Linux (WSL) and run the UMDS commands from within WSL.</w:t>
      </w:r>
    </w:p>
    <w:p>
      <w:pPr>
        <w:pStyle w:val="BodyText"/>
        <w:numPr>
          <w:numId w:val="136"/>
        </w:numPr>
      </w:pPr>
      <w:r>
        <w:t xml:space="preserve">Connect to the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Be320eeb2072f49109bb64fef9ff681d4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Offline Depot for a VCF Instance</w:t>
      </w:r>
      <w:r>
        <w:fldChar w:fldCharType="end"/>
      </w:r>
      <w:r>
        <w:t>.</w:t>
      </w:r>
    </w:p>
    <w:p>
      <w:pPr>
        <w:pStyle w:val="BodyText"/>
        <w:pBdr>
          <w:top w:val="single" w:sz="8" w:space="2" w:color="D3D3D3"/>
          <w:bottom w:val="single" w:sz="8" w:space="2" w:color="D3D3D3"/>
        </w:pBdr>
        <w:ind w:left="480"/>
      </w:pPr>
      <w:r>
        <w:rPr>
          <w:rStyle w:val="NoteLeadernote"/>
        </w:rPr>
        <w:t>Note</w:t>
        <w:tab/>
      </w:r>
      <w:r>
        <w:t>You can also connect to the offline depot after you download ESX component data to the offline depot.</w:t>
      </w:r>
    </w:p>
    <w:p>
      <w:pPr>
        <w:pStyle w:val="BodyText"/>
      </w:pPr>
      <w:r>
        <w:rPr>
          <w:rStyle w:val="Strong"/>
        </w:rPr>
        <w:t>Procedure</w:t>
      </w:r>
    </w:p>
    <w:p>
      <w:pPr>
        <w:pStyle w:val="BodyText"/>
        <w:numPr>
          <w:numId w:val="137"/>
        </w:numPr>
      </w:pPr>
      <w:r>
        <w:t>On the computer hosting offline depot, run the following command to install UMDS.</w:t>
      </w:r>
    </w:p>
    <w:p>
      <w:pPr>
        <w:pStyle w:val="CodeBlock"/>
        <w:ind w:left="480"/>
      </w:pPr>
      <w:r>
        <w:t>./vcf-download-tool umds install</w:t>
      </w:r>
    </w:p>
    <w:p>
      <w:pPr>
        <w:pStyle w:val="BodyText"/>
        <w:pBdr>
          <w:top w:val="single" w:sz="8" w:space="2" w:color="D3D3D3"/>
          <w:bottom w:val="single" w:sz="8" w:space="2" w:color="D3D3D3"/>
        </w:pBdr>
        <w:ind w:left="480"/>
      </w:pPr>
      <w:r>
        <w:rPr>
          <w:rStyle w:val="NoteLeadernote"/>
        </w:rPr>
        <w:t>Note</w:t>
        <w:tab/>
      </w:r>
      <w:r>
        <w:t>You can skip this step if UMDS is already installed.</w:t>
      </w:r>
    </w:p>
    <w:p>
      <w:pPr>
        <w:pStyle w:val="BodyText"/>
        <w:numPr>
          <w:numId w:val="137"/>
        </w:numPr>
      </w:pPr>
      <w:r>
        <w:t>Configure the patch store for the offline depot.</w:t>
      </w:r>
    </w:p>
    <w:p>
      <w:pPr>
        <w:pStyle w:val="CodeBlock"/>
        <w:ind w:left="480"/>
      </w:pPr>
      <w:r>
        <w:t xml:space="preserve">./vcf-download-tool umds run -S --patch-store </w:t>
      </w:r>
      <w:r>
        <w:rPr>
          <w:rStyle w:val="InlineVar"/>
        </w:rPr>
        <w:t>offline_depot_root_dir</w:t>
      </w:r>
      <w:r>
        <w:t>/umds-patch-store/</w:t>
      </w:r>
    </w:p>
    <w:p>
      <w:pPr>
        <w:pStyle w:val="BodyText"/>
        <w:pBdr>
          <w:top w:val="single" w:sz="8" w:space="2" w:color="D3D3D3"/>
          <w:bottom w:val="single" w:sz="8" w:space="2" w:color="D3D3D3"/>
        </w:pBdr>
        <w:ind w:left="480"/>
      </w:pPr>
      <w:r>
        <w:rPr>
          <w:rStyle w:val="NoteLeadernote"/>
        </w:rPr>
        <w:t>Note</w:t>
        <w:tab/>
      </w:r>
      <w:r>
        <w:t xml:space="preserve">Replace </w:t>
      </w:r>
      <w:r>
        <w:rPr>
          <w:rStyle w:val="InlineVar"/>
        </w:rPr>
        <w:t>offline_depot_root_dir</w:t>
      </w:r>
      <w:r>
        <w:t xml:space="preserve"> with the root directory of your offline depot. For example: </w:t>
      </w:r>
      <w:r>
        <w:rPr>
          <w:rStyle w:val="InlineCode"/>
        </w:rPr>
        <w:t>./vcf-download-tool umds run -S --patch-store /var/www/umds-patch-store/</w:t>
      </w:r>
      <w:r>
        <w:t>.</w:t>
      </w:r>
    </w:p>
    <w:p>
      <w:pPr>
        <w:pStyle w:val="BodyText"/>
        <w:numPr>
          <w:numId w:val="137"/>
        </w:numPr>
      </w:pPr>
      <w:r>
        <w:t>Configure the download token.</w:t>
      </w:r>
    </w:p>
    <w:p>
      <w:pPr>
        <w:pStyle w:val="CodeBlock"/>
        <w:ind w:left="480"/>
      </w:pPr>
      <w:r>
        <w:t>./vcf-download-tool umds run -S --add-entitlement-token</w:t>
      </w:r>
    </w:p>
    <w:p>
      <w:pPr>
        <w:pStyle w:val="BodyText"/>
        <w:numPr>
          <w:numId w:val="137"/>
        </w:numPr>
      </w:pPr>
      <w:r>
        <w:t>Enable downloading of ESX host updates.</w:t>
      </w:r>
    </w:p>
    <w:p>
      <w:pPr>
        <w:pStyle w:val="CodeBlock"/>
        <w:ind w:left="480"/>
      </w:pPr>
      <w:r>
        <w:t>./vcf-download-tool umds run -S --enable-host</w:t>
      </w:r>
    </w:p>
    <w:p>
      <w:pPr>
        <w:pStyle w:val="BodyText"/>
        <w:numPr>
          <w:numId w:val="137"/>
        </w:numPr>
      </w:pPr>
      <w:r>
        <w:t>(Optional) Configure UMDS to connect to the websites of third-party vendors to download vendor-specific ESX host patches and notifications.</w:t>
      </w:r>
    </w:p>
    <w:p>
      <w:pPr>
        <w:pStyle w:val="CodeBlock"/>
        <w:ind w:left="480"/>
      </w:pPr>
      <w:r>
        <w:t>./vcf-download-tool umds run -S --add-url https://</w:t>
      </w:r>
      <w:r>
        <w:rPr>
          <w:rStyle w:val="InlineVar"/>
        </w:rPr>
        <w:t>host_url</w:t>
      </w:r>
      <w:r>
        <w:t>/index.xml --url-type HOST</w:t>
      </w:r>
    </w:p>
    <w:p>
      <w:pPr>
        <w:pStyle w:val="BodyText"/>
        <w:numPr>
          <w:numId w:val="137"/>
        </w:numPr>
      </w:pPr>
      <w:r>
        <w:t>Download updates based on the current configuration.</w:t>
      </w:r>
    </w:p>
    <w:p>
      <w:pPr>
        <w:pStyle w:val="CodeBlock"/>
        <w:ind w:left="480"/>
      </w:pPr>
      <w:r>
        <w:t>./vcf-download-tool umds run vmware-umds -D</w:t>
      </w:r>
    </w:p>
    <w:p>
      <w:pPr>
        <w:pStyle w:val="BodyText"/>
        <w:numPr>
          <w:numId w:val="137"/>
        </w:numPr>
      </w:pPr>
      <w:r>
        <w:t>(Optional) Import third-party offline zip files.</w:t>
      </w:r>
    </w:p>
    <w:p>
      <w:pPr>
        <w:pStyle w:val="CodeBlock"/>
        <w:ind w:left="480"/>
      </w:pPr>
      <w:r>
        <w:t xml:space="preserve">./vcf-download-tool umds run --import --offline-bundle </w:t>
      </w:r>
      <w:r>
        <w:rPr>
          <w:rStyle w:val="InlineVar"/>
        </w:rPr>
        <w:t>absolute_path_to_zip_file</w:t>
      </w:r>
    </w:p>
    <w:p>
      <w:pPr>
        <w:pStyle w:val="BodyText"/>
      </w:pPr>
      <w:r>
        <w:rPr>
          <w:rStyle w:val="Strong"/>
        </w:rPr>
        <w:t>What to do next</w:t>
      </w:r>
    </w:p>
    <w:p>
      <w:pPr>
        <w:pStyle w:val="BodyText"/>
      </w:pPr>
      <w:r>
        <w:t>After the ESX component data is available in the offline depot, you can use the vSphere Client to create a vSphere Lifecycle Manager image and import that image to a VCF Instance.</w:t>
      </w:r>
    </w:p>
    <w:p>
      <w:pPr>
        <w:pStyle w:val="Heading5"/>
      </w:pPr>
      <w:bookmarkStart w:id="56" w:name="B4a1592d1d8064063b0c42d828218ddf5"/>
      <w:r>
        <w:t>Download ESX Component Data Without an Online or Offline Depot</w:t>
      </w:r>
      <w:bookmarkEnd w:id="56"/>
    </w:p>
    <w:p>
      <w:pPr>
        <w:pStyle w:val="BodyText"/>
      </w:pPr>
      <w:r>
        <w:t xml:space="preserve">If you do not have access to an online or offline depot, you can use the VCF Download Tool Update Manager Download Service (UMDS) commands to download ESX component data to a different computer and then upload the data to the </w:t>
      </w:r>
      <w:r>
        <w:t>SDDC Manager</w:t>
      </w:r>
      <w:r>
        <w:t xml:space="preserve"> appliance.</w:t>
      </w:r>
    </w:p>
    <w:p>
      <w:pPr>
        <w:pStyle w:val="BodyText"/>
      </w:pPr>
      <w:r>
        <w:t>SDDC Manager</w:t>
      </w:r>
      <w:r>
        <w:t xml:space="preserve"> 9.0 acts as an Update Manager Download Service (UMDS) repository in vSphere Lifecycle Manager and it is automatically added as a download source for ESX component data in vSphere. In order to have access to the most current ESX component data to create vSphere Lifecycle Manager images in the vSphere Client, you must download ESX component data to a computer with Internet access and upload that data on the </w:t>
      </w:r>
      <w:r>
        <w:t>SDDC Manager</w:t>
      </w:r>
      <w:r>
        <w:t xml:space="preserve"> appliance.</w:t>
      </w:r>
    </w:p>
    <w:p>
      <w:pPr>
        <w:pStyle w:val="BodyText"/>
      </w:pPr>
      <w:r>
        <w:t xml:space="preserve">If the computer with Internet access can only access the Internet using a proxy server, use the proxy server options as described in </w:t>
      </w:r>
      <w:r>
        <w:t>VCF Download Tool Update Manager Download Service (UMDS) Commands</w:t>
      </w:r>
      <w:r>
        <w:t>.</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rPr>
          <w:rStyle w:val="Strong"/>
        </w:rPr>
        <w:t>Prerequisites</w:t>
      </w:r>
    </w:p>
    <w:p>
      <w:pPr>
        <w:pStyle w:val="BodyText"/>
        <w:numPr>
          <w:numId w:val="138"/>
        </w:numPr>
      </w:pPr>
      <w:r>
        <w:t>Generate a download token on the Broadcom Support Portal.</w:t>
      </w:r>
    </w:p>
    <w:p>
      <w:pPr>
        <w:pStyle w:val="BodyText"/>
        <w:numPr>
          <w:numId w:val="138"/>
        </w:numPr>
      </w:pPr>
      <w:r>
        <w:t>A Windows or Linux computer with Internet connectivity (either directly or through a proxy) for downloading the bundles and other required files.</w:t>
      </w:r>
    </w:p>
    <w:p>
      <w:pPr>
        <w:pStyle w:val="BodyText"/>
        <w:pBdr>
          <w:top w:val="single" w:sz="8" w:space="2" w:color="D3D3D3"/>
          <w:bottom w:val="single" w:sz="8" w:space="2" w:color="D3D3D3"/>
        </w:pBdr>
        <w:ind w:left="480"/>
      </w:pPr>
      <w:r>
        <w:rPr>
          <w:rStyle w:val="NoteLeadernote"/>
        </w:rPr>
        <w:t>Note</w:t>
        <w:tab/>
      </w:r>
      <w:r>
        <w:t>If you are using a Windows computer, you must install Windows Subsystem for Linux (WSL) and run the UMDS commands from within WSL.</w:t>
      </w:r>
    </w:p>
    <w:p>
      <w:pPr>
        <w:pStyle w:val="BodyText"/>
        <w:numPr>
          <w:numId w:val="138"/>
        </w:numPr>
      </w:pPr>
      <w:r>
        <w:t xml:space="preserve">The latest version of the VCF Download Tool available on both the computer with Internet access and the </w:t>
      </w:r>
      <w:r>
        <w:t>SDDC Manager</w:t>
      </w:r>
      <w:r>
        <w:t xml:space="preserve"> appliance. You can download the VCF Download Tool from the Broadcom Support Portal.</w:t>
      </w:r>
    </w:p>
    <w:p>
      <w:pPr>
        <w:pStyle w:val="BodyText"/>
        <w:numPr>
          <w:numId w:val="138"/>
        </w:numPr>
      </w:pPr>
      <w:r>
        <w:t>Configure TCP keepalive in your SSH client to prevent socket connection timeouts for long-running operations.</w:t>
      </w:r>
    </w:p>
    <w:p>
      <w:pPr>
        <w:pStyle w:val="BodyText"/>
        <w:pBdr>
          <w:top w:val="single" w:sz="8" w:space="2" w:color="D3D3D3"/>
          <w:bottom w:val="single" w:sz="8" w:space="2" w:color="D3D3D3"/>
        </w:pBdr>
      </w:pPr>
      <w:r>
        <w:rPr>
          <w:rStyle w:val="NoteLeadernote"/>
        </w:rPr>
        <w:t>Note</w:t>
        <w:tab/>
      </w:r>
      <w:r>
        <w:t>The VCF Download Tool is the only supported method for downloading bundles. Do not use third-party tools or other methods to download bundles.</w:t>
      </w:r>
    </w:p>
    <w:p>
      <w:pPr>
        <w:pStyle w:val="BodyText"/>
      </w:pPr>
      <w:r>
        <w:rPr>
          <w:rStyle w:val="Strong"/>
        </w:rPr>
        <w:t>Procedure</w:t>
      </w:r>
    </w:p>
    <w:p>
      <w:pPr>
        <w:pStyle w:val="BodyText"/>
        <w:numPr>
          <w:numId w:val="139"/>
        </w:numPr>
      </w:pPr>
      <w:r>
        <w:t>On the computer with Internet access, run the following command to install UMDS.</w:t>
      </w:r>
    </w:p>
    <w:p>
      <w:pPr>
        <w:pStyle w:val="CodeBlock"/>
        <w:ind w:left="480"/>
      </w:pPr>
      <w:r>
        <w:t>./vcf-download-tool umds install</w:t>
      </w:r>
    </w:p>
    <w:p>
      <w:pPr>
        <w:pStyle w:val="BodyText"/>
        <w:pBdr>
          <w:top w:val="single" w:sz="8" w:space="2" w:color="D3D3D3"/>
          <w:bottom w:val="single" w:sz="8" w:space="2" w:color="D3D3D3"/>
        </w:pBdr>
        <w:ind w:left="480"/>
      </w:pPr>
      <w:r>
        <w:rPr>
          <w:rStyle w:val="NoteLeadernote"/>
        </w:rPr>
        <w:t>Note</w:t>
        <w:tab/>
      </w:r>
      <w:r>
        <w:t>You can skip this step if UMDS is already installed.</w:t>
      </w:r>
    </w:p>
    <w:p>
      <w:pPr>
        <w:pStyle w:val="BodyText"/>
        <w:numPr>
          <w:numId w:val="139"/>
        </w:numPr>
      </w:pPr>
      <w:r>
        <w:t>Enable downloading of ESX host updates.</w:t>
      </w:r>
    </w:p>
    <w:p>
      <w:pPr>
        <w:pStyle w:val="CodeBlock"/>
        <w:ind w:left="480"/>
      </w:pPr>
      <w:r>
        <w:t>./vcf-download-tool umds run -S --enable-host</w:t>
      </w:r>
    </w:p>
    <w:p>
      <w:pPr>
        <w:pStyle w:val="BodyText"/>
        <w:numPr>
          <w:numId w:val="139"/>
        </w:numPr>
      </w:pPr>
      <w:r>
        <w:t>(Optional) Configure UMDS to connect to the websites of third-party vendors to download vendor-specific ESX host patches and notifications.</w:t>
      </w:r>
    </w:p>
    <w:p>
      <w:pPr>
        <w:pStyle w:val="CodeBlock"/>
        <w:ind w:left="480"/>
      </w:pPr>
      <w:r>
        <w:t>./vcf-download-tool umds run -S --add-url https://</w:t>
      </w:r>
      <w:r>
        <w:rPr>
          <w:rStyle w:val="InlineVar"/>
        </w:rPr>
        <w:t>host_url</w:t>
      </w:r>
      <w:r>
        <w:t>/index.xml --url-type HOST</w:t>
      </w:r>
    </w:p>
    <w:p>
      <w:pPr>
        <w:pStyle w:val="BodyText"/>
        <w:numPr>
          <w:numId w:val="139"/>
        </w:numPr>
      </w:pPr>
      <w:r>
        <w:t>Download updates based on the current configuration.</w:t>
      </w:r>
    </w:p>
    <w:p>
      <w:pPr>
        <w:pStyle w:val="CodeBlock"/>
        <w:ind w:left="480"/>
      </w:pPr>
      <w:r>
        <w:t>./vcf-download-tool umds run vmware-umds -D</w:t>
      </w:r>
    </w:p>
    <w:p>
      <w:pPr>
        <w:pStyle w:val="BodyText"/>
        <w:numPr>
          <w:numId w:val="139"/>
        </w:numPr>
      </w:pPr>
      <w:r>
        <w:t>Export the downloaded data.</w:t>
      </w:r>
    </w:p>
    <w:p>
      <w:pPr>
        <w:pStyle w:val="CodeBlock"/>
        <w:ind w:left="480"/>
      </w:pPr>
      <w:r>
        <w:t xml:space="preserve">./vcf-download-tool umds run -E --export-store </w:t>
      </w:r>
      <w:r>
        <w:rPr>
          <w:rStyle w:val="InlineVar"/>
        </w:rPr>
        <w:t>repository_path</w:t>
      </w:r>
    </w:p>
    <w:p>
      <w:pPr>
        <w:pStyle w:val="BodyText"/>
        <w:ind w:left="480"/>
      </w:pPr>
      <w:r>
        <w:t xml:space="preserve">The </w:t>
      </w:r>
      <w:r>
        <w:rPr>
          <w:rStyle w:val="InlineVar"/>
        </w:rPr>
        <w:t>repository_path</w:t>
      </w:r>
      <w:r>
        <w:t xml:space="preserve"> can be the path to a portable media drive. Export the downloads to the portable media drive that you can use to physically transfer the patches to the </w:t>
      </w:r>
      <w:r>
        <w:t>SDDC Manager</w:t>
      </w:r>
      <w:r>
        <w:t xml:space="preserve"> appliance.</w:t>
      </w:r>
    </w:p>
    <w:p>
      <w:pPr>
        <w:pStyle w:val="BodyText"/>
        <w:numPr>
          <w:numId w:val="139"/>
        </w:numPr>
      </w:pPr>
      <w:r>
        <w:t xml:space="preserve">Copy the exported data to a location on the </w:t>
      </w:r>
      <w:r>
        <w:t>SDDC Manager</w:t>
      </w:r>
      <w:r>
        <w:t xml:space="preserve"> appliance.</w:t>
      </w:r>
    </w:p>
    <w:p>
      <w:pPr>
        <w:pStyle w:val="BodyText"/>
        <w:numPr>
          <w:numId w:val="139"/>
        </w:numPr>
      </w:pPr>
      <w:r>
        <w:t xml:space="preserve">SSH in to the </w:t>
      </w:r>
      <w:r>
        <w:t>SDDC Manager</w:t>
      </w:r>
      <w:r>
        <w:t xml:space="preserve"> appliance using the </w:t>
      </w:r>
      <w:r>
        <w:t>vcf</w:t>
      </w:r>
      <w:r>
        <w:t xml:space="preserve"> user account.</w:t>
      </w:r>
    </w:p>
    <w:p>
      <w:pPr>
        <w:pStyle w:val="BodyText"/>
        <w:numPr>
          <w:numId w:val="139"/>
        </w:numPr>
      </w:pPr>
      <w:r>
        <w:t xml:space="preserve">Navigate to </w:t>
      </w:r>
      <w:r>
        <w:rPr>
          <w:rStyle w:val="InlineCode"/>
        </w:rPr>
        <w:t>/opt/vmware/vmware-umds/bin</w:t>
      </w:r>
      <w:r>
        <w:t>.</w:t>
      </w:r>
    </w:p>
    <w:p>
      <w:pPr>
        <w:pStyle w:val="BodyText"/>
        <w:numPr>
          <w:numId w:val="139"/>
        </w:numPr>
      </w:pPr>
      <w:r>
        <w:t>Import the data.</w:t>
      </w:r>
    </w:p>
    <w:p>
      <w:pPr>
        <w:pStyle w:val="CodeBlock"/>
        <w:ind w:left="480"/>
      </w:pPr>
      <w:r>
        <w:t xml:space="preserve">vmware-umds --import --import-store </w:t>
      </w:r>
      <w:r>
        <w:rPr>
          <w:rStyle w:val="InlineVar"/>
        </w:rPr>
        <w:t>repository_path</w:t>
      </w:r>
      <w:r>
        <w:br/>
      </w:r>
    </w:p>
    <w:p>
      <w:pPr>
        <w:pStyle w:val="BodyText"/>
        <w:ind w:left="480"/>
      </w:pPr>
      <w:r>
        <w:t xml:space="preserve">Replace </w:t>
      </w:r>
      <w:r>
        <w:rPr>
          <w:rStyle w:val="InlineVar"/>
        </w:rPr>
        <w:t>repository_path</w:t>
      </w:r>
      <w:r>
        <w:t xml:space="preserve"> with the location to which you copied the data.</w:t>
      </w:r>
    </w:p>
    <w:p>
      <w:pPr>
        <w:pStyle w:val="BodyText"/>
        <w:numPr>
          <w:numId w:val="139"/>
        </w:numPr>
      </w:pPr>
      <w:r>
        <w:t>(Optional) Import a single third-party add-on or component as an offline zip file.</w:t>
      </w:r>
    </w:p>
    <w:p>
      <w:pPr>
        <w:pStyle w:val="CodeBlock"/>
        <w:ind w:left="480"/>
      </w:pPr>
      <w:r>
        <w:t xml:space="preserve">vmware-umds -I --offline-bundle </w:t>
      </w:r>
      <w:r>
        <w:rPr>
          <w:rStyle w:val="InlineVar"/>
        </w:rPr>
        <w:t>absolute_path_to_zip_file</w:t>
      </w:r>
    </w:p>
    <w:p>
      <w:pPr>
        <w:pStyle w:val="BodyText"/>
        <w:ind w:left="480"/>
      </w:pPr>
      <w:r>
        <w:t xml:space="preserve">Replace </w:t>
      </w:r>
      <w:r>
        <w:rPr>
          <w:rStyle w:val="InlineVar"/>
        </w:rPr>
        <w:t>absolute_path_to_zip_file</w:t>
      </w:r>
      <w:r>
        <w:t xml:space="preserve"> with the path to the zip file. For example: </w:t>
      </w:r>
      <w:r>
        <w:t>/tmp/VMware-ESXi-9.0.0-24197573-vib-test-certs.zip</w:t>
      </w:r>
      <w:r>
        <w:t>.</w:t>
      </w:r>
    </w:p>
    <w:p>
      <w:pPr>
        <w:pStyle w:val="Heading5"/>
      </w:pPr>
      <w:bookmarkStart w:id="57" w:name="B3d53771a54cc499c9082d4913c2b2e17"/>
      <w:r>
        <w:t>Synchronize ESX Component Data for a VCF Instance</w:t>
      </w:r>
      <w:bookmarkEnd w:id="57"/>
    </w:p>
    <w:p>
      <w:pPr>
        <w:pStyle w:val="BodyText"/>
      </w:pPr>
      <w:r>
        <w:t xml:space="preserve">vSphere Lifecycle Manager synchronizes to its download sources, including </w:t>
      </w:r>
      <w:r>
        <w:t>SDDC Manager</w:t>
      </w:r>
      <w:r>
        <w:t>, regularly and automatically, but you can also trigger synchronization at any time from VCF Operations.</w:t>
      </w:r>
    </w:p>
    <w:p>
      <w:pPr>
        <w:pStyle w:val="BodyText"/>
      </w:pPr>
      <w:r>
        <w:t xml:space="preserve">To ensure that the most recent ESX component data is available for creating vSphere Lifecycle Manager images, you can update the contents of the vSphere Lifecycle Manager depot by synchronizing it with the </w:t>
      </w:r>
      <w:r>
        <w:t>SDDC Manager</w:t>
      </w:r>
      <w:r>
        <w:t xml:space="preserve"> in a VCF Instance.</w:t>
      </w:r>
    </w:p>
    <w:p>
      <w:pPr>
        <w:pStyle w:val="BodyText"/>
      </w:pPr>
      <w:r>
        <w:rPr>
          <w:rStyle w:val="Strong"/>
        </w:rPr>
        <w:t>Procedure</w:t>
      </w:r>
    </w:p>
    <w:p>
      <w:pPr>
        <w:pStyle w:val="BodyText"/>
        <w:numPr>
          <w:numId w:val="140"/>
        </w:numPr>
      </w:pPr>
      <w:r>
        <w:t xml:space="preserve">In </w:t>
      </w:r>
      <w:r>
        <w:t>VCF Operations</w:t>
      </w:r>
      <w:r>
        <w:t xml:space="preserve">, click </w:t>
      </w:r>
      <w:r>
        <w:rPr>
          <w:rStyle w:val="InlineUI"/>
        </w:rPr>
        <w:t>Fleet Management</w:t>
      </w:r>
      <w:r>
        <w:rPr>
          <w:rStyle w:val="InlineUI"/>
        </w:rPr>
        <w:t xml:space="preserve"> &gt; </w:t>
      </w:r>
      <w:r>
        <w:rPr>
          <w:rStyle w:val="InlineUI"/>
        </w:rPr>
        <w:t>Lifecycle</w:t>
      </w:r>
      <w:r>
        <w:t>.</w:t>
      </w:r>
    </w:p>
    <w:p>
      <w:pPr>
        <w:pStyle w:val="BodyText"/>
        <w:numPr>
          <w:numId w:val="140"/>
        </w:numPr>
      </w:pPr>
      <w:r>
        <w:t xml:space="preserve">Click </w:t>
      </w:r>
      <w:r>
        <w:rPr>
          <w:rStyle w:val="InlineUI"/>
        </w:rPr>
        <w:t>VCF Instances</w:t>
      </w:r>
      <w:r>
        <w:t xml:space="preserve"> and click on the name of a VCF Instance.</w:t>
      </w:r>
    </w:p>
    <w:p>
      <w:pPr>
        <w:pStyle w:val="BodyText"/>
        <w:numPr>
          <w:numId w:val="140"/>
        </w:numPr>
      </w:pPr>
      <w:r>
        <w:t xml:space="preserve">Click </w:t>
      </w:r>
      <w:r>
        <w:rPr>
          <w:rStyle w:val="InlineUI"/>
        </w:rPr>
        <w:t>Binary Management</w:t>
      </w:r>
      <w:r>
        <w:t>.</w:t>
      </w:r>
    </w:p>
    <w:p>
      <w:pPr>
        <w:pStyle w:val="BodyText"/>
        <w:numPr>
          <w:numId w:val="140"/>
        </w:numPr>
      </w:pPr>
      <w:r>
        <w:t xml:space="preserve">In the </w:t>
      </w:r>
      <w:r>
        <w:rPr>
          <w:rStyle w:val="InlineUI"/>
        </w:rPr>
        <w:t>ESX Components</w:t>
      </w:r>
      <w:r>
        <w:t xml:space="preserve"> section, click </w:t>
      </w:r>
      <w:r>
        <w:rPr>
          <w:rStyle w:val="InlineUI"/>
        </w:rPr>
        <w:t>Synchronize Now</w:t>
      </w:r>
      <w:r>
        <w:t>.</w:t>
      </w:r>
    </w:p>
    <w:p>
      <w:pPr>
        <w:pStyle w:val="Heading3"/>
      </w:pPr>
      <w:bookmarkStart w:id="58" w:name="Bce70807571364d8b8bb6a00112df678a"/>
      <w:bookmarkStart w:id="59" w:name="_Toc256000164"/>
      <w:r>
        <w:t>Lifecycle Management of VCF Management Components</w:t>
      </w:r>
      <w:bookmarkEnd w:id="59"/>
      <w:bookmarkEnd w:id="58"/>
    </w:p>
    <w:p>
      <w:pPr>
        <w:pStyle w:val="BodyText"/>
      </w:pPr>
      <w:r>
        <w:t xml:space="preserve">Use the </w:t>
      </w:r>
      <w:r>
        <w:t>VMware Cloud Foundation Operations fleet management</w:t>
      </w:r>
      <w:r>
        <w:t xml:space="preserve"> appliance to manage, upgrade, patch, and install the management components in </w:t>
      </w:r>
      <w:r>
        <w:t>VCF</w:t>
      </w:r>
      <w:r>
        <w:t xml:space="preserve"> 9.0. </w:t>
      </w:r>
    </w:p>
    <w:p>
      <w:pPr>
        <w:pStyle w:val="BodyText"/>
        <w:numPr>
          <w:numId w:val="141"/>
        </w:numPr>
      </w:pPr>
      <w:r>
        <w:t>VCF Operations</w:t>
      </w:r>
    </w:p>
    <w:p>
      <w:pPr>
        <w:pStyle w:val="BodyText"/>
        <w:numPr>
          <w:numId w:val="141"/>
        </w:numPr>
      </w:pPr>
      <w:r>
        <w:t>VMware Cloud Foundation Operations fleet management</w:t>
      </w:r>
    </w:p>
    <w:p>
      <w:pPr>
        <w:pStyle w:val="BodyText"/>
        <w:numPr>
          <w:numId w:val="141"/>
        </w:numPr>
      </w:pPr>
      <w:r>
        <w:t>VCF Operations for networks</w:t>
      </w:r>
    </w:p>
    <w:p>
      <w:pPr>
        <w:pStyle w:val="BodyText"/>
        <w:numPr>
          <w:numId w:val="141"/>
        </w:numPr>
      </w:pPr>
      <w:r>
        <w:t>VCF Operations for logs</w:t>
      </w:r>
    </w:p>
    <w:p>
      <w:pPr>
        <w:pStyle w:val="BodyText"/>
        <w:numPr>
          <w:numId w:val="141"/>
        </w:numPr>
      </w:pPr>
      <w:r>
        <w:t>VCF Automation</w:t>
      </w:r>
    </w:p>
    <w:p>
      <w:pPr>
        <w:pStyle w:val="BodyText"/>
        <w:numPr>
          <w:numId w:val="141"/>
        </w:numPr>
      </w:pPr>
      <w:r>
        <w:t>VCF Identity Broker</w:t>
      </w:r>
    </w:p>
    <w:p>
      <w:pPr>
        <w:pStyle w:val="SectionHeading4"/>
      </w:pPr>
      <w:r>
        <w:t>Update Order for Management Components for Maintenance Releases</w:t>
      </w:r>
    </w:p>
    <w:p>
      <w:pPr>
        <w:pStyle w:val="BodyText"/>
      </w:pPr>
      <w:r>
        <w:t>When you update your VCF environment to a maintenance release version, for example, from 9.0.0.0 to 9.0.1.0 or 9.0.2.0, you first update your management components that operate on the fleet level before you update the core components in your instances. For the management components, follow the specified update order:</w:t>
      </w:r>
    </w:p>
    <w:p>
      <w:pPr>
        <w:pStyle w:val="BodyText"/>
        <w:numPr>
          <w:numId w:val="142"/>
        </w:numPr>
      </w:pPr>
      <w:r>
        <w:t>VCF Operations fleet management appliance</w:t>
      </w:r>
    </w:p>
    <w:p>
      <w:pPr>
        <w:pStyle w:val="BodyText"/>
        <w:numPr>
          <w:numId w:val="142"/>
        </w:numPr>
      </w:pPr>
      <w:r>
        <w:t>VCF Operations</w:t>
      </w:r>
    </w:p>
    <w:p>
      <w:pPr>
        <w:pStyle w:val="BodyText"/>
        <w:numPr>
          <w:numId w:val="142"/>
        </w:numPr>
      </w:pPr>
      <w:r>
        <w:t xml:space="preserve">Update the remaining components </w:t>
      </w:r>
      <w:r>
        <w:t>VCF Operations for logs</w:t>
      </w:r>
      <w:r>
        <w:t xml:space="preserve">, </w:t>
      </w:r>
      <w:r>
        <w:t>VCF Automation</w:t>
      </w:r>
      <w:r>
        <w:t xml:space="preserve">, </w:t>
      </w:r>
      <w:r>
        <w:t>VCF Identity Broker</w:t>
      </w:r>
      <w:r>
        <w:t xml:space="preserve">, and </w:t>
      </w:r>
      <w:r>
        <w:t>VCF Operations for networks</w:t>
      </w:r>
      <w:r>
        <w:t xml:space="preserve"> in your preferred order.</w:t>
      </w:r>
    </w:p>
    <w:p>
      <w:pPr>
        <w:pStyle w:val="BodyText"/>
      </w:pPr>
      <w:r>
        <w:t xml:space="preserve">For the core components, start with SDDC Manager, followed by NSX, vCenter, ESX hosts, and vSAN.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Bcb8f706ed92046b1a0fa5386c944258c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Core Components</w:t>
      </w:r>
      <w:r>
        <w:fldChar w:fldCharType="end"/>
      </w:r>
      <w:r>
        <w:t>.</w:t>
      </w:r>
    </w:p>
    <w:p>
      <w:pPr>
        <w:pStyle w:val="BodyText"/>
      </w:pPr>
      <w:r>
        <w:t>Before you can upgrade, patch, or deploy the VCF management components, you must download the binaries to the VCF Operations fleet management appliance. The method that you use to download the binaries depends on how you access the Internet in your environment.</w:t>
      </w:r>
    </w:p>
    <w:p>
      <w:pPr>
        <w:pStyle w:val="BodyText"/>
        <w:numPr>
          <w:numId w:val="143"/>
        </w:numPr>
      </w:pPr>
      <w:r>
        <w:t xml:space="preserve">Online depot: The </w:t>
      </w:r>
      <w:r>
        <w:t>VCF Operations fleet management</w:t>
      </w:r>
      <w:r>
        <w:t xml:space="preserve"> appliance connects directly to the online depot and requires a download token.</w:t>
      </w:r>
    </w:p>
    <w:p>
      <w:pPr>
        <w:pStyle w:val="BodyText"/>
        <w:numPr>
          <w:numId w:val="143"/>
        </w:numPr>
      </w:pPr>
      <w:r>
        <w:t xml:space="preserve">Offline depot that is a self-managed web server: The </w:t>
      </w:r>
      <w:r>
        <w:t>VCF Operations fleet management</w:t>
      </w:r>
      <w:r>
        <w:t xml:space="preserve"> appliance connect to the Internet through a web server and requires a download token.</w:t>
      </w:r>
    </w:p>
    <w:p>
      <w:pPr>
        <w:pStyle w:val="BodyText"/>
        <w:numPr>
          <w:numId w:val="143"/>
        </w:numPr>
      </w:pPr>
      <w:r>
        <w:t xml:space="preserve">Offline depot that is a local server: The </w:t>
      </w:r>
      <w:r>
        <w:t>VCF Operations fleet management</w:t>
      </w:r>
      <w:r>
        <w:t xml:space="preserve"> appliance cannot connect to the Internet but can connect to a computer with Internet access. This depot is ideal for dark site environments.</w:t>
      </w:r>
    </w:p>
    <w:p>
      <w:pPr>
        <w:pStyle w:val="BodyText"/>
      </w:pPr>
      <w:r>
        <w:t>After downloading binaries, you can proceed with your deployment, upgrade, or patch.</w:t>
      </w:r>
    </w:p>
    <w:p>
      <w:pPr>
        <w:pStyle w:val="BodyText"/>
        <w:numPr>
          <w:numId w:val="144"/>
        </w:numPr>
      </w:pPr>
      <w:r>
        <w:t xml:space="preserve">For deployment, see: </w:t>
      </w:r>
      <w:r>
        <w:t>Completing the Deployment of Your Platform</w:t>
      </w:r>
      <w:r>
        <w:t>.</w:t>
      </w:r>
    </w:p>
    <w:p>
      <w:pPr>
        <w:pStyle w:val="BodyText"/>
        <w:numPr>
          <w:numId w:val="144"/>
        </w:numPr>
      </w:pPr>
      <w:r>
        <w:t xml:space="preserve">For upgrading, see: </w:t>
      </w:r>
      <w:r>
        <w:t>Import an Existing VMware Aria Automation Instance Into VCF Operations and Upgrade to VCF Automation 9.0</w:t>
      </w:r>
      <w:r>
        <w:t xml:space="preserve"> or </w:t>
      </w:r>
      <w:r>
        <w:t>Import an Existing VMware Aria Operations for Networks Instance Into VCF Operations and Upgrade to VCF Operations for Networks</w:t>
      </w:r>
      <w:r>
        <w:t xml:space="preserve">, or </w:t>
      </w:r>
      <w:r>
        <w:t>Upgrade an Individual VCF Management Component</w:t>
      </w:r>
      <w:r>
        <w:t>.</w:t>
      </w:r>
    </w:p>
    <w:p>
      <w:pPr>
        <w:pStyle w:val="BodyText"/>
        <w:numPr>
          <w:numId w:val="144"/>
        </w:numPr>
      </w:pPr>
      <w:r>
        <w:t xml:space="preserve">For patching, see </w:t>
      </w:r>
      <w:r>
        <w:t>Patch an Individual VCF Management Component</w:t>
      </w:r>
      <w:r>
        <w:t>.</w:t>
      </w:r>
    </w:p>
    <w:p>
      <w:pPr>
        <w:pStyle w:val="SectionHeading4"/>
      </w:pPr>
      <w:r>
        <w:t>Downloading VCF Management Components Binaries</w:t>
      </w:r>
    </w:p>
    <w:p>
      <w:pPr>
        <w:pStyle w:val="BodyText"/>
      </w:pPr>
      <w:r>
        <w:t>Binary management provides a centralized interface that administrators use to download component binaries for upgrades, patches, and installations.</w:t>
      </w:r>
    </w:p>
    <w:p>
      <w:pPr>
        <w:pStyle w:val="BodyText"/>
      </w:pPr>
      <w:r>
        <w:t xml:space="preserve">Before you download a binary, you must set up your depot configuration.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Bce70807571364d8b8bb6a00112df678a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Management Components</w:t>
      </w:r>
      <w:r>
        <w:fldChar w:fldCharType="end"/>
      </w:r>
      <w:r>
        <w:t>.</w:t>
      </w:r>
    </w:p>
    <w:p>
      <w:pPr>
        <w:pStyle w:val="BodyText"/>
      </w:pPr>
      <w:r>
        <w:t xml:space="preserve">To download a binary, 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Binary Management</w:t>
      </w:r>
      <w:r>
        <w:t xml:space="preserve"> and select the binary type, the </w:t>
      </w:r>
      <w:r>
        <w:t>VCF</w:t>
      </w:r>
      <w:r>
        <w:t xml:space="preserve"> version, and the component for the request. Before you click </w:t>
      </w:r>
      <w:r>
        <w:rPr>
          <w:rStyle w:val="InlineUI"/>
        </w:rPr>
        <w:t>DOWNLOAD</w:t>
      </w:r>
      <w:r>
        <w:t>, ensure that you have selected the correct upgrade, patch, or install binary type. In that way, the correct button appears when you are ready to upgrade, manage, or add your component.</w:t>
      </w:r>
    </w:p>
    <w:p>
      <w:pPr>
        <w:pStyle w:val="BodyText"/>
      </w:pPr>
      <w:r>
        <w:t>To remove a binary, check the downloaded component and click the trashcan icon.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Binary Management tab</w:t>
      </w:r>
    </w:p>
    <w:p>
      <w:pPr>
        <w:pStyle w:val="BodyText"/>
      </w:pPr>
      <w:r>
        <w:drawing>
          <wp:inline>
            <wp:extent cx="6324600" cy="2395059"/>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34"/>
                    <a:stretch>
                      <a:fillRect/>
                    </a:stretch>
                  </pic:blipFill>
                  <pic:spPr>
                    <a:xfrm>
                      <a:off x="0" y="0"/>
                      <a:ext cx="6324600" cy="2395059"/>
                    </a:xfrm>
                    <a:prstGeom prst="rect">
                      <a:avLst/>
                    </a:prstGeom>
                  </pic:spPr>
                </pic:pic>
              </a:graphicData>
            </a:graphic>
          </wp:inline>
        </w:drawing>
      </w:r>
    </w:p>
    <w:p>
      <w:pPr>
        <w:pStyle w:val="Heading4"/>
      </w:pPr>
      <w:r>
        <w:t>Generating a Download Token for VCF Operations Fleet Management</w:t>
      </w:r>
    </w:p>
    <w:p>
      <w:pPr>
        <w:pStyle w:val="BodyText"/>
      </w:pPr>
      <w:r>
        <w:t>Both the online depot and the offline depot that is a self-managed web server require a token that ensures the entitlement that is required to download binaries.</w:t>
      </w:r>
    </w:p>
    <w:p>
      <w:pPr>
        <w:pStyle w:val="BodyText"/>
      </w:pPr>
      <w:r>
        <w:t>Before you configure the depot, you must generate a token that ensures the entitlement required to download binaries.</w:t>
      </w:r>
    </w:p>
    <w:p>
      <w:pPr>
        <w:pStyle w:val="BodyText"/>
        <w:numPr>
          <w:numId w:val="145"/>
        </w:numPr>
      </w:pPr>
      <w:r>
        <w:t xml:space="preserve">Log in to the </w:t>
      </w:r>
      <w:hyperlink r:id="rId35" w:tooltip="Broadcom Support Portal" w:history="1">
        <w:r>
          <w:rPr>
            <w:color w:val="0000FF"/>
            <w:u w:val="single"/>
          </w:rPr>
          <w:t>Broadcom Support Portal</w:t>
        </w:r>
      </w:hyperlink>
      <w:r>
        <w:t xml:space="preserve"> and select </w:t>
      </w:r>
      <w:r>
        <w:rPr>
          <w:rStyle w:val="InlineUI"/>
        </w:rPr>
        <w:t>VMware Cloud Foundation</w:t>
      </w:r>
      <w:r>
        <w:t>.</w:t>
      </w:r>
    </w:p>
    <w:p>
      <w:pPr>
        <w:pStyle w:val="BodyText"/>
        <w:numPr>
          <w:numId w:val="145"/>
        </w:numPr>
      </w:pPr>
      <w:r>
        <w:t xml:space="preserve">On My Dashboard, in the </w:t>
      </w:r>
      <w:r>
        <w:rPr>
          <w:rStyle w:val="InlineUI"/>
        </w:rPr>
        <w:t>Quick Links</w:t>
      </w:r>
      <w:r>
        <w:t xml:space="preserve"> box that appears, select </w:t>
      </w:r>
      <w:r>
        <w:rPr>
          <w:rStyle w:val="InlineUI"/>
        </w:rPr>
        <w:t>Generate Download Token</w:t>
      </w:r>
      <w:r>
        <w:t>.</w:t>
      </w:r>
    </w:p>
    <w:p>
      <w:pPr>
        <w:pStyle w:val="BodyText"/>
        <w:numPr>
          <w:numId w:val="145"/>
        </w:numPr>
      </w:pPr>
      <w:r>
        <w:t xml:space="preserve">Find your Site ID on the list displayed and add it as input. Then click </w:t>
      </w:r>
      <w:r>
        <w:rPr>
          <w:rStyle w:val="InlineUI"/>
        </w:rPr>
        <w:t>Generate Token</w:t>
      </w:r>
      <w:r>
        <w:t>.</w:t>
      </w:r>
    </w:p>
    <w:p>
      <w:pPr>
        <w:pStyle w:val="BodyText"/>
        <w:numPr>
          <w:numId w:val="145"/>
        </w:numPr>
      </w:pPr>
      <w:r>
        <w:t xml:space="preserve">Copy the token to use in </w:t>
      </w:r>
      <w:r>
        <w:t>VCF Operations fleet management</w:t>
      </w:r>
      <w:r>
        <w:t xml:space="preserve"> appliance.</w:t>
      </w:r>
    </w:p>
    <w:p>
      <w:pPr>
        <w:pStyle w:val="Heading4"/>
      </w:pPr>
      <w:bookmarkStart w:id="60" w:name="B734d6de3c03b4bf5ad33cce89dc360ab"/>
      <w:r>
        <w:t>Connect to an Online Depot for VCF Operations fleet management</w:t>
      </w:r>
      <w:bookmarkEnd w:id="60"/>
    </w:p>
    <w:p>
      <w:pPr>
        <w:pStyle w:val="BodyText"/>
      </w:pPr>
      <w:r>
        <w:t xml:space="preserve">You connect your </w:t>
      </w:r>
      <w:r>
        <w:t>VCF Operations fleet management</w:t>
      </w:r>
      <w:r>
        <w:t xml:space="preserve"> appliance to the online depot which provides a direct source for downloading installation, upgrade, and patch binaries.</w:t>
      </w:r>
    </w:p>
    <w:p>
      <w:pPr>
        <w:pStyle w:val="BodyText"/>
      </w:pPr>
      <w:r>
        <w:t>With the download token generated from the Broadcom Support Portal, perform the following steps to configure your depot with a unique ID that enables connection to the online depot.</w:t>
      </w:r>
    </w:p>
    <w:p>
      <w:pPr>
        <w:pStyle w:val="BodyText"/>
      </w:pPr>
      <w:r>
        <w:rPr>
          <w:rStyle w:val="Strong"/>
        </w:rPr>
        <w:t>Prerequisites</w:t>
      </w:r>
    </w:p>
    <w:p>
      <w:pPr>
        <w:pStyle w:val="BodyText"/>
      </w:pPr>
      <w:r>
        <w:t xml:space="preserve">Verify that you have valid credentials for your organization to access the </w:t>
      </w:r>
      <w:hyperlink r:id="rId35" w:tooltip="Broadcom Support Portal" w:history="1">
        <w:r>
          <w:rPr>
            <w:color w:val="0000FF"/>
            <w:u w:val="single"/>
          </w:rPr>
          <w:t>Broadcom Support Portal</w:t>
        </w:r>
      </w:hyperlink>
      <w:r>
        <w:t>.</w:t>
      </w:r>
    </w:p>
    <w:p>
      <w:pPr>
        <w:pStyle w:val="BodyText"/>
      </w:pPr>
      <w:r>
        <w:rPr>
          <w:rStyle w:val="Strong"/>
        </w:rPr>
        <w:t>Procedure</w:t>
      </w:r>
    </w:p>
    <w:p>
      <w:pPr>
        <w:pStyle w:val="BodyText"/>
        <w:numPr>
          <w:numId w:val="146"/>
        </w:numPr>
      </w:pPr>
      <w:r>
        <w:t>Generating a download token for VCF Operations fleet management.</w:t>
      </w:r>
    </w:p>
    <w:p>
      <w:pPr>
        <w:pStyle w:val="BodyText"/>
        <w:numPr>
          <w:ilvl w:val="1"/>
          <w:numId w:val="146"/>
        </w:numPr>
      </w:pPr>
      <w:r>
        <w:t xml:space="preserve">Log in to the </w:t>
      </w:r>
      <w:hyperlink r:id="rId35" w:tooltip="Broadcom Support Portal" w:history="1">
        <w:r>
          <w:rPr>
            <w:color w:val="0000FF"/>
            <w:u w:val="single"/>
          </w:rPr>
          <w:t>Broadcom Support Portal</w:t>
        </w:r>
      </w:hyperlink>
      <w:r>
        <w:t xml:space="preserve"> and select </w:t>
      </w:r>
      <w:r>
        <w:rPr>
          <w:rStyle w:val="InlineUI"/>
        </w:rPr>
        <w:t>VMware Cloud Foundation</w:t>
      </w:r>
      <w:r>
        <w:t>.</w:t>
      </w:r>
    </w:p>
    <w:p>
      <w:pPr>
        <w:pStyle w:val="BodyText"/>
        <w:numPr>
          <w:ilvl w:val="1"/>
          <w:numId w:val="146"/>
        </w:numPr>
      </w:pPr>
      <w:r>
        <w:t xml:space="preserve">On My Dashboard, in the </w:t>
      </w:r>
      <w:r>
        <w:rPr>
          <w:rStyle w:val="InlineUI"/>
        </w:rPr>
        <w:t>Quick Links</w:t>
      </w:r>
      <w:r>
        <w:t xml:space="preserve"> box that appears, select </w:t>
      </w:r>
      <w:r>
        <w:rPr>
          <w:rStyle w:val="InlineUI"/>
        </w:rPr>
        <w:t>Generate Download Token</w:t>
      </w:r>
      <w:r>
        <w:t>.</w:t>
      </w:r>
    </w:p>
    <w:p>
      <w:pPr>
        <w:pStyle w:val="BodyText"/>
        <w:numPr>
          <w:ilvl w:val="1"/>
          <w:numId w:val="146"/>
        </w:numPr>
      </w:pPr>
      <w:r>
        <w:t xml:space="preserve">Find your Site ID on the list displayed and add it as input. Then click </w:t>
      </w:r>
      <w:r>
        <w:rPr>
          <w:rStyle w:val="InlineUI"/>
        </w:rPr>
        <w:t>Generate Token</w:t>
      </w:r>
      <w:r>
        <w:t>.</w:t>
      </w:r>
    </w:p>
    <w:p>
      <w:pPr>
        <w:pStyle w:val="BodyText"/>
        <w:numPr>
          <w:ilvl w:val="1"/>
          <w:numId w:val="146"/>
        </w:numPr>
      </w:pPr>
      <w:r>
        <w:t xml:space="preserve">Copy the token to use in </w:t>
      </w:r>
      <w:r>
        <w:t>VCF Operations fleet management</w:t>
      </w:r>
      <w:r>
        <w:t xml:space="preserve"> appliance.</w:t>
      </w:r>
    </w:p>
    <w:p>
      <w:pPr>
        <w:pStyle w:val="BodyText"/>
        <w:numPr>
          <w:numId w:val="146"/>
        </w:numPr>
      </w:pPr>
      <w:r>
        <w:t>(Optional) If your environment has no direct Internet access, configure a proxy server.</w:t>
      </w:r>
    </w:p>
    <w:p>
      <w:pPr>
        <w:pStyle w:val="BodyText"/>
        <w:numPr>
          <w:ilvl w:val="1"/>
          <w:numId w:val="146"/>
        </w:numPr>
      </w:pPr>
      <w:r>
        <w:t xml:space="preserve">In VCF Operations, select </w:t>
      </w:r>
      <w:r>
        <w:rPr>
          <w:rStyle w:val="InlineUI"/>
        </w:rPr>
        <w:t>Administration</w:t>
      </w:r>
      <w:r>
        <w:rPr>
          <w:rStyle w:val="InlineUI"/>
        </w:rPr>
        <w:t xml:space="preserve"> &gt; </w:t>
      </w:r>
      <w:r>
        <w:rPr>
          <w:rStyle w:val="InlineUI"/>
        </w:rPr>
        <w:t>Global Settings</w:t>
      </w:r>
      <w:r>
        <w:t>.</w:t>
      </w:r>
    </w:p>
    <w:p>
      <w:pPr>
        <w:pStyle w:val="BodyText"/>
        <w:numPr>
          <w:ilvl w:val="1"/>
          <w:numId w:val="146"/>
        </w:numPr>
      </w:pPr>
      <w:r>
        <w:t xml:space="preserve">In the left pane, select </w:t>
      </w:r>
      <w:r>
        <w:rPr>
          <w:rStyle w:val="InlineUI"/>
        </w:rPr>
        <w:t>Network Settings</w:t>
      </w:r>
      <w:r>
        <w:t>.</w:t>
      </w:r>
    </w:p>
    <w:p>
      <w:pPr>
        <w:pStyle w:val="BodyText"/>
        <w:numPr>
          <w:ilvl w:val="1"/>
          <w:numId w:val="146"/>
        </w:numPr>
      </w:pPr>
      <w:r>
        <w:t xml:space="preserve">On the </w:t>
      </w:r>
      <w:r>
        <w:rPr>
          <w:rStyle w:val="InlineUI"/>
        </w:rPr>
        <w:t>Network settings</w:t>
      </w:r>
      <w:r>
        <w:t xml:space="preserve"> page, configure the proxy settings and click </w:t>
      </w:r>
      <w:r>
        <w:rPr>
          <w:rStyle w:val="InlineUI"/>
        </w:rPr>
        <w:t>Save</w:t>
      </w:r>
      <w:r>
        <w:t>.</w:t>
      </w:r>
    </w:p>
    <w:p>
      <w:pPr>
        <w:pStyle w:val="BodyText"/>
        <w:numPr>
          <w:numId w:val="146"/>
        </w:numPr>
      </w:pPr>
      <w:r>
        <w:t xml:space="preserve">In VCF Operations, 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VCF Management</w:t>
      </w:r>
      <w:r>
        <w:rPr>
          <w:rStyle w:val="InlineUI"/>
        </w:rPr>
        <w:t xml:space="preserve"> &gt; </w:t>
      </w:r>
      <w:r>
        <w:rPr>
          <w:rStyle w:val="InlineUI"/>
        </w:rPr>
        <w:t>Depot Configuration</w:t>
      </w:r>
      <w:r>
        <w:t>.</w:t>
      </w:r>
    </w:p>
    <w:p>
      <w:pPr>
        <w:pStyle w:val="BodyText"/>
        <w:numPr>
          <w:numId w:val="146"/>
        </w:numPr>
      </w:pPr>
      <w:r>
        <w:t xml:space="preserve">On the Online Depot tile, click </w:t>
      </w:r>
      <w:r>
        <w:rPr>
          <w:rStyle w:val="InlineUI"/>
        </w:rPr>
        <w:t>Configure</w:t>
      </w:r>
      <w:r>
        <w:t>.</w:t>
      </w:r>
    </w:p>
    <w:p>
      <w:pPr>
        <w:pStyle w:val="BodyText"/>
        <w:numPr>
          <w:numId w:val="146"/>
        </w:numPr>
      </w:pPr>
      <w:r>
        <w:t xml:space="preserve">The </w:t>
      </w:r>
      <w:r>
        <w:rPr>
          <w:rStyle w:val="InlineUI"/>
        </w:rPr>
        <w:t>Configure Online Depot</w:t>
      </w:r>
      <w:r>
        <w:t xml:space="preserve"> form appears.</w:t>
      </w:r>
    </w:p>
    <w:p>
      <w:pPr>
        <w:pStyle w:val="BodyText"/>
        <w:numPr>
          <w:ilvl w:val="1"/>
          <w:numId w:val="146"/>
        </w:numPr>
      </w:pPr>
      <w:r>
        <w:t xml:space="preserve">Click the plus sign to add a password. Enter the following information, then click </w:t>
      </w:r>
      <w:r>
        <w:rPr>
          <w:rStyle w:val="InlineUI"/>
        </w:rPr>
        <w:t>Add</w:t>
      </w:r>
      <w:r>
        <w:t>.</w:t>
      </w:r>
    </w:p>
    <w:p>
      <w:pPr>
        <w:pStyle w:val="BodyText"/>
        <w:numPr>
          <w:ilvl w:val="2"/>
          <w:numId w:val="146"/>
        </w:numPr>
      </w:pPr>
      <w:r>
        <w:t>Password Alias: Enter a name to identify the download token.</w:t>
      </w:r>
    </w:p>
    <w:p>
      <w:pPr>
        <w:pStyle w:val="BodyText"/>
        <w:numPr>
          <w:ilvl w:val="2"/>
          <w:numId w:val="146"/>
        </w:numPr>
      </w:pPr>
      <w:r>
        <w:t>Password: Enter the download token.</w:t>
      </w:r>
    </w:p>
    <w:p>
      <w:pPr>
        <w:pStyle w:val="BodyText"/>
        <w:numPr>
          <w:ilvl w:val="2"/>
          <w:numId w:val="146"/>
        </w:numPr>
      </w:pPr>
      <w:r>
        <w:t>Confirm Password: Enter the download token again.</w:t>
      </w:r>
    </w:p>
    <w:p>
      <w:pPr>
        <w:pStyle w:val="BodyText"/>
        <w:numPr>
          <w:ilvl w:val="2"/>
          <w:numId w:val="146"/>
        </w:numPr>
      </w:pPr>
      <w:r>
        <w:t>Password Description is optional.</w:t>
      </w:r>
    </w:p>
    <w:p>
      <w:pPr>
        <w:pStyle w:val="BodyText"/>
        <w:numPr>
          <w:ilvl w:val="2"/>
          <w:numId w:val="146"/>
        </w:numPr>
      </w:pPr>
      <w:r>
        <w:t>User Name is optional.</w:t>
      </w:r>
    </w:p>
    <w:p>
      <w:pPr>
        <w:pStyle w:val="BodyText"/>
        <w:numPr>
          <w:ilvl w:val="1"/>
          <w:numId w:val="146"/>
        </w:numPr>
      </w:pPr>
      <w:r>
        <w:t xml:space="preserve">Click </w:t>
      </w:r>
      <w:r>
        <w:rPr>
          <w:rStyle w:val="InlineUI"/>
        </w:rPr>
        <w:t>Select Download Token</w:t>
      </w:r>
      <w:r>
        <w:t>.</w:t>
      </w:r>
    </w:p>
    <w:p>
      <w:pPr>
        <w:pStyle w:val="BodyText"/>
        <w:ind w:left="960"/>
      </w:pPr>
      <w:r>
        <w:t>Scroll to find the Password Alias that you added and select it.</w:t>
      </w:r>
    </w:p>
    <w:p>
      <w:pPr>
        <w:pStyle w:val="BodyText"/>
        <w:numPr>
          <w:ilvl w:val="1"/>
          <w:numId w:val="146"/>
        </w:numPr>
      </w:pPr>
      <w:r>
        <w:t xml:space="preserve">Click to accept the imported certificate and click </w:t>
      </w:r>
      <w:r>
        <w:rPr>
          <w:rStyle w:val="InlineUI"/>
        </w:rPr>
        <w:t>OK</w:t>
      </w:r>
      <w:r>
        <w:t>.</w:t>
      </w:r>
    </w:p>
    <w:p>
      <w:pPr>
        <w:pStyle w:val="BodyText"/>
        <w:ind w:left="480"/>
      </w:pPr>
      <w:r>
        <w:t xml:space="preserve">When the connection to the online depot is established, the Online Depot tile appears with an active depot connection and the binaries to download appear on the Binary Management tab.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Ba4b7647ead194fb09e661693dab93ee2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VCF Management Components Binaries</w:t>
      </w:r>
      <w:r>
        <w:fldChar w:fldCharType="end"/>
      </w:r>
      <w:r>
        <w:t>.</w:t>
      </w:r>
    </w:p>
    <w:p>
      <w:pPr>
        <w:pStyle w:val="Heading4"/>
      </w:pPr>
      <w:bookmarkStart w:id="61" w:name="B8b06b2ca96774261b499f66a199adc46"/>
      <w:r>
        <w:t>Download VCF Management Component Binaries to an Offline Depot</w:t>
      </w:r>
      <w:bookmarkEnd w:id="61"/>
    </w:p>
    <w:p>
      <w:pPr>
        <w:pStyle w:val="BodyText"/>
      </w:pPr>
      <w:r>
        <w:t>Use the VCF Download Tool to download binaries for the VCF management components to an offline depot.</w:t>
      </w:r>
    </w:p>
    <w:p>
      <w:pPr>
        <w:pStyle w:val="BodyText"/>
      </w:pPr>
      <w:r>
        <w:t xml:space="preserve">The process varies slightly depending on whether your offline depot is a web server or is using a local path on the </w:t>
      </w:r>
      <w:r>
        <w:t>VCF Operations fleet management</w:t>
      </w:r>
      <w:r>
        <w:t xml:space="preserve"> appliance.</w:t>
      </w:r>
    </w:p>
    <w:p>
      <w:pPr>
        <w:pStyle w:val="BodyText"/>
      </w:pPr>
      <w:r>
        <w:t xml:space="preserve">If the offline depot can only access the Internet using a proxy server, use the proxy server options as described in </w:t>
      </w:r>
      <w:r>
        <w:t>VCF Download Tool Update Manager Download Service (UMDS) Commands</w:t>
      </w:r>
      <w:r>
        <w:t>.</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rPr>
          <w:rStyle w:val="Strong"/>
        </w:rPr>
        <w:t>Prerequisites</w:t>
      </w:r>
    </w:p>
    <w:p>
      <w:pPr>
        <w:pStyle w:val="BodyText"/>
        <w:numPr>
          <w:numId w:val="147"/>
        </w:numPr>
      </w:pPr>
      <w:r>
        <w:t>Generate a download token on the Broadcom Support Portal.</w:t>
      </w:r>
    </w:p>
    <w:p>
      <w:pPr>
        <w:pStyle w:val="BodyText"/>
        <w:numPr>
          <w:numId w:val="147"/>
        </w:numPr>
      </w:pPr>
      <w:r>
        <w:t>Set Up an Offline Depot Web Server for VMware Cloud Foundation</w:t>
      </w:r>
      <w:r>
        <w:t>. (only required if your offline depot is a web server)</w:t>
      </w:r>
    </w:p>
    <w:p>
      <w:pPr>
        <w:pStyle w:val="BodyText"/>
        <w:numPr>
          <w:numId w:val="147"/>
        </w:numPr>
      </w:pPr>
      <w:r>
        <w:t xml:space="preserve">Connect to the offline depot.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Bfbc03179f4e94864adf866681608e2e3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Offline Depot for VCF Operations fleet management</w:t>
      </w:r>
      <w:r>
        <w:fldChar w:fldCharType="end"/>
      </w:r>
      <w:r>
        <w:t>.</w:t>
      </w:r>
    </w:p>
    <w:p>
      <w:pPr>
        <w:pStyle w:val="BodyText"/>
        <w:pBdr>
          <w:top w:val="single" w:sz="8" w:space="2" w:color="D3D3D3"/>
          <w:bottom w:val="single" w:sz="8" w:space="2" w:color="D3D3D3"/>
        </w:pBdr>
        <w:ind w:left="480"/>
      </w:pPr>
      <w:r>
        <w:rPr>
          <w:rStyle w:val="NoteLeadernote"/>
        </w:rPr>
        <w:t>Note</w:t>
        <w:tab/>
      </w:r>
      <w:r>
        <w:t>You can also connect to the offline depot after you download binaries to the offline depot.</w:t>
      </w:r>
    </w:p>
    <w:p>
      <w:pPr>
        <w:pStyle w:val="BodyText"/>
        <w:numPr>
          <w:numId w:val="147"/>
        </w:numPr>
      </w:pPr>
      <w:r>
        <w:t>An offline depot web server must have:</w:t>
      </w:r>
    </w:p>
    <w:p>
      <w:pPr>
        <w:pStyle w:val="BodyText"/>
        <w:numPr>
          <w:ilvl w:val="1"/>
          <w:numId w:val="147"/>
        </w:numPr>
      </w:pPr>
      <w:r>
        <w:t>The latest version of the VCF Download Tool on the offline depot web server. You can download it from the Broadcom Support portal.</w:t>
      </w:r>
    </w:p>
    <w:p>
      <w:pPr>
        <w:pStyle w:val="BodyText"/>
        <w:numPr>
          <w:ilvl w:val="1"/>
          <w:numId w:val="147"/>
        </w:numPr>
      </w:pPr>
      <w:r>
        <w:t>Internet connectivity (either directly or through a proxy) for downloading the binaries.</w:t>
      </w:r>
    </w:p>
    <w:p>
      <w:pPr>
        <w:pStyle w:val="BodyText"/>
        <w:numPr>
          <w:ilvl w:val="1"/>
          <w:numId w:val="147"/>
        </w:numPr>
      </w:pPr>
      <w:r>
        <w:t>Configure TCP keepalive in your SSH client to prevent socket connection timeouts when using the VCF Download Tool for long-running operations.</w:t>
      </w:r>
    </w:p>
    <w:p>
      <w:pPr>
        <w:pStyle w:val="BodyText"/>
        <w:numPr>
          <w:numId w:val="147"/>
        </w:numPr>
      </w:pPr>
      <w:r>
        <w:t>To download binaries when your offline depot cannot connect to the Internet, you must have:</w:t>
      </w:r>
    </w:p>
    <w:p>
      <w:pPr>
        <w:pStyle w:val="BodyText"/>
        <w:numPr>
          <w:ilvl w:val="1"/>
          <w:numId w:val="147"/>
        </w:numPr>
      </w:pPr>
      <w:r>
        <w:t>A Windows or Linux computer with Internet connectivity (either directly or through a proxy) for downloading the binaries.</w:t>
      </w:r>
    </w:p>
    <w:p>
      <w:pPr>
        <w:pStyle w:val="BodyText"/>
        <w:numPr>
          <w:ilvl w:val="1"/>
          <w:numId w:val="147"/>
        </w:numPr>
      </w:pPr>
      <w:r>
        <w:t>The latest version of the VCF Download Tool available on the computer with Internet access. You can download it from the Broadcom Support portal.</w:t>
      </w:r>
    </w:p>
    <w:p>
      <w:pPr>
        <w:pStyle w:val="BodyText"/>
        <w:numPr>
          <w:ilvl w:val="1"/>
          <w:numId w:val="147"/>
        </w:numPr>
      </w:pPr>
      <w:r>
        <w:t>Configure TCP keepalive in your SSH client to prevent socket connection timeouts when using the VCF Download Tool for long-running operations.</w:t>
      </w:r>
    </w:p>
    <w:p>
      <w:pPr>
        <w:pStyle w:val="BodyText"/>
      </w:pPr>
      <w:r>
        <w:rPr>
          <w:rStyle w:val="Strong"/>
        </w:rPr>
        <w:t>Procedure</w:t>
      </w:r>
    </w:p>
    <w:p>
      <w:pPr>
        <w:pStyle w:val="BodyText"/>
        <w:numPr>
          <w:numId w:val="148"/>
        </w:numPr>
      </w:pPr>
      <w:r>
        <w:t>Download the VCF management component binaries.</w:t>
      </w:r>
    </w:p>
    <w:p>
      <w:pPr>
        <w:pStyle w:val="BodyText"/>
        <w:ind w:left="480"/>
      </w:pPr>
      <w:r>
        <w:t>Run the command from the offline depot web server or the computer with Internet access, depending on the type of offline depot you have.</w:t>
      </w:r>
    </w:p>
    <w:p>
      <w:pPr>
        <w:pStyle w:val="CodeBlock"/>
        <w:ind w:left="480"/>
      </w:pPr>
      <w:r>
        <w:t xml:space="preserve">./vcf-download-tool binaries download --depot-store </w:t>
      </w:r>
      <w:r>
        <w:rPr>
          <w:rStyle w:val="InlineVar"/>
        </w:rPr>
        <w:t>depot_store</w:t>
      </w:r>
      <w:r>
        <w:t xml:space="preserve"> --depot-download-token-file </w:t>
      </w:r>
      <w:r>
        <w:rPr>
          <w:rStyle w:val="InlineVar"/>
        </w:rPr>
        <w:t>token_file_path</w:t>
      </w:r>
      <w:r>
        <w:t xml:space="preserve"> --vcf-version </w:t>
      </w:r>
      <w:r>
        <w:rPr>
          <w:rStyle w:val="InlineVar"/>
        </w:rPr>
        <w:t>x.x.x.x</w:t>
      </w:r>
      <w:r>
        <w:t xml:space="preserve"> --lifecycle-managed-by VRSLCM --type UPGRADE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8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Variable</w:t>
            </w:r>
          </w:p>
        </w:tc>
        <w:tc>
          <w:tcPr>
            <w:tcBorders>
              <w:left w:val="nil"/>
              <w:right w:val="nil"/>
            </w:tcBorders>
            <w:shd w:val="clear" w:color="auto" w:fill="E1E1E1"/>
            <w:tcMar>
              <w:top w:w="60" w:type="dxa"/>
              <w:bottom w:w="60" w:type="dxa"/>
            </w:tcMar>
          </w:tcPr>
          <w:p>
            <w:pPr>
              <w:pStyle w:val="TableHeaderText"/>
            </w:pPr>
            <w:r>
              <w:t>Replace With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depot_store</w:t>
            </w:r>
          </w:p>
        </w:tc>
        <w:tc>
          <w:tcPr>
            <w:tcBorders>
              <w:left w:val="nil"/>
              <w:right w:val="nil"/>
            </w:tcBorders>
          </w:tcPr>
          <w:p>
            <w:pPr>
              <w:pStyle w:val="TableBodyText"/>
            </w:pPr>
            <w:r>
              <w:t>For an offline depot web server, enter the offline depot root directory.</w:t>
            </w:r>
          </w:p>
          <w:p>
            <w:pPr>
              <w:pStyle w:val="TableBodyText"/>
            </w:pPr>
            <w:r>
              <w:t>For a computer with Internet access, enter a path to the directory where the binaries should be downloaded.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token_file_path</w:t>
            </w:r>
          </w:p>
        </w:tc>
        <w:tc>
          <w:tcPr>
            <w:tcBorders>
              <w:left w:val="nil"/>
              <w:right w:val="nil"/>
            </w:tcBorders>
          </w:tcPr>
          <w:p>
            <w:pPr>
              <w:pStyle w:val="TableBodyText"/>
            </w:pPr>
            <w:r>
              <w:t>The path to a text file containing a single line with your depot download token.</w:t>
            </w:r>
          </w:p>
          <w:p>
            <w:pPr>
              <w:pStyle w:val="TableBodyText"/>
            </w:pPr>
            <w:r>
              <w:t xml:space="preserve">You can generate a download token in the Broadcom Support Portal. See step 1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B734d6de3c03b4bf5ad33cce89dc360ab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for VCF Operations fleet management</w:t>
            </w:r>
            <w:r>
              <w:fldChar w:fldCharType="end"/>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x.x.x.x</w:t>
            </w:r>
          </w:p>
        </w:tc>
        <w:tc>
          <w:tcPr>
            <w:tcBorders>
              <w:left w:val="nil"/>
              <w:right w:val="nil"/>
            </w:tcBorders>
          </w:tcPr>
          <w:p>
            <w:pPr>
              <w:pStyle w:val="TableBodyText"/>
            </w:pPr>
            <w:r>
              <w:t xml:space="preserve">The version of </w:t>
            </w:r>
            <w:r>
              <w:t>VMware Cloud Foundation</w:t>
            </w:r>
            <w:r>
              <w:t xml:space="preserve"> for which you want to download upgrade/patch binaries. For example: </w:t>
            </w:r>
            <w:r>
              <w:t>9.0.0.0</w:t>
            </w:r>
            <w:r>
              <w:t>.</w:t>
            </w:r>
          </w:p>
        </w:tc>
      </w:tr>
    </w:tbl>
    <w:p>
      <w:pPr>
        <w:pStyle w:val="BodyText"/>
        <w:spacing w:before="240"/>
      </w:pPr>
      <w:r>
        <w:t xml:space="preserve">This command downloads the upgrade/patch binaries for VCF management components. Specify </w:t>
      </w:r>
      <w:r>
        <w:t>INSTALL</w:t>
      </w:r>
      <w:r>
        <w:t xml:space="preserve"> as the </w:t>
      </w:r>
      <w:r>
        <w:rPr>
          <w:rStyle w:val="InlineCode"/>
        </w:rPr>
        <w:t>--type</w:t>
      </w:r>
      <w:r>
        <w:t xml:space="preserve"> to download install bundles. For information about other options available in the VCF Download Tool, see </w:t>
      </w:r>
      <w:r>
        <w:t>VCF Download Tool Binaries Commands and Options</w:t>
      </w:r>
      <w:r>
        <w:t>.</w:t>
      </w:r>
    </w:p>
    <w:p>
      <w:pPr>
        <w:pStyle w:val="BodyText"/>
        <w:numPr>
          <w:numId w:val="148"/>
        </w:numPr>
      </w:pPr>
      <w:r>
        <w:t xml:space="preserve">If you downloaded the binaries to a computer with Internet access, copy the binaries directory to the </w:t>
      </w:r>
      <w:r>
        <w:t>VCF Operations fleet management</w:t>
      </w:r>
      <w:r>
        <w:t xml:space="preserve"> appliance. If data space is low, use </w:t>
      </w:r>
      <w:r>
        <w:t>fleet management</w:t>
      </w:r>
      <w:r>
        <w:t xml:space="preserve"> to extend the partition before copying the binaries.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Bb29e41aa6cab4587a28fc32230779820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Extending Storage for Binaries</w:t>
      </w:r>
      <w:r>
        <w:fldChar w:fldCharType="end"/>
      </w:r>
      <w:r>
        <w:t>.</w:t>
      </w:r>
    </w:p>
    <w:p>
      <w:pPr>
        <w:pStyle w:val="BodyText"/>
        <w:ind w:left="480"/>
      </w:pPr>
      <w:r>
        <w:t xml:space="preserve">Copy the binaries directory to the path that you specified when you created the offline depot. For example, </w:t>
      </w:r>
      <w:r>
        <w:rPr>
          <w:rStyle w:val="InlineCode"/>
        </w:rPr>
        <w:t>/data</w:t>
      </w:r>
      <w:r>
        <w:t>.</w:t>
      </w:r>
    </w:p>
    <w:p>
      <w:pPr>
        <w:pStyle w:val="Heading5"/>
      </w:pPr>
      <w:bookmarkStart w:id="62" w:name="Bb29e41aa6cab4587a28fc32230779820"/>
      <w:r>
        <w:t>Extending Storage for Binaries</w:t>
      </w:r>
      <w:bookmarkEnd w:id="62"/>
    </w:p>
    <w:p>
      <w:pPr>
        <w:pStyle w:val="BodyText"/>
      </w:pPr>
      <w:r>
        <w:t xml:space="preserve">The </w:t>
      </w:r>
      <w:r>
        <w:rPr>
          <w:rStyle w:val="InlineCode"/>
        </w:rPr>
        <w:t>/data</w:t>
      </w:r>
      <w:r>
        <w:t xml:space="preserve"> partition is the largest partition in the </w:t>
      </w:r>
      <w:r>
        <w:t>VCF Operations fleet management</w:t>
      </w:r>
      <w:r>
        <w:t xml:space="preserve"> appliance and is where you upload binaries. If storage space in </w:t>
      </w:r>
      <w:r>
        <w:rPr>
          <w:rStyle w:val="InlineCode"/>
        </w:rPr>
        <w:t>/data</w:t>
      </w:r>
      <w:r>
        <w:t xml:space="preserve"> is low, you can extend the partition.</w:t>
      </w:r>
    </w:p>
    <w:p>
      <w:pPr>
        <w:pStyle w:val="BodyText"/>
      </w:pPr>
      <w:r>
        <w:t>To extend storage space for the installation, upgrade, or patch binaries, you update the system information settings.</w:t>
      </w:r>
    </w:p>
    <w:p>
      <w:pPr>
        <w:pStyle w:val="BodyText"/>
        <w:numPr>
          <w:numId w:val="149"/>
        </w:numPr>
      </w:pPr>
      <w:r>
        <w:t xml:space="preserve">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Settings</w:t>
      </w:r>
      <w:r>
        <w:t xml:space="preserve"> and click </w:t>
      </w:r>
      <w:r>
        <w:rPr>
          <w:rStyle w:val="InlineUI"/>
        </w:rPr>
        <w:t>Extend Storage</w:t>
      </w:r>
      <w:r>
        <w:t>.</w:t>
      </w:r>
    </w:p>
    <w:p>
      <w:pPr>
        <w:pStyle w:val="BodyText"/>
        <w:numPr>
          <w:ilvl w:val="1"/>
          <w:numId w:val="149"/>
        </w:numPr>
      </w:pPr>
      <w:r>
        <w:t>For vCenter Hostname: Enter the vCenter Server FQDN.</w:t>
      </w:r>
    </w:p>
    <w:p>
      <w:pPr>
        <w:pStyle w:val="BodyText"/>
        <w:numPr>
          <w:ilvl w:val="1"/>
          <w:numId w:val="149"/>
        </w:numPr>
      </w:pPr>
      <w:r>
        <w:t>For vCenter Credential: Select the vCenter Server password.</w:t>
      </w:r>
    </w:p>
    <w:p>
      <w:pPr>
        <w:pStyle w:val="BodyText"/>
        <w:numPr>
          <w:ilvl w:val="1"/>
          <w:numId w:val="149"/>
        </w:numPr>
      </w:pPr>
      <w:r>
        <w:t>For Disk Size: Enter the desired partition size.</w:t>
      </w:r>
    </w:p>
    <w:p>
      <w:pPr>
        <w:pStyle w:val="BodyText"/>
        <w:numPr>
          <w:numId w:val="149"/>
        </w:numPr>
      </w:pPr>
      <w:r>
        <w:t xml:space="preserve">Click </w:t>
      </w:r>
      <w:r>
        <w:rPr>
          <w:rStyle w:val="InlineUI"/>
        </w:rPr>
        <w:t>Extend</w:t>
      </w:r>
      <w:r>
        <w:t>.</w:t>
      </w:r>
    </w:p>
    <w:p>
      <w:pPr>
        <w:pStyle w:val="Heading4"/>
      </w:pPr>
      <w:bookmarkStart w:id="63" w:name="Bfbc03179f4e94864adf866681608e2e3"/>
      <w:r>
        <w:t>Connect to an Offline Depot for VCF Operations fleet management</w:t>
      </w:r>
      <w:bookmarkEnd w:id="63"/>
    </w:p>
    <w:p>
      <w:pPr>
        <w:pStyle w:val="BodyText"/>
      </w:pPr>
      <w:r>
        <w:t>Offline depots simplify artifact distribution for air-gapped or dark-site environments, reducing the steps that are needed to manage multiple VCF Instances.</w:t>
      </w:r>
    </w:p>
    <w:p>
      <w:pPr>
        <w:pStyle w:val="BodyText"/>
      </w:pPr>
      <w:r>
        <w:t xml:space="preserve">To set up an offline depot either with a web server or a local server, a dedicated virtual machine must be available along with the details of your Bundle Transfer Utility server. For information about the requirements and process for creating an offline depot, see </w:t>
      </w:r>
      <w:r>
        <w:t>Set Up an Offline Depot Web Server for VMware Cloud Foundation</w:t>
      </w:r>
      <w:r>
        <w:t>.</w:t>
      </w:r>
    </w:p>
    <w:p>
      <w:pPr>
        <w:pStyle w:val="Heading5"/>
      </w:pPr>
      <w:r>
        <w:t>Configure an Offline Depot with a Web Server</w:t>
      </w:r>
    </w:p>
    <w:p>
      <w:pPr>
        <w:pStyle w:val="BodyText"/>
      </w:pPr>
      <w:r>
        <w:t>An offline depot that is a self-managed web server is suited for users operating in an air-gapped network who want to stream binary downloads.</w:t>
      </w:r>
    </w:p>
    <w:p>
      <w:pPr>
        <w:pStyle w:val="BodyText"/>
      </w:pPr>
      <w:r>
        <w:t>On offline depot with a web server provides the following advantages:</w:t>
      </w:r>
    </w:p>
    <w:p>
      <w:pPr>
        <w:pStyle w:val="BodyText"/>
        <w:numPr>
          <w:numId w:val="150"/>
        </w:numPr>
      </w:pPr>
      <w:r>
        <w:t>Creates a depot-like directory structure.</w:t>
      </w:r>
    </w:p>
    <w:p>
      <w:pPr>
        <w:pStyle w:val="BodyText"/>
        <w:numPr>
          <w:numId w:val="150"/>
        </w:numPr>
      </w:pPr>
      <w:r>
        <w:t>Provides bundle management mechanisms.</w:t>
      </w:r>
    </w:p>
    <w:p>
      <w:pPr>
        <w:pStyle w:val="BodyText"/>
        <w:numPr>
          <w:numId w:val="150"/>
        </w:numPr>
      </w:pPr>
      <w:r>
        <w:t>Manages upgrade metadata.</w:t>
      </w:r>
    </w:p>
    <w:p>
      <w:pPr>
        <w:pStyle w:val="BodyText"/>
      </w:pPr>
      <w:r>
        <w:t>Perform the following steps to configure an offline depot with a web server.</w:t>
      </w:r>
    </w:p>
    <w:p>
      <w:pPr>
        <w:pStyle w:val="BodyText"/>
      </w:pPr>
      <w:r>
        <w:rPr>
          <w:rStyle w:val="Strong"/>
        </w:rPr>
        <w:t>Prerequisites</w:t>
      </w:r>
    </w:p>
    <w:p>
      <w:pPr>
        <w:pStyle w:val="BodyText"/>
        <w:numPr>
          <w:numId w:val="151"/>
        </w:numPr>
      </w:pPr>
      <w:r>
        <w:t>Set Up an Offline Depot Web Server for VMware Cloud Foundation</w:t>
      </w:r>
      <w:r>
        <w:t>.</w:t>
      </w:r>
    </w:p>
    <w:p>
      <w:pPr>
        <w:pStyle w:val="BodyText"/>
        <w:numPr>
          <w:numId w:val="151"/>
        </w:numPr>
      </w:pPr>
      <w:r>
        <w:t xml:space="preserve">Verify that you have downloaded binaries for the VCF management components to an internal web server.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B8b06b2ca96774261b499f66a199adc46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Management Component Binaries to an Offline Depot</w:t>
      </w:r>
      <w:r>
        <w:fldChar w:fldCharType="end"/>
      </w:r>
      <w:r>
        <w:t>.</w:t>
      </w:r>
    </w:p>
    <w:p>
      <w:pPr>
        <w:pStyle w:val="BodyText"/>
      </w:pPr>
      <w:r>
        <w:rPr>
          <w:rStyle w:val="Strong"/>
        </w:rPr>
        <w:t>Procedure</w:t>
      </w:r>
    </w:p>
    <w:p>
      <w:pPr>
        <w:pStyle w:val="BodyText"/>
        <w:numPr>
          <w:numId w:val="152"/>
        </w:numPr>
      </w:pPr>
      <w:r>
        <w:t xml:space="preserve">In VCF Operations, 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Depot Configuration</w:t>
      </w:r>
      <w:r>
        <w:t>.</w:t>
      </w:r>
    </w:p>
    <w:p>
      <w:pPr>
        <w:pStyle w:val="BodyText"/>
        <w:numPr>
          <w:numId w:val="152"/>
        </w:numPr>
      </w:pPr>
      <w:r>
        <w:t xml:space="preserve">On the Offline Depot tile, click </w:t>
      </w:r>
      <w:r>
        <w:rPr>
          <w:rStyle w:val="InlineUI"/>
        </w:rPr>
        <w:t>Configure</w:t>
      </w:r>
      <w:r>
        <w:t>.</w:t>
      </w:r>
    </w:p>
    <w:p>
      <w:pPr>
        <w:pStyle w:val="BodyText"/>
        <w:ind w:left="480"/>
      </w:pPr>
      <w:r>
        <w:t>To configure the offline depot, enter:</w:t>
      </w:r>
    </w:p>
    <w:p>
      <w:pPr>
        <w:pStyle w:val="BodyText"/>
        <w:numPr>
          <w:ilvl w:val="1"/>
          <w:numId w:val="152"/>
        </w:numPr>
      </w:pPr>
      <w:r>
        <w:t xml:space="preserve">Offline Depot Type: </w:t>
      </w:r>
      <w:r>
        <w:rPr>
          <w:rStyle w:val="InlineUI"/>
        </w:rPr>
        <w:t>Webserver</w:t>
      </w:r>
    </w:p>
    <w:p>
      <w:pPr>
        <w:pStyle w:val="BodyText"/>
        <w:numPr>
          <w:ilvl w:val="1"/>
          <w:numId w:val="152"/>
        </w:numPr>
      </w:pPr>
      <w:r>
        <w:t>Repository URL: &lt;URL of the web server&gt;</w:t>
      </w:r>
    </w:p>
    <w:p>
      <w:pPr>
        <w:pStyle w:val="BodyText"/>
        <w:numPr>
          <w:ilvl w:val="1"/>
          <w:numId w:val="152"/>
        </w:numPr>
      </w:pPr>
      <w:r>
        <w:t>Username: Enter username with authentication rights on the web server.</w:t>
      </w:r>
    </w:p>
    <w:p>
      <w:pPr>
        <w:pStyle w:val="BodyText"/>
        <w:numPr>
          <w:ilvl w:val="1"/>
          <w:numId w:val="152"/>
        </w:numPr>
      </w:pPr>
      <w:r>
        <w:t>Password: Enter password used to access the web server.</w:t>
      </w:r>
    </w:p>
    <w:p>
      <w:pPr>
        <w:pStyle w:val="BodyText"/>
        <w:numPr>
          <w:ilvl w:val="1"/>
          <w:numId w:val="152"/>
        </w:numPr>
      </w:pPr>
      <w:r>
        <w:t>Click to view and accept the imported certificate.</w:t>
      </w:r>
    </w:p>
    <w:p>
      <w:pPr>
        <w:pStyle w:val="BodyText"/>
        <w:ind w:left="480"/>
      </w:pPr>
      <w:r>
        <w:t xml:space="preserve">When the web server connection is established, the offline depot connection appears active. The binaries that you can download from the web server appear on the Binary Management tab.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Ba4b7647ead194fb09e661693dab93ee2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VCF Management Components Binaries</w:t>
      </w:r>
      <w:r>
        <w:fldChar w:fldCharType="end"/>
      </w:r>
      <w:r>
        <w:t>.</w:t>
      </w:r>
    </w:p>
    <w:p>
      <w:pPr>
        <w:pStyle w:val="Heading5"/>
      </w:pPr>
      <w:r>
        <w:t>Configure an Offline Depot with a Local Path</w:t>
      </w:r>
    </w:p>
    <w:p>
      <w:pPr>
        <w:pStyle w:val="BodyText"/>
      </w:pPr>
      <w:r>
        <w:t>An offline depot that is a local server is suited for users operating in a dark site. These infrastructure-secure environments without direct Internet access are typically designed for sensitive or high-security operations.</w:t>
      </w:r>
    </w:p>
    <w:p>
      <w:pPr>
        <w:pStyle w:val="BodyText"/>
      </w:pPr>
      <w:r>
        <w:t>Perform the following steps to configure an offline depot with a local server.</w:t>
      </w:r>
    </w:p>
    <w:p>
      <w:pPr>
        <w:pStyle w:val="BodyText"/>
      </w:pPr>
      <w:r>
        <w:rPr>
          <w:rStyle w:val="Strong"/>
        </w:rPr>
        <w:t>Prerequisites</w:t>
      </w:r>
    </w:p>
    <w:p>
      <w:pPr>
        <w:pStyle w:val="BodyText"/>
      </w:pPr>
      <w:r>
        <w:t xml:space="preserve">Verify that you have downloaded binaries for the VCF management components to a local server with Internet access and copied them to a partition of the </w:t>
      </w:r>
      <w:r>
        <w:t>VCF Operations fleet management</w:t>
      </w:r>
      <w:r>
        <w:t xml:space="preserve"> appliance such as </w:t>
      </w:r>
      <w:r>
        <w:rPr>
          <w:rStyle w:val="InlineCode"/>
        </w:rPr>
        <w:t>/data</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B8b06b2ca96774261b499f66a199adc46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VCF Management Component Binaries to an Offline Depot</w:t>
      </w:r>
      <w:r>
        <w:fldChar w:fldCharType="end"/>
      </w:r>
      <w:r>
        <w:t>.</w:t>
      </w:r>
    </w:p>
    <w:p>
      <w:pPr>
        <w:pStyle w:val="BodyText"/>
      </w:pPr>
      <w:r>
        <w:rPr>
          <w:rStyle w:val="Strong"/>
        </w:rPr>
        <w:t>Procedure</w:t>
      </w:r>
    </w:p>
    <w:p>
      <w:pPr>
        <w:pStyle w:val="BodyText"/>
        <w:numPr>
          <w:numId w:val="153"/>
        </w:numPr>
      </w:pPr>
      <w:r>
        <w:t xml:space="preserve">In </w:t>
      </w:r>
      <w:r>
        <w:t>VCF Operations</w:t>
      </w:r>
      <w:r>
        <w:t xml:space="preserve">, 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Depot Configuration</w:t>
      </w:r>
      <w:r>
        <w:rPr>
          <w:rStyle w:val="InlineBold"/>
        </w:rPr>
        <w:t>.</w:t>
      </w:r>
    </w:p>
    <w:p>
      <w:pPr>
        <w:pStyle w:val="BodyText"/>
        <w:numPr>
          <w:numId w:val="153"/>
        </w:numPr>
      </w:pPr>
      <w:r>
        <w:t xml:space="preserve">On the Offline Depot tile, click </w:t>
      </w:r>
      <w:r>
        <w:rPr>
          <w:rStyle w:val="InlineUI"/>
        </w:rPr>
        <w:t>Configure</w:t>
      </w:r>
      <w:r>
        <w:t>.</w:t>
      </w:r>
    </w:p>
    <w:p>
      <w:pPr>
        <w:pStyle w:val="BodyText"/>
        <w:ind w:left="480"/>
      </w:pPr>
      <w:r>
        <w:t>To configure the offline depot, enter:</w:t>
      </w:r>
    </w:p>
    <w:p>
      <w:pPr>
        <w:pStyle w:val="BodyText"/>
        <w:numPr>
          <w:ilvl w:val="1"/>
          <w:numId w:val="153"/>
        </w:numPr>
      </w:pPr>
      <w:r>
        <w:t xml:space="preserve">Offline Depot Type: </w:t>
      </w:r>
      <w:r>
        <w:rPr>
          <w:rStyle w:val="InlineUI"/>
        </w:rPr>
        <w:t>Local Path</w:t>
      </w:r>
    </w:p>
    <w:p>
      <w:pPr>
        <w:pStyle w:val="BodyText"/>
        <w:numPr>
          <w:ilvl w:val="1"/>
          <w:numId w:val="153"/>
        </w:numPr>
      </w:pPr>
      <w:r>
        <w:t xml:space="preserve">Path: &lt;Path to the bundle on the </w:t>
      </w:r>
      <w:r>
        <w:t>VCF Operations fleet management</w:t>
      </w:r>
      <w:r>
        <w:t xml:space="preserve"> appliance such as </w:t>
      </w:r>
      <w:r>
        <w:rPr>
          <w:rStyle w:val="InlineCode"/>
        </w:rPr>
        <w:t>/data</w:t>
      </w:r>
      <w:r>
        <w:t>&gt;</w:t>
      </w:r>
    </w:p>
    <w:p>
      <w:pPr>
        <w:pStyle w:val="BodyText"/>
        <w:ind w:left="480"/>
      </w:pPr>
      <w:r>
        <w:t xml:space="preserve">Click </w:t>
      </w:r>
      <w:r>
        <w:rPr>
          <w:rStyle w:val="InlineUI"/>
        </w:rPr>
        <w:t>OK</w:t>
      </w:r>
      <w:r>
        <w:t>.</w:t>
      </w:r>
    </w:p>
    <w:p>
      <w:pPr>
        <w:pStyle w:val="BodyText"/>
        <w:ind w:left="480"/>
      </w:pPr>
      <w:r>
        <w:t xml:space="preserve">The offline depot connection appears active and the bundles or binaries that are on your </w:t>
      </w:r>
      <w:r>
        <w:t>VCF Operations fleet management</w:t>
      </w:r>
      <w:r>
        <w:t xml:space="preserve"> appliance appear on the Binary Management tab.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Ba4b7647ead194fb09e661693dab93ee2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VCF Management Components Binaries</w:t>
      </w:r>
      <w:r>
        <w:fldChar w:fldCharType="end"/>
      </w:r>
      <w:r>
        <w:t>.</w:t>
      </w:r>
    </w:p>
    <w:p>
      <w:pPr>
        <w:pStyle w:val="Heading4"/>
      </w:pPr>
      <w:bookmarkStart w:id="64" w:name="Ba4b7647ead194fb09e661693dab93ee2"/>
      <w:r>
        <w:t>Downloading VCF Management Components Binaries</w:t>
      </w:r>
      <w:bookmarkEnd w:id="64"/>
    </w:p>
    <w:p>
      <w:pPr>
        <w:pStyle w:val="BodyText"/>
      </w:pPr>
      <w:r>
        <w:t>Binary management provides a centralized interface that administrators use to download component binaries for upgrades, patches, and installations.</w:t>
      </w:r>
    </w:p>
    <w:p>
      <w:pPr>
        <w:pStyle w:val="BodyText"/>
        <w:pBdr>
          <w:top w:val="single" w:sz="8" w:space="2" w:color="D3D3D3"/>
          <w:bottom w:val="single" w:sz="8" w:space="2" w:color="D3D3D3"/>
        </w:pBdr>
      </w:pPr>
      <w:r>
        <w:rPr>
          <w:rStyle w:val="NoteLeadernote"/>
        </w:rPr>
        <w:t>Note</w:t>
        <w:tab/>
      </w:r>
      <w:r>
        <w:t xml:space="preserve">Before you download a binary, you must set up your depot configuration.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Bce70807571364d8b8bb6a00112df678a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Lifecycle Management of VCF Management Components</w:t>
      </w:r>
      <w:r>
        <w:fldChar w:fldCharType="end"/>
      </w:r>
      <w:r>
        <w:t>.</w:t>
      </w:r>
    </w:p>
    <w:p>
      <w:pPr>
        <w:pStyle w:val="BodyText"/>
      </w:pPr>
      <w:r>
        <w:t xml:space="preserve">To download a binary, select </w:t>
      </w:r>
      <w:r>
        <w:rPr>
          <w:rStyle w:val="InlineUI"/>
        </w:rPr>
        <w:t>Fleet Management</w:t>
      </w:r>
      <w:r>
        <w:rPr>
          <w:rStyle w:val="InlineUI"/>
        </w:rPr>
        <w:t xml:space="preserve"> &gt; </w:t>
      </w:r>
      <w:r>
        <w:rPr>
          <w:rStyle w:val="InlineUI"/>
        </w:rPr>
        <w:t>Lifecycle</w:t>
      </w:r>
      <w:r>
        <w:rPr>
          <w:rStyle w:val="InlineUI"/>
        </w:rPr>
        <w:t xml:space="preserve"> &gt; </w:t>
      </w:r>
      <w:r>
        <w:rPr>
          <w:rStyle w:val="InlineUI"/>
        </w:rPr>
        <w:t>Binary Management</w:t>
      </w:r>
      <w:r>
        <w:t xml:space="preserve"> and select the binary type, the </w:t>
      </w:r>
      <w:r>
        <w:t>VCF</w:t>
      </w:r>
      <w:r>
        <w:t xml:space="preserve"> version, and the component for the request. Before you click </w:t>
      </w:r>
      <w:r>
        <w:rPr>
          <w:rStyle w:val="InlineUI"/>
        </w:rPr>
        <w:t>DOWNLOAD</w:t>
      </w:r>
      <w:r>
        <w:t>, ensure that you have selected the correct upgrade, patch, or install binary type. In that way, the correct button appears when you are ready to upgrade, manage, or add your component.</w:t>
      </w:r>
    </w:p>
    <w:p>
      <w:pPr>
        <w:pStyle w:val="BodyText"/>
      </w:pPr>
      <w:r>
        <w:t>To remove a binary, check the downloaded component and click the trashcan icon.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Binary Management tab</w:t>
      </w:r>
    </w:p>
    <w:p>
      <w:pPr>
        <w:pStyle w:val="BodyText"/>
      </w:pPr>
      <w:r>
        <w:drawing>
          <wp:inline>
            <wp:extent cx="6324600" cy="2395059"/>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34"/>
                    <a:stretch>
                      <a:fillRect/>
                    </a:stretch>
                  </pic:blipFill>
                  <pic:spPr>
                    <a:xfrm>
                      <a:off x="0" y="0"/>
                      <a:ext cx="6324600" cy="2395059"/>
                    </a:xfrm>
                    <a:prstGeom prst="rect">
                      <a:avLst/>
                    </a:prstGeom>
                  </pic:spPr>
                </pic:pic>
              </a:graphicData>
            </a:graphic>
          </wp:inline>
        </w:drawing>
      </w:r>
    </w:p>
    <w:p>
      <w:pPr>
        <w:pStyle w:val="Heading2"/>
      </w:pPr>
      <w:bookmarkStart w:id="65" w:name="_Toc256000165"/>
      <w:r>
        <w:t>Stretching vSAN Clusters in VMware Cloud Foundation</w:t>
      </w:r>
      <w:bookmarkEnd w:id="65"/>
    </w:p>
    <w:p>
      <w:pPr>
        <w:pStyle w:val="BodyText"/>
      </w:pPr>
      <w:r>
        <w:t>You can stretch a vSAN cluster in a workload domain across two availability zones within a region. Both availability zones must contain an equal number of hosts to ensure failover in case any of the availability zones goes down.</w:t>
      </w:r>
    </w:p>
    <w:p>
      <w:pPr>
        <w:pStyle w:val="BodyText"/>
      </w:pPr>
      <w:r>
        <w:t>VMware Cloud Foundation 9.0 supports stretching the following types of vSAN clusters using the SDDC Manager API:</w:t>
      </w:r>
    </w:p>
    <w:p>
      <w:pPr>
        <w:pStyle w:val="BodyText"/>
        <w:numPr>
          <w:numId w:val="154"/>
        </w:numPr>
      </w:pPr>
      <w:r>
        <w:t>vSAN ESA/OSA</w:t>
      </w:r>
    </w:p>
    <w:p>
      <w:pPr>
        <w:pStyle w:val="BodyText"/>
        <w:numPr>
          <w:numId w:val="154"/>
        </w:numPr>
      </w:pPr>
      <w:r>
        <w:t>vSAN compute</w:t>
      </w:r>
    </w:p>
    <w:p>
      <w:pPr>
        <w:pStyle w:val="BodyText"/>
        <w:numPr>
          <w:numId w:val="154"/>
        </w:numPr>
      </w:pPr>
      <w:r>
        <w:t>vSAN storage (formerly known as vSAN Max)</w:t>
      </w:r>
    </w:p>
    <w:p>
      <w:pPr>
        <w:pStyle w:val="BodyText"/>
      </w:pPr>
      <w:r>
        <w:t>In addition to stretching existing clusters, you can use the SDDC Manager API to create a stretched vSAN compute cluster. The following procedures provide the prerequisites and steps for stretching existing clusters, as well as creating a stretched vSAN compute cluster. You can use the examples as the basis for performing these tasks in your own environment. For more information about all the available parameters see the SDDC Manager API Reference Guide.</w:t>
      </w:r>
    </w:p>
    <w:p>
      <w:pPr>
        <w:pStyle w:val="BodyText"/>
      </w:pPr>
      <w:r>
        <w:t xml:space="preserve">The default management domain vSphere cluster must be stretched before a workload domain cluster can be stretched. This ensures that the </w:t>
      </w:r>
      <w:r>
        <w:t>NSX</w:t>
      </w:r>
      <w:r>
        <w:t xml:space="preserve"> control plane and management VMs (vCenter, </w:t>
      </w:r>
      <w:r>
        <w:t>NSX</w:t>
      </w:r>
      <w:r>
        <w:t xml:space="preserve"> management cluster, and SDDC Manager) remain accessible if the stretched cluster in the primary availability zone goes down.</w:t>
      </w:r>
    </w:p>
    <w:p>
      <w:pPr>
        <w:pStyle w:val="BodyText"/>
        <w:pBdr>
          <w:top w:val="single" w:sz="8" w:space="2" w:color="D3D3D3"/>
        </w:pBdr>
      </w:pPr>
      <w:r>
        <w:rPr>
          <w:rStyle w:val="NoteLeadernote"/>
        </w:rPr>
        <w:t>Note</w:t>
        <w:tab/>
      </w:r>
      <w:r>
        <w:t>You cannot stretch a cluster in the following conditions:</w:t>
      </w:r>
    </w:p>
    <w:p>
      <w:pPr>
        <w:pStyle w:val="BodyText"/>
        <w:numPr>
          <w:numId w:val="155"/>
        </w:numPr>
      </w:pPr>
      <w:r>
        <w:t>The cluster shares a vSAN Storage Policy with any other clusters.</w:t>
      </w:r>
    </w:p>
    <w:p>
      <w:pPr>
        <w:pStyle w:val="BodyText"/>
        <w:numPr>
          <w:numId w:val="155"/>
        </w:numPr>
      </w:pPr>
      <w:r>
        <w:t>The cluster includes DPU-backed hosts.</w:t>
      </w:r>
    </w:p>
    <w:p>
      <w:pPr>
        <w:pStyle w:val="BodyText"/>
        <w:numPr>
          <w:numId w:val="155"/>
        </w:numPr>
        <w:pBdr>
          <w:bottom w:val="single" w:sz="8" w:space="2" w:color="D3D3D3"/>
        </w:pBdr>
      </w:pPr>
      <w:r>
        <w:t>The cluster includes hosts from different subnets or networks (L3).</w:t>
      </w:r>
    </w:p>
    <w:p>
      <w:pPr>
        <w:pStyle w:val="BodyText"/>
      </w:pPr>
      <w:r>
        <w:t>Some use cases for stretching a cluster are described below.</w:t>
      </w:r>
    </w:p>
    <w:p>
      <w:pPr>
        <w:pStyle w:val="BodyText"/>
        <w:numPr>
          <w:numId w:val="156"/>
        </w:numPr>
      </w:pPr>
      <w:r>
        <w:t>Planned maintenance</w:t>
      </w:r>
    </w:p>
    <w:p>
      <w:pPr>
        <w:pStyle w:val="BodyText"/>
        <w:ind w:left="480"/>
      </w:pPr>
      <w:r>
        <w:t>You can perform a planned maintenance on an availability zone without any downtime and then migrate the applications after the maintenance is completed.</w:t>
      </w:r>
    </w:p>
    <w:p>
      <w:pPr>
        <w:pStyle w:val="BodyText"/>
        <w:numPr>
          <w:numId w:val="156"/>
        </w:numPr>
      </w:pPr>
      <w:r>
        <w:t>Automated recovery</w:t>
      </w:r>
    </w:p>
    <w:p>
      <w:pPr>
        <w:pStyle w:val="BodyText"/>
        <w:ind w:left="480"/>
      </w:pPr>
      <w:r>
        <w:t>Stretching a cluster automatically initiates VM restart and recovery, and has a low recovery time for the majority of unplanned failures.</w:t>
      </w:r>
    </w:p>
    <w:p>
      <w:pPr>
        <w:pStyle w:val="BodyText"/>
        <w:numPr>
          <w:numId w:val="156"/>
        </w:numPr>
      </w:pPr>
      <w:r>
        <w:t>Disaster avoidance</w:t>
      </w:r>
    </w:p>
    <w:p>
      <w:pPr>
        <w:pStyle w:val="BodyText"/>
        <w:ind w:left="480"/>
      </w:pPr>
      <w:r>
        <w:t>With a stretched cluster, you can prevent service outages before an impending disaster.</w:t>
      </w:r>
    </w:p>
    <w:p>
      <w:pPr>
        <w:pStyle w:val="BodyText"/>
      </w:pPr>
      <w:r>
        <w:t xml:space="preserve">For design details about stretched clusters, see </w:t>
      </w:r>
      <w:r>
        <w:t>vSphere Stretched Cluster Model</w:t>
      </w:r>
      <w:r>
        <w:t>.</w:t>
      </w:r>
    </w:p>
    <w:p>
      <w:pPr>
        <w:pStyle w:val="Heading3"/>
      </w:pPr>
      <w:bookmarkStart w:id="66" w:name="B2b77c72c66364d83a2ab27a0f5c24f23"/>
      <w:bookmarkStart w:id="67" w:name="_Toc256000166"/>
      <w:r>
        <w:t>Deploy and Configure vSAN Witness Host</w:t>
      </w:r>
      <w:bookmarkEnd w:id="67"/>
      <w:bookmarkEnd w:id="66"/>
    </w:p>
    <w:p>
      <w:pPr>
        <w:pStyle w:val="BodyText"/>
      </w:pPr>
      <w:r>
        <w:t>vSAN HCI and vSAN storage stretched clusters require a witness host deployed in a vSAN witness zone, which must be different from the location of both availability zones. vSAN compute stretched cluster do not require a witness host.</w:t>
      </w:r>
    </w:p>
    <w:p>
      <w:pPr>
        <w:pStyle w:val="BodyText"/>
      </w:pPr>
      <w:r>
        <w:t>You deploy the vSAN witness host using an appliance instead of using a dedicated physical ESX host as a witness host. The witness host does not run virtual machines and must run the same version of ESX as the ESX hosts in the stretched cluster. It must also meet latency and Round Trip Time (RTT) requirements.</w:t>
      </w:r>
    </w:p>
    <w:p>
      <w:pPr>
        <w:pStyle w:val="BodyText"/>
      </w:pPr>
      <w:r>
        <w:t xml:space="preserve">There are separate vSAN witness appliances for vSAN OSA and vSAN ESA. You must deploy the witness appliance that matches the cluster type that you are stretching.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92"/>
        <w:gridCol w:w="61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Cluster Type</w:t>
            </w:r>
          </w:p>
        </w:tc>
        <w:tc>
          <w:tcPr>
            <w:tcBorders>
              <w:left w:val="nil"/>
              <w:right w:val="nil"/>
            </w:tcBorders>
            <w:shd w:val="clear" w:color="auto" w:fill="E1E1E1"/>
            <w:tcMar>
              <w:top w:w="60" w:type="dxa"/>
              <w:bottom w:w="60" w:type="dxa"/>
            </w:tcMar>
          </w:tcPr>
          <w:p>
            <w:pPr>
              <w:pStyle w:val="TableHeaderText"/>
            </w:pPr>
            <w:r>
              <w:t>vSAN Witness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ESA</w:t>
            </w:r>
          </w:p>
        </w:tc>
        <w:tc>
          <w:tcPr>
            <w:tcBorders>
              <w:left w:val="nil"/>
              <w:right w:val="nil"/>
            </w:tcBorders>
          </w:tcPr>
          <w:p>
            <w:pPr>
              <w:pStyle w:val="TableBodyText"/>
            </w:pPr>
            <w:r>
              <w:t>vSAN ESA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OSA</w:t>
            </w:r>
          </w:p>
        </w:tc>
        <w:tc>
          <w:tcPr>
            <w:tcBorders>
              <w:left w:val="nil"/>
              <w:right w:val="nil"/>
            </w:tcBorders>
          </w:tcPr>
          <w:p>
            <w:pPr>
              <w:pStyle w:val="TableBodyText"/>
            </w:pPr>
            <w:r>
              <w:t>vSAN OSA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storage</w:t>
            </w:r>
          </w:p>
        </w:tc>
        <w:tc>
          <w:tcPr>
            <w:tcBorders>
              <w:left w:val="nil"/>
              <w:right w:val="nil"/>
            </w:tcBorders>
          </w:tcPr>
          <w:p>
            <w:pPr>
              <w:pStyle w:val="TableBodyText"/>
            </w:pPr>
            <w:r>
              <w:t>vSAN ESA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 compute</w:t>
            </w:r>
          </w:p>
        </w:tc>
        <w:tc>
          <w:tcPr>
            <w:tcBorders>
              <w:left w:val="nil"/>
              <w:right w:val="nil"/>
            </w:tcBorders>
          </w:tcPr>
          <w:p>
            <w:pPr>
              <w:pStyle w:val="TableBodyText"/>
            </w:pPr>
            <w:r>
              <w:t>n/a</w:t>
            </w:r>
          </w:p>
        </w:tc>
      </w:tr>
    </w:tbl>
    <w:p>
      <w:pPr>
        <w:pStyle w:val="Heading4"/>
        <w:spacing w:before="120"/>
      </w:pPr>
      <w:r>
        <w:t>Deploy vSAN Witness Host</w:t>
      </w:r>
    </w:p>
    <w:p>
      <w:pPr>
        <w:pStyle w:val="BodyText"/>
      </w:pPr>
      <w:r>
        <w:t>You deploy the vSAN witness host for a stretched cluster at a site which is isolated from the existing availability zones to prevent propagation of failure or outage in the data center.</w:t>
      </w:r>
    </w:p>
    <w:p>
      <w:pPr>
        <w:pStyle w:val="BodyText"/>
      </w:pPr>
      <w:r>
        <w:rPr>
          <w:rStyle w:val="Strong"/>
        </w:rPr>
        <w:t>Prerequisites</w:t>
      </w:r>
    </w:p>
    <w:p>
      <w:pPr>
        <w:pStyle w:val="BodyText"/>
      </w:pPr>
      <w:r>
        <w:t xml:space="preserve">Download the VMware vSAN Witness Appliance </w:t>
      </w:r>
      <w:r>
        <w:rPr>
          <w:rStyle w:val="InlineCode"/>
        </w:rPr>
        <w:t>.ova</w:t>
      </w:r>
      <w:r>
        <w:t xml:space="preserve"> file from the </w:t>
      </w:r>
      <w:hyperlink r:id="rId35" w:tooltip="Broadcom Support Portal" w:history="1">
        <w:r>
          <w:rPr>
            <w:color w:val="0000FF"/>
            <w:u w:val="single"/>
          </w:rPr>
          <w:t>Broadcom Support Portal</w:t>
        </w:r>
      </w:hyperlink>
      <w:r>
        <w:t>.</w:t>
      </w:r>
    </w:p>
    <w:p>
      <w:pPr>
        <w:pStyle w:val="BodyText"/>
        <w:numPr>
          <w:numId w:val="157"/>
        </w:numPr>
      </w:pPr>
      <w:r>
        <w:t>For stretching a vSAN OSA cluster, download the appliance for vSAN OSA.</w:t>
      </w:r>
    </w:p>
    <w:p>
      <w:pPr>
        <w:pStyle w:val="BodyText"/>
        <w:numPr>
          <w:numId w:val="157"/>
        </w:numPr>
      </w:pPr>
      <w:r>
        <w:t>For stretching a vSAN ESA cluster, download the appliance for vSAN ESA.</w:t>
      </w:r>
    </w:p>
    <w:p>
      <w:pPr>
        <w:pStyle w:val="BodyText"/>
        <w:numPr>
          <w:numId w:val="157"/>
        </w:numPr>
      </w:pPr>
      <w:r>
        <w:t>For stretching a vSAN storage cluster, download the appliance for vSAN ESA.</w:t>
      </w:r>
    </w:p>
    <w:p>
      <w:pPr>
        <w:pStyle w:val="BodyText"/>
        <w:numPr>
          <w:numId w:val="157"/>
        </w:numPr>
      </w:pPr>
      <w:r>
        <w:t>For stretching a vSAN compute cluster or creating a vSAN compute stretch cluster, no vSAN witness appliance is required.</w:t>
      </w:r>
    </w:p>
    <w:p>
      <w:pPr>
        <w:pStyle w:val="BodyText"/>
      </w:pPr>
      <w:r>
        <w:rPr>
          <w:rStyle w:val="Strong"/>
        </w:rPr>
        <w:t>Procedure</w:t>
      </w:r>
    </w:p>
    <w:p>
      <w:pPr>
        <w:pStyle w:val="BodyText"/>
        <w:numPr>
          <w:numId w:val="158"/>
        </w:numPr>
      </w:pPr>
      <w:r>
        <w:t xml:space="preserve">In a web browser, log in to vCenter at </w:t>
      </w:r>
      <w:r>
        <w:rPr>
          <w:rStyle w:val="InlineCode"/>
        </w:rPr>
        <w:t>https://</w:t>
      </w:r>
      <w:r>
        <w:rPr>
          <w:rStyle w:val="InlineVar"/>
        </w:rPr>
        <w:t>vcenter_fqdn</w:t>
      </w:r>
      <w:r>
        <w:rPr>
          <w:rStyle w:val="InlineCode"/>
        </w:rPr>
        <w:t>/ui</w:t>
      </w:r>
      <w:r>
        <w:t>.</w:t>
      </w:r>
    </w:p>
    <w:p>
      <w:pPr>
        <w:pStyle w:val="BodyText"/>
        <w:numPr>
          <w:numId w:val="158"/>
        </w:numPr>
      </w:pPr>
      <w:r>
        <w:t xml:space="preserve">Select </w:t>
      </w:r>
      <w:r>
        <w:rPr>
          <w:rStyle w:val="InlineUI"/>
        </w:rPr>
        <w:t>Menu</w:t>
      </w:r>
      <w:r>
        <w:rPr>
          <w:rStyle w:val="InlineUI"/>
        </w:rPr>
        <w:t xml:space="preserve"> &gt; </w:t>
      </w:r>
      <w:r>
        <w:rPr>
          <w:rStyle w:val="InlineUI"/>
        </w:rPr>
        <w:t>Hosts and Clusters</w:t>
      </w:r>
      <w:r>
        <w:t>.</w:t>
      </w:r>
    </w:p>
    <w:p>
      <w:pPr>
        <w:pStyle w:val="BodyText"/>
        <w:numPr>
          <w:numId w:val="158"/>
        </w:numPr>
      </w:pPr>
      <w:r>
        <w:t xml:space="preserve">In the inventory panel, expand </w:t>
      </w:r>
      <w:r>
        <w:rPr>
          <w:rStyle w:val="InlineUI"/>
        </w:rPr>
        <w:t>vCenter Server</w:t>
      </w:r>
      <w:r>
        <w:rPr>
          <w:rStyle w:val="InlineUI"/>
        </w:rPr>
        <w:t xml:space="preserve"> &gt; </w:t>
      </w:r>
      <w:r>
        <w:rPr>
          <w:rStyle w:val="InlineUI"/>
        </w:rPr>
        <w:t>Datacenter</w:t>
      </w:r>
      <w:r>
        <w:t>.</w:t>
      </w:r>
    </w:p>
    <w:p>
      <w:pPr>
        <w:pStyle w:val="BodyText"/>
        <w:numPr>
          <w:numId w:val="158"/>
        </w:numPr>
      </w:pPr>
      <w:r>
        <w:t xml:space="preserve">Right-click the cluster and select </w:t>
      </w:r>
      <w:r>
        <w:rPr>
          <w:rStyle w:val="InlineUI"/>
        </w:rPr>
        <w:t>Deploy OVF template</w:t>
      </w:r>
      <w:r>
        <w:t>.</w:t>
      </w:r>
    </w:p>
    <w:p>
      <w:pPr>
        <w:pStyle w:val="BodyText"/>
        <w:numPr>
          <w:numId w:val="158"/>
        </w:numPr>
      </w:pPr>
      <w:r>
        <w:t xml:space="preserve">On the </w:t>
      </w:r>
      <w:r>
        <w:rPr>
          <w:rStyle w:val="InlineUI"/>
        </w:rPr>
        <w:t>Select an OVF template</w:t>
      </w:r>
      <w:r>
        <w:t xml:space="preserve"> page, select </w:t>
      </w:r>
      <w:r>
        <w:rPr>
          <w:rStyle w:val="InlineUI"/>
        </w:rPr>
        <w:t>Local file</w:t>
      </w:r>
      <w:r>
        <w:t xml:space="preserve">, click </w:t>
      </w:r>
      <w:r>
        <w:rPr>
          <w:rStyle w:val="InlineUI"/>
        </w:rPr>
        <w:t>Upload files</w:t>
      </w:r>
      <w:r>
        <w:t xml:space="preserve">, browse to the location of the vSAN witness host </w:t>
      </w:r>
      <w:r>
        <w:rPr>
          <w:rStyle w:val="InlineCode"/>
        </w:rPr>
        <w:t>OVA</w:t>
      </w:r>
      <w:r>
        <w:t xml:space="preserve"> file, and click </w:t>
      </w:r>
      <w:r>
        <w:rPr>
          <w:rStyle w:val="InlineUI"/>
        </w:rPr>
        <w:t>Next</w:t>
      </w:r>
      <w:r>
        <w:t>.</w:t>
      </w:r>
    </w:p>
    <w:p>
      <w:pPr>
        <w:pStyle w:val="BodyText"/>
        <w:numPr>
          <w:numId w:val="158"/>
        </w:numPr>
      </w:pPr>
      <w:r>
        <w:t xml:space="preserve">On the </w:t>
      </w:r>
      <w:r>
        <w:rPr>
          <w:rStyle w:val="InlineUI"/>
        </w:rPr>
        <w:t>Select a name and folder</w:t>
      </w:r>
      <w:r>
        <w:t xml:space="preserve"> page, enter a name for the virtual machine and click </w:t>
      </w:r>
      <w:r>
        <w:rPr>
          <w:rStyle w:val="InlineUI"/>
        </w:rPr>
        <w:t>Next</w:t>
      </w:r>
      <w:r>
        <w:t>.</w:t>
      </w:r>
    </w:p>
    <w:p>
      <w:pPr>
        <w:pStyle w:val="BodyText"/>
        <w:numPr>
          <w:numId w:val="158"/>
        </w:numPr>
      </w:pPr>
      <w:r>
        <w:t xml:space="preserve">On the </w:t>
      </w:r>
      <w:r>
        <w:rPr>
          <w:rStyle w:val="InlineUI"/>
        </w:rPr>
        <w:t>Select a compute resource</w:t>
      </w:r>
      <w:r>
        <w:t xml:space="preserve"> page, select a compute resource, and click </w:t>
      </w:r>
      <w:r>
        <w:rPr>
          <w:rStyle w:val="InlineUI"/>
        </w:rPr>
        <w:t>Next</w:t>
      </w:r>
      <w:r>
        <w:t>.</w:t>
      </w:r>
    </w:p>
    <w:p>
      <w:pPr>
        <w:pStyle w:val="BodyText"/>
        <w:numPr>
          <w:numId w:val="158"/>
        </w:numPr>
      </w:pPr>
      <w:r>
        <w:t xml:space="preserve">On the </w:t>
      </w:r>
      <w:r>
        <w:rPr>
          <w:rStyle w:val="InlineUI"/>
        </w:rPr>
        <w:t>Review details</w:t>
      </w:r>
      <w:r>
        <w:t xml:space="preserve"> page, review the settings and click </w:t>
      </w:r>
      <w:r>
        <w:rPr>
          <w:rStyle w:val="InlineUI"/>
        </w:rPr>
        <w:t>Next</w:t>
      </w:r>
      <w:r>
        <w:t>.</w:t>
      </w:r>
    </w:p>
    <w:p>
      <w:pPr>
        <w:pStyle w:val="BodyText"/>
        <w:numPr>
          <w:numId w:val="158"/>
        </w:numPr>
      </w:pPr>
      <w:r>
        <w:t xml:space="preserve">On the </w:t>
      </w:r>
      <w:r>
        <w:rPr>
          <w:rStyle w:val="InlineUI"/>
        </w:rPr>
        <w:t>License agreements</w:t>
      </w:r>
      <w:r>
        <w:t xml:space="preserve"> page, accept the license agreement and click </w:t>
      </w:r>
      <w:r>
        <w:rPr>
          <w:rStyle w:val="InlineUI"/>
        </w:rPr>
        <w:t>Next</w:t>
      </w:r>
      <w:r>
        <w:t>.</w:t>
      </w:r>
    </w:p>
    <w:p>
      <w:pPr>
        <w:pStyle w:val="BodyText"/>
        <w:numPr>
          <w:numId w:val="158"/>
        </w:numPr>
      </w:pPr>
      <w:r>
        <w:t xml:space="preserve">On the </w:t>
      </w:r>
      <w:r>
        <w:rPr>
          <w:rStyle w:val="InlineUI"/>
        </w:rPr>
        <w:t>Configuration</w:t>
      </w:r>
      <w:r>
        <w:t xml:space="preserve"> page, select </w:t>
      </w:r>
      <w:r>
        <w:rPr>
          <w:rStyle w:val="InlineUI"/>
        </w:rPr>
        <w:t>Medium</w:t>
      </w:r>
      <w:r>
        <w:t xml:space="preserve"> and click </w:t>
      </w:r>
      <w:r>
        <w:rPr>
          <w:rStyle w:val="InlineUI"/>
        </w:rPr>
        <w:t>Next</w:t>
      </w:r>
      <w:r>
        <w:t>.</w:t>
      </w:r>
    </w:p>
    <w:p>
      <w:pPr>
        <w:pStyle w:val="BodyText"/>
        <w:numPr>
          <w:numId w:val="158"/>
        </w:numPr>
      </w:pPr>
      <w:r>
        <w:t xml:space="preserve">On the </w:t>
      </w:r>
      <w:r>
        <w:rPr>
          <w:rStyle w:val="InlineUI"/>
        </w:rPr>
        <w:t>Select storage</w:t>
      </w:r>
      <w:r>
        <w:t xml:space="preserve"> page, select a datastore and click </w:t>
      </w:r>
      <w:r>
        <w:rPr>
          <w:rStyle w:val="InlineUI"/>
        </w:rPr>
        <w:t>Next.</w:t>
      </w:r>
    </w:p>
    <w:p>
      <w:pPr>
        <w:pStyle w:val="BodyText"/>
        <w:numPr>
          <w:numId w:val="158"/>
        </w:numPr>
      </w:pPr>
      <w:r>
        <w:t xml:space="preserve">On the </w:t>
      </w:r>
      <w:r>
        <w:rPr>
          <w:rStyle w:val="InlineUI"/>
        </w:rPr>
        <w:t>Select networks</w:t>
      </w:r>
      <w:r>
        <w:t xml:space="preserve"> page, select a portgroup for the witness and management network, and click </w:t>
      </w:r>
      <w:r>
        <w:rPr>
          <w:rStyle w:val="InlineUI"/>
        </w:rPr>
        <w:t>Next</w:t>
      </w:r>
      <w:r>
        <w:t>.</w:t>
      </w:r>
    </w:p>
    <w:p>
      <w:pPr>
        <w:pStyle w:val="BodyText"/>
        <w:numPr>
          <w:numId w:val="158"/>
        </w:numPr>
      </w:pPr>
      <w:r>
        <w:t xml:space="preserve">On the </w:t>
      </w:r>
      <w:r>
        <w:rPr>
          <w:rStyle w:val="InlineUI"/>
        </w:rPr>
        <w:t>Customize template</w:t>
      </w:r>
      <w:r>
        <w:t xml:space="preserve"> page, enter the root password for the witness, select a network for vSAN Traffic, enter the details for each source network, and click </w:t>
      </w:r>
      <w:r>
        <w:rPr>
          <w:rStyle w:val="InlineUI"/>
        </w:rPr>
        <w:t>Next</w:t>
      </w:r>
      <w:r>
        <w:t>.</w:t>
      </w:r>
    </w:p>
    <w:p>
      <w:pPr>
        <w:pStyle w:val="BodyText"/>
        <w:ind w:left="480"/>
      </w:pPr>
      <w:r>
        <w:t>If you do not specify management and secondary network details, DHCP is used.</w:t>
      </w:r>
    </w:p>
    <w:p>
      <w:pPr>
        <w:pStyle w:val="BodyText"/>
        <w:numPr>
          <w:numId w:val="158"/>
        </w:numPr>
      </w:pPr>
      <w:r>
        <w:t xml:space="preserve">On the </w:t>
      </w:r>
      <w:r>
        <w:rPr>
          <w:rStyle w:val="InlineUI"/>
        </w:rPr>
        <w:t>Ready to complete</w:t>
      </w:r>
      <w:r>
        <w:t xml:space="preserve"> page, click </w:t>
      </w:r>
      <w:r>
        <w:rPr>
          <w:rStyle w:val="InlineUI"/>
        </w:rPr>
        <w:t>Finish</w:t>
      </w:r>
      <w:r>
        <w:t xml:space="preserve"> and wait for the process to complete.</w:t>
      </w:r>
    </w:p>
    <w:p>
      <w:pPr>
        <w:pStyle w:val="BodyText"/>
        <w:numPr>
          <w:numId w:val="158"/>
        </w:numPr>
      </w:pPr>
      <w:r>
        <w:t>Power on the vSAN witness host.</w:t>
      </w:r>
    </w:p>
    <w:p>
      <w:pPr>
        <w:pStyle w:val="BodyText"/>
        <w:numPr>
          <w:ilvl w:val="1"/>
          <w:numId w:val="158"/>
        </w:numPr>
      </w:pPr>
      <w:r>
        <w:t xml:space="preserve">In the inventory panel, navigate to </w:t>
      </w:r>
      <w:r>
        <w:rPr>
          <w:rStyle w:val="InlineUI"/>
        </w:rPr>
        <w:t>vCenter Server</w:t>
      </w:r>
      <w:r>
        <w:rPr>
          <w:rStyle w:val="InlineUI"/>
        </w:rPr>
        <w:t xml:space="preserve"> &gt; </w:t>
      </w:r>
      <w:r>
        <w:rPr>
          <w:rStyle w:val="InlineUI"/>
        </w:rPr>
        <w:t>Datacenter</w:t>
      </w:r>
      <w:r>
        <w:rPr>
          <w:rStyle w:val="InlineUI"/>
        </w:rPr>
        <w:t xml:space="preserve"> &gt; </w:t>
      </w:r>
      <w:r>
        <w:rPr>
          <w:rStyle w:val="InlineUI"/>
        </w:rPr>
        <w:t>Cluster</w:t>
      </w:r>
      <w:r>
        <w:t>.</w:t>
      </w:r>
    </w:p>
    <w:p>
      <w:pPr>
        <w:pStyle w:val="BodyText"/>
        <w:numPr>
          <w:ilvl w:val="1"/>
          <w:numId w:val="158"/>
        </w:numPr>
      </w:pPr>
      <w:r>
        <w:t xml:space="preserve">Right-click the vSAN witness VM and from the </w:t>
      </w:r>
      <w:r>
        <w:rPr>
          <w:rStyle w:val="InlineUI"/>
        </w:rPr>
        <w:t>Actions</w:t>
      </w:r>
      <w:r>
        <w:t xml:space="preserve"> menu, select </w:t>
      </w:r>
      <w:r>
        <w:rPr>
          <w:rStyle w:val="InlineUI"/>
        </w:rPr>
        <w:t>Power</w:t>
      </w:r>
      <w:r>
        <w:rPr>
          <w:rStyle w:val="InlineUI"/>
        </w:rPr>
        <w:t xml:space="preserve"> &gt; </w:t>
      </w:r>
      <w:r>
        <w:rPr>
          <w:rStyle w:val="InlineUI"/>
        </w:rPr>
        <w:t>Power on</w:t>
      </w:r>
      <w:r>
        <w:t>.</w:t>
      </w:r>
    </w:p>
    <w:p>
      <w:pPr>
        <w:pStyle w:val="Heading4"/>
      </w:pPr>
      <w:r>
        <w:t>Register vSAN Witness Host</w:t>
      </w:r>
    </w:p>
    <w:p>
      <w:pPr>
        <w:pStyle w:val="BodyText"/>
      </w:pPr>
      <w:r>
        <w:t>Before you can configure the vSAN witness host, you must register it with vCenter.</w:t>
      </w:r>
    </w:p>
    <w:p>
      <w:pPr>
        <w:pStyle w:val="BodyText"/>
      </w:pPr>
      <w:r>
        <w:rPr>
          <w:rStyle w:val="Strong"/>
        </w:rPr>
        <w:t>Procedure</w:t>
      </w:r>
    </w:p>
    <w:p>
      <w:pPr>
        <w:pStyle w:val="BodyText"/>
        <w:numPr>
          <w:numId w:val="159"/>
        </w:numPr>
      </w:pPr>
      <w:r>
        <w:t>Use the vSphere Client to log in to the vCenter containing the cluster that you want to stretch.</w:t>
      </w:r>
    </w:p>
    <w:p>
      <w:pPr>
        <w:pStyle w:val="BodyText"/>
        <w:numPr>
          <w:numId w:val="159"/>
        </w:numPr>
      </w:pPr>
      <w:r>
        <w:t>In the vSphere Client, navigate to the datacenter.</w:t>
      </w:r>
    </w:p>
    <w:p>
      <w:pPr>
        <w:pStyle w:val="BodyText"/>
        <w:numPr>
          <w:numId w:val="159"/>
        </w:numPr>
      </w:pPr>
      <w:r>
        <w:t xml:space="preserve">Right-click the datacenter and select </w:t>
      </w:r>
      <w:r>
        <w:rPr>
          <w:rStyle w:val="InlineUI"/>
        </w:rPr>
        <w:t>Add Host</w:t>
      </w:r>
      <w:r>
        <w:t>.</w:t>
      </w:r>
    </w:p>
    <w:p>
      <w:pPr>
        <w:pStyle w:val="BodyText"/>
        <w:pBdr>
          <w:top w:val="single" w:sz="8" w:space="2" w:color="D3D3D3"/>
          <w:bottom w:val="single" w:sz="8" w:space="2" w:color="D3D3D3"/>
        </w:pBdr>
        <w:ind w:left="480"/>
      </w:pPr>
      <w:r>
        <w:rPr>
          <w:rStyle w:val="NoteLeaderimportant"/>
        </w:rPr>
        <w:t>Important</w:t>
        <w:tab/>
      </w:r>
      <w:r>
        <w:t>You must add the vSAN witness host to the datacenter. Do not add it to a folder.</w:t>
      </w:r>
    </w:p>
    <w:p>
      <w:pPr>
        <w:pStyle w:val="BodyText"/>
        <w:numPr>
          <w:numId w:val="159"/>
        </w:numPr>
      </w:pPr>
      <w:r>
        <w:t xml:space="preserve">On the </w:t>
      </w:r>
      <w:r>
        <w:rPr>
          <w:rStyle w:val="InlineUI"/>
        </w:rPr>
        <w:t>Name and location</w:t>
      </w:r>
      <w:r>
        <w:t xml:space="preserve"> page, enter the Fully Qualified Domain Name (FQDN) of the vSAN witness host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Do not use the IP address.</w:t>
      </w:r>
    </w:p>
    <w:p>
      <w:pPr>
        <w:pStyle w:val="BodyText"/>
        <w:numPr>
          <w:numId w:val="159"/>
        </w:numPr>
      </w:pPr>
      <w:r>
        <w:t xml:space="preserve">On the </w:t>
      </w:r>
      <w:r>
        <w:rPr>
          <w:rStyle w:val="InlineUI"/>
        </w:rPr>
        <w:t>Connection settings</w:t>
      </w:r>
      <w:r>
        <w:t xml:space="preserve"> page, enter the root credentials for the witness host and click </w:t>
      </w:r>
      <w:r>
        <w:rPr>
          <w:rStyle w:val="InlineUI"/>
        </w:rPr>
        <w:t>Next</w:t>
      </w:r>
      <w:r>
        <w:t>.</w:t>
      </w:r>
    </w:p>
    <w:p>
      <w:pPr>
        <w:pStyle w:val="BodyText"/>
        <w:numPr>
          <w:numId w:val="159"/>
        </w:numPr>
      </w:pPr>
      <w:r>
        <w:t xml:space="preserve">On the </w:t>
      </w:r>
      <w:r>
        <w:rPr>
          <w:rStyle w:val="InlineUI"/>
        </w:rPr>
        <w:t>Host summary</w:t>
      </w:r>
      <w:r>
        <w:t xml:space="preserve"> page, review the summary of the host details and click </w:t>
      </w:r>
      <w:r>
        <w:rPr>
          <w:rStyle w:val="InlineUI"/>
        </w:rPr>
        <w:t>Next</w:t>
      </w:r>
      <w:r>
        <w:t>.</w:t>
      </w:r>
    </w:p>
    <w:p>
      <w:pPr>
        <w:pStyle w:val="BodyText"/>
        <w:numPr>
          <w:numId w:val="159"/>
        </w:numPr>
      </w:pPr>
      <w:r>
        <w:t xml:space="preserve">On the </w:t>
      </w:r>
      <w:r>
        <w:rPr>
          <w:rStyle w:val="InlineUI"/>
        </w:rPr>
        <w:t>Host lifecycle</w:t>
      </w:r>
      <w:r>
        <w:t xml:space="preserve"> page, select an option and specify a vSphere Lifecycle Manager image.</w:t>
      </w:r>
    </w:p>
    <w:p>
      <w:pPr>
        <w:pStyle w:val="BodyText"/>
        <w:numPr>
          <w:numId w:val="159"/>
        </w:numPr>
      </w:pPr>
      <w:r>
        <w:t xml:space="preserve">On the </w:t>
      </w:r>
      <w:r>
        <w:rPr>
          <w:rStyle w:val="InlineUI"/>
        </w:rPr>
        <w:t>Assign license</w:t>
      </w:r>
      <w:r>
        <w:t xml:space="preserve"> page, assign an existing license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Do not create a new license.</w:t>
      </w:r>
    </w:p>
    <w:p>
      <w:pPr>
        <w:pStyle w:val="BodyText"/>
        <w:numPr>
          <w:numId w:val="159"/>
        </w:numPr>
      </w:pPr>
      <w:r>
        <w:t xml:space="preserve">Review the summary and click </w:t>
      </w:r>
      <w:r>
        <w:rPr>
          <w:rStyle w:val="InlineUI"/>
        </w:rPr>
        <w:t>Finish</w:t>
      </w:r>
      <w:r>
        <w:t>.</w:t>
      </w:r>
    </w:p>
    <w:p>
      <w:pPr>
        <w:pStyle w:val="Heading4"/>
      </w:pPr>
      <w:r>
        <w:t>Configure NTP on the Witness Host</w:t>
      </w:r>
    </w:p>
    <w:p>
      <w:pPr>
        <w:pStyle w:val="BodyText"/>
      </w:pPr>
      <w:r>
        <w:t>To prevent time synchronization issues, configure the NTP service on the vSAN witness host.</w:t>
      </w:r>
    </w:p>
    <w:p>
      <w:pPr>
        <w:pStyle w:val="BodyText"/>
      </w:pPr>
      <w:r>
        <w:rPr>
          <w:rStyle w:val="Strong"/>
        </w:rPr>
        <w:t>Procedure</w:t>
      </w:r>
    </w:p>
    <w:p>
      <w:pPr>
        <w:pStyle w:val="BodyText"/>
        <w:numPr>
          <w:numId w:val="160"/>
        </w:numPr>
      </w:pPr>
      <w:r>
        <w:t xml:space="preserve">In the inventory panel of the vSphere Client, select </w:t>
      </w:r>
      <w:r>
        <w:rPr>
          <w:rStyle w:val="InlineUI"/>
        </w:rPr>
        <w:t>vCenter</w:t>
      </w:r>
      <w:r>
        <w:rPr>
          <w:rStyle w:val="InlineUI"/>
        </w:rPr>
        <w:t xml:space="preserve"> &gt; </w:t>
      </w:r>
      <w:r>
        <w:rPr>
          <w:rStyle w:val="InlineUI"/>
        </w:rPr>
        <w:t>Datacenter</w:t>
      </w:r>
      <w:r>
        <w:t>.</w:t>
      </w:r>
    </w:p>
    <w:p>
      <w:pPr>
        <w:pStyle w:val="BodyText"/>
        <w:numPr>
          <w:numId w:val="160"/>
        </w:numPr>
      </w:pPr>
      <w:r>
        <w:t xml:space="preserve">Select the vSAN witness host and click the </w:t>
      </w:r>
      <w:r>
        <w:rPr>
          <w:rStyle w:val="InlineUI"/>
        </w:rPr>
        <w:t>Configure</w:t>
      </w:r>
      <w:r>
        <w:t xml:space="preserve"> tab.</w:t>
      </w:r>
    </w:p>
    <w:p>
      <w:pPr>
        <w:pStyle w:val="BodyText"/>
        <w:numPr>
          <w:numId w:val="160"/>
        </w:numPr>
      </w:pPr>
      <w:r>
        <w:t>Configure the NTP client on the vSAN witness host.</w:t>
      </w:r>
    </w:p>
    <w:p>
      <w:pPr>
        <w:pStyle w:val="BodyText"/>
        <w:numPr>
          <w:ilvl w:val="1"/>
          <w:numId w:val="160"/>
        </w:numPr>
      </w:pPr>
      <w:r>
        <w:t xml:space="preserve">In the </w:t>
      </w:r>
      <w:r>
        <w:rPr>
          <w:rStyle w:val="InlineUI"/>
        </w:rPr>
        <w:t>System</w:t>
      </w:r>
      <w:r>
        <w:t xml:space="preserve"> section, click </w:t>
      </w:r>
      <w:r>
        <w:rPr>
          <w:rStyle w:val="InlineUI"/>
        </w:rPr>
        <w:t>Time configuration</w:t>
      </w:r>
      <w:r>
        <w:t xml:space="preserve"> and click the </w:t>
      </w:r>
      <w:r>
        <w:rPr>
          <w:rStyle w:val="InlineUI"/>
        </w:rPr>
        <w:t>Edit</w:t>
      </w:r>
      <w:r>
        <w:t xml:space="preserve"> button.</w:t>
      </w:r>
    </w:p>
    <w:p>
      <w:pPr>
        <w:pStyle w:val="BodyText"/>
        <w:numPr>
          <w:ilvl w:val="1"/>
          <w:numId w:val="160"/>
        </w:numPr>
      </w:pPr>
      <w:r>
        <w:t xml:space="preserve">Select </w:t>
      </w:r>
      <w:r>
        <w:rPr>
          <w:rStyle w:val="InlineUI"/>
        </w:rPr>
        <w:t>Use Network Time Protocol (enable NTP client)</w:t>
      </w:r>
      <w:r>
        <w:t>.</w:t>
      </w:r>
    </w:p>
    <w:p>
      <w:pPr>
        <w:pStyle w:val="BodyText"/>
        <w:numPr>
          <w:ilvl w:val="1"/>
          <w:numId w:val="160"/>
        </w:numPr>
      </w:pPr>
      <w:r>
        <w:t xml:space="preserve">Configure the following settings and click </w:t>
      </w:r>
      <w:r>
        <w:rPr>
          <w:rStyle w:val="InlineUI"/>
        </w:rPr>
        <w:t>OK</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29"/>
        <w:gridCol w:w="240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NTP Servers</w:t>
            </w:r>
          </w:p>
        </w:tc>
        <w:tc>
          <w:tcPr>
            <w:tcBorders>
              <w:left w:val="nil"/>
              <w:right w:val="nil"/>
            </w:tcBorders>
          </w:tcPr>
          <w:p>
            <w:pPr>
              <w:pStyle w:val="TableBodyText"/>
            </w:pPr>
            <w:r>
              <w:t>NTP server address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Start NTP Service</w:t>
            </w:r>
          </w:p>
        </w:tc>
        <w:tc>
          <w:tcPr>
            <w:tcBorders>
              <w:left w:val="nil"/>
              <w:right w:val="nil"/>
            </w:tcBorders>
          </w:tcPr>
          <w:p>
            <w:pPr>
              <w:pStyle w:val="TableBodyText"/>
            </w:pPr>
            <w:r>
              <w:t>Selected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NTP Service Startup Policy</w:t>
            </w:r>
          </w:p>
        </w:tc>
        <w:tc>
          <w:tcPr>
            <w:tcBorders>
              <w:left w:val="nil"/>
              <w:right w:val="nil"/>
            </w:tcBorders>
          </w:tcPr>
          <w:p>
            <w:pPr>
              <w:pStyle w:val="TableBodyText"/>
            </w:pPr>
            <w:r>
              <w:t>Start and stop with host</w:t>
            </w:r>
          </w:p>
        </w:tc>
      </w:tr>
    </w:tbl>
    <w:p>
      <w:pPr>
        <w:pStyle w:val="Heading4"/>
        <w:spacing w:before="120"/>
      </w:pPr>
      <w:r>
        <w:t>Configure the VMkernel Adapters on the vSAN Witness Host</w:t>
      </w:r>
    </w:p>
    <w:p>
      <w:pPr>
        <w:pStyle w:val="BodyText"/>
      </w:pPr>
      <w:r>
        <w:t>To enable vSAN data network communication between the availability zones, configure the witness network on the vSAN witness host.</w:t>
      </w:r>
    </w:p>
    <w:p>
      <w:pPr>
        <w:pStyle w:val="BodyText"/>
      </w:pPr>
      <w:r>
        <w:rPr>
          <w:rStyle w:val="Strong"/>
        </w:rPr>
        <w:t>Procedure</w:t>
      </w:r>
    </w:p>
    <w:p>
      <w:pPr>
        <w:pStyle w:val="BodyText"/>
        <w:numPr>
          <w:numId w:val="161"/>
        </w:numPr>
      </w:pPr>
      <w:r>
        <w:t xml:space="preserve">In the inventory panel of the vSphere Client, select </w:t>
      </w:r>
      <w:r>
        <w:rPr>
          <w:rStyle w:val="InlineUI"/>
        </w:rPr>
        <w:t>vCenter</w:t>
      </w:r>
      <w:r>
        <w:rPr>
          <w:rStyle w:val="InlineUI"/>
        </w:rPr>
        <w:t xml:space="preserve"> &gt; </w:t>
      </w:r>
      <w:r>
        <w:rPr>
          <w:rStyle w:val="InlineUI"/>
        </w:rPr>
        <w:t>Datacenter</w:t>
      </w:r>
      <w:r>
        <w:t>.</w:t>
      </w:r>
    </w:p>
    <w:p>
      <w:pPr>
        <w:pStyle w:val="BodyText"/>
        <w:numPr>
          <w:numId w:val="161"/>
        </w:numPr>
      </w:pPr>
      <w:r>
        <w:t xml:space="preserve">Select the vSAN witness host and click the </w:t>
      </w:r>
      <w:r>
        <w:rPr>
          <w:rStyle w:val="InlineUI"/>
        </w:rPr>
        <w:t>Configure</w:t>
      </w:r>
      <w:r>
        <w:t xml:space="preserve"> tab.</w:t>
      </w:r>
    </w:p>
    <w:p>
      <w:pPr>
        <w:pStyle w:val="BodyText"/>
        <w:numPr>
          <w:numId w:val="161"/>
        </w:numPr>
      </w:pPr>
      <w:r>
        <w:t>Remove the dedicated witness traffic VMkernel adapter on the vSAN Witness host.</w:t>
      </w:r>
    </w:p>
    <w:p>
      <w:pPr>
        <w:pStyle w:val="BodyText"/>
        <w:numPr>
          <w:ilvl w:val="1"/>
          <w:numId w:val="161"/>
        </w:numPr>
      </w:pPr>
      <w:r>
        <w:t xml:space="preserve">In the </w:t>
      </w:r>
      <w:r>
        <w:rPr>
          <w:rStyle w:val="InlineUI"/>
        </w:rPr>
        <w:t>Networking</w:t>
      </w:r>
      <w:r>
        <w:t xml:space="preserve"> section, click </w:t>
      </w:r>
      <w:r>
        <w:rPr>
          <w:rStyle w:val="InlineUI"/>
        </w:rPr>
        <w:t>VMkernel adapters</w:t>
      </w:r>
      <w:r>
        <w:t>.</w:t>
      </w:r>
    </w:p>
    <w:p>
      <w:pPr>
        <w:pStyle w:val="BodyText"/>
        <w:numPr>
          <w:ilvl w:val="1"/>
          <w:numId w:val="161"/>
        </w:numPr>
      </w:pPr>
      <w:r>
        <w:t xml:space="preserve">Select the kernel adapter </w:t>
      </w:r>
      <w:r>
        <w:rPr>
          <w:rStyle w:val="InlineUI"/>
        </w:rPr>
        <w:t>vmk1</w:t>
      </w:r>
      <w:r>
        <w:t xml:space="preserve"> with </w:t>
      </w:r>
      <w:r>
        <w:rPr>
          <w:rStyle w:val="InlineCode"/>
        </w:rPr>
        <w:t>secondaryPg</w:t>
      </w:r>
      <w:r>
        <w:t xml:space="preserve"> as </w:t>
      </w:r>
      <w:r>
        <w:rPr>
          <w:rStyle w:val="InlineUI"/>
        </w:rPr>
        <w:t>Network label</w:t>
      </w:r>
      <w:r>
        <w:t xml:space="preserve"> and click </w:t>
      </w:r>
      <w:r>
        <w:rPr>
          <w:rStyle w:val="InlineUI"/>
        </w:rPr>
        <w:t>Remove</w:t>
      </w:r>
      <w:r>
        <w:t>.</w:t>
      </w:r>
    </w:p>
    <w:p>
      <w:pPr>
        <w:pStyle w:val="BodyText"/>
        <w:numPr>
          <w:ilvl w:val="1"/>
          <w:numId w:val="161"/>
        </w:numPr>
      </w:pPr>
      <w:r>
        <w:t xml:space="preserve">On the </w:t>
      </w:r>
      <w:r>
        <w:rPr>
          <w:rStyle w:val="InlineUI"/>
        </w:rPr>
        <w:t>Remove VMkernel adapter</w:t>
      </w:r>
      <w:r>
        <w:t xml:space="preserve"> dialog box, click </w:t>
      </w:r>
      <w:r>
        <w:rPr>
          <w:rStyle w:val="InlineUI"/>
        </w:rPr>
        <w:t>Remove</w:t>
      </w:r>
    </w:p>
    <w:p>
      <w:pPr>
        <w:pStyle w:val="BodyText"/>
        <w:numPr>
          <w:numId w:val="161"/>
        </w:numPr>
      </w:pPr>
      <w:r>
        <w:t>Remove the secondary switch from the vSAN witness host.</w:t>
      </w:r>
    </w:p>
    <w:p>
      <w:pPr>
        <w:pStyle w:val="BodyText"/>
        <w:numPr>
          <w:ilvl w:val="1"/>
          <w:numId w:val="161"/>
        </w:numPr>
      </w:pPr>
      <w:r>
        <w:t xml:space="preserve">In the left pane, select </w:t>
      </w:r>
      <w:r>
        <w:rPr>
          <w:rStyle w:val="InlineUI"/>
        </w:rPr>
        <w:t>Networking</w:t>
      </w:r>
      <w:r>
        <w:rPr>
          <w:rStyle w:val="InlineUI"/>
        </w:rPr>
        <w:t xml:space="preserve"> &gt; </w:t>
      </w:r>
      <w:r>
        <w:rPr>
          <w:rStyle w:val="InlineUI"/>
        </w:rPr>
        <w:t>Virtual switches</w:t>
      </w:r>
      <w:r>
        <w:t>.</w:t>
      </w:r>
    </w:p>
    <w:p>
      <w:pPr>
        <w:pStyle w:val="BodyText"/>
        <w:numPr>
          <w:ilvl w:val="1"/>
          <w:numId w:val="161"/>
        </w:numPr>
      </w:pPr>
      <w:r>
        <w:t xml:space="preserve">Expand the </w:t>
      </w:r>
      <w:r>
        <w:rPr>
          <w:rStyle w:val="InlineUI"/>
        </w:rPr>
        <w:t>Standard switch: secondary switch</w:t>
      </w:r>
      <w:r>
        <w:t xml:space="preserve"> section.</w:t>
      </w:r>
    </w:p>
    <w:p>
      <w:pPr>
        <w:pStyle w:val="BodyText"/>
        <w:numPr>
          <w:ilvl w:val="1"/>
          <w:numId w:val="161"/>
        </w:numPr>
      </w:pPr>
      <w:r>
        <w:t xml:space="preserve">Click the vertical ellipsis and from the drop-down menu, select </w:t>
      </w:r>
      <w:r>
        <w:rPr>
          <w:rStyle w:val="InlineUI"/>
        </w:rPr>
        <w:t>Remove</w:t>
      </w:r>
      <w:r>
        <w:t>.</w:t>
      </w:r>
    </w:p>
    <w:p>
      <w:pPr>
        <w:pStyle w:val="BodyText"/>
        <w:numPr>
          <w:ilvl w:val="1"/>
          <w:numId w:val="161"/>
        </w:numPr>
      </w:pPr>
      <w:r>
        <w:t xml:space="preserve">On the </w:t>
      </w:r>
      <w:r>
        <w:rPr>
          <w:rStyle w:val="InlineUI"/>
        </w:rPr>
        <w:t>Remove standard switch</w:t>
      </w:r>
      <w:r>
        <w:t xml:space="preserve"> dialog box, click </w:t>
      </w:r>
      <w:r>
        <w:rPr>
          <w:rStyle w:val="InlineUI"/>
        </w:rPr>
        <w:t>Yes</w:t>
      </w:r>
      <w:r>
        <w:t>.</w:t>
      </w:r>
    </w:p>
    <w:p>
      <w:pPr>
        <w:pStyle w:val="BodyText"/>
        <w:numPr>
          <w:numId w:val="161"/>
        </w:numPr>
      </w:pPr>
      <w:r>
        <w:t>Remove the virtual machine network port group on the vSAN witness host.</w:t>
      </w:r>
    </w:p>
    <w:p>
      <w:pPr>
        <w:pStyle w:val="BodyText"/>
        <w:numPr>
          <w:ilvl w:val="1"/>
          <w:numId w:val="161"/>
        </w:numPr>
      </w:pPr>
      <w:r>
        <w:t xml:space="preserve">Expand the </w:t>
      </w:r>
      <w:r>
        <w:rPr>
          <w:rStyle w:val="InlineUI"/>
        </w:rPr>
        <w:t>Standard switch: vSwitch0</w:t>
      </w:r>
      <w:r>
        <w:t xml:space="preserve"> section.</w:t>
      </w:r>
    </w:p>
    <w:p>
      <w:pPr>
        <w:pStyle w:val="BodyText"/>
        <w:numPr>
          <w:ilvl w:val="1"/>
          <w:numId w:val="161"/>
        </w:numPr>
      </w:pPr>
      <w:r>
        <w:t xml:space="preserve">In the </w:t>
      </w:r>
      <w:r>
        <w:rPr>
          <w:rStyle w:val="InlineUI"/>
        </w:rPr>
        <w:t>VM Network</w:t>
      </w:r>
      <w:r>
        <w:t xml:space="preserve"> pane, click the vertical ellipsis and from the drop-down menu, select </w:t>
      </w:r>
      <w:r>
        <w:rPr>
          <w:rStyle w:val="InlineUI"/>
        </w:rPr>
        <w:t>Remove</w:t>
      </w:r>
      <w:r>
        <w:t>.</w:t>
      </w:r>
    </w:p>
    <w:p>
      <w:pPr>
        <w:pStyle w:val="BodyText"/>
        <w:numPr>
          <w:ilvl w:val="1"/>
          <w:numId w:val="161"/>
        </w:numPr>
      </w:pPr>
      <w:r>
        <w:t xml:space="preserve">On the </w:t>
      </w:r>
      <w:r>
        <w:rPr>
          <w:rStyle w:val="InlineUI"/>
        </w:rPr>
        <w:t>Remove port group</w:t>
      </w:r>
      <w:r>
        <w:t xml:space="preserve"> dialog box, click </w:t>
      </w:r>
      <w:r>
        <w:rPr>
          <w:rStyle w:val="InlineUI"/>
        </w:rPr>
        <w:t>Yes</w:t>
      </w:r>
      <w:r>
        <w:t>.</w:t>
      </w:r>
    </w:p>
    <w:p>
      <w:pPr>
        <w:pStyle w:val="BodyText"/>
        <w:numPr>
          <w:numId w:val="161"/>
        </w:numPr>
      </w:pPr>
      <w:r>
        <w:t>Enable witness traffic on the VMkernel adapter for the management network of the vSAN witness host.</w:t>
      </w:r>
    </w:p>
    <w:p>
      <w:pPr>
        <w:pStyle w:val="BodyText"/>
        <w:numPr>
          <w:ilvl w:val="1"/>
          <w:numId w:val="161"/>
        </w:numPr>
      </w:pPr>
      <w:r>
        <w:t xml:space="preserve">On the </w:t>
      </w:r>
      <w:r>
        <w:rPr>
          <w:rStyle w:val="InlineUI"/>
        </w:rPr>
        <w:t>VMkernel adapters</w:t>
      </w:r>
      <w:r>
        <w:t xml:space="preserve"> page, select the </w:t>
      </w:r>
      <w:r>
        <w:rPr>
          <w:rStyle w:val="InlineUI"/>
        </w:rPr>
        <w:t>vmk0</w:t>
      </w:r>
      <w:r>
        <w:t xml:space="preserve"> adapter and click </w:t>
      </w:r>
      <w:r>
        <w:rPr>
          <w:rStyle w:val="InlineUI"/>
        </w:rPr>
        <w:t>Edit</w:t>
      </w:r>
      <w:r>
        <w:t>.</w:t>
      </w:r>
    </w:p>
    <w:p>
      <w:pPr>
        <w:pStyle w:val="BodyText"/>
        <w:numPr>
          <w:ilvl w:val="1"/>
          <w:numId w:val="161"/>
        </w:numPr>
      </w:pPr>
      <w:r>
        <w:t xml:space="preserve">In the </w:t>
      </w:r>
      <w:r>
        <w:rPr>
          <w:rStyle w:val="InlineUI"/>
        </w:rPr>
        <w:t>vmk0 - edit settings</w:t>
      </w:r>
      <w:r>
        <w:t xml:space="preserve"> dialog box, click </w:t>
      </w:r>
      <w:r>
        <w:rPr>
          <w:rStyle w:val="InlineUI"/>
        </w:rPr>
        <w:t>Port properties</w:t>
      </w:r>
      <w:r>
        <w:t xml:space="preserve">, select the </w:t>
      </w:r>
      <w:r>
        <w:rPr>
          <w:rStyle w:val="InlineUI"/>
        </w:rPr>
        <w:t>vSAN</w:t>
      </w:r>
      <w:r>
        <w:t xml:space="preserve"> check box, and click </w:t>
      </w:r>
      <w:r>
        <w:rPr>
          <w:rStyle w:val="InlineUI"/>
        </w:rPr>
        <w:t>OK</w:t>
      </w:r>
      <w:r>
        <w:t>.</w:t>
      </w:r>
    </w:p>
    <w:p>
      <w:pPr>
        <w:pStyle w:val="Heading3"/>
      </w:pPr>
      <w:bookmarkStart w:id="68" w:name="_Toc256000167"/>
      <w:r>
        <w:t>Stretch a vSAN ESA or OSA Cluster Using the SDDC Manager API</w:t>
      </w:r>
      <w:bookmarkEnd w:id="68"/>
    </w:p>
    <w:p>
      <w:pPr>
        <w:pStyle w:val="BodyText"/>
      </w:pPr>
      <w:r>
        <w:t>You can stretch a vSAN cluster (ESA or OSA) in the management domain or workload domain using a JSON specification and the SDDC Manager API.</w:t>
      </w:r>
    </w:p>
    <w:p>
      <w:pPr>
        <w:pStyle w:val="BodyText"/>
      </w:pPr>
      <w:r>
        <w:t xml:space="preserve">When you stretch a cluster, </w:t>
      </w:r>
      <w:r>
        <w:t>SDDC Manager</w:t>
      </w:r>
      <w:r>
        <w:t xml:space="preserve"> modifies the site disaster tolerance setting for storage policy associated with datastore of that cluster from </w:t>
      </w:r>
      <w:r>
        <w:rPr>
          <w:rStyle w:val="InlineUI"/>
        </w:rPr>
        <w:t>None - standard cluster</w:t>
      </w:r>
      <w:r>
        <w:t xml:space="preserve"> to </w:t>
      </w:r>
      <w:r>
        <w:rPr>
          <w:rStyle w:val="InlineUI"/>
        </w:rPr>
        <w:t>Site mirroring - stretched cluster</w:t>
      </w:r>
      <w:r>
        <w:t>. This affects all VMs using default datastore policy in that cluster. If you do not want to change the site disaster tolerance setting for specific VMs, apply a different storage policy to those VMs before stretching the cluster.</w:t>
      </w:r>
    </w:p>
    <w:p>
      <w:pPr>
        <w:pStyle w:val="BodyText"/>
      </w:pPr>
      <w:r>
        <w:rPr>
          <w:rStyle w:val="Strong"/>
        </w:rPr>
        <w:t>Prerequisites</w:t>
      </w:r>
    </w:p>
    <w:p>
      <w:pPr>
        <w:pStyle w:val="BodyText"/>
        <w:numPr>
          <w:numId w:val="162"/>
        </w:numPr>
      </w:pPr>
      <w:r>
        <w:t xml:space="preserve">See </w:t>
      </w:r>
      <w:r>
        <w:t>vSAN Stretched HCI Cluster Storage Model</w:t>
      </w:r>
      <w:r>
        <w:t xml:space="preserve"> for design requirements and recommendations.</w:t>
      </w:r>
    </w:p>
    <w:p>
      <w:pPr>
        <w:pStyle w:val="BodyText"/>
        <w:numPr>
          <w:numId w:val="162"/>
        </w:numPr>
      </w:pPr>
      <w:r>
        <w:t>Verify that vCenter is operational.</w:t>
      </w:r>
    </w:p>
    <w:p>
      <w:pPr>
        <w:pStyle w:val="BodyText"/>
        <w:numPr>
          <w:numId w:val="162"/>
        </w:numPr>
      </w:pPr>
      <w:r>
        <w:t>Verify that you have completed the Planning and Preparation Workbook with the management domain or workload domain deployment option included.</w:t>
      </w:r>
    </w:p>
    <w:p>
      <w:pPr>
        <w:pStyle w:val="BodyText"/>
        <w:numPr>
          <w:numId w:val="162"/>
        </w:numPr>
      </w:pPr>
      <w:r>
        <w:t>Verify that your environment meets the requirements listed in the Prerequisite Checklist sheet in the Planning and Preparation Workbook.</w:t>
      </w:r>
    </w:p>
    <w:p>
      <w:pPr>
        <w:pStyle w:val="BodyText"/>
        <w:numPr>
          <w:numId w:val="162"/>
        </w:numPr>
      </w:pPr>
      <w:r>
        <w:t>Create a network pool for availability zone 2.</w:t>
      </w:r>
    </w:p>
    <w:p>
      <w:pPr>
        <w:pStyle w:val="BodyText"/>
        <w:numPr>
          <w:numId w:val="162"/>
        </w:numPr>
      </w:pPr>
      <w:r>
        <w:t xml:space="preserve">Commission vSAN ESA or OSA hosts for availability zone 2. See </w:t>
      </w:r>
      <w:r>
        <w:t>Commission ESX Hosts</w:t>
      </w:r>
      <w:r>
        <w:t>.</w:t>
      </w:r>
    </w:p>
    <w:p>
      <w:pPr>
        <w:pStyle w:val="BodyText"/>
        <w:numPr>
          <w:numId w:val="162"/>
        </w:numPr>
      </w:pPr>
      <w:r>
        <w:t>Ensure that you have enough hosts such that there is an equal number of hosts on each availability zone. This is to ensure that there are sufficient resources in case an availability zone goes down completely.</w:t>
      </w:r>
    </w:p>
    <w:p>
      <w:pPr>
        <w:pStyle w:val="BodyText"/>
        <w:numPr>
          <w:numId w:val="162"/>
        </w:numPr>
      </w:pPr>
      <w:r>
        <w:t xml:space="preserve">Deploy and configure a vSAN witness host. See </w:t>
      </w:r>
      <w:r>
        <w:t>Deploy and Configure vSAN Witness Host</w:t>
      </w:r>
      <w:r>
        <w:t>.</w:t>
      </w:r>
    </w:p>
    <w:p>
      <w:pPr>
        <w:pStyle w:val="BodyText"/>
        <w:numPr>
          <w:numId w:val="162"/>
        </w:numPr>
      </w:pPr>
      <w:r>
        <w:t>If you are stretching a cluster in a workload domain, the default management vSphere cluster must already be stretched.</w:t>
      </w:r>
    </w:p>
    <w:p>
      <w:pPr>
        <w:pStyle w:val="BodyText"/>
        <w:pBdr>
          <w:top w:val="single" w:sz="8" w:space="2" w:color="D3D3D3"/>
        </w:pBdr>
      </w:pPr>
      <w:r>
        <w:rPr>
          <w:rStyle w:val="NoteLeadernote"/>
        </w:rPr>
        <w:t>Note</w:t>
        <w:tab/>
      </w:r>
      <w:r>
        <w:t>You cannot stretch a cluster in the following cases:</w:t>
      </w:r>
    </w:p>
    <w:p>
      <w:pPr>
        <w:pStyle w:val="BodyText"/>
        <w:numPr>
          <w:numId w:val="163"/>
        </w:numPr>
      </w:pPr>
      <w:r>
        <w:t>The cluster shares a vSAN Storage Policy with any other clusters.</w:t>
      </w:r>
    </w:p>
    <w:p>
      <w:pPr>
        <w:pStyle w:val="BodyText"/>
        <w:numPr>
          <w:numId w:val="163"/>
        </w:numPr>
      </w:pPr>
      <w:r>
        <w:t>The cluster includes DPU-backed hosts.</w:t>
      </w:r>
    </w:p>
    <w:p>
      <w:pPr>
        <w:pStyle w:val="BodyText"/>
        <w:numPr>
          <w:numId w:val="163"/>
        </w:numPr>
      </w:pPr>
      <w:r>
        <w:t>The cluster includes hosts within an availability zone that have different subnets or networks (L3).</w:t>
      </w:r>
    </w:p>
    <w:p>
      <w:pPr>
        <w:pStyle w:val="BodyText"/>
        <w:numPr>
          <w:numId w:val="163"/>
        </w:numPr>
        <w:pBdr>
          <w:bottom w:val="single" w:sz="8" w:space="2" w:color="D3D3D3"/>
        </w:pBdr>
      </w:pPr>
      <w:r>
        <w:t>The cluster has vSphere Supervisor enabled.</w:t>
      </w:r>
    </w:p>
    <w:p>
      <w:pPr>
        <w:pStyle w:val="BodyText"/>
      </w:pPr>
      <w:r>
        <w:rPr>
          <w:rStyle w:val="Strong"/>
        </w:rPr>
        <w:t>Procedure</w:t>
      </w:r>
    </w:p>
    <w:p>
      <w:pPr>
        <w:pStyle w:val="BodyText"/>
        <w:numPr>
          <w:numId w:val="164"/>
        </w:numPr>
      </w:pPr>
      <w:r>
        <w:t>Create a JSON specification file in a text editor.</w:t>
      </w:r>
    </w:p>
    <w:p>
      <w:pPr>
        <w:pStyle w:val="BodyText"/>
        <w:ind w:left="480"/>
      </w:pPr>
      <w:r>
        <w:t xml:space="preserve">The following example is for an environment with a single vSphere Distributed Switch. If you have multiple vSphere Distributed Switches, see the </w:t>
      </w:r>
      <w:hyperlink r:id="rId36" w:tooltip="SDDC Manager API Reference Guide" w:history="1">
        <w:r>
          <w:rPr>
            <w:color w:val="0000FF"/>
            <w:u w:val="single"/>
          </w:rPr>
          <w:t>SDDC Manager API Reference Guide</w:t>
        </w:r>
      </w:hyperlink>
      <w:r>
        <w:t xml:space="preserve"> for details about creating a JSON specification.</w:t>
      </w:r>
    </w:p>
    <w:p>
      <w:pPr>
        <w:pStyle w:val="BodyText"/>
        <w:pBdr>
          <w:top w:val="single" w:sz="8" w:space="2" w:color="D3D3D3"/>
          <w:bottom w:val="single" w:sz="8" w:space="2" w:color="D3D3D3"/>
        </w:pBdr>
        <w:ind w:left="480"/>
      </w:pPr>
      <w:r>
        <w:rPr>
          <w:rStyle w:val="NoteLeadernote"/>
        </w:rPr>
        <w:t>Note</w:t>
        <w:tab/>
      </w:r>
      <w:r>
        <w:t>The ESX hosts that you are adding to availability zone 2 must use the same vmnic to vSphere Distributed Switch mapping as the existing hosts in availability zone 1.</w:t>
      </w:r>
    </w:p>
    <w:p>
      <w:pPr>
        <w:pStyle w:val="CodeBlock"/>
        <w:ind w:left="480"/>
      </w:pPr>
      <w:r>
        <w:t>{</w:t>
        <w:br/>
        <w:t xml:space="preserve">  "clusterStretchSpec": {</w:t>
        <w:br/>
        <w:t xml:space="preserve">    "deployWithoutLicenseKeys": true,</w:t>
        <w:br/>
        <w:t xml:space="preserve">    "hostSpecs": [</w:t>
        <w:br/>
        <w:t xml:space="preserve">      {</w:t>
        <w:br/>
        <w:t xml:space="preserve">        "id": "</w:t>
      </w:r>
      <w:r>
        <w:rPr>
          <w:rStyle w:val="InlineUI"/>
        </w:rPr>
        <w:t>&lt;ESX host 1 ID&gt;</w:t>
      </w:r>
      <w:r>
        <w:t>",</w:t>
        <w:br/>
        <w:t xml:space="preserve">        "hostname": "sfo02-m01-r01-esx01.sfo.rainpole.io",</w:t>
        <w:br/>
        <w:t xml:space="preserve">        "hostNetworkSpec": {</w:t>
        <w:br/>
        <w:t xml:space="preserve">          "networkProfileName": "sfo02-m01-r01-network-profile01",</w:t>
        <w:br/>
        <w:t xml:space="preserve">          "vmNics": [</w:t>
        <w:br/>
        <w:t xml:space="preserve">            {</w:t>
        <w:br/>
        <w:t xml:space="preserve">              "id": "vmnic0",</w:t>
        <w:br/>
        <w:t xml:space="preserve">              "vdsName": "sfo-m01-cl01-vds01",</w:t>
        <w:br/>
        <w:t xml:space="preserve">              "uplink": "uplink1"</w:t>
        <w:br/>
        <w:t xml:space="preserve">            },</w:t>
        <w:br/>
        <w:t xml:space="preserve">            {</w:t>
        <w:br/>
        <w:t xml:space="preserve">              "id": "vmnic1",</w:t>
        <w:br/>
        <w:t xml:space="preserve">              "vdsName": "sfo-m01-cl01-vds01",</w:t>
        <w:br/>
        <w:t xml:space="preserve">              "uplink": "uplink2"</w:t>
        <w:br/>
        <w:t xml:space="preserve">            }</w:t>
        <w:br/>
        <w:t xml:space="preserve">          ]</w:t>
        <w:br/>
        <w:t xml:space="preserve">        }</w:t>
        <w:br/>
        <w:t xml:space="preserve">      },</w:t>
        <w:br/>
        <w:t xml:space="preserve">      {</w:t>
        <w:br/>
        <w:t xml:space="preserve">        "id": "</w:t>
      </w:r>
      <w:r>
        <w:rPr>
          <w:rStyle w:val="InlineUI"/>
        </w:rPr>
        <w:t>&lt;ESX host 2 ID&gt;</w:t>
      </w:r>
      <w:r>
        <w:t>",</w:t>
        <w:br/>
        <w:t xml:space="preserve">        "hostname": "sfo02-m01-r01-esx02.sfo.rainpole.io",</w:t>
        <w:br/>
        <w:t xml:space="preserve">        "hostNetworkSpec": {</w:t>
        <w:br/>
        <w:t xml:space="preserve">          "networkProfileName": "sfo02-m01-r01-network-profile01",</w:t>
        <w:br/>
        <w:t xml:space="preserve">          "vmNics": [</w:t>
        <w:br/>
        <w:t xml:space="preserve">            {</w:t>
        <w:br/>
        <w:t xml:space="preserve">              "id": "vmnic0",</w:t>
        <w:br/>
        <w:t xml:space="preserve">              "vdsName": "sfo-m01-cl01-vds01",</w:t>
        <w:br/>
        <w:t xml:space="preserve">              "uplink": "uplink1"</w:t>
        <w:br/>
        <w:t xml:space="preserve">            },</w:t>
        <w:br/>
        <w:t xml:space="preserve">            {</w:t>
        <w:br/>
        <w:t xml:space="preserve">              "id": "vmnic1",</w:t>
        <w:br/>
        <w:t xml:space="preserve">              "vdsName": "sfo-m01-cl01-vds01",</w:t>
        <w:br/>
        <w:t xml:space="preserve">              "uplink": "uplink2"</w:t>
        <w:br/>
        <w:t xml:space="preserve">            }</w:t>
        <w:br/>
        <w:t xml:space="preserve">          ]</w:t>
        <w:br/>
        <w:t xml:space="preserve">        }</w:t>
        <w:br/>
        <w:t xml:space="preserve">      },</w:t>
        <w:br/>
        <w:t xml:space="preserve">      {</w:t>
        <w:br/>
        <w:t xml:space="preserve">        "id": "</w:t>
      </w:r>
      <w:r>
        <w:rPr>
          <w:rStyle w:val="InlineUI"/>
        </w:rPr>
        <w:t>&lt;ESX host 3 ID&gt;</w:t>
      </w:r>
      <w:r>
        <w:t>",</w:t>
        <w:br/>
        <w:t xml:space="preserve">        "hostname": "sfo02-m01-r01-esx03.sfo.rainpole.io",</w:t>
        <w:br/>
        <w:t xml:space="preserve">        "hostNetworkSpec": {</w:t>
        <w:br/>
        <w:t xml:space="preserve">          "networkProfileName": "sfo02-m01-r01-network-profile01",</w:t>
        <w:br/>
        <w:t xml:space="preserve">          "vmNics": [</w:t>
        <w:br/>
        <w:t xml:space="preserve">            {</w:t>
        <w:br/>
        <w:t xml:space="preserve">              "id": "vmnic0",</w:t>
        <w:br/>
        <w:t xml:space="preserve">              "vdsName": "sfo-m01-cl01-vds01",</w:t>
        <w:br/>
        <w:t xml:space="preserve">              "uplink": "uplink1"</w:t>
        <w:br/>
        <w:t xml:space="preserve">            },</w:t>
        <w:br/>
        <w:t xml:space="preserve">            {</w:t>
        <w:br/>
        <w:t xml:space="preserve">              "id": "vmnic1",</w:t>
        <w:br/>
        <w:t xml:space="preserve">              "vdsName": "sfo-m01-cl01-vds01",</w:t>
        <w:br/>
        <w:t xml:space="preserve">              "uplink": "uplink2"</w:t>
        <w:br/>
        <w:t xml:space="preserve">            }</w:t>
        <w:br/>
        <w:t xml:space="preserve">          ]</w:t>
        <w:br/>
        <w:t xml:space="preserve">        }</w:t>
        <w:br/>
        <w:t xml:space="preserve">      },</w:t>
        <w:br/>
        <w:t xml:space="preserve">      {</w:t>
        <w:br/>
        <w:t xml:space="preserve">        "id": "</w:t>
      </w:r>
      <w:r>
        <w:rPr>
          <w:rStyle w:val="InlineUI"/>
        </w:rPr>
        <w:t>&lt;ESX host 4 ID&gt;</w:t>
      </w:r>
      <w:r>
        <w:t>",</w:t>
        <w:br/>
        <w:t xml:space="preserve">        "hostname": "sfo02-m01-r01-esx04.sfo.rainpole.io",</w:t>
        <w:br/>
        <w:t xml:space="preserve">        "hostNetworkSpec": {</w:t>
        <w:br/>
        <w:t xml:space="preserve">          "networkProfileName": "sfo02-m01-r01-network-profile01",</w:t>
        <w:br/>
        <w:t xml:space="preserve">          "vmNics": [</w:t>
        <w:br/>
        <w:t xml:space="preserve">            {</w:t>
        <w:br/>
        <w:t xml:space="preserve">              "id": "vmnic0",</w:t>
        <w:br/>
        <w:t xml:space="preserve">              "vdsName": "sfo-m01-cl01-vds01",</w:t>
        <w:br/>
        <w:t xml:space="preserve">              "uplink": "uplink1"</w:t>
        <w:br/>
        <w:t xml:space="preserve">            },</w:t>
        <w:br/>
        <w:t xml:space="preserve">            {</w:t>
        <w:br/>
        <w:t xml:space="preserve">              "id": "vmnic1",</w:t>
        <w:br/>
        <w:t xml:space="preserve">              "vdsName": "sfo-m01-cl01-vds01",</w:t>
        <w:br/>
        <w:t xml:space="preserve">              "uplink": "uplink2"</w:t>
        <w:br/>
        <w:t xml:space="preserve">            }</w:t>
        <w:br/>
        <w:t xml:space="preserve">          ]</w:t>
        <w:br/>
        <w:t xml:space="preserve">        }</w:t>
        <w:br/>
        <w:t xml:space="preserve">      }</w:t>
        <w:br/>
        <w:t xml:space="preserve">    ],</w:t>
        <w:br/>
        <w:t xml:space="preserve">    "networkSpec": {</w:t>
        <w:br/>
        <w:t xml:space="preserve">      "networkProfiles": [</w:t>
        <w:br/>
        <w:t xml:space="preserve">        {</w:t>
        <w:br/>
        <w:t xml:space="preserve">          "isDefault": true,</w:t>
        <w:br/>
        <w:t xml:space="preserve">          "name": "sfo02-m01-r01-network-profile01",</w:t>
        <w:br/>
        <w:t xml:space="preserve">          "nsxtHostSwitchConfigs": [</w:t>
        <w:br/>
        <w:t xml:space="preserve">            {</w:t>
        <w:br/>
        <w:t xml:space="preserve">              "ipAddressPoolName": "sfo02-m01-r01-ip-pool01-host",</w:t>
        <w:br/>
        <w:t xml:space="preserve">              "uplinkProfileName": "sfo02-m01-r01-uplink-profile01",</w:t>
        <w:br/>
        <w:t xml:space="preserve">              "vdsName": "sfo-m01-cl01-vds01",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"nsxClusterSpec": {</w:t>
        <w:br/>
        <w:t xml:space="preserve">        "ipAddressPoolsSpec": [</w:t>
        <w:br/>
        <w:t xml:space="preserve">          {</w:t>
        <w:br/>
        <w:t xml:space="preserve">            "name": "sfo02-m01-r01-ip-pool01-host",</w:t>
        <w:br/>
        <w:t xml:space="preserve">            "subnets": [</w:t>
        <w:br/>
        <w:t xml:space="preserve">              {</w:t>
        <w:br/>
        <w:t xml:space="preserve">                "cidr": "10.12.14.0/24",</w:t>
        <w:br/>
        <w:t xml:space="preserve">                "gateway": "10.12.14.1",</w:t>
        <w:br/>
        <w:t xml:space="preserve">                "ipAddressPoolRanges": [</w:t>
        <w:br/>
        <w:t xml:space="preserve">                  {</w:t>
        <w:br/>
        <w:t xml:space="preserve">                    "start": "10.12.14.101",</w:t>
        <w:br/>
        <w:t xml:space="preserve">                    "end": "10.12.14.132"</w:t>
        <w:br/>
        <w:t xml:space="preserve">                  }</w:t>
        <w:br/>
        <w:t xml:space="preserve">                ]</w:t>
        <w:br/>
        <w:t xml:space="preserve">              }</w:t>
        <w:br/>
        <w:t xml:space="preserve">            ]</w:t>
        <w:br/>
        <w:t xml:space="preserve">          }</w:t>
        <w:br/>
        <w:t xml:space="preserve">        ],</w:t>
        <w:br/>
        <w:t xml:space="preserve">        "uplinkProfiles": [</w:t>
        <w:br/>
        <w:t xml:space="preserve">          {</w:t>
        <w:br/>
        <w:t xml:space="preserve">            "name": "sfo02-m01-r01-uplink-profile01",</w:t>
        <w:br/>
        <w:t xml:space="preserve">            "transportVlan": 1214,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w:t>
        <w:br/>
        <w:t xml:space="preserve">    },</w:t>
        <w:br/>
        <w:t xml:space="preserve">    "isEdgeClusterConfiguredForMultiAZ": true,</w:t>
        <w:br/>
        <w:t xml:space="preserve">    "witnessSpec": {</w:t>
        <w:br/>
        <w:t xml:space="preserve">      "fqdn": "sfo-m01-cl01-vsw01.sfo.rainpole.io",</w:t>
        <w:br/>
        <w:t xml:space="preserve">      "vsanCidr": "10.21.10.0/24",</w:t>
        <w:br/>
        <w:t xml:space="preserve">      "vsanIp": "10.21.10.218"</w:t>
        <w:br/>
        <w:t xml:space="preserve">    },</w:t>
        <w:br/>
        <w:t xml:space="preserve">    "witnessTrafficSharedWithVsanTraffic": false</w:t>
        <w:br/>
        <w:t xml:space="preserve">  }</w:t>
        <w:br/>
        <w:t>}</w:t>
      </w:r>
    </w:p>
    <w:p>
      <w:pPr>
        <w:pStyle w:val="BodyText"/>
        <w:pBdr>
          <w:top w:val="single" w:sz="8" w:space="2" w:color="D3D3D3"/>
        </w:pBdr>
        <w:ind w:left="480"/>
      </w:pPr>
      <w:r>
        <w:rPr>
          <w:rStyle w:val="NoteLeadernote"/>
        </w:rPr>
        <w:t>Note</w:t>
        <w:tab/>
      </w:r>
      <w:r>
        <w:t>Replace the example values in the JSON file with the correct values for your environment.</w:t>
      </w:r>
    </w:p>
    <w:p>
      <w:pPr>
        <w:pStyle w:val="BodyText"/>
        <w:pBdr>
          <w:bottom w:val="single" w:sz="8" w:space="2" w:color="D3D3D3"/>
        </w:pBdr>
        <w:ind w:left="480"/>
      </w:pPr>
      <w:r>
        <w:rPr>
          <w:rStyle w:val="InlineCode"/>
        </w:rPr>
        <w:t>isEdgeClusterConfiguredForMultiAZ</w:t>
      </w:r>
      <w:r>
        <w:t xml:space="preserve"> should be set to </w:t>
      </w:r>
      <w:r>
        <w:t>"true"</w:t>
      </w:r>
      <w:r>
        <w:t xml:space="preserve"> if the cluster hosts an NSX Edge cluster and </w:t>
      </w:r>
      <w:r>
        <w:t>"false"</w:t>
      </w:r>
      <w:r>
        <w:t xml:space="preserve"> if the cluster does not host an NSX Edge cluster.</w:t>
      </w:r>
    </w:p>
    <w:p>
      <w:pPr>
        <w:pStyle w:val="BodyText"/>
        <w:numPr>
          <w:numId w:val="164"/>
        </w:numPr>
      </w:pPr>
      <w:r>
        <w:t>Log in to VCF Operations.</w:t>
      </w:r>
    </w:p>
    <w:p>
      <w:pPr>
        <w:pStyle w:val="BodyText"/>
        <w:numPr>
          <w:numId w:val="164"/>
        </w:numPr>
      </w:pPr>
      <w:r>
        <w:t xml:space="preserve">In the navigation pane, click </w:t>
      </w:r>
      <w:r>
        <w:rPr>
          <w:rStyle w:val="InlineUI"/>
        </w:rPr>
        <w:t>Developer Center</w:t>
      </w:r>
      <w:r>
        <w:rPr>
          <w:rStyle w:val="InlineUI"/>
        </w:rPr>
        <w:t xml:space="preserve"> &gt; </w:t>
      </w:r>
      <w:r>
        <w:rPr>
          <w:rStyle w:val="InlineUI"/>
        </w:rPr>
        <w:t>APIs &amp; SDKs</w:t>
      </w:r>
      <w:r>
        <w:t>.</w:t>
      </w:r>
    </w:p>
    <w:p>
      <w:pPr>
        <w:pStyle w:val="BodyText"/>
        <w:numPr>
          <w:numId w:val="164"/>
        </w:numPr>
      </w:pPr>
      <w:r>
        <w:t xml:space="preserve">Click the </w:t>
      </w:r>
      <w:r>
        <w:rPr>
          <w:rStyle w:val="InlineUI"/>
        </w:rPr>
        <w:t>API Explorer</w:t>
      </w:r>
      <w:r>
        <w:t xml:space="preserve"> link on the SDDC Manager API.</w:t>
      </w:r>
    </w:p>
    <w:p>
      <w:pPr>
        <w:pStyle w:val="BodyText"/>
        <w:numPr>
          <w:numId w:val="164"/>
        </w:numPr>
      </w:pPr>
      <w:r>
        <w:t>Click the VCF Instance which contains the cluster you want to stretch.</w:t>
      </w:r>
    </w:p>
    <w:p>
      <w:pPr>
        <w:pStyle w:val="BodyText"/>
        <w:numPr>
          <w:numId w:val="164"/>
        </w:numPr>
      </w:pPr>
      <w:r>
        <w:t>Retrieve and replace the unique IDs for each ESX host in the JSON specification file.</w:t>
      </w:r>
    </w:p>
    <w:p>
      <w:pPr>
        <w:pStyle w:val="BodyText"/>
        <w:numPr>
          <w:ilvl w:val="1"/>
          <w:numId w:val="164"/>
        </w:numPr>
      </w:pPr>
      <w:r>
        <w:t xml:space="preserve">Navigate to </w:t>
      </w:r>
      <w:r>
        <w:rPr>
          <w:rStyle w:val="InlineUI"/>
        </w:rPr>
        <w:t>Hosts</w:t>
      </w:r>
      <w:r>
        <w:rPr>
          <w:rStyle w:val="InlineUI"/>
        </w:rPr>
        <w:t xml:space="preserve"> &gt; </w:t>
      </w:r>
      <w:r>
        <w:rPr>
          <w:rStyle w:val="InlineUI"/>
        </w:rPr>
        <w:t>GET /v1/hosts</w:t>
      </w:r>
      <w:r>
        <w:t>.</w:t>
      </w:r>
    </w:p>
    <w:p>
      <w:pPr>
        <w:pStyle w:val="BodyText"/>
        <w:numPr>
          <w:ilvl w:val="1"/>
          <w:numId w:val="164"/>
        </w:numPr>
      </w:pPr>
      <w:r>
        <w:t xml:space="preserve">In the </w:t>
      </w:r>
      <w:r>
        <w:rPr>
          <w:rStyle w:val="InlineUI"/>
        </w:rPr>
        <w:t>Status</w:t>
      </w:r>
      <w:r>
        <w:t xml:space="preserve"> text box, enter </w:t>
      </w:r>
      <w:r>
        <w:t>UNASSIGNED_USEABLE</w:t>
      </w:r>
      <w:r>
        <w:t xml:space="preserve"> and click </w:t>
      </w:r>
      <w:r>
        <w:rPr>
          <w:rStyle w:val="InlineUI"/>
        </w:rPr>
        <w:t>Execute</w:t>
      </w:r>
      <w:r>
        <w:t>.</w:t>
      </w:r>
    </w:p>
    <w:p>
      <w:pPr>
        <w:pStyle w:val="BodyText"/>
        <w:numPr>
          <w:ilvl w:val="1"/>
          <w:numId w:val="164"/>
        </w:numPr>
      </w:pPr>
      <w:r>
        <w:t xml:space="preserve">In the </w:t>
      </w:r>
      <w:r>
        <w:rPr>
          <w:rStyle w:val="InlineUI"/>
        </w:rPr>
        <w:t>Response</w:t>
      </w:r>
      <w:r>
        <w:t xml:space="preserve"> section, click </w:t>
      </w:r>
      <w:r>
        <w:rPr>
          <w:rStyle w:val="InlineUI"/>
        </w:rPr>
        <w:t>PageOfHost</w:t>
      </w:r>
      <w:r>
        <w:t xml:space="preserve">, copy the </w:t>
      </w:r>
      <w:r>
        <w:rPr>
          <w:rStyle w:val="InlineCode"/>
        </w:rPr>
        <w:t>id</w:t>
      </w:r>
      <w:r>
        <w:t xml:space="preserve"> element of each host, and replace the respective value in the JSON specification file.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157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ESX Host</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1</w:t>
            </w:r>
          </w:p>
        </w:tc>
        <w:tc>
          <w:tcPr>
            <w:tcBorders>
              <w:left w:val="nil"/>
              <w:right w:val="nil"/>
            </w:tcBorders>
          </w:tcPr>
          <w:p>
            <w:pPr>
              <w:pStyle w:val="TableBodyText"/>
            </w:pPr>
            <w:r>
              <w:rPr>
                <w:rStyle w:val="InlineVar"/>
              </w:rPr>
              <w:t>ESX host 1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2</w:t>
            </w:r>
          </w:p>
        </w:tc>
        <w:tc>
          <w:tcPr>
            <w:tcBorders>
              <w:left w:val="nil"/>
              <w:right w:val="nil"/>
            </w:tcBorders>
          </w:tcPr>
          <w:p>
            <w:pPr>
              <w:pStyle w:val="TableBodyText"/>
            </w:pPr>
            <w:r>
              <w:rPr>
                <w:rStyle w:val="InlineVar"/>
              </w:rPr>
              <w:t>ESX host 2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3</w:t>
            </w:r>
          </w:p>
        </w:tc>
        <w:tc>
          <w:tcPr>
            <w:tcBorders>
              <w:left w:val="nil"/>
              <w:right w:val="nil"/>
            </w:tcBorders>
          </w:tcPr>
          <w:p>
            <w:pPr>
              <w:pStyle w:val="TableBodyText"/>
            </w:pPr>
            <w:r>
              <w:rPr>
                <w:rStyle w:val="InlineVar"/>
              </w:rPr>
              <w:t>ESX host 3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4</w:t>
            </w:r>
          </w:p>
        </w:tc>
        <w:tc>
          <w:tcPr>
            <w:tcBorders>
              <w:left w:val="nil"/>
              <w:right w:val="nil"/>
            </w:tcBorders>
          </w:tcPr>
          <w:p>
            <w:pPr>
              <w:pStyle w:val="TableBodyText"/>
            </w:pPr>
            <w:r>
              <w:rPr>
                <w:rStyle w:val="InlineVar"/>
              </w:rPr>
              <w:t>ESX host 4 ID</w:t>
            </w:r>
          </w:p>
        </w:tc>
      </w:tr>
    </w:tbl>
    <w:p>
      <w:pPr>
        <w:pStyle w:val="BodyText"/>
        <w:numPr>
          <w:numId w:val="164"/>
        </w:numPr>
        <w:spacing w:before="240"/>
      </w:pPr>
      <w:r>
        <w:t>Retrieve the unique ID for the cluster you want to stretch.</w:t>
      </w:r>
    </w:p>
    <w:p>
      <w:pPr>
        <w:pStyle w:val="BodyText"/>
        <w:numPr>
          <w:ilvl w:val="1"/>
          <w:numId w:val="164"/>
        </w:numPr>
      </w:pPr>
      <w:r>
        <w:t xml:space="preserve">Navigate to </w:t>
      </w:r>
      <w:r>
        <w:rPr>
          <w:rStyle w:val="InlineUI"/>
        </w:rPr>
        <w:t>Clusters</w:t>
      </w:r>
      <w:r>
        <w:rPr>
          <w:rStyle w:val="InlineUI"/>
        </w:rPr>
        <w:t xml:space="preserve"> &gt; </w:t>
      </w:r>
      <w:r>
        <w:rPr>
          <w:rStyle w:val="InlineUI"/>
        </w:rPr>
        <w:t>GET /v1/clusters</w:t>
      </w:r>
      <w:r>
        <w:t>.</w:t>
      </w:r>
    </w:p>
    <w:p>
      <w:pPr>
        <w:pStyle w:val="BodyText"/>
        <w:numPr>
          <w:ilvl w:val="1"/>
          <w:numId w:val="164"/>
        </w:numPr>
      </w:pPr>
      <w:r>
        <w:t xml:space="preserve">Click </w:t>
      </w:r>
      <w:r>
        <w:rPr>
          <w:rStyle w:val="InlineUI"/>
        </w:rPr>
        <w:t>Execute</w:t>
      </w:r>
      <w:r>
        <w:t>.</w:t>
      </w:r>
    </w:p>
    <w:p>
      <w:pPr>
        <w:pStyle w:val="BodyText"/>
        <w:numPr>
          <w:ilvl w:val="1"/>
          <w:numId w:val="164"/>
        </w:numPr>
      </w:pPr>
      <w:r>
        <w:t xml:space="preserve">In the </w:t>
      </w:r>
      <w:r>
        <w:rPr>
          <w:rStyle w:val="InlineUI"/>
        </w:rPr>
        <w:t>Response</w:t>
      </w:r>
      <w:r>
        <w:t xml:space="preserve"> section, click </w:t>
      </w:r>
      <w:r>
        <w:rPr>
          <w:rStyle w:val="InlineUI"/>
        </w:rPr>
        <w:t>PageOfCluster</w:t>
      </w:r>
      <w:r>
        <w:t xml:space="preserve">, copy the </w:t>
      </w:r>
      <w:r>
        <w:rPr>
          <w:rStyle w:val="InlineCode"/>
        </w:rPr>
        <w:t>id</w:t>
      </w:r>
      <w:r>
        <w:t xml:space="preserve"> element of the cluster.</w:t>
      </w:r>
    </w:p>
    <w:p>
      <w:pPr>
        <w:pStyle w:val="BodyText"/>
        <w:ind w:left="960"/>
      </w:pPr>
      <w:r>
        <w:t>You will need the cluster ID for subsequent steps.</w:t>
      </w:r>
    </w:p>
    <w:p>
      <w:pPr>
        <w:pStyle w:val="BodyText"/>
        <w:numPr>
          <w:numId w:val="164"/>
        </w:numPr>
      </w:pPr>
      <w:r>
        <w:t>Validate the JSON specification file.</w:t>
      </w:r>
    </w:p>
    <w:p>
      <w:pPr>
        <w:pStyle w:val="BodyText"/>
        <w:numPr>
          <w:ilvl w:val="1"/>
          <w:numId w:val="164"/>
        </w:numPr>
      </w:pPr>
      <w:r>
        <w:t xml:space="preserve">Navigate to </w:t>
      </w:r>
      <w:r>
        <w:rPr>
          <w:rStyle w:val="InlineUI"/>
        </w:rPr>
        <w:t>Clusters</w:t>
      </w:r>
      <w:r>
        <w:rPr>
          <w:rStyle w:val="InlineUI"/>
        </w:rPr>
        <w:t xml:space="preserve"> &gt; </w:t>
      </w:r>
      <w:r>
        <w:rPr>
          <w:rStyle w:val="InlineUI"/>
        </w:rPr>
        <w:t>POST /v1/clusters/{id}/validations</w:t>
      </w:r>
      <w:r>
        <w:t>.</w:t>
      </w:r>
    </w:p>
    <w:p>
      <w:pPr>
        <w:pStyle w:val="BodyText"/>
        <w:numPr>
          <w:ilvl w:val="1"/>
          <w:numId w:val="164"/>
        </w:numPr>
      </w:pPr>
      <w:r>
        <w:t xml:space="preserve">In the </w:t>
      </w:r>
      <w:r>
        <w:rPr>
          <w:rStyle w:val="InlineUI"/>
        </w:rPr>
        <w:t>Value</w:t>
      </w:r>
      <w:r>
        <w:t xml:space="preserve"> text box, enter the unique ID for the cluster that you retrieved in step 5.</w:t>
      </w:r>
    </w:p>
    <w:p>
      <w:pPr>
        <w:pStyle w:val="BodyText"/>
        <w:numPr>
          <w:ilvl w:val="1"/>
          <w:numId w:val="164"/>
        </w:numPr>
      </w:pPr>
      <w:r>
        <w:t xml:space="preserve">In the </w:t>
      </w:r>
      <w:r>
        <w:rPr>
          <w:rStyle w:val="InlineUI"/>
        </w:rPr>
        <w:t>clusterUpdateSpec</w:t>
      </w:r>
      <w:r>
        <w:t xml:space="preserve"> text box, type</w:t>
      </w:r>
    </w:p>
    <w:p>
      <w:pPr>
        <w:pStyle w:val="CodeBlock"/>
        <w:ind w:left="960"/>
      </w:pPr>
      <w:r>
        <w:t>{</w:t>
        <w:br/>
        <w:t>"clusterUpdateSpec":</w:t>
        <w:br/>
        <w:t>}</w:t>
      </w:r>
    </w:p>
    <w:p>
      <w:pPr>
        <w:pStyle w:val="BodyText"/>
        <w:numPr>
          <w:ilvl w:val="1"/>
          <w:numId w:val="164"/>
        </w:numPr>
      </w:pPr>
      <w:r>
        <w:t>Paste the JSON specification.</w:t>
      </w:r>
    </w:p>
    <w:p>
      <w:pPr>
        <w:pStyle w:val="BodyText"/>
        <w:ind w:left="960"/>
      </w:pPr>
      <w:r>
        <w:t>For example:</w:t>
      </w:r>
    </w:p>
    <w:p>
      <w:pPr>
        <w:pStyle w:val="CodeBlock"/>
        <w:ind w:left="960"/>
      </w:pPr>
      <w:r>
        <w:t>{</w:t>
        <w:br/>
        <w:t>"clusterUpdateSpec": {</w:t>
        <w:br/>
        <w:t>"clusterStretchSpec": {</w:t>
        <w:br/>
        <w:t>"hostSpecs": [</w:t>
        <w:br/>
        <w:t>{</w:t>
        <w:br/>
        <w:t>"hostname": "sfo02-w01-esx01.sfo.rainpole.io",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1 ID&gt;"</w:t>
        <w:br/>
        <w:t>},</w:t>
        <w:br/>
        <w:t>{</w:t>
        <w:br/>
        <w:t>"hostname": "sfo02-w01-esx02.sfo.rainpole.io",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2 ID&gt;"</w:t>
        <w:br/>
        <w:t>},</w:t>
        <w:br/>
        <w:t>{</w:t>
        <w:br/>
        <w:t>"hostname": "sfo02-w01-esx03.sfo.rainpole.io",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3 ID&gt;"</w:t>
        <w:br/>
        <w:t>},</w:t>
        <w:br/>
        <w:t>{</w:t>
        <w:br/>
        <w:t>"hostname": "sfo02-w01-esx04.sfo.rainpole.io",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4 ID&gt;"</w:t>
        <w:br/>
        <w:t>}</w:t>
        <w:br/>
        <w:t>],</w:t>
        <w:br/>
        <w:t>"isEdgeClusterConfiguredForMultiAZ": "true",</w:t>
        <w:br/>
        <w:t>"networkSpec": {</w:t>
        <w:br/>
        <w:t>"networkProfiles": [</w:t>
        <w:br/>
        <w:t>{</w:t>
        <w:br/>
        <w:t>"isDefault": false,</w:t>
        <w:br/>
        <w:t>"name": "sfo-w01-az2-nsx-np01",</w:t>
        <w:br/>
        <w:t>"nsxtHostSwitchConfigs": [</w:t>
        <w:br/>
        <w:t>{</w:t>
        <w:br/>
        <w:t>"ipAddressPoolName": "sfo-w01-az2-host-ip-pool01",</w:t>
        <w:br/>
        <w:t>"uplinkProfileName": "sfo-w01-az2-host-uplink-profile01",</w:t>
        <w:br/>
        <w:t>"vdsName": "sfo-w01-cl01-vds01",</w:t>
        <w:br/>
        <w:t>"vdsUplinkToNsxUplink":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w:t>
        <w:br/>
        <w:t>}</w:t>
        <w:br/>
        <w:t>]</w:t>
        <w:br/>
        <w:t>}</w:t>
        <w:br/>
        <w:t>],</w:t>
        <w:br/>
        <w:t>"nsxClusterSpec": {</w:t>
        <w:br/>
        <w:t>"ipAddressPoolsSpec": [</w:t>
        <w:br/>
        <w:t>{</w:t>
        <w:br/>
        <w:t>"description": "WLD01 AZ2 Host TEP Pool",</w:t>
        <w:br/>
        <w:t>"name": "sfo-w01-az2-host-ip-pool01",</w:t>
        <w:br/>
        <w:t>"subnets": [</w:t>
        <w:br/>
        <w:t>{</w:t>
        <w:br/>
        <w:t xml:space="preserve"> "cidr": "172.16.44.0/24",</w:t>
        <w:br/>
        <w:t xml:space="preserve"> "gateway": "172.16.44.253",</w:t>
        <w:br/>
        <w:t xml:space="preserve"> "ipAddressPoolRanges": [</w:t>
        <w:br/>
        <w:t xml:space="preserve">  {</w:t>
        <w:br/>
        <w:t xml:space="preserve">   "end": "172.16.44.200",</w:t>
        <w:br/>
        <w:t xml:space="preserve">   "start": "172.16.44.10"</w:t>
        <w:br/>
        <w:t xml:space="preserve">  }</w:t>
        <w:br/>
        <w:t xml:space="preserve"> ]</w:t>
        <w:br/>
        <w:t>}</w:t>
        <w:br/>
        <w:t>]</w:t>
        <w:br/>
        <w:t>}</w:t>
        <w:br/>
        <w:t>],</w:t>
        <w:br/>
        <w:t>"uplinkProfiles": [</w:t>
        <w:br/>
        <w:t>{</w:t>
        <w:br/>
        <w:t>"name": "sfo-w01-az2-host-uplink-profile01",</w:t>
        <w:br/>
        <w:t>"teamings": [</w:t>
        <w:br/>
        <w:t>{</w:t>
        <w:br/>
        <w:t xml:space="preserve"> "activeUplinks": [</w:t>
        <w:br/>
        <w:t xml:space="preserve">  "uplink-1",</w:t>
        <w:br/>
        <w:t xml:space="preserve">  "uplink-2"</w:t>
        <w:br/>
        <w:t xml:space="preserve"> ],</w:t>
        <w:br/>
        <w:t xml:space="preserve"> "name": "DEFAULT",</w:t>
        <w:br/>
        <w:t xml:space="preserve"> "policy": "LOADBALANCE_SRCID",</w:t>
        <w:br/>
        <w:t xml:space="preserve"> "standByUplinks": []</w:t>
        <w:br/>
        <w:t>}</w:t>
        <w:br/>
        <w:t>],</w:t>
        <w:br/>
        <w:t>"transportVlan": 1644</w:t>
        <w:br/>
        <w:t>}</w:t>
        <w:br/>
        <w:t>]</w:t>
        <w:br/>
        <w:t>}</w:t>
        <w:br/>
        <w:t>},</w:t>
        <w:br/>
        <w:t>"witnessSpec": {</w:t>
        <w:br/>
        <w:t>"fqdn": "sfo-w01-cl01-vsw01.sfo.rainpole.io",</w:t>
        <w:br/>
        <w:t>"vsanCidr": "172.17.11.0/24",</w:t>
        <w:br/>
        <w:t>"vsanIp": "172.17.11.219"</w:t>
        <w:br/>
        <w:t>},</w:t>
        <w:br/>
        <w:t>"witnessTrafficSharedWithVsanTraffic": false</w:t>
        <w:br/>
        <w:t>}</w:t>
        <w:br/>
        <w:t>}</w:t>
      </w:r>
    </w:p>
    <w:p>
      <w:pPr>
        <w:pStyle w:val="BodyText"/>
        <w:pBdr>
          <w:top w:val="single" w:sz="8" w:space="2" w:color="D3D3D3"/>
        </w:pBdr>
        <w:ind w:left="960"/>
      </w:pPr>
      <w:r>
        <w:rPr>
          <w:rStyle w:val="NoteLeadernote"/>
        </w:rPr>
        <w:t>Note</w:t>
        <w:tab/>
      </w:r>
      <w:r>
        <w:t>Replace the example values in the JSON file with the correct values for your environment.</w:t>
      </w:r>
    </w:p>
    <w:p>
      <w:pPr>
        <w:pStyle w:val="BodyText"/>
        <w:pBdr>
          <w:bottom w:val="single" w:sz="8" w:space="2" w:color="D3D3D3"/>
        </w:pBdr>
        <w:ind w:left="960"/>
      </w:pPr>
      <w:r>
        <w:rPr>
          <w:rStyle w:val="InlineCode"/>
        </w:rPr>
        <w:t>isEdgeClusterConfiguredForMultiAZ</w:t>
      </w:r>
      <w:r>
        <w:t xml:space="preserve"> should be set to </w:t>
      </w:r>
      <w:r>
        <w:t>"true"</w:t>
      </w:r>
      <w:r>
        <w:t xml:space="preserve"> if the cluster hosts an NSX Edge cluster and </w:t>
      </w:r>
      <w:r>
        <w:t>"false"</w:t>
      </w:r>
      <w:r>
        <w:t xml:space="preserve"> if the cluster does not host an NSX Edge cluster.</w:t>
      </w:r>
    </w:p>
    <w:p>
      <w:pPr>
        <w:pStyle w:val="BodyText"/>
        <w:numPr>
          <w:ilvl w:val="1"/>
          <w:numId w:val="164"/>
        </w:numPr>
      </w:pPr>
      <w:r>
        <w:t xml:space="preserve">Click </w:t>
      </w:r>
      <w:r>
        <w:rPr>
          <w:rStyle w:val="InlineUI"/>
        </w:rPr>
        <w:t>Execute</w:t>
      </w:r>
      <w:r>
        <w:t>.</w:t>
      </w:r>
    </w:p>
    <w:p>
      <w:pPr>
        <w:pStyle w:val="BodyText"/>
        <w:numPr>
          <w:ilvl w:val="1"/>
          <w:numId w:val="164"/>
        </w:numPr>
      </w:pPr>
      <w:r>
        <w:t xml:space="preserve">In the confirmation dialog box, click </w:t>
      </w:r>
      <w:r>
        <w:rPr>
          <w:rStyle w:val="InlineUI"/>
        </w:rPr>
        <w:t>Continue</w:t>
      </w:r>
      <w:r>
        <w:t>.</w:t>
      </w:r>
    </w:p>
    <w:p>
      <w:pPr>
        <w:pStyle w:val="BodyText"/>
        <w:numPr>
          <w:ilvl w:val="1"/>
          <w:numId w:val="164"/>
        </w:numPr>
      </w:pPr>
      <w:r>
        <w:t xml:space="preserve">In the </w:t>
      </w:r>
      <w:r>
        <w:rPr>
          <w:rStyle w:val="InlineUI"/>
        </w:rPr>
        <w:t>Response</w:t>
      </w:r>
      <w:r>
        <w:t xml:space="preserve"> section, expand the </w:t>
      </w:r>
      <w:r>
        <w:rPr>
          <w:rStyle w:val="InlineUI"/>
        </w:rPr>
        <w:t>result</w:t>
      </w:r>
      <w:r>
        <w:t xml:space="preserve"> section and verify that the response is </w:t>
      </w:r>
      <w:r>
        <w:rPr>
          <w:rStyle w:val="InlineCode"/>
        </w:rPr>
        <w:t>SUCCEEDED</w:t>
      </w:r>
      <w:r>
        <w:t>.</w:t>
      </w:r>
    </w:p>
    <w:p>
      <w:pPr>
        <w:pStyle w:val="BodyText"/>
        <w:numPr>
          <w:numId w:val="164"/>
        </w:numPr>
      </w:pPr>
      <w:r>
        <w:t>Stretch the cluster with the JSON specification.</w:t>
      </w:r>
    </w:p>
    <w:p>
      <w:pPr>
        <w:pStyle w:val="BodyText"/>
        <w:numPr>
          <w:ilvl w:val="1"/>
          <w:numId w:val="164"/>
        </w:numPr>
      </w:pPr>
      <w:r>
        <w:t xml:space="preserve">Navigate to </w:t>
      </w:r>
      <w:r>
        <w:rPr>
          <w:rStyle w:val="InlineUI"/>
        </w:rPr>
        <w:t>Clusters</w:t>
      </w:r>
      <w:r>
        <w:rPr>
          <w:rStyle w:val="InlineUI"/>
        </w:rPr>
        <w:t xml:space="preserve"> &gt; </w:t>
      </w:r>
      <w:r>
        <w:rPr>
          <w:rStyle w:val="InlineUI"/>
        </w:rPr>
        <w:t>PATCH /v1/clusters/{id}</w:t>
      </w:r>
      <w:r>
        <w:t>.</w:t>
      </w:r>
    </w:p>
    <w:p>
      <w:pPr>
        <w:pStyle w:val="BodyText"/>
        <w:numPr>
          <w:ilvl w:val="1"/>
          <w:numId w:val="164"/>
        </w:numPr>
      </w:pPr>
      <w:r>
        <w:t xml:space="preserve">Paste the unique </w:t>
      </w:r>
      <w:r>
        <w:rPr>
          <w:rStyle w:val="InlineCode"/>
        </w:rPr>
        <w:t>ID</w:t>
      </w:r>
      <w:r>
        <w:t xml:space="preserve"> of the cluster in the </w:t>
      </w:r>
      <w:r>
        <w:rPr>
          <w:rStyle w:val="InlineUI"/>
        </w:rPr>
        <w:t>Value</w:t>
      </w:r>
      <w:r>
        <w:t xml:space="preserve"> text-box.</w:t>
      </w:r>
    </w:p>
    <w:p>
      <w:pPr>
        <w:pStyle w:val="BodyText"/>
        <w:numPr>
          <w:ilvl w:val="1"/>
          <w:numId w:val="164"/>
        </w:numPr>
      </w:pPr>
      <w:r>
        <w:t xml:space="preserve">In the </w:t>
      </w:r>
      <w:r>
        <w:rPr>
          <w:rStyle w:val="InlineUI"/>
        </w:rPr>
        <w:t>clusterUpdateSpec</w:t>
      </w:r>
      <w:r>
        <w:t xml:space="preserve"> text box, paste the JSON specification.</w:t>
      </w:r>
    </w:p>
    <w:p>
      <w:pPr>
        <w:pStyle w:val="BodyText"/>
        <w:ind w:left="960"/>
      </w:pPr>
      <w:r>
        <w:t>For example:</w:t>
      </w:r>
    </w:p>
    <w:p>
      <w:pPr>
        <w:pStyle w:val="CodeBlock"/>
        <w:ind w:left="960"/>
      </w:pPr>
      <w:r>
        <w:t>{</w:t>
        <w:br/>
        <w:t>"clusterStretchSpec": {</w:t>
        <w:br/>
        <w:t>"deployWithoutLicenseKeys": true,</w:t>
        <w:br/>
        <w:t>"hostSpecs": [</w:t>
        <w:br/>
        <w:t>{</w:t>
        <w:br/>
        <w:t>"hostname": "sfo02-w01-esx01.sfo.rainpole.io",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1 ID&gt;"</w:t>
        <w:br/>
        <w:t>},</w:t>
        <w:br/>
        <w:t>{</w:t>
        <w:br/>
        <w:t>"hostname": "sfo02-w01-esx02.sfo.rainpole.io",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2 ID&gt;"</w:t>
        <w:br/>
        <w:t>},</w:t>
        <w:br/>
        <w:t>{</w:t>
        <w:br/>
        <w:t>"hostname": "sfo02-w01-esx03.sfo.rainpole.io",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3 ID&gt;"</w:t>
        <w:br/>
        <w:t>},</w:t>
        <w:br/>
        <w:t>{</w:t>
        <w:br/>
        <w:t>"hostname": "sfo02-w01-esx04.sfo.rainpole.io",</w:t>
        <w:br/>
        <w:t>"hostNetworkSpec": {</w:t>
        <w:br/>
        <w:t>"networkProfileName": "sfo-w01-az2-nsx-np01",</w:t>
        <w:br/>
        <w:t>"vmNics": [</w:t>
        <w:br/>
        <w:t>{</w:t>
        <w:br/>
        <w:t>"id": "vmnic0",</w:t>
        <w:br/>
        <w:t>"uplink": "uplink1",</w:t>
        <w:br/>
        <w:t>"vdsName": "sfo-w01-cl01-vds01"</w:t>
        <w:br/>
        <w:t>},</w:t>
        <w:br/>
        <w:t>{</w:t>
        <w:br/>
        <w:t>"id": "vmnic1",</w:t>
        <w:br/>
        <w:t>"uplink": "uplink2",</w:t>
        <w:br/>
        <w:t>"vdsName": "sfo-w01-cl01-vds01"</w:t>
        <w:br/>
        <w:t>}</w:t>
        <w:br/>
        <w:t>]</w:t>
        <w:br/>
        <w:t>},</w:t>
        <w:br/>
        <w:t>"id": "&lt;ESX host 4 ID&gt;"</w:t>
        <w:br/>
        <w:t>}</w:t>
        <w:br/>
        <w:t>],</w:t>
        <w:br/>
        <w:t>"isEdgeClusterConfiguredForMultiAZ": "true",</w:t>
        <w:br/>
        <w:t>"networkSpec": {</w:t>
        <w:br/>
        <w:t>"networkProfiles": [</w:t>
        <w:br/>
        <w:t>{</w:t>
        <w:br/>
        <w:t>"isDefault": false,</w:t>
        <w:br/>
        <w:t>"name": "sfo-w01-az2-nsx-np01",</w:t>
        <w:br/>
        <w:t>"nsxtHostSwitchConfigs": [</w:t>
        <w:br/>
        <w:t>{</w:t>
        <w:br/>
        <w:t>"ipAddressPoolName": "sfo-w01-az2-host-ip-pool01",</w:t>
        <w:br/>
        <w:t>"uplinkProfileName": "sfo-w01-az2-host-uplink-profile01",</w:t>
        <w:br/>
        <w:t>"vdsName": "sfo-w01-cl01-vds01",</w:t>
        <w:br/>
        <w:t>"vdsUplinkToNsxUplink":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w:t>
        <w:br/>
        <w:t>}</w:t>
        <w:br/>
        <w:t>]</w:t>
        <w:br/>
        <w:t>}</w:t>
        <w:br/>
        <w:t>],</w:t>
        <w:br/>
        <w:t>"nsxClusterSpec": {</w:t>
        <w:br/>
        <w:t>"ipAddressPoolsSpec": [</w:t>
        <w:br/>
        <w:t>{</w:t>
        <w:br/>
        <w:t>"description": "WLD01 AZ2 Host TEP Pool",</w:t>
        <w:br/>
        <w:t>"name": "sfo-w01-az2-host-ip-pool01",</w:t>
        <w:br/>
        <w:t>"subnets": [</w:t>
        <w:br/>
        <w:t>{</w:t>
        <w:br/>
        <w:t xml:space="preserve"> "cidr": "172.16.44.0/24",</w:t>
        <w:br/>
        <w:t xml:space="preserve"> "gateway": "172.16.44.253",</w:t>
        <w:br/>
        <w:t xml:space="preserve"> "ipAddressPoolRanges": [</w:t>
        <w:br/>
        <w:t xml:space="preserve">  {</w:t>
        <w:br/>
        <w:t xml:space="preserve">   "end": "172.16.44.200",</w:t>
        <w:br/>
        <w:t xml:space="preserve">   "start": "172.16.44.10"</w:t>
        <w:br/>
        <w:t xml:space="preserve">  }</w:t>
        <w:br/>
        <w:t xml:space="preserve"> ]</w:t>
        <w:br/>
        <w:t>}</w:t>
        <w:br/>
        <w:t>]</w:t>
        <w:br/>
        <w:t>}</w:t>
        <w:br/>
        <w:t>],</w:t>
        <w:br/>
        <w:t>"uplinkProfiles": [</w:t>
        <w:br/>
        <w:t>{</w:t>
        <w:br/>
        <w:t>"name": "sfo-w01-az2-host-uplink-profile01",</w:t>
        <w:br/>
        <w:t>"teamings": [</w:t>
        <w:br/>
        <w:t>{</w:t>
        <w:br/>
        <w:t xml:space="preserve"> "activeUplinks": [</w:t>
        <w:br/>
        <w:t xml:space="preserve">  "uplink-1",</w:t>
        <w:br/>
        <w:t xml:space="preserve">  "uplink-2"</w:t>
        <w:br/>
        <w:t xml:space="preserve"> ],</w:t>
        <w:br/>
        <w:t xml:space="preserve"> "name": "DEFAULT",</w:t>
        <w:br/>
        <w:t xml:space="preserve"> "policy": "LOADBALANCE_SRCID",</w:t>
        <w:br/>
        <w:t xml:space="preserve"> "standByUplinks": []</w:t>
        <w:br/>
        <w:t>}</w:t>
        <w:br/>
        <w:t>],</w:t>
        <w:br/>
        <w:t>"transportVlan": 1644</w:t>
        <w:br/>
        <w:t>}</w:t>
        <w:br/>
        <w:t>]</w:t>
        <w:br/>
        <w:t>}</w:t>
        <w:br/>
        <w:t>},</w:t>
        <w:br/>
        <w:t>"witnessSpec": {</w:t>
        <w:br/>
        <w:t>"fqdn": "sfo-w01-cl01-vsw01.sfo.rainpole.io",</w:t>
        <w:br/>
        <w:t>"vsanCidr": "172.17.11.0/24",</w:t>
        <w:br/>
        <w:t>"vsanIp": "172.17.11.219"</w:t>
        <w:br/>
        <w:t>},</w:t>
        <w:br/>
        <w:t>"witnessTrafficSharedWithVsanTraffic": false</w:t>
        <w:br/>
        <w:t>}</w:t>
        <w:br/>
        <w:t>}</w:t>
      </w:r>
    </w:p>
    <w:p>
      <w:pPr>
        <w:pStyle w:val="BodyText"/>
        <w:pBdr>
          <w:top w:val="single" w:sz="8" w:space="2" w:color="D3D3D3"/>
        </w:pBdr>
        <w:ind w:left="960"/>
      </w:pPr>
      <w:r>
        <w:rPr>
          <w:rStyle w:val="NoteLeadernote"/>
        </w:rPr>
        <w:t>Note</w:t>
        <w:tab/>
      </w:r>
      <w:r>
        <w:t>Replace the example values in the JSON file with the correct values for your environment.</w:t>
      </w:r>
    </w:p>
    <w:p>
      <w:pPr>
        <w:pStyle w:val="BodyText"/>
        <w:pBdr>
          <w:bottom w:val="single" w:sz="8" w:space="2" w:color="D3D3D3"/>
        </w:pBdr>
        <w:ind w:left="960"/>
      </w:pPr>
      <w:r>
        <w:rPr>
          <w:rStyle w:val="InlineCode"/>
        </w:rPr>
        <w:t>isEdgeClusterConfiguredForMultiAZ</w:t>
      </w:r>
      <w:r>
        <w:t xml:space="preserve"> should be set to </w:t>
      </w:r>
      <w:r>
        <w:t>"true"</w:t>
      </w:r>
      <w:r>
        <w:t xml:space="preserve"> if the cluster hosts an NSX Edge cluster and </w:t>
      </w:r>
      <w:r>
        <w:t>"false"</w:t>
      </w:r>
      <w:r>
        <w:t xml:space="preserve"> if the cluster does not host an NSX Edge cluster.</w:t>
      </w:r>
    </w:p>
    <w:p>
      <w:pPr>
        <w:pStyle w:val="BodyText"/>
        <w:numPr>
          <w:ilvl w:val="1"/>
          <w:numId w:val="164"/>
        </w:numPr>
      </w:pPr>
      <w:r>
        <w:t xml:space="preserve">Click </w:t>
      </w:r>
      <w:r>
        <w:rPr>
          <w:rStyle w:val="InlineUI"/>
        </w:rPr>
        <w:t>Execute</w:t>
      </w:r>
      <w:r>
        <w:t>.</w:t>
      </w:r>
    </w:p>
    <w:p>
      <w:pPr>
        <w:pStyle w:val="BodyText"/>
        <w:numPr>
          <w:ilvl w:val="1"/>
          <w:numId w:val="164"/>
        </w:numPr>
      </w:pPr>
      <w:r>
        <w:t xml:space="preserve">On the confirmation dialog box, click </w:t>
      </w:r>
      <w:r>
        <w:rPr>
          <w:rStyle w:val="InlineUI"/>
        </w:rPr>
        <w:t>Continue</w:t>
      </w:r>
      <w:r>
        <w:t>.</w:t>
      </w:r>
    </w:p>
    <w:p>
      <w:pPr>
        <w:pStyle w:val="BodyText"/>
        <w:ind w:left="960"/>
      </w:pPr>
      <w:r>
        <w:t xml:space="preserve">You can monitor the stretch cluster creation in </w:t>
      </w:r>
      <w:r>
        <w:rPr>
          <w:rStyle w:val="InlineUI"/>
        </w:rPr>
        <w:t>Fleet Management</w:t>
      </w:r>
      <w:r>
        <w:rPr>
          <w:rStyle w:val="InlineUI"/>
        </w:rPr>
        <w:t xml:space="preserve"> &gt; </w:t>
      </w:r>
      <w:r>
        <w:rPr>
          <w:rStyle w:val="InlineUI"/>
        </w:rPr>
        <w:t>Tasks</w:t>
      </w:r>
      <w:r>
        <w:t>.</w:t>
      </w:r>
    </w:p>
    <w:p>
      <w:pPr>
        <w:pStyle w:val="Heading3"/>
      </w:pPr>
      <w:bookmarkStart w:id="69" w:name="Ba49c1e72994148d2b5b9594027689d8f"/>
      <w:bookmarkStart w:id="70" w:name="_Toc256000168"/>
      <w:r>
        <w:t>Create a vSAN Compute Stretch Cluster Using the SDDC Manager API</w:t>
      </w:r>
      <w:bookmarkEnd w:id="70"/>
      <w:bookmarkEnd w:id="69"/>
    </w:p>
    <w:p>
      <w:pPr>
        <w:pStyle w:val="BodyText"/>
      </w:pPr>
      <w:r>
        <w:t>You can create a vSAN compute stretch cluster using the POST /v1/clusters API.</w:t>
      </w:r>
    </w:p>
    <w:p>
      <w:pPr>
        <w:pStyle w:val="BodyText"/>
      </w:pPr>
      <w:r>
        <w:t xml:space="preserve">If you want to stretch a vSAN compute cluster that you already created,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B2f0922e101e3481883eab272fa0e25a7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Stretch a vSAN Compute Cluster Using the SDDC Manager API</w:t>
      </w:r>
      <w:r>
        <w:fldChar w:fldCharType="end"/>
      </w:r>
      <w:r>
        <w:t>.</w:t>
      </w:r>
    </w:p>
    <w:p>
      <w:pPr>
        <w:pStyle w:val="BodyText"/>
      </w:pPr>
      <w:r>
        <w:t xml:space="preserve">This procedure provides two different sample JSON specification files for the different topologies: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85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Topology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Symmetric</w:t>
            </w:r>
          </w:p>
        </w:tc>
        <w:tc>
          <w:tcPr>
            <w:tcBorders>
              <w:left w:val="nil"/>
              <w:right w:val="nil"/>
            </w:tcBorders>
          </w:tcPr>
          <w:p>
            <w:pPr>
              <w:pStyle w:val="TableBodyText"/>
            </w:pPr>
            <w:r>
              <w:t xml:space="preserve">This reflects a topology that has multiple routes to and from the server cluster, with </w:t>
            </w:r>
            <w:r>
              <w:rPr>
                <w:rStyle w:val="InlineBold"/>
              </w:rPr>
              <w:t>all routes</w:t>
            </w:r>
            <w:r>
              <w:t xml:space="preserve"> having the same bandwidth and latency characteristics. This is not typical in stretched cluster deployments but may arise if the vSAN compute cluster is deployed at different sites unrelated to where the stretched vSAN storage cluster resides.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Asymmetric</w:t>
            </w:r>
          </w:p>
        </w:tc>
        <w:tc>
          <w:tcPr>
            <w:tcBorders>
              <w:left w:val="nil"/>
              <w:right w:val="nil"/>
            </w:tcBorders>
          </w:tcPr>
          <w:p>
            <w:pPr>
              <w:pStyle w:val="TableBodyText"/>
            </w:pPr>
            <w:r>
              <w:t xml:space="preserve">This typically reflects a topology that has multiple routes to and from the server cluster, with </w:t>
            </w:r>
            <w:r>
              <w:rPr>
                <w:rStyle w:val="InlineBold"/>
              </w:rPr>
              <w:t>one route</w:t>
            </w:r>
            <w:r>
              <w:t xml:space="preserve"> having optimal bandwidth and latency characteristics. This is typical in stretched cluster deployments where a client stretched cluster needs to access storage on a server stretched cluster would ideally access the object data in the same site, known as </w:t>
            </w:r>
            <w:r>
              <w:rPr>
                <w:rStyle w:val="InlineBold"/>
              </w:rPr>
              <w:t>inter-site-connectivity</w:t>
            </w:r>
            <w:r>
              <w:t>. In this case you specify the site affinity between server and client sites in the JSON specification file.</w:t>
            </w:r>
          </w:p>
          <w:p>
            <w:pPr>
              <w:pStyle w:val="TableBodyText"/>
            </w:pPr>
            <w:r>
              <w:t>For example, if your environment looks like this:</w:t>
            </w:r>
          </w:p>
          <w:p>
            <w:pPr>
              <w:pStyle w:val="TableBodyText"/>
              <w:numPr>
                <w:numId w:val="165"/>
              </w:numPr>
            </w:pPr>
            <w:r>
              <w:t>AZ1 (Server): East Coast</w:t>
            </w:r>
          </w:p>
          <w:p>
            <w:pPr>
              <w:pStyle w:val="TableBodyText"/>
              <w:numPr>
                <w:numId w:val="165"/>
              </w:numPr>
            </w:pPr>
            <w:r>
              <w:t>AZ2 (Server): West Coast</w:t>
            </w:r>
          </w:p>
          <w:p>
            <w:pPr>
              <w:pStyle w:val="TableBodyText"/>
              <w:numPr>
                <w:numId w:val="165"/>
              </w:numPr>
            </w:pPr>
            <w:r>
              <w:t>AZ1 (Client): East Coast</w:t>
            </w:r>
          </w:p>
          <w:p>
            <w:pPr>
              <w:pStyle w:val="TableBodyText"/>
              <w:numPr>
                <w:numId w:val="165"/>
              </w:numPr>
            </w:pPr>
            <w:r>
              <w:t>AZ2 (Client): West Coast</w:t>
            </w:r>
          </w:p>
          <w:p>
            <w:pPr>
              <w:pStyle w:val="TableBodyText"/>
            </w:pPr>
            <w:r>
              <w:t>Then you would use an asymmetric topology with the following site affinity:</w:t>
            </w:r>
          </w:p>
          <w:p>
            <w:pPr>
              <w:pStyle w:val="TableBodyText"/>
              <w:numPr>
                <w:numId w:val="166"/>
              </w:numPr>
            </w:pPr>
            <w:r>
              <w:t>AZ1 (Client) → AZ1 (Server)</w:t>
            </w:r>
          </w:p>
          <w:p>
            <w:pPr>
              <w:pStyle w:val="TableBodyText"/>
              <w:numPr>
                <w:numId w:val="166"/>
              </w:numPr>
            </w:pPr>
            <w:r>
              <w:t>AZ2 (Client) → AZ2 (Server)</w:t>
            </w:r>
          </w:p>
        </w:tc>
      </w:tr>
    </w:tbl>
    <w:p>
      <w:pPr>
        <w:pStyle w:val="BodyText"/>
        <w:spacing w:before="240"/>
      </w:pPr>
      <w:r>
        <w:rPr>
          <w:rStyle w:val="Strong"/>
        </w:rPr>
        <w:t>Prerequisites</w:t>
      </w:r>
    </w:p>
    <w:p>
      <w:pPr>
        <w:pStyle w:val="BodyText"/>
        <w:numPr>
          <w:numId w:val="167"/>
        </w:numPr>
      </w:pPr>
      <w:r>
        <w:t xml:space="preserve">See </w:t>
      </w:r>
      <w:r>
        <w:t>vSAN Stretched Compute Cluster Model</w:t>
      </w:r>
      <w:r>
        <w:t xml:space="preserve"> for design requirements and recommendations.</w:t>
      </w:r>
    </w:p>
    <w:p>
      <w:pPr>
        <w:pStyle w:val="BodyText"/>
        <w:numPr>
          <w:numId w:val="167"/>
        </w:numPr>
      </w:pPr>
      <w:r>
        <w:t xml:space="preserve">A minimum of four ESX hosts commissioned with the vSAN type vSAN Compute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numPr>
          <w:numId w:val="167"/>
        </w:numPr>
      </w:pPr>
      <w:r>
        <w:t>ESX</w:t>
      </w:r>
      <w:r>
        <w:t xml:space="preserve">, </w:t>
      </w:r>
      <w:r>
        <w:t>vCenter</w:t>
      </w:r>
      <w:r>
        <w:t xml:space="preserve">, and </w:t>
      </w:r>
      <w:r>
        <w:t>SDDC Manager</w:t>
      </w:r>
      <w:r>
        <w:t xml:space="preserve"> must all be version 9.0 or later.</w:t>
      </w:r>
    </w:p>
    <w:p>
      <w:pPr>
        <w:pStyle w:val="BodyText"/>
        <w:numPr>
          <w:numId w:val="167"/>
        </w:numPr>
      </w:pPr>
      <w:r>
        <w:t>An existing remote datastore. It can be a vSAN ESA, vSAN OSA, or vSAN storage datastore.</w:t>
      </w:r>
    </w:p>
    <w:p>
      <w:pPr>
        <w:pStyle w:val="BodyText"/>
        <w:numPr>
          <w:numId w:val="167"/>
        </w:numPr>
      </w:pPr>
      <w:r>
        <w:t xml:space="preserve">The server cluster providing the remote datastore must be stretched.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B25bf6660acb845b4af0bdc7748390959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Stretch a vSAN Storage Cluster Using the SDDC Manager API</w:t>
      </w:r>
      <w:r>
        <w:fldChar w:fldCharType="end"/>
      </w:r>
      <w:r>
        <w:t>.</w:t>
      </w:r>
    </w:p>
    <w:p>
      <w:pPr>
        <w:pStyle w:val="BodyText"/>
      </w:pPr>
      <w:r>
        <w:t>No vSAN witness host is required for a stretched vSAN compute cluster.</w:t>
      </w:r>
    </w:p>
    <w:p>
      <w:pPr>
        <w:pStyle w:val="BodyText"/>
      </w:pPr>
      <w:r>
        <w:rPr>
          <w:rStyle w:val="Strong"/>
        </w:rPr>
        <w:t>Procedure</w:t>
      </w:r>
    </w:p>
    <w:p>
      <w:pPr>
        <w:pStyle w:val="BodyText"/>
        <w:numPr>
          <w:numId w:val="168"/>
        </w:numPr>
      </w:pPr>
      <w:r>
        <w:t>Create a JSON specification file in a text editor.</w:t>
      </w:r>
    </w:p>
    <w:p>
      <w:pPr>
        <w:pStyle w:val="BodyText"/>
        <w:ind w:left="480"/>
      </w:pPr>
      <w:r>
        <w:t>Symmetric vSAN remote datastore topology:</w:t>
      </w:r>
    </w:p>
    <w:p>
      <w:pPr>
        <w:pStyle w:val="CodeBlock"/>
        <w:ind w:left="480"/>
      </w:pPr>
      <w:r>
        <w:t>{</w:t>
        <w:br/>
        <w:t xml:space="preserve">  "domainId": "</w:t>
      </w:r>
      <w:r>
        <w:rPr>
          <w:rStyle w:val="InlineVar"/>
        </w:rPr>
        <w:t>&lt;domain ID&gt;</w:t>
      </w:r>
      <w:r>
        <w:t>",</w:t>
        <w:br/>
        <w:t xml:space="preserve">  "computeSpec": {</w:t>
        <w:br/>
        <w:t xml:space="preserve">    "clusterSpecs": [</w:t>
        <w:br/>
        <w:t xml:space="preserve">      {</w:t>
        <w:br/>
        <w:t xml:space="preserve">        "name": "sfo-w01-cl02",</w:t>
        <w:br/>
        <w:t xml:space="preserve">        "hostSpecs": [</w:t>
        <w:br/>
        <w:t xml:space="preserve">          {</w:t>
        <w:br/>
        <w:t xml:space="preserve">            "id": "</w:t>
      </w:r>
      <w:r>
        <w:rPr>
          <w:rStyle w:val="InlineVar"/>
        </w:rPr>
        <w:t>ESX host 1 ID</w:t>
      </w:r>
      <w:r>
        <w:t>",</w:t>
        <w:br/>
        <w:t xml:space="preserve">            "hostname": "sfo01-w01-r01-esx04.sfo.rainpole.io",</w:t>
        <w:br/>
        <w:t xml:space="preserve">            "azName": "sfo-w01-r01-c01_primary-az-faultdomain",</w:t>
        <w:br/>
        <w:t xml:space="preserve">            "hostNetworkSpec": {</w:t>
        <w:br/>
        <w:t xml:space="preserve">              "networkProfileName": "sfo01-w01-r01-network-profile01",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2 ID</w:t>
      </w:r>
      <w:r>
        <w:t>",</w:t>
        <w:br/>
        <w:t xml:space="preserve">            "hostname": "sfo01-w01-r01-esx05.sfo.rainpole.io",</w:t>
        <w:br/>
        <w:t xml:space="preserve">            "azName": "sfo-w01-r01-c01_primary-az-faultdomain",</w:t>
        <w:br/>
        <w:t xml:space="preserve">            "hostNetworkSpec": {</w:t>
        <w:br/>
        <w:t xml:space="preserve">              "networkProfileName": "sfo01-w01-r01-network-profile01",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3 ID</w:t>
      </w:r>
      <w:r>
        <w:t>",</w:t>
        <w:br/>
        <w:t xml:space="preserve">            "hostname": "sfo02-w01-r01-esx04.sfo.rainpole.io",</w:t>
        <w:br/>
        <w:t xml:space="preserve">            "azName": "sfo-w01-r01-c01_secondary-az-faultdomain",</w:t>
        <w:br/>
        <w:t xml:space="preserve">            "hostNetworkSpec": {</w:t>
        <w:br/>
        <w:t xml:space="preserve">              "networkProfileName": "sfo02-w01-r01-network-profile01",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4 ID</w:t>
      </w:r>
      <w:r>
        <w:t>",</w:t>
        <w:br/>
        <w:t xml:space="preserve">            "hostname": "sfo02-w01-r01-esx05.sfo.rainpole.io",</w:t>
        <w:br/>
        <w:t xml:space="preserve">            "azName": "sfo-w01-r01-c01_secondary-az-faultdomain",</w:t>
        <w:br/>
        <w:t xml:space="preserve">            "hostNetworkSpec": {</w:t>
        <w:br/>
        <w:t xml:space="preserve">              "networkProfileName": "sfo02-w01-r01-network-profile01",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"datastoreSpec": {</w:t>
        <w:br/>
        <w:t xml:space="preserve">          "vsanRemoteDatastoreClusterSpec": {</w:t>
        <w:br/>
        <w:t xml:space="preserve">            "vsanRemoteDatastoreSpec": [</w:t>
        <w:br/>
        <w:t xml:space="preserve">              {</w:t>
        <w:br/>
        <w:t xml:space="preserve">                "datastoreUuid": "</w:t>
      </w:r>
      <w:r>
        <w:rPr>
          <w:rStyle w:val="InlineUI"/>
        </w:rPr>
        <w:t>&lt;-- ENTER UUID OF REMOTE DATASTORE HERE --&gt;</w:t>
      </w:r>
      <w:r>
        <w:t>",</w:t>
        <w:br/>
        <w:t xml:space="preserve">                "networkTopology": "Symmetric"</w:t>
        <w:br/>
        <w:t xml:space="preserve">              }</w:t>
        <w:br/>
        <w:t xml:space="preserve">            ]</w:t>
        <w:br/>
        <w:t xml:space="preserve">          }</w:t>
        <w:br/>
        <w:t xml:space="preserve">        },</w:t>
        <w:br/>
        <w:t xml:space="preserve">        "networkSpec": {</w:t>
        <w:br/>
        <w:t xml:space="preserve">          "vdsSpecs": [</w:t>
        <w:br/>
        <w:t xml:space="preserve">            {</w:t>
        <w:br/>
        <w:t xml:space="preserve">              "name": "sfo-w01-cl02-vds01",</w:t>
        <w:br/>
        <w:t xml:space="preserve">              "mtu": "9000",</w:t>
        <w:br/>
        <w:t xml:space="preserve">              "portGroupSpecs": [</w:t>
        <w:br/>
        <w:t xml:space="preserve">                {</w:t>
        <w:br/>
        <w:t xml:space="preserve">                  "name": "sfo-w01-cl02-pg-esxi-mgmt",</w:t>
        <w:br/>
        <w:t xml:space="preserve">                  "transportType": "MANAGEMENT",</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"name": "sfo-w01-cl02-pg-vmotion",</w:t>
        <w:br/>
        <w:t xml:space="preserve">                  "transportType": "VMOTION",</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"name": "sfo-w01-cl02-pg-vsan",</w:t>
        <w:br/>
        <w:t xml:space="preserve">                  "transportType": "VSAN",</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"nsxtSwitchConfig": {</w:t>
        <w:br/>
        <w:t xml:space="preserve">                "hostSwitchOperationalMode": "STANDARD",</w:t>
        <w:br/>
        <w:t xml:space="preserve">                "transportZones": [</w:t>
        <w:br/>
        <w:t xml:space="preserve">                  {</w:t>
        <w:br/>
        <w:t xml:space="preserve">                    "name": "vlan-tz-sfo-w01-nsx01",</w:t>
        <w:br/>
        <w:t xml:space="preserve">                    "transportType": "VLAN"</w:t>
        <w:br/>
        <w:t xml:space="preserve">                  },</w:t>
        <w:br/>
        <w:t xml:space="preserve">                  {</w:t>
        <w:br/>
        <w:t xml:space="preserve">                    "name": "overlay-tz-sfo-w01-nsx01",</w:t>
        <w:br/>
        <w:t xml:space="preserve">                    "transportType": "OVERLAY"</w:t>
        <w:br/>
        <w:t xml:space="preserve">                  }</w:t>
        <w:br/>
        <w:t xml:space="preserve">                ]</w:t>
        <w:br/>
        <w:t xml:space="preserve">              }</w:t>
        <w:br/>
        <w:t xml:space="preserve">            }</w:t>
        <w:br/>
        <w:t xml:space="preserve">          ],</w:t>
        <w:br/>
        <w:t xml:space="preserve">          "nsxClusterSpec": {</w:t>
        <w:br/>
        <w:t xml:space="preserve">            "nsxTClusterSpec": {</w:t>
        <w:br/>
        <w:t xml:space="preserve">              "ipAddressPoolsSpec": [</w:t>
        <w:br/>
        <w:t xml:space="preserve">                {</w:t>
        <w:br/>
        <w:t xml:space="preserve">                  "name": "sfo01-w01-r01-ip-pool01-host",</w:t>
        <w:br/>
        <w:t xml:space="preserve">                  "subnets": [</w:t>
        <w:br/>
        <w:t xml:space="preserve">                    {</w:t>
        <w:br/>
        <w:t xml:space="preserve">                      "cidr": "10.13.14.0/24",</w:t>
        <w:br/>
        <w:t xml:space="preserve">                      "gateway": "10.13.14.1",</w:t>
        <w:br/>
        <w:t xml:space="preserve">                      "ipAddressPoolRanges": [</w:t>
        <w:br/>
        <w:t xml:space="preserve">                        {</w:t>
        <w:br/>
        <w:t xml:space="preserve">                          "start": "10.13.14.101",</w:t>
        <w:br/>
        <w:t xml:space="preserve">                          "end": "10.13.14.132"</w:t>
        <w:br/>
        <w:t xml:space="preserve">                        }</w:t>
        <w:br/>
        <w:t xml:space="preserve">                      ]</w:t>
        <w:br/>
        <w:t xml:space="preserve">                    }</w:t>
        <w:br/>
        <w:t xml:space="preserve">                  ]</w:t>
        <w:br/>
        <w:t xml:space="preserve">                },</w:t>
        <w:br/>
        <w:t xml:space="preserve">                {</w:t>
        <w:br/>
        <w:t xml:space="preserve">                  "name": "sfo02-w01-r01-ip-pool01-host",</w:t>
        <w:br/>
        <w:t xml:space="preserve">                  "subnets": [</w:t>
        <w:br/>
        <w:t xml:space="preserve">                    {</w:t>
        <w:br/>
        <w:t xml:space="preserve">                      "cidr": "10.14.14.0/24",</w:t>
        <w:br/>
        <w:t xml:space="preserve">                      "gateway": "10.14.14.1",</w:t>
        <w:br/>
        <w:t xml:space="preserve">                      "ipAddressPoolRanges": [</w:t>
        <w:br/>
        <w:t xml:space="preserve">                        {</w:t>
        <w:br/>
        <w:t xml:space="preserve">                          "start": "10.14.14.101",</w:t>
        <w:br/>
        <w:t xml:space="preserve">                          "end": "10.14.14.132"</w:t>
        <w:br/>
        <w:t xml:space="preserve">                        }</w:t>
        <w:br/>
        <w:t xml:space="preserve">                      ]</w:t>
        <w:br/>
        <w:t xml:space="preserve">                    }</w:t>
        <w:br/>
        <w:t xml:space="preserve">                  ]</w:t>
        <w:br/>
        <w:t xml:space="preserve">                }</w:t>
        <w:br/>
        <w:t xml:space="preserve">              ],</w:t>
        <w:br/>
        <w:t xml:space="preserve">              "uplinkProfiles": [</w:t>
        <w:br/>
        <w:t xml:space="preserve">                {</w:t>
        <w:br/>
        <w:t xml:space="preserve">                  "name": "sfo01-w01-r01-uplink-profile01",</w:t>
        <w:br/>
        <w:t xml:space="preserve">                  "transportVlan": 1314,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"name": "sfo02-w01-r01-uplink-profile01",</w:t>
        <w:br/>
        <w:t xml:space="preserve">                  "transportVlan": 1414,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w:t>
        <w:br/>
        <w:t xml:space="preserve">          },</w:t>
        <w:br/>
        <w:t xml:space="preserve">          "networkProfiles": [</w:t>
        <w:br/>
        <w:t xml:space="preserve">            {</w:t>
        <w:br/>
        <w:t xml:space="preserve">              "isDefault": true,</w:t>
        <w:br/>
        <w:t xml:space="preserve">              "name": "sfo01-w01-r01-network-profile01",</w:t>
        <w:br/>
        <w:t xml:space="preserve">              "nsxtHostSwitchConfigs": [</w:t>
        <w:br/>
        <w:t xml:space="preserve">                {</w:t>
        <w:br/>
        <w:t xml:space="preserve">                  "ipAddressPoolName": "sfo01-w01-r01-ip-pool01-host",</w:t>
        <w:br/>
        <w:t xml:space="preserve">                  "uplinkProfileName": "sfo01-w01-r01-uplink-profile01",</w:t>
        <w:br/>
        <w:t xml:space="preserve">                  "vdsName": "sfo-w01-cl02-vds01",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"isDefault": false,</w:t>
        <w:br/>
        <w:t xml:space="preserve">              "name": "sfo02-w01-r01-network-profile01",</w:t>
        <w:br/>
        <w:t xml:space="preserve">              "nsxtHostSwitchConfigs": [</w:t>
        <w:br/>
        <w:t xml:space="preserve">                {</w:t>
        <w:br/>
        <w:t xml:space="preserve">                  "ipAddressPoolName": "sfo02-w01-r01-ip-pool01-host",</w:t>
        <w:br/>
        <w:t xml:space="preserve">                  "uplinkProfileName": "sfo02-w01-r01-uplink-profile01",</w:t>
        <w:br/>
        <w:t xml:space="preserve">                  "vdsName": "sfo-w01-cl02-vds01",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w:t>
        <w:br/>
        <w:t xml:space="preserve">        "clusterImageId": "</w:t>
      </w:r>
      <w:r>
        <w:rPr>
          <w:rStyle w:val="InlineVar"/>
        </w:rPr>
        <w:t>&lt;personality ID&gt;</w:t>
      </w:r>
      <w:r>
        <w:t>"</w:t>
        <w:br/>
        <w:t xml:space="preserve">      }</w:t>
        <w:br/>
        <w:t xml:space="preserve">    ]</w:t>
        <w:br/>
        <w:t xml:space="preserve">  },</w:t>
        <w:br/>
        <w:t xml:space="preserve">  "deployWithoutLicenseKeys": "true"</w:t>
        <w:br/>
        <w:t>}</w:t>
      </w:r>
    </w:p>
    <w:p>
      <w:pPr>
        <w:pStyle w:val="BodyText"/>
        <w:ind w:left="480"/>
      </w:pPr>
      <w:r>
        <w:t>Asymmetric vSAN remote datastore topology:</w:t>
      </w:r>
    </w:p>
    <w:p>
      <w:pPr>
        <w:pStyle w:val="CodeBlock"/>
        <w:ind w:left="480"/>
      </w:pPr>
      <w:r>
        <w:t>{</w:t>
        <w:br/>
        <w:t xml:space="preserve">  "domainId": "</w:t>
      </w:r>
      <w:r>
        <w:rPr>
          <w:rStyle w:val="InlineVar"/>
        </w:rPr>
        <w:t>&lt;domain ID&gt;</w:t>
      </w:r>
      <w:r>
        <w:t>",</w:t>
        <w:br/>
        <w:t xml:space="preserve">  "computeSpec": {</w:t>
        <w:br/>
        <w:t xml:space="preserve">    "clusterSpecs": [</w:t>
        <w:br/>
        <w:t xml:space="preserve">      {</w:t>
        <w:br/>
        <w:t xml:space="preserve">        "name": "sfo-w01-cl02",</w:t>
        <w:br/>
        <w:t xml:space="preserve">        "hostSpecs": [</w:t>
        <w:br/>
        <w:t xml:space="preserve">          {</w:t>
        <w:br/>
        <w:t xml:space="preserve">            "id": "</w:t>
      </w:r>
      <w:r>
        <w:rPr>
          <w:rStyle w:val="InlineVar"/>
        </w:rPr>
        <w:t>ESX host 1 ID</w:t>
      </w:r>
      <w:r>
        <w:t>",</w:t>
        <w:br/>
        <w:t xml:space="preserve">            "hostname": "sfo01-w01-r01-esx04.sfo.rainpole.io",</w:t>
        <w:br/>
        <w:t xml:space="preserve">            "azName": "sfo-w01-r01-c01_primary-az-faultdomain",</w:t>
        <w:br/>
        <w:t xml:space="preserve">            "hostNetworkSpec": {</w:t>
        <w:br/>
        <w:t xml:space="preserve">              "networkProfileName": "sfo01-w01-r01-network-profile01",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2 ID</w:t>
      </w:r>
      <w:r>
        <w:t>",</w:t>
        <w:br/>
        <w:t xml:space="preserve">            "hostname": "sfo01-w01-r01-esx05.sfo.rainpole.io",</w:t>
        <w:br/>
        <w:t xml:space="preserve">            "azName": "sfo-w01-r01-c01_primary-az-faultdomain",</w:t>
        <w:br/>
        <w:t xml:space="preserve">            "hostNetworkSpec": {</w:t>
        <w:br/>
        <w:t xml:space="preserve">              "networkProfileName": "sfo01-w01-r01-network-profile01",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3 ID</w:t>
      </w:r>
      <w:r>
        <w:t>",</w:t>
        <w:br/>
        <w:t xml:space="preserve">            "hostname": "sfo02-w01-r01-esx04.sfo.rainpole.io",</w:t>
        <w:br/>
        <w:t xml:space="preserve">            "azName": "sfo-w01-r01-c01_secondary-az-faultdomain",</w:t>
        <w:br/>
        <w:t xml:space="preserve">            "hostNetworkSpec": {</w:t>
        <w:br/>
        <w:t xml:space="preserve">              "networkProfileName": "sfo02-w01-r01-network-profile01",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"id": "</w:t>
      </w:r>
      <w:r>
        <w:rPr>
          <w:rStyle w:val="InlineVar"/>
        </w:rPr>
        <w:t>ESX host 4 ID</w:t>
      </w:r>
      <w:r>
        <w:t>",</w:t>
        <w:br/>
        <w:t xml:space="preserve">            "hostname": "sfo02-w01-r01-esx05.sfo.rainpole.io",</w:t>
        <w:br/>
        <w:t xml:space="preserve">            "azName": "sfo-w01-r01-c01_secondary-az-faultdomain",</w:t>
        <w:br/>
        <w:t xml:space="preserve">            "hostNetworkSpec": {</w:t>
        <w:br/>
        <w:t xml:space="preserve">              "networkProfileName": "sfo02-w01-r01-network-profile01",</w:t>
        <w:br/>
        <w:t xml:space="preserve">              "vmNics": [</w:t>
        <w:br/>
        <w:t xml:space="preserve">                {</w:t>
        <w:br/>
        <w:t xml:space="preserve">                  "id": "vmnic0",</w:t>
        <w:br/>
        <w:t xml:space="preserve">                  "vdsName": "sfo-w01-cl02-vds01",</w:t>
        <w:br/>
        <w:t xml:space="preserve">                  "uplink": "uplink1"</w:t>
        <w:br/>
        <w:t xml:space="preserve">                },</w:t>
        <w:br/>
        <w:t xml:space="preserve">                {</w:t>
        <w:br/>
        <w:t xml:space="preserve">                  "id": "vmnic1",</w:t>
        <w:br/>
        <w:t xml:space="preserve">                  "vdsName": "sfo-w01-cl02-vds01",</w:t>
        <w:br/>
        <w:t xml:space="preserve">                  "uplink": "uplink2"</w:t>
        <w:br/>
        <w:t xml:space="preserve">                }</w:t>
        <w:br/>
        <w:t xml:space="preserve">              ]</w:t>
        <w:br/>
        <w:t xml:space="preserve">            }</w:t>
        <w:br/>
        <w:t xml:space="preserve">          }</w:t>
        <w:br/>
        <w:t xml:space="preserve">        ],</w:t>
        <w:br/>
        <w:t xml:space="preserve">        "datastoreSpec": {</w:t>
        <w:br/>
        <w:t xml:space="preserve">          "vsanRemoteDatastoreClusterSpec": {</w:t>
        <w:br/>
        <w:t xml:space="preserve">            "vsanRemoteDatastoreSpec": [</w:t>
        <w:br/>
        <w:t xml:space="preserve">              {</w:t>
        <w:br/>
        <w:t xml:space="preserve">                "datastoreUuid": "</w:t>
      </w:r>
      <w:r>
        <w:rPr>
          <w:rStyle w:val="InlineUI"/>
        </w:rPr>
        <w:t>&lt;-- ENTER UUID OF REMOTE DATASTORE HERE --&gt;</w:t>
      </w:r>
      <w:r>
        <w:t>",</w:t>
        <w:br/>
        <w:t xml:space="preserve">                "networkTopology": "Asymmetric",</w:t>
        <w:br/>
        <w:t xml:space="preserve">                "siteAffinity": [</w:t>
        <w:br/>
        <w:t xml:space="preserve">                  {</w:t>
        <w:br/>
        <w:t xml:space="preserve">                    "serverSite": "sfo-w01-c01_primary-az-faultdomain",</w:t>
        <w:br/>
        <w:t xml:space="preserve">                    "clientSite": "sfo-w01-c01_primary-az-faultdomain"</w:t>
        <w:br/>
        <w:t xml:space="preserve">                  },</w:t>
        <w:br/>
        <w:t xml:space="preserve">                  {</w:t>
        <w:br/>
        <w:t xml:space="preserve">                    "serverSite": "sfo-w01-c01_secondary-az-faultdomain",</w:t>
        <w:br/>
        <w:t xml:space="preserve">                    "clientSite": "sfo-w01-c01_secondary-az-faultdomain"</w:t>
        <w:br/>
        <w:t xml:space="preserve">                  }</w:t>
        <w:br/>
        <w:t xml:space="preserve">                ]</w:t>
        <w:br/>
        <w:t xml:space="preserve">              }</w:t>
        <w:br/>
        <w:t xml:space="preserve">            ]</w:t>
        <w:br/>
        <w:t xml:space="preserve">          }</w:t>
        <w:br/>
        <w:t xml:space="preserve">        },</w:t>
        <w:br/>
        <w:t xml:space="preserve">        "networkSpec": {</w:t>
        <w:br/>
        <w:t xml:space="preserve">          "vdsSpecs": [</w:t>
        <w:br/>
        <w:t xml:space="preserve">            {</w:t>
        <w:br/>
        <w:t xml:space="preserve">              "name": "sfo-w01-cl02-vds01",</w:t>
        <w:br/>
        <w:t xml:space="preserve">              "mtu": "9000",</w:t>
        <w:br/>
        <w:t xml:space="preserve">              "portGroupSpecs": [</w:t>
        <w:br/>
        <w:t xml:space="preserve">                {</w:t>
        <w:br/>
        <w:t xml:space="preserve">                  "name": "sfo-w01-cl02-pg-esxi-mgmt",</w:t>
        <w:br/>
        <w:t xml:space="preserve">                  "transportType": "MANAGEMENT",</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"name": "sfo-w01-cl02-pg-vmotion",</w:t>
        <w:br/>
        <w:t xml:space="preserve">                  "transportType": "VMOTION",</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"name": "sfo-w01-cl02-pg-vsan",</w:t>
        <w:br/>
        <w:t xml:space="preserve">                  "transportType": "VSAN",</w:t>
        <w:br/>
        <w:t xml:space="preserve">                  "standByUplinks": [],</w:t>
        <w:br/>
        <w:t xml:space="preserve">                  "teamingPolicy": "loadbalance_loadbased",</w:t>
        <w:br/>
        <w:t xml:space="preserve">                  "activeUplinks": [</w:t>
        <w:br/>
        <w:t xml:space="preserve">                    "uplink1",</w:t>
        <w:br/>
        <w:t xml:space="preserve">                    "uplink2"</w:t>
        <w:br/>
        <w:t xml:space="preserve">                  ]</w:t>
        <w:br/>
        <w:t xml:space="preserve">                }</w:t>
        <w:br/>
        <w:t xml:space="preserve">              ],</w:t>
        <w:br/>
        <w:t xml:space="preserve">              "nsxtSwitchConfig": {</w:t>
        <w:br/>
        <w:t xml:space="preserve">                "hostSwitchOperationalMode": "STANDARD",</w:t>
        <w:br/>
        <w:t xml:space="preserve">                "transportZones": [</w:t>
        <w:br/>
        <w:t xml:space="preserve">                  {</w:t>
        <w:br/>
        <w:t xml:space="preserve">                    "name": "vlan-tz-sfo-w01-nsx01",</w:t>
        <w:br/>
        <w:t xml:space="preserve">                    "transportType": "VLAN"</w:t>
        <w:br/>
        <w:t xml:space="preserve">                  },</w:t>
        <w:br/>
        <w:t xml:space="preserve">                  {</w:t>
        <w:br/>
        <w:t xml:space="preserve">                    "name": "overlay-tz-sfo-w01-nsx01",</w:t>
        <w:br/>
        <w:t xml:space="preserve">                    "transportType": "OVERLAY"</w:t>
        <w:br/>
        <w:t xml:space="preserve">                  }</w:t>
        <w:br/>
        <w:t xml:space="preserve">                ]</w:t>
        <w:br/>
        <w:t xml:space="preserve">              }</w:t>
        <w:br/>
        <w:t xml:space="preserve">            }</w:t>
        <w:br/>
        <w:t xml:space="preserve">          ],</w:t>
        <w:br/>
        <w:t xml:space="preserve">          "nsxClusterSpec": {</w:t>
        <w:br/>
        <w:t xml:space="preserve">            "nsxTClusterSpec": {</w:t>
        <w:br/>
        <w:t xml:space="preserve">              "ipAddressPoolsSpec": [</w:t>
        <w:br/>
        <w:t xml:space="preserve">                {</w:t>
        <w:br/>
        <w:t xml:space="preserve">                  "name": "sfo01-w01-r01-ip-pool01-host",</w:t>
        <w:br/>
        <w:t xml:space="preserve">                  "subnets": [</w:t>
        <w:br/>
        <w:t xml:space="preserve">                    {</w:t>
        <w:br/>
        <w:t xml:space="preserve">                      "cidr": "10.13.14.0/24",</w:t>
        <w:br/>
        <w:t xml:space="preserve">                      "gateway": "10.13.14.1",</w:t>
        <w:br/>
        <w:t xml:space="preserve">                      "ipAddressPoolRanges": [</w:t>
        <w:br/>
        <w:t xml:space="preserve">                        {</w:t>
        <w:br/>
        <w:t xml:space="preserve">                          "start": "10.13.14.101",</w:t>
        <w:br/>
        <w:t xml:space="preserve">                          "end": "10.13.14.132"</w:t>
        <w:br/>
        <w:t xml:space="preserve">                        }</w:t>
        <w:br/>
        <w:t xml:space="preserve">                      ]</w:t>
        <w:br/>
        <w:t xml:space="preserve">                    }</w:t>
        <w:br/>
        <w:t xml:space="preserve">                  ]</w:t>
        <w:br/>
        <w:t xml:space="preserve">                },</w:t>
        <w:br/>
        <w:t xml:space="preserve">                {</w:t>
        <w:br/>
        <w:t xml:space="preserve">                  "name": "sfo02-w01-r01-ip-pool01-host",</w:t>
        <w:br/>
        <w:t xml:space="preserve">                  "subnets": [</w:t>
        <w:br/>
        <w:t xml:space="preserve">                    {</w:t>
        <w:br/>
        <w:t xml:space="preserve">                      "cidr": "10.14.14.0/24",</w:t>
        <w:br/>
        <w:t xml:space="preserve">                      "gateway": "10.14.14.1",</w:t>
        <w:br/>
        <w:t xml:space="preserve">                      "ipAddressPoolRanges": [</w:t>
        <w:br/>
        <w:t xml:space="preserve">                        {</w:t>
        <w:br/>
        <w:t xml:space="preserve">                          "start": "10.14.14.101",</w:t>
        <w:br/>
        <w:t xml:space="preserve">                          "end": "10.14.14.132"</w:t>
        <w:br/>
        <w:t xml:space="preserve">                        }</w:t>
        <w:br/>
        <w:t xml:space="preserve">                      ]</w:t>
        <w:br/>
        <w:t xml:space="preserve">                    }</w:t>
        <w:br/>
        <w:t xml:space="preserve">                  ]</w:t>
        <w:br/>
        <w:t xml:space="preserve">                }</w:t>
        <w:br/>
        <w:t xml:space="preserve">              ],</w:t>
        <w:br/>
        <w:t xml:space="preserve">              "uplinkProfiles": [</w:t>
        <w:br/>
        <w:t xml:space="preserve">                {</w:t>
        <w:br/>
        <w:t xml:space="preserve">                  "name": "sfo01-w01-r01-uplink-profile01",</w:t>
        <w:br/>
        <w:t xml:space="preserve">                  "transportVlan": 1314,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"name": "sfo02-w01-r01-uplink-profile01",</w:t>
        <w:br/>
        <w:t xml:space="preserve">                  "transportVlan": 1414,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w:t>
        <w:br/>
        <w:t xml:space="preserve">          },</w:t>
        <w:br/>
        <w:t xml:space="preserve">          "networkProfiles": [</w:t>
        <w:br/>
        <w:t xml:space="preserve">            {</w:t>
        <w:br/>
        <w:t xml:space="preserve">              "isDefault": true,</w:t>
        <w:br/>
        <w:t xml:space="preserve">              "name": "sfo01-w01-r01-network-profile01",</w:t>
        <w:br/>
        <w:t xml:space="preserve">              "nsxtHostSwitchConfigs": [</w:t>
        <w:br/>
        <w:t xml:space="preserve">                {</w:t>
        <w:br/>
        <w:t xml:space="preserve">                  "ipAddressPoolName": "sfo01-w01-r01-ip-pool01-host",</w:t>
        <w:br/>
        <w:t xml:space="preserve">                  "uplinkProfileName": "sfo01-w01-r01-uplink-profile01",</w:t>
        <w:br/>
        <w:t xml:space="preserve">                  "vdsName": "sfo-w01-cl02-vds01",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"isDefault": false,</w:t>
        <w:br/>
        <w:t xml:space="preserve">              "name": "sfo02-w01-r01-network-profile01",</w:t>
        <w:br/>
        <w:t xml:space="preserve">              "nsxtHostSwitchConfigs": [</w:t>
        <w:br/>
        <w:t xml:space="preserve">                {</w:t>
        <w:br/>
        <w:t xml:space="preserve">                  "ipAddressPoolName": "sfo02-w01-r01-ip-pool01-host",</w:t>
        <w:br/>
        <w:t xml:space="preserve">                  "uplinkProfileName": "sfo02-w01-r01-uplink-profile01",</w:t>
        <w:br/>
        <w:t xml:space="preserve">                  "vdsName": "sfo-w01-cl02-vds01",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w:t>
        <w:br/>
        <w:t xml:space="preserve">        "clusterImageId": "</w:t>
      </w:r>
      <w:r>
        <w:rPr>
          <w:rStyle w:val="InlineVar"/>
        </w:rPr>
        <w:t>&lt;personality ID&gt;</w:t>
      </w:r>
      <w:r>
        <w:t>"</w:t>
        <w:br/>
        <w:t xml:space="preserve">      }</w:t>
        <w:br/>
        <w:t xml:space="preserve">    ]</w:t>
        <w:br/>
        <w:t xml:space="preserve">  },</w:t>
        <w:br/>
        <w:t xml:space="preserve">  "deployWithoutLicenseKeys": "true"</w:t>
        <w:br/>
        <w:t>}</w:t>
      </w:r>
    </w:p>
    <w:p>
      <w:pPr>
        <w:pStyle w:val="BodyText"/>
        <w:pBdr>
          <w:top w:val="single" w:sz="8" w:space="2" w:color="D3D3D3"/>
          <w:bottom w:val="single" w:sz="8" w:space="2" w:color="D3D3D3"/>
        </w:pBdr>
        <w:ind w:left="480"/>
      </w:pPr>
      <w:r>
        <w:rPr>
          <w:rStyle w:val="NoteLeadernote"/>
        </w:rPr>
        <w:t>Note</w:t>
        <w:tab/>
      </w:r>
      <w:r>
        <w:t>Replace the example values in the JSON file with the correct values for your environment.</w:t>
      </w:r>
    </w:p>
    <w:p>
      <w:pPr>
        <w:pStyle w:val="BodyText"/>
        <w:numPr>
          <w:numId w:val="168"/>
        </w:numPr>
      </w:pPr>
      <w:r>
        <w:t>Log in to VCF Operations.</w:t>
      </w:r>
    </w:p>
    <w:p>
      <w:pPr>
        <w:pStyle w:val="BodyText"/>
        <w:numPr>
          <w:numId w:val="168"/>
        </w:numPr>
      </w:pPr>
      <w:r>
        <w:t xml:space="preserve">In the navigation pane, click </w:t>
      </w:r>
      <w:r>
        <w:rPr>
          <w:rStyle w:val="InlineUI"/>
        </w:rPr>
        <w:t>Developer Center</w:t>
      </w:r>
      <w:r>
        <w:rPr>
          <w:rStyle w:val="InlineUI"/>
        </w:rPr>
        <w:t xml:space="preserve"> &gt; </w:t>
      </w:r>
      <w:r>
        <w:rPr>
          <w:rStyle w:val="InlineUI"/>
        </w:rPr>
        <w:t>APIs &amp; SDKs</w:t>
      </w:r>
      <w:r>
        <w:t>.</w:t>
      </w:r>
    </w:p>
    <w:p>
      <w:pPr>
        <w:pStyle w:val="BodyText"/>
        <w:numPr>
          <w:numId w:val="168"/>
        </w:numPr>
      </w:pPr>
      <w:r>
        <w:t xml:space="preserve">Click the </w:t>
      </w:r>
      <w:r>
        <w:rPr>
          <w:rStyle w:val="InlineUI"/>
        </w:rPr>
        <w:t>API Explorer</w:t>
      </w:r>
      <w:r>
        <w:t xml:space="preserve"> link on the SDDC Manager API.</w:t>
      </w:r>
    </w:p>
    <w:p>
      <w:pPr>
        <w:pStyle w:val="BodyText"/>
        <w:numPr>
          <w:numId w:val="168"/>
        </w:numPr>
      </w:pPr>
      <w:r>
        <w:t>Click the VCF Instance in which you want to create the stretched cluster.</w:t>
      </w:r>
    </w:p>
    <w:p>
      <w:pPr>
        <w:pStyle w:val="BodyText"/>
        <w:numPr>
          <w:numId w:val="168"/>
        </w:numPr>
      </w:pPr>
      <w:r>
        <w:t>Retrieve the unique IDs for each ESX host that will be part of the stretched cluster and add the IDs to the JSON specification file.</w:t>
      </w:r>
    </w:p>
    <w:p>
      <w:pPr>
        <w:pStyle w:val="BodyText"/>
        <w:numPr>
          <w:ilvl w:val="1"/>
          <w:numId w:val="168"/>
        </w:numPr>
      </w:pPr>
      <w:r>
        <w:t xml:space="preserve">Navigate to </w:t>
      </w:r>
      <w:r>
        <w:rPr>
          <w:rStyle w:val="InlineUI"/>
        </w:rPr>
        <w:t>Hosts</w:t>
      </w:r>
      <w:r>
        <w:rPr>
          <w:rStyle w:val="InlineUI"/>
        </w:rPr>
        <w:t xml:space="preserve"> &gt; </w:t>
      </w:r>
      <w:r>
        <w:rPr>
          <w:rStyle w:val="InlineUI"/>
        </w:rPr>
        <w:t>GET /v1/hosts</w:t>
      </w:r>
      <w:r>
        <w:t>.</w:t>
      </w:r>
    </w:p>
    <w:p>
      <w:pPr>
        <w:pStyle w:val="BodyText"/>
        <w:numPr>
          <w:ilvl w:val="1"/>
          <w:numId w:val="168"/>
        </w:numPr>
      </w:pPr>
      <w:r>
        <w:t xml:space="preserve">In the </w:t>
      </w:r>
      <w:r>
        <w:rPr>
          <w:rStyle w:val="InlineUI"/>
        </w:rPr>
        <w:t>Status</w:t>
      </w:r>
      <w:r>
        <w:t xml:space="preserve"> text box, enter </w:t>
      </w:r>
      <w:r>
        <w:t>UNASSIGNED_USEABLE</w:t>
      </w:r>
      <w:r>
        <w:t xml:space="preserve"> and click </w:t>
      </w:r>
      <w:r>
        <w:rPr>
          <w:rStyle w:val="InlineUI"/>
        </w:rPr>
        <w:t>Execute</w:t>
      </w:r>
      <w:r>
        <w:t>.</w:t>
      </w:r>
    </w:p>
    <w:p>
      <w:pPr>
        <w:pStyle w:val="BodyText"/>
        <w:numPr>
          <w:ilvl w:val="1"/>
          <w:numId w:val="168"/>
        </w:numPr>
      </w:pPr>
      <w:r>
        <w:t xml:space="preserve">In the </w:t>
      </w:r>
      <w:r>
        <w:rPr>
          <w:rStyle w:val="InlineUI"/>
        </w:rPr>
        <w:t>Response</w:t>
      </w:r>
      <w:r>
        <w:t xml:space="preserve"> section, click </w:t>
      </w:r>
      <w:r>
        <w:rPr>
          <w:rStyle w:val="InlineUI"/>
        </w:rPr>
        <w:t>PageOfHost</w:t>
      </w:r>
      <w:r>
        <w:t xml:space="preserve">, copy the </w:t>
      </w:r>
      <w:r>
        <w:rPr>
          <w:rStyle w:val="InlineCode"/>
        </w:rPr>
        <w:t>id</w:t>
      </w:r>
      <w:r>
        <w:t xml:space="preserve"> element of each host, and replace the respective value in the JSON specification file.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157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ESX Host</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1</w:t>
            </w:r>
          </w:p>
        </w:tc>
        <w:tc>
          <w:tcPr>
            <w:tcBorders>
              <w:left w:val="nil"/>
              <w:right w:val="nil"/>
            </w:tcBorders>
          </w:tcPr>
          <w:p>
            <w:pPr>
              <w:pStyle w:val="TableBodyText"/>
            </w:pPr>
            <w:r>
              <w:rPr>
                <w:rStyle w:val="InlineVar"/>
              </w:rPr>
              <w:t>ESX host 1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2</w:t>
            </w:r>
          </w:p>
        </w:tc>
        <w:tc>
          <w:tcPr>
            <w:tcBorders>
              <w:left w:val="nil"/>
              <w:right w:val="nil"/>
            </w:tcBorders>
          </w:tcPr>
          <w:p>
            <w:pPr>
              <w:pStyle w:val="TableBodyText"/>
            </w:pPr>
            <w:r>
              <w:rPr>
                <w:rStyle w:val="InlineVar"/>
              </w:rPr>
              <w:t>ESX host 2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3</w:t>
            </w:r>
          </w:p>
        </w:tc>
        <w:tc>
          <w:tcPr>
            <w:tcBorders>
              <w:left w:val="nil"/>
              <w:right w:val="nil"/>
            </w:tcBorders>
          </w:tcPr>
          <w:p>
            <w:pPr>
              <w:pStyle w:val="TableBodyText"/>
            </w:pPr>
            <w:r>
              <w:rPr>
                <w:rStyle w:val="InlineVar"/>
              </w:rPr>
              <w:t>ESX host 3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4</w:t>
            </w:r>
          </w:p>
        </w:tc>
        <w:tc>
          <w:tcPr>
            <w:tcBorders>
              <w:left w:val="nil"/>
              <w:right w:val="nil"/>
            </w:tcBorders>
          </w:tcPr>
          <w:p>
            <w:pPr>
              <w:pStyle w:val="TableBodyText"/>
            </w:pPr>
            <w:r>
              <w:rPr>
                <w:rStyle w:val="InlineVar"/>
              </w:rPr>
              <w:t>ESX host 4 ID</w:t>
            </w:r>
          </w:p>
        </w:tc>
      </w:tr>
    </w:tbl>
    <w:p>
      <w:pPr>
        <w:pStyle w:val="BodyText"/>
        <w:numPr>
          <w:numId w:val="168"/>
        </w:numPr>
        <w:spacing w:before="240"/>
      </w:pPr>
      <w:r>
        <w:t>Retrieve the ID of the workload domain in which you want to create the cluster and add the ID to the JSON specification file.</w:t>
      </w:r>
    </w:p>
    <w:p>
      <w:pPr>
        <w:pStyle w:val="BodyText"/>
        <w:numPr>
          <w:ilvl w:val="1"/>
          <w:numId w:val="168"/>
        </w:numPr>
      </w:pPr>
      <w:r>
        <w:t xml:space="preserve">Navigate to </w:t>
      </w:r>
      <w:r>
        <w:rPr>
          <w:rStyle w:val="InlineUI"/>
        </w:rPr>
        <w:t>Domains</w:t>
      </w:r>
      <w:r>
        <w:rPr>
          <w:rStyle w:val="InlineUI"/>
        </w:rPr>
        <w:t xml:space="preserve"> &gt; </w:t>
      </w:r>
      <w:r>
        <w:rPr>
          <w:rStyle w:val="InlineUI"/>
        </w:rPr>
        <w:t>GET /v1/domains</w:t>
      </w:r>
      <w:r>
        <w:t>.</w:t>
      </w:r>
    </w:p>
    <w:p>
      <w:pPr>
        <w:pStyle w:val="BodyText"/>
        <w:numPr>
          <w:ilvl w:val="1"/>
          <w:numId w:val="168"/>
        </w:numPr>
      </w:pPr>
      <w:r>
        <w:t xml:space="preserve">Click </w:t>
      </w:r>
      <w:r>
        <w:rPr>
          <w:rStyle w:val="InlineUI"/>
        </w:rPr>
        <w:t>Execute</w:t>
      </w:r>
      <w:r>
        <w:t>.</w:t>
      </w:r>
    </w:p>
    <w:p>
      <w:pPr>
        <w:pStyle w:val="BodyText"/>
        <w:numPr>
          <w:ilvl w:val="1"/>
          <w:numId w:val="168"/>
        </w:numPr>
      </w:pPr>
      <w:r>
        <w:t xml:space="preserve">In the </w:t>
      </w:r>
      <w:r>
        <w:rPr>
          <w:rStyle w:val="InlineUI"/>
        </w:rPr>
        <w:t>Response</w:t>
      </w:r>
      <w:r>
        <w:t xml:space="preserve"> section, click the domain name, copy the </w:t>
      </w:r>
      <w:r>
        <w:rPr>
          <w:rStyle w:val="InlineCode"/>
        </w:rPr>
        <w:t>id</w:t>
      </w:r>
      <w:r>
        <w:t xml:space="preserve"> element, and replace the </w:t>
      </w:r>
      <w:r>
        <w:rPr>
          <w:rStyle w:val="InlineVar"/>
        </w:rPr>
        <w:t>&lt;domain ID&gt;</w:t>
      </w:r>
      <w:r>
        <w:t xml:space="preserve"> value in the JSON specification file.</w:t>
      </w:r>
    </w:p>
    <w:p>
      <w:pPr>
        <w:pStyle w:val="BodyText"/>
        <w:numPr>
          <w:numId w:val="168"/>
        </w:numPr>
      </w:pPr>
      <w:r>
        <w:t>Retrieve the vSphere Lifecycle Manager image ID to use for the cluster and add the ID to the JSON specification file.</w:t>
      </w:r>
    </w:p>
    <w:p>
      <w:pPr>
        <w:pStyle w:val="BodyText"/>
        <w:numPr>
          <w:ilvl w:val="1"/>
          <w:numId w:val="168"/>
        </w:numPr>
      </w:pPr>
      <w:r>
        <w:t xml:space="preserve">Navigate to </w:t>
      </w:r>
      <w:r>
        <w:rPr>
          <w:rStyle w:val="InlineUI"/>
        </w:rPr>
        <w:t>Personalities</w:t>
      </w:r>
      <w:r>
        <w:rPr>
          <w:rStyle w:val="InlineUI"/>
        </w:rPr>
        <w:t xml:space="preserve"> &gt; </w:t>
      </w:r>
      <w:r>
        <w:rPr>
          <w:rStyle w:val="InlineUI"/>
        </w:rPr>
        <w:t>GET /v1/personalities</w:t>
      </w:r>
      <w:r>
        <w:t>.</w:t>
      </w:r>
    </w:p>
    <w:p>
      <w:pPr>
        <w:pStyle w:val="BodyText"/>
        <w:numPr>
          <w:ilvl w:val="1"/>
          <w:numId w:val="168"/>
        </w:numPr>
      </w:pPr>
      <w:r>
        <w:t xml:space="preserve">Click </w:t>
      </w:r>
      <w:r>
        <w:rPr>
          <w:rStyle w:val="InlineUI"/>
        </w:rPr>
        <w:t>Execute</w:t>
      </w:r>
      <w:r>
        <w:t>.</w:t>
      </w:r>
    </w:p>
    <w:p>
      <w:pPr>
        <w:pStyle w:val="BodyText"/>
        <w:numPr>
          <w:ilvl w:val="1"/>
          <w:numId w:val="168"/>
        </w:numPr>
      </w:pPr>
      <w:r>
        <w:t xml:space="preserve">In the </w:t>
      </w:r>
      <w:r>
        <w:rPr>
          <w:rStyle w:val="InlineUI"/>
        </w:rPr>
        <w:t>Response</w:t>
      </w:r>
      <w:r>
        <w:t xml:space="preserve"> section, click the personality representing the image you want to use, copy the </w:t>
      </w:r>
      <w:r>
        <w:rPr>
          <w:rStyle w:val="InlineCode"/>
        </w:rPr>
        <w:t>personalityId</w:t>
      </w:r>
      <w:r>
        <w:t xml:space="preserve"> element, and replace the </w:t>
      </w:r>
      <w:r>
        <w:rPr>
          <w:rStyle w:val="InlineVar"/>
        </w:rPr>
        <w:t>&lt;personality ID&gt;</w:t>
      </w:r>
      <w:r>
        <w:t xml:space="preserve"> value in the JSON specification file.</w:t>
      </w:r>
    </w:p>
    <w:p>
      <w:pPr>
        <w:pStyle w:val="BodyText"/>
        <w:numPr>
          <w:numId w:val="168"/>
        </w:numPr>
      </w:pPr>
      <w:r>
        <w:t>Retrieve the datastore Uuid for the server cluster providing the remote datastore and add it to the JSON specification file.</w:t>
      </w:r>
    </w:p>
    <w:p>
      <w:pPr>
        <w:pStyle w:val="BodyText"/>
        <w:numPr>
          <w:ilvl w:val="1"/>
          <w:numId w:val="168"/>
        </w:numPr>
      </w:pPr>
      <w:r>
        <w:t xml:space="preserve">Navigate to </w:t>
      </w:r>
      <w:r>
        <w:rPr>
          <w:rStyle w:val="InlineUI"/>
        </w:rPr>
        <w:t>Clusters</w:t>
      </w:r>
      <w:r>
        <w:rPr>
          <w:rStyle w:val="InlineUI"/>
        </w:rPr>
        <w:t xml:space="preserve"> &gt; </w:t>
      </w:r>
      <w:r>
        <w:rPr>
          <w:rStyle w:val="InlineUI"/>
        </w:rPr>
        <w:t>GET /v1/clusters</w:t>
      </w:r>
      <w:r>
        <w:t>.</w:t>
      </w:r>
    </w:p>
    <w:p>
      <w:pPr>
        <w:pStyle w:val="BodyText"/>
        <w:numPr>
          <w:ilvl w:val="1"/>
          <w:numId w:val="168"/>
        </w:numPr>
      </w:pPr>
      <w:r>
        <w:t xml:space="preserve">Click </w:t>
      </w:r>
      <w:r>
        <w:rPr>
          <w:rStyle w:val="InlineUI"/>
        </w:rPr>
        <w:t>Execute</w:t>
      </w:r>
      <w:r>
        <w:t>.</w:t>
      </w:r>
    </w:p>
    <w:p>
      <w:pPr>
        <w:pStyle w:val="BodyText"/>
        <w:numPr>
          <w:ilvl w:val="1"/>
          <w:numId w:val="168"/>
        </w:numPr>
      </w:pPr>
      <w:r>
        <w:t xml:space="preserve">In the </w:t>
      </w:r>
      <w:r>
        <w:rPr>
          <w:rStyle w:val="InlineUI"/>
        </w:rPr>
        <w:t>Response</w:t>
      </w:r>
      <w:r>
        <w:t xml:space="preserve"> section, click </w:t>
      </w:r>
      <w:r>
        <w:rPr>
          <w:rStyle w:val="InlineUI"/>
        </w:rPr>
        <w:t>PageOfCluster</w:t>
      </w:r>
      <w:r>
        <w:t xml:space="preserve">, and copy the </w:t>
      </w:r>
      <w:r>
        <w:rPr>
          <w:rStyle w:val="InlineCode"/>
        </w:rPr>
        <w:t>id</w:t>
      </w:r>
      <w:r>
        <w:t xml:space="preserve"> element of the server cluster providing the remote datastore.</w:t>
      </w:r>
    </w:p>
    <w:p>
      <w:pPr>
        <w:pStyle w:val="BodyText"/>
        <w:numPr>
          <w:ilvl w:val="1"/>
          <w:numId w:val="168"/>
        </w:numPr>
      </w:pPr>
      <w:r>
        <w:t xml:space="preserve">Navigate to </w:t>
      </w:r>
      <w:r>
        <w:rPr>
          <w:rStyle w:val="InlineUI"/>
        </w:rPr>
        <w:t>Clusters</w:t>
      </w:r>
      <w:r>
        <w:rPr>
          <w:rStyle w:val="InlineUI"/>
        </w:rPr>
        <w:t xml:space="preserve"> &gt; </w:t>
      </w:r>
      <w:r>
        <w:rPr>
          <w:rStyle w:val="InlineUI"/>
        </w:rPr>
        <w:t>GET /v1/clusters{id}/datastores</w:t>
      </w:r>
      <w:r>
        <w:t>.</w:t>
      </w:r>
    </w:p>
    <w:p>
      <w:pPr>
        <w:pStyle w:val="BodyText"/>
        <w:numPr>
          <w:ilvl w:val="1"/>
          <w:numId w:val="168"/>
        </w:numPr>
      </w:pPr>
      <w:r>
        <w:t xml:space="preserve">In the </w:t>
      </w:r>
      <w:r>
        <w:rPr>
          <w:rStyle w:val="InlineUI"/>
        </w:rPr>
        <w:t>Value</w:t>
      </w:r>
      <w:r>
        <w:t xml:space="preserve"> text box, enter the unique ID for the server cluster and click </w:t>
      </w:r>
      <w:r>
        <w:rPr>
          <w:rStyle w:val="InlineUI"/>
        </w:rPr>
        <w:t>Execute</w:t>
      </w:r>
      <w:r>
        <w:t>.</w:t>
      </w:r>
    </w:p>
    <w:p>
      <w:pPr>
        <w:pStyle w:val="BodyText"/>
        <w:numPr>
          <w:ilvl w:val="1"/>
          <w:numId w:val="168"/>
        </w:numPr>
      </w:pPr>
      <w:r>
        <w:t xml:space="preserve">In the </w:t>
      </w:r>
      <w:r>
        <w:rPr>
          <w:rStyle w:val="InlineUI"/>
        </w:rPr>
        <w:t>Response</w:t>
      </w:r>
      <w:r>
        <w:t xml:space="preserve"> section, click the datastore, copy the </w:t>
      </w:r>
      <w:r>
        <w:rPr>
          <w:rStyle w:val="InlineCode"/>
        </w:rPr>
        <w:t>id</w:t>
      </w:r>
      <w:r>
        <w:t xml:space="preserve"> element, and replace the </w:t>
      </w:r>
      <w:r>
        <w:rPr>
          <w:rStyle w:val="InlineVar"/>
        </w:rPr>
        <w:t>&lt;datastore ID&gt;</w:t>
      </w:r>
      <w:r>
        <w:t xml:space="preserve"> value in the JSON specification file.</w:t>
      </w:r>
    </w:p>
    <w:p>
      <w:pPr>
        <w:pStyle w:val="BodyText"/>
        <w:numPr>
          <w:numId w:val="168"/>
        </w:numPr>
      </w:pPr>
      <w:r>
        <w:t xml:space="preserve">Navigate to </w:t>
      </w:r>
      <w:r>
        <w:rPr>
          <w:rStyle w:val="InlineUI"/>
        </w:rPr>
        <w:t>Clusters</w:t>
      </w:r>
      <w:r>
        <w:rPr>
          <w:rStyle w:val="InlineUI"/>
        </w:rPr>
        <w:t xml:space="preserve"> &gt; </w:t>
      </w:r>
      <w:r>
        <w:rPr>
          <w:rStyle w:val="InlineUI"/>
        </w:rPr>
        <w:t>POST /v1/clusters</w:t>
      </w:r>
      <w:r>
        <w:t>.</w:t>
      </w:r>
    </w:p>
    <w:p>
      <w:pPr>
        <w:pStyle w:val="BodyText"/>
        <w:numPr>
          <w:numId w:val="168"/>
        </w:numPr>
      </w:pPr>
      <w:r>
        <w:t xml:space="preserve">Paste the content from your JSON specification file in the </w:t>
      </w:r>
      <w:r>
        <w:rPr>
          <w:rStyle w:val="InlineUI"/>
        </w:rPr>
        <w:t>Value</w:t>
      </w:r>
      <w:r>
        <w:t xml:space="preserve"> text box for the </w:t>
      </w:r>
      <w:r>
        <w:rPr>
          <w:rStyle w:val="InlineCode"/>
        </w:rPr>
        <w:t>body</w:t>
      </w:r>
      <w:r>
        <w:t xml:space="preserve"> parameter and click </w:t>
      </w:r>
      <w:r>
        <w:rPr>
          <w:rStyle w:val="InlineUI"/>
        </w:rPr>
        <w:t>Execute</w:t>
      </w:r>
      <w:r>
        <w:t>.</w:t>
      </w:r>
    </w:p>
    <w:p>
      <w:pPr>
        <w:pStyle w:val="BodyText"/>
        <w:numPr>
          <w:numId w:val="168"/>
        </w:numPr>
      </w:pPr>
      <w:r>
        <w:t xml:space="preserve">On the confirmation dialog box, click </w:t>
      </w:r>
      <w:r>
        <w:rPr>
          <w:rStyle w:val="InlineUI"/>
        </w:rPr>
        <w:t>Continue</w:t>
      </w:r>
      <w:r>
        <w:t>.</w:t>
      </w:r>
    </w:p>
    <w:p>
      <w:pPr>
        <w:pStyle w:val="BodyText"/>
        <w:ind w:left="480"/>
      </w:pPr>
      <w:r>
        <w:t xml:space="preserve">You can monitor the stretch cluster creation in </w:t>
      </w:r>
      <w:r>
        <w:rPr>
          <w:rStyle w:val="InlineUI"/>
        </w:rPr>
        <w:t>Fleet Management</w:t>
      </w:r>
      <w:r>
        <w:rPr>
          <w:rStyle w:val="InlineUI"/>
        </w:rPr>
        <w:t xml:space="preserve"> &gt; </w:t>
      </w:r>
      <w:r>
        <w:rPr>
          <w:rStyle w:val="InlineUI"/>
        </w:rPr>
        <w:t>Tasks</w:t>
      </w:r>
      <w:r>
        <w:t>.</w:t>
      </w:r>
    </w:p>
    <w:p>
      <w:pPr>
        <w:pStyle w:val="Heading3"/>
      </w:pPr>
      <w:bookmarkStart w:id="71" w:name="B2f0922e101e3481883eab272fa0e25a7"/>
      <w:bookmarkStart w:id="72" w:name="_Toc256000169"/>
      <w:r>
        <w:t>Stretch a vSAN Compute Cluster Using the SDDC Manager API</w:t>
      </w:r>
      <w:bookmarkEnd w:id="72"/>
      <w:bookmarkEnd w:id="71"/>
    </w:p>
    <w:p>
      <w:pPr>
        <w:pStyle w:val="BodyText"/>
      </w:pPr>
      <w:r>
        <w:t>You can stretch an existing vSAN compute cluster using the PATCH /v1/clusters/{id} API.</w:t>
      </w:r>
    </w:p>
    <w:p>
      <w:pPr>
        <w:pStyle w:val="BodyText"/>
      </w:pPr>
      <w:r>
        <w:t xml:space="preserve">If you want to create a new stretched vSAN compute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Ba49c1e72994148d2b5b9594027689d8f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vSAN Compute Stretch Cluster Using the SDDC Manager API</w:t>
      </w:r>
      <w:r>
        <w:fldChar w:fldCharType="end"/>
      </w:r>
      <w:r>
        <w:t>.</w:t>
      </w:r>
    </w:p>
    <w:p>
      <w:pPr>
        <w:pStyle w:val="BodyText"/>
      </w:pPr>
      <w:r>
        <w:rPr>
          <w:rStyle w:val="Strong"/>
        </w:rPr>
        <w:t>Prerequisites</w:t>
      </w:r>
    </w:p>
    <w:p>
      <w:pPr>
        <w:pStyle w:val="BodyText"/>
        <w:numPr>
          <w:numId w:val="169"/>
        </w:numPr>
      </w:pPr>
      <w:r>
        <w:t xml:space="preserve">See </w:t>
      </w:r>
      <w:r>
        <w:t>vSAN Stretched Compute Cluster Model</w:t>
      </w:r>
      <w:r>
        <w:t xml:space="preserve"> for design requirements and recommendations.</w:t>
      </w:r>
    </w:p>
    <w:p>
      <w:pPr>
        <w:pStyle w:val="BodyText"/>
        <w:numPr>
          <w:numId w:val="169"/>
        </w:numPr>
      </w:pPr>
      <w:r>
        <w:t xml:space="preserve">A minimum of three ESX hosts commissioned with the vSAN type vSAN Compute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numPr>
          <w:numId w:val="169"/>
        </w:numPr>
      </w:pPr>
      <w:r>
        <w:t>An existing vSAN compute cluster with at least three ESX hosts.</w:t>
      </w:r>
    </w:p>
    <w:p>
      <w:pPr>
        <w:pStyle w:val="BodyText"/>
        <w:numPr>
          <w:numId w:val="169"/>
        </w:numPr>
      </w:pPr>
      <w:r>
        <w:t>ESX</w:t>
      </w:r>
      <w:r>
        <w:t xml:space="preserve">, </w:t>
      </w:r>
      <w:r>
        <w:t>vCenter</w:t>
      </w:r>
      <w:r>
        <w:t xml:space="preserve">, and </w:t>
      </w:r>
      <w:r>
        <w:t>SDDC Manager</w:t>
      </w:r>
      <w:r>
        <w:t xml:space="preserve"> must all be version 9.0 or later.</w:t>
      </w:r>
    </w:p>
    <w:p>
      <w:pPr>
        <w:pStyle w:val="BodyText"/>
        <w:numPr>
          <w:numId w:val="169"/>
        </w:numPr>
      </w:pPr>
      <w:r>
        <w:t xml:space="preserve">The server cluster providing the remote datastore must be stretched.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B25bf6660acb845b4af0bdc7748390959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Stretch a vSAN Storage Cluster Using the SDDC Manager API</w:t>
      </w:r>
      <w:r>
        <w:fldChar w:fldCharType="end"/>
      </w:r>
      <w:r>
        <w:t>.</w:t>
      </w:r>
    </w:p>
    <w:p>
      <w:pPr>
        <w:pStyle w:val="BodyText"/>
        <w:numPr>
          <w:numId w:val="169"/>
        </w:numPr>
      </w:pPr>
      <w:r>
        <w:t>Unmount all datastores from the vSAN compute cluster, except for the primary datastore.</w:t>
      </w:r>
    </w:p>
    <w:p>
      <w:pPr>
        <w:pStyle w:val="BodyText"/>
        <w:numPr>
          <w:numId w:val="169"/>
        </w:numPr>
      </w:pPr>
      <w:r>
        <w:t>Unregister all VMs running on the primary datastore.</w:t>
      </w:r>
    </w:p>
    <w:p>
      <w:pPr>
        <w:pStyle w:val="BodyText"/>
      </w:pPr>
      <w:r>
        <w:t>No vSAN witness host is required for a stretched vSAN compute cluster.</w:t>
      </w:r>
    </w:p>
    <w:p>
      <w:pPr>
        <w:pStyle w:val="BodyText"/>
      </w:pPr>
      <w:r>
        <w:rPr>
          <w:rStyle w:val="Strong"/>
        </w:rPr>
        <w:t>Procedure</w:t>
      </w:r>
    </w:p>
    <w:p>
      <w:pPr>
        <w:pStyle w:val="BodyText"/>
        <w:numPr>
          <w:numId w:val="170"/>
        </w:numPr>
      </w:pPr>
      <w:r>
        <w:t>Create a JSON specification file in a text editor.</w:t>
      </w:r>
    </w:p>
    <w:p>
      <w:pPr>
        <w:pStyle w:val="CodeBlock"/>
        <w:ind w:left="480"/>
      </w:pPr>
      <w:r>
        <w:t>{</w:t>
        <w:br/>
        <w:t xml:space="preserve">  "clusterStretchSpec": {</w:t>
        <w:br/>
        <w:t xml:space="preserve">    "deployWithoutLicenseKeys": true,</w:t>
        <w:br/>
        <w:t xml:space="preserve">    "hostSpecs": [</w:t>
        <w:br/>
        <w:t xml:space="preserve">      {</w:t>
        <w:br/>
        <w:t xml:space="preserve">        "id": "&lt;ESX host 1 ID&gt;",</w:t>
        <w:br/>
        <w:t xml:space="preserve">        "hostname": "sfo02-w01-r01-esx01.sfo.rainpole.io",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w:t>
        <w:br/>
        <w:t xml:space="preserve">      },</w:t>
        <w:br/>
        <w:t xml:space="preserve">      {</w:t>
        <w:br/>
        <w:t xml:space="preserve">        "id": "&lt;ESX host 2 ID&gt;",</w:t>
        <w:br/>
        <w:t xml:space="preserve">        "hostname": "sfo02-w01-r01-esx02.sfo.rainpole.io",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w:t>
        <w:br/>
        <w:t xml:space="preserve">      },</w:t>
        <w:br/>
        <w:t xml:space="preserve">      {</w:t>
        <w:br/>
        <w:t xml:space="preserve">        "id": "&lt;ESX host 3 ID&gt;",</w:t>
        <w:br/>
        <w:t xml:space="preserve">        "hostname": "sfo02-w01-r01-esx03.sfo.rainpole.io",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w:t>
        <w:br/>
        <w:t xml:space="preserve">      }</w:t>
        <w:br/>
        <w:t xml:space="preserve">    ],</w:t>
        <w:br/>
        <w:t xml:space="preserve">    "networkSpec": {</w:t>
        <w:br/>
        <w:t xml:space="preserve">      "networkProfiles": [</w:t>
        <w:br/>
        <w:t xml:space="preserve">        {</w:t>
        <w:br/>
        <w:t xml:space="preserve">          "isDefault": true,</w:t>
        <w:br/>
        <w:t xml:space="preserve">          "name": "sfo02-w01-r01-network-profile01",</w:t>
        <w:br/>
        <w:t xml:space="preserve">          "nsxtHostSwitchConfigs": [</w:t>
        <w:br/>
        <w:t xml:space="preserve">            {</w:t>
        <w:br/>
        <w:t xml:space="preserve">              "ipAddressPoolName": "sfo02-w01-r01-ip-pool01-host",</w:t>
        <w:br/>
        <w:t xml:space="preserve">              "uplinkProfileName": "sfo02-w01-r01-uplink-profile01",</w:t>
        <w:br/>
        <w:t xml:space="preserve">              "vdsName": "sfo-w01-cl01-vds01",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"nsxClusterSpec": {</w:t>
        <w:br/>
        <w:t xml:space="preserve">        "ipAddressPoolsSpec": {</w:t>
        <w:br/>
        <w:t xml:space="preserve">          "name": "sfo02-w01-r01-ip-pool01-host",</w:t>
        <w:br/>
        <w:t xml:space="preserve">          "subnets": [</w:t>
        <w:br/>
        <w:t xml:space="preserve">            {</w:t>
        <w:br/>
        <w:t xml:space="preserve">              "cidr": "10.14.14.0/24",</w:t>
        <w:br/>
        <w:t xml:space="preserve">              "gateway": "10.14.14.1",</w:t>
        <w:br/>
        <w:t xml:space="preserve">              "ipAddressPoolRanges": [</w:t>
        <w:br/>
        <w:t xml:space="preserve">                {</w:t>
        <w:br/>
        <w:t xml:space="preserve">                  "start": "10.14.14.101",</w:t>
        <w:br/>
        <w:t xml:space="preserve">                  "end": "10.14.14.132"</w:t>
        <w:br/>
        <w:t xml:space="preserve">                }</w:t>
        <w:br/>
        <w:t xml:space="preserve">              ]</w:t>
        <w:br/>
        <w:t xml:space="preserve">            }</w:t>
        <w:br/>
        <w:t xml:space="preserve">          ]</w:t>
        <w:br/>
        <w:t xml:space="preserve">        },</w:t>
        <w:br/>
        <w:t xml:space="preserve">        "uplinkProfiles": [</w:t>
        <w:br/>
        <w:t xml:space="preserve">          {</w:t>
        <w:br/>
        <w:t xml:space="preserve">            "name": "sfo02-w01-r01-uplink-profile01",</w:t>
        <w:br/>
        <w:t xml:space="preserve">            "transportVlan": 1414,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w:t>
        <w:br/>
        <w:t xml:space="preserve">    },</w:t>
        <w:br/>
        <w:t xml:space="preserve">    "isEdgeClusterConfiguredForMultiAZ": true</w:t>
        <w:br/>
        <w:t xml:space="preserve">  }</w:t>
        <w:br/>
        <w:t>}</w:t>
      </w:r>
    </w:p>
    <w:p>
      <w:pPr>
        <w:pStyle w:val="BodyText"/>
        <w:pBdr>
          <w:top w:val="single" w:sz="8" w:space="2" w:color="D3D3D3"/>
          <w:bottom w:val="single" w:sz="8" w:space="2" w:color="D3D3D3"/>
        </w:pBdr>
        <w:ind w:left="480"/>
      </w:pPr>
      <w:r>
        <w:rPr>
          <w:rStyle w:val="NoteLeadernote"/>
        </w:rPr>
        <w:t>Note</w:t>
        <w:tab/>
      </w:r>
      <w:r>
        <w:t>Replace the example values in the JSON file with the correct values for your environment.</w:t>
      </w:r>
    </w:p>
    <w:p>
      <w:pPr>
        <w:pStyle w:val="BodyText"/>
        <w:numPr>
          <w:numId w:val="170"/>
        </w:numPr>
      </w:pPr>
      <w:r>
        <w:t>Log in to VCF Operations.</w:t>
      </w:r>
    </w:p>
    <w:p>
      <w:pPr>
        <w:pStyle w:val="BodyText"/>
        <w:numPr>
          <w:numId w:val="170"/>
        </w:numPr>
      </w:pPr>
      <w:r>
        <w:t xml:space="preserve">In the navigation pane, click </w:t>
      </w:r>
      <w:r>
        <w:rPr>
          <w:rStyle w:val="InlineUI"/>
        </w:rPr>
        <w:t>Developer Center</w:t>
      </w:r>
      <w:r>
        <w:rPr>
          <w:rStyle w:val="InlineUI"/>
        </w:rPr>
        <w:t xml:space="preserve"> &gt; </w:t>
      </w:r>
      <w:r>
        <w:rPr>
          <w:rStyle w:val="InlineUI"/>
        </w:rPr>
        <w:t>APIs &amp; SDKs</w:t>
      </w:r>
      <w:r>
        <w:t>.</w:t>
      </w:r>
    </w:p>
    <w:p>
      <w:pPr>
        <w:pStyle w:val="BodyText"/>
        <w:numPr>
          <w:numId w:val="170"/>
        </w:numPr>
      </w:pPr>
      <w:r>
        <w:t xml:space="preserve">Click the </w:t>
      </w:r>
      <w:r>
        <w:rPr>
          <w:rStyle w:val="InlineUI"/>
        </w:rPr>
        <w:t>API Explorer</w:t>
      </w:r>
      <w:r>
        <w:t xml:space="preserve"> link on the SDDC Manager API.</w:t>
      </w:r>
    </w:p>
    <w:p>
      <w:pPr>
        <w:pStyle w:val="BodyText"/>
        <w:numPr>
          <w:numId w:val="170"/>
        </w:numPr>
      </w:pPr>
      <w:r>
        <w:t>Click the VCF Instance which contains the cluster you want to stretch.</w:t>
      </w:r>
    </w:p>
    <w:p>
      <w:pPr>
        <w:pStyle w:val="BodyText"/>
        <w:numPr>
          <w:numId w:val="170"/>
        </w:numPr>
      </w:pPr>
      <w:r>
        <w:t>Retrieve the unique IDs for each ESX host that will be part of the stretched cluster and add the IDs to the JSON specification file.</w:t>
      </w:r>
    </w:p>
    <w:p>
      <w:pPr>
        <w:pStyle w:val="BodyText"/>
        <w:numPr>
          <w:ilvl w:val="1"/>
          <w:numId w:val="170"/>
        </w:numPr>
      </w:pPr>
      <w:r>
        <w:t xml:space="preserve">Navigate to </w:t>
      </w:r>
      <w:r>
        <w:rPr>
          <w:rStyle w:val="InlineUI"/>
        </w:rPr>
        <w:t>Hosts</w:t>
      </w:r>
      <w:r>
        <w:rPr>
          <w:rStyle w:val="InlineUI"/>
        </w:rPr>
        <w:t xml:space="preserve"> &gt; </w:t>
      </w:r>
      <w:r>
        <w:rPr>
          <w:rStyle w:val="InlineUI"/>
        </w:rPr>
        <w:t>GET /v1/hosts</w:t>
      </w:r>
      <w:r>
        <w:t>.</w:t>
      </w:r>
    </w:p>
    <w:p>
      <w:pPr>
        <w:pStyle w:val="BodyText"/>
        <w:numPr>
          <w:ilvl w:val="1"/>
          <w:numId w:val="170"/>
        </w:numPr>
      </w:pPr>
      <w:r>
        <w:t xml:space="preserve">In the </w:t>
      </w:r>
      <w:r>
        <w:rPr>
          <w:rStyle w:val="InlineUI"/>
        </w:rPr>
        <w:t>Status</w:t>
      </w:r>
      <w:r>
        <w:t xml:space="preserve"> text box, enter </w:t>
      </w:r>
      <w:r>
        <w:t>UNASSIGNED_USEABLE</w:t>
      </w:r>
      <w:r>
        <w:t xml:space="preserve"> and click </w:t>
      </w:r>
      <w:r>
        <w:rPr>
          <w:rStyle w:val="InlineUI"/>
        </w:rPr>
        <w:t>Execute</w:t>
      </w:r>
      <w:r>
        <w:t>.</w:t>
      </w:r>
    </w:p>
    <w:p>
      <w:pPr>
        <w:pStyle w:val="BodyText"/>
        <w:numPr>
          <w:ilvl w:val="1"/>
          <w:numId w:val="170"/>
        </w:numPr>
      </w:pPr>
      <w:r>
        <w:t xml:space="preserve">In the </w:t>
      </w:r>
      <w:r>
        <w:rPr>
          <w:rStyle w:val="InlineUI"/>
        </w:rPr>
        <w:t>Response</w:t>
      </w:r>
      <w:r>
        <w:t xml:space="preserve"> section, click </w:t>
      </w:r>
      <w:r>
        <w:rPr>
          <w:rStyle w:val="InlineUI"/>
        </w:rPr>
        <w:t>PageOfHost</w:t>
      </w:r>
      <w:r>
        <w:t xml:space="preserve">, copy the </w:t>
      </w:r>
      <w:r>
        <w:rPr>
          <w:rStyle w:val="InlineCode"/>
        </w:rPr>
        <w:t>id</w:t>
      </w:r>
      <w:r>
        <w:t xml:space="preserve"> element of each host, and replace the respective value in the JSON specification file.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157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ESX Host</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1</w:t>
            </w:r>
          </w:p>
        </w:tc>
        <w:tc>
          <w:tcPr>
            <w:tcBorders>
              <w:left w:val="nil"/>
              <w:right w:val="nil"/>
            </w:tcBorders>
          </w:tcPr>
          <w:p>
            <w:pPr>
              <w:pStyle w:val="TableBodyText"/>
            </w:pPr>
            <w:r>
              <w:rPr>
                <w:rStyle w:val="InlineVar"/>
              </w:rPr>
              <w:t>ESX host 1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2</w:t>
            </w:r>
          </w:p>
        </w:tc>
        <w:tc>
          <w:tcPr>
            <w:tcBorders>
              <w:left w:val="nil"/>
              <w:right w:val="nil"/>
            </w:tcBorders>
          </w:tcPr>
          <w:p>
            <w:pPr>
              <w:pStyle w:val="TableBodyText"/>
            </w:pPr>
            <w:r>
              <w:rPr>
                <w:rStyle w:val="InlineVar"/>
              </w:rPr>
              <w:t>ESX host 2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3</w:t>
            </w:r>
          </w:p>
        </w:tc>
        <w:tc>
          <w:tcPr>
            <w:tcBorders>
              <w:left w:val="nil"/>
              <w:right w:val="nil"/>
            </w:tcBorders>
          </w:tcPr>
          <w:p>
            <w:pPr>
              <w:pStyle w:val="TableBodyText"/>
            </w:pPr>
            <w:r>
              <w:rPr>
                <w:rStyle w:val="InlineVar"/>
              </w:rPr>
              <w:t>ESX host 3 ID</w:t>
            </w:r>
          </w:p>
        </w:tc>
      </w:tr>
    </w:tbl>
    <w:p>
      <w:pPr>
        <w:pStyle w:val="BodyText"/>
        <w:numPr>
          <w:numId w:val="170"/>
        </w:numPr>
        <w:spacing w:before="240"/>
      </w:pPr>
      <w:r>
        <w:t>Retrieve the unique ID for the cluster you want to stretch.</w:t>
      </w:r>
    </w:p>
    <w:p>
      <w:pPr>
        <w:pStyle w:val="BodyText"/>
        <w:numPr>
          <w:ilvl w:val="1"/>
          <w:numId w:val="170"/>
        </w:numPr>
      </w:pPr>
      <w:r>
        <w:t xml:space="preserve">Navigate to </w:t>
      </w:r>
      <w:r>
        <w:rPr>
          <w:rStyle w:val="InlineUI"/>
        </w:rPr>
        <w:t>Clusters</w:t>
      </w:r>
      <w:r>
        <w:rPr>
          <w:rStyle w:val="InlineUI"/>
        </w:rPr>
        <w:t xml:space="preserve"> &gt; </w:t>
      </w:r>
      <w:r>
        <w:rPr>
          <w:rStyle w:val="InlineUI"/>
        </w:rPr>
        <w:t>GET /v1/clusters</w:t>
      </w:r>
      <w:r>
        <w:t>.</w:t>
      </w:r>
    </w:p>
    <w:p>
      <w:pPr>
        <w:pStyle w:val="BodyText"/>
        <w:numPr>
          <w:ilvl w:val="1"/>
          <w:numId w:val="170"/>
        </w:numPr>
      </w:pPr>
      <w:r>
        <w:t xml:space="preserve">Click </w:t>
      </w:r>
      <w:r>
        <w:rPr>
          <w:rStyle w:val="InlineUI"/>
        </w:rPr>
        <w:t>Execute</w:t>
      </w:r>
      <w:r>
        <w:t>.</w:t>
      </w:r>
    </w:p>
    <w:p>
      <w:pPr>
        <w:pStyle w:val="BodyText"/>
        <w:numPr>
          <w:ilvl w:val="1"/>
          <w:numId w:val="170"/>
        </w:numPr>
      </w:pPr>
      <w:r>
        <w:t xml:space="preserve">In the </w:t>
      </w:r>
      <w:r>
        <w:rPr>
          <w:rStyle w:val="InlineUI"/>
        </w:rPr>
        <w:t>Response</w:t>
      </w:r>
      <w:r>
        <w:t xml:space="preserve"> section, click </w:t>
      </w:r>
      <w:r>
        <w:rPr>
          <w:rStyle w:val="InlineUI"/>
        </w:rPr>
        <w:t>PageOfCluster</w:t>
      </w:r>
      <w:r>
        <w:t xml:space="preserve">, copy the </w:t>
      </w:r>
      <w:r>
        <w:rPr>
          <w:rStyle w:val="InlineCode"/>
        </w:rPr>
        <w:t>id</w:t>
      </w:r>
      <w:r>
        <w:t xml:space="preserve"> element of the cluster.</w:t>
      </w:r>
    </w:p>
    <w:p>
      <w:pPr>
        <w:pStyle w:val="BodyText"/>
        <w:ind w:left="960"/>
      </w:pPr>
      <w:r>
        <w:t>You will need the cluster ID for the subsequent step.</w:t>
      </w:r>
    </w:p>
    <w:p>
      <w:pPr>
        <w:pStyle w:val="BodyText"/>
        <w:numPr>
          <w:numId w:val="170"/>
        </w:numPr>
      </w:pPr>
      <w:r>
        <w:t>Stretch the cluster with the JSON specification.</w:t>
      </w:r>
    </w:p>
    <w:p>
      <w:pPr>
        <w:pStyle w:val="BodyText"/>
        <w:numPr>
          <w:ilvl w:val="1"/>
          <w:numId w:val="170"/>
        </w:numPr>
      </w:pPr>
      <w:r>
        <w:t xml:space="preserve">Navigate to </w:t>
      </w:r>
      <w:r>
        <w:rPr>
          <w:rStyle w:val="InlineUI"/>
        </w:rPr>
        <w:t>Clusters</w:t>
      </w:r>
      <w:r>
        <w:rPr>
          <w:rStyle w:val="InlineUI"/>
        </w:rPr>
        <w:t xml:space="preserve"> &gt; </w:t>
      </w:r>
      <w:r>
        <w:rPr>
          <w:rStyle w:val="InlineUI"/>
        </w:rPr>
        <w:t>PATCH /v1/clusters/{id}</w:t>
      </w:r>
      <w:r>
        <w:t>.</w:t>
      </w:r>
    </w:p>
    <w:p>
      <w:pPr>
        <w:pStyle w:val="BodyText"/>
        <w:numPr>
          <w:ilvl w:val="1"/>
          <w:numId w:val="170"/>
        </w:numPr>
      </w:pPr>
      <w:r>
        <w:t xml:space="preserve">Paste the unique </w:t>
      </w:r>
      <w:r>
        <w:rPr>
          <w:rStyle w:val="InlineCode"/>
        </w:rPr>
        <w:t>ID</w:t>
      </w:r>
      <w:r>
        <w:t xml:space="preserve"> of the cluster in the </w:t>
      </w:r>
      <w:r>
        <w:rPr>
          <w:rStyle w:val="InlineUI"/>
        </w:rPr>
        <w:t>Value</w:t>
      </w:r>
      <w:r>
        <w:t xml:space="preserve"> text-box.</w:t>
      </w:r>
    </w:p>
    <w:p>
      <w:pPr>
        <w:pStyle w:val="BodyText"/>
        <w:numPr>
          <w:ilvl w:val="1"/>
          <w:numId w:val="170"/>
        </w:numPr>
      </w:pPr>
      <w:r>
        <w:t xml:space="preserve">In the </w:t>
      </w:r>
      <w:r>
        <w:rPr>
          <w:rStyle w:val="InlineUI"/>
        </w:rPr>
        <w:t>clusterUpdateSpec</w:t>
      </w:r>
      <w:r>
        <w:t xml:space="preserve"> text box, paste the JSON specification.</w:t>
      </w:r>
    </w:p>
    <w:p>
      <w:pPr>
        <w:pStyle w:val="BodyText"/>
        <w:numPr>
          <w:ilvl w:val="1"/>
          <w:numId w:val="170"/>
        </w:numPr>
      </w:pPr>
      <w:r>
        <w:t xml:space="preserve">Click </w:t>
      </w:r>
      <w:r>
        <w:rPr>
          <w:rStyle w:val="InlineUI"/>
        </w:rPr>
        <w:t>Execute</w:t>
      </w:r>
      <w:r>
        <w:t>.</w:t>
      </w:r>
    </w:p>
    <w:p>
      <w:pPr>
        <w:pStyle w:val="BodyText"/>
        <w:numPr>
          <w:ilvl w:val="1"/>
          <w:numId w:val="170"/>
        </w:numPr>
      </w:pPr>
      <w:r>
        <w:t xml:space="preserve">On the confirmation dialog box, click </w:t>
      </w:r>
      <w:r>
        <w:rPr>
          <w:rStyle w:val="InlineUI"/>
        </w:rPr>
        <w:t>Continue</w:t>
      </w:r>
      <w:r>
        <w:t>.</w:t>
      </w:r>
    </w:p>
    <w:p>
      <w:pPr>
        <w:pStyle w:val="BodyText"/>
        <w:ind w:left="960"/>
      </w:pPr>
      <w:r>
        <w:t xml:space="preserve">You can monitor the stretch cluster creation in </w:t>
      </w:r>
      <w:r>
        <w:rPr>
          <w:rStyle w:val="InlineUI"/>
        </w:rPr>
        <w:t>Fleet Management</w:t>
      </w:r>
      <w:r>
        <w:rPr>
          <w:rStyle w:val="InlineUI"/>
        </w:rPr>
        <w:t xml:space="preserve"> &gt; </w:t>
      </w:r>
      <w:r>
        <w:rPr>
          <w:rStyle w:val="InlineUI"/>
        </w:rPr>
        <w:t>Tasks</w:t>
      </w:r>
      <w:r>
        <w:t>.</w:t>
      </w:r>
    </w:p>
    <w:p>
      <w:pPr>
        <w:pStyle w:val="Heading3"/>
      </w:pPr>
      <w:bookmarkStart w:id="73" w:name="B25bf6660acb845b4af0bdc7748390959"/>
      <w:bookmarkStart w:id="74" w:name="_Toc256000170"/>
      <w:r>
        <w:t>Stretch a vSAN Storage Cluster Using the SDDC Manager API</w:t>
      </w:r>
      <w:bookmarkEnd w:id="74"/>
      <w:bookmarkEnd w:id="73"/>
    </w:p>
    <w:p>
      <w:pPr>
        <w:pStyle w:val="BodyText"/>
      </w:pPr>
      <w:r>
        <w:t>You can stretch an vSAN storage cluster using the PATCH /v1/clusters/{id} API. You must stretch a vSAN storage server cluster before you can stretch any of its vSAN compute client clusters.</w:t>
      </w:r>
    </w:p>
    <w:p>
      <w:pPr>
        <w:pStyle w:val="BodyText"/>
      </w:pPr>
      <w:r>
        <w:rPr>
          <w:rStyle w:val="Strong"/>
        </w:rPr>
        <w:t>Prerequisites</w:t>
      </w:r>
    </w:p>
    <w:p>
      <w:pPr>
        <w:pStyle w:val="BodyText"/>
        <w:numPr>
          <w:numId w:val="171"/>
        </w:numPr>
      </w:pPr>
      <w:r>
        <w:t xml:space="preserve">See </w:t>
      </w:r>
      <w:r>
        <w:t>vSAN Stretched Storage Cluster Storage Model</w:t>
      </w:r>
      <w:r>
        <w:t xml:space="preserve"> for design requirements and recommendations.</w:t>
      </w:r>
    </w:p>
    <w:p>
      <w:pPr>
        <w:pStyle w:val="BodyText"/>
        <w:numPr>
          <w:numId w:val="171"/>
        </w:numPr>
      </w:pPr>
      <w:r>
        <w:t xml:space="preserve">Commission a minimum of three ESX hosts with the vSAN type vSAN Storage (formerly known as vSAN Max).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numPr>
          <w:numId w:val="171"/>
        </w:numPr>
      </w:pPr>
      <w:r>
        <w:t>An existing vSAN storage cluster with a minimum of three ESX hosts.</w:t>
      </w:r>
    </w:p>
    <w:p>
      <w:pPr>
        <w:pStyle w:val="BodyText"/>
        <w:numPr>
          <w:numId w:val="171"/>
        </w:numPr>
      </w:pPr>
      <w:r>
        <w:t xml:space="preserve">Deploy and configure a vSAN ESA witness host.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B2b77c72c66364d83a2ab27a0f5c24f23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and Configure vSAN Witness Host</w:t>
      </w:r>
      <w:r>
        <w:fldChar w:fldCharType="end"/>
      </w:r>
      <w:r>
        <w:t>.</w:t>
      </w:r>
    </w:p>
    <w:p>
      <w:pPr>
        <w:pStyle w:val="BodyText"/>
        <w:numPr>
          <w:numId w:val="171"/>
        </w:numPr>
      </w:pPr>
      <w:r>
        <w:t>Unmount any vSAN compute cluster datastores that are mounted to the vSAN storage cluster.</w:t>
      </w:r>
    </w:p>
    <w:p>
      <w:pPr>
        <w:pStyle w:val="BodyText"/>
      </w:pPr>
      <w:r>
        <w:rPr>
          <w:rStyle w:val="Strong"/>
        </w:rPr>
        <w:t>Procedure</w:t>
      </w:r>
    </w:p>
    <w:p>
      <w:pPr>
        <w:pStyle w:val="BodyText"/>
        <w:numPr>
          <w:numId w:val="172"/>
        </w:numPr>
      </w:pPr>
      <w:r>
        <w:t>Create a JSON specification file in a text editor.</w:t>
      </w:r>
    </w:p>
    <w:p>
      <w:pPr>
        <w:pStyle w:val="BodyText"/>
        <w:ind w:left="480"/>
      </w:pPr>
      <w:r>
        <w:t>The following example is for an environment with two vSphere Distributed Switches. This is typcial in a vSAN storage cluster where vSAN storage traffic separation is configured with a dedicated vDS just for the vSAN storage traffic and all other traffic including the vSAN client traffic is on a separate vDS.</w:t>
      </w:r>
    </w:p>
    <w:p>
      <w:pPr>
        <w:pStyle w:val="BodyText"/>
        <w:pBdr>
          <w:top w:val="single" w:sz="8" w:space="2" w:color="D3D3D3"/>
          <w:bottom w:val="single" w:sz="8" w:space="2" w:color="D3D3D3"/>
        </w:pBdr>
        <w:ind w:left="480"/>
      </w:pPr>
      <w:r>
        <w:rPr>
          <w:rStyle w:val="NoteLeadernote"/>
        </w:rPr>
        <w:t>Note</w:t>
        <w:tab/>
      </w:r>
      <w:r>
        <w:t>The ESX hosts that you are adding to availability zone 2 must use the same vmnic to vSphere Distributed Switch mapping as the existing hosts in availability zone 1.</w:t>
      </w:r>
    </w:p>
    <w:p>
      <w:pPr>
        <w:pStyle w:val="CodeBlock"/>
        <w:ind w:left="480"/>
      </w:pPr>
      <w:r>
        <w:t>{</w:t>
        <w:br/>
        <w:t xml:space="preserve">  "clusterStretchSpec": {</w:t>
        <w:br/>
        <w:t xml:space="preserve">    "hostSpecs": [</w:t>
        <w:br/>
        <w:t xml:space="preserve">      {</w:t>
        <w:br/>
        <w:t xml:space="preserve">        "id": "&lt;ESX host 1 ID&gt;",</w:t>
        <w:br/>
        <w:t xml:space="preserve">        "hostname": "sfo02-w01-r01-esx01.sfo.rainpole.io",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"id": "vmnic2",</w:t>
        <w:br/>
        <w:t xml:space="preserve">              "vdsName": "sfo-w01-cl01-vds02",</w:t>
        <w:br/>
        <w:t xml:space="preserve">              "uplink": "uplink1"</w:t>
        <w:br/>
        <w:t xml:space="preserve">            },</w:t>
        <w:br/>
        <w:t xml:space="preserve">            {</w:t>
        <w:br/>
        <w:t xml:space="preserve">              "id": "vmnic3",</w:t>
        <w:br/>
        <w:t xml:space="preserve">              "vdsName": "sfo-w01-cl01-vds02",</w:t>
        <w:br/>
        <w:t xml:space="preserve">              "uplink": "uplink2"</w:t>
        <w:br/>
        <w:t xml:space="preserve">            }</w:t>
        <w:br/>
        <w:t xml:space="preserve">          ]</w:t>
        <w:br/>
        <w:t xml:space="preserve">        }</w:t>
        <w:br/>
        <w:t xml:space="preserve">      },</w:t>
        <w:br/>
        <w:t xml:space="preserve">      {</w:t>
        <w:br/>
        <w:t xml:space="preserve">        "id": "&lt;ESX host 2 ID&gt;",</w:t>
        <w:br/>
        <w:t xml:space="preserve">        "hostname": "sfo02-w01-r01-esx02.sfo.rainpole.io",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"id": "vmnic2",</w:t>
        <w:br/>
        <w:t xml:space="preserve">              "vdsName": "sfo-w01-cl01-vds02",</w:t>
        <w:br/>
        <w:t xml:space="preserve">              "uplink": "uplink1"</w:t>
        <w:br/>
        <w:t xml:space="preserve">            },</w:t>
        <w:br/>
        <w:t xml:space="preserve">            {</w:t>
        <w:br/>
        <w:t xml:space="preserve">              "id": "vmnic3",</w:t>
        <w:br/>
        <w:t xml:space="preserve">              "vdsName": "sfo-w01-cl01-vds02",</w:t>
        <w:br/>
        <w:t xml:space="preserve">              "uplink": "uplink2"</w:t>
        <w:br/>
        <w:t xml:space="preserve">            }</w:t>
        <w:br/>
        <w:t xml:space="preserve">          ]</w:t>
        <w:br/>
        <w:t xml:space="preserve">        }</w:t>
        <w:br/>
        <w:t xml:space="preserve">      },</w:t>
        <w:br/>
        <w:t xml:space="preserve">      {</w:t>
        <w:br/>
        <w:t xml:space="preserve">        "id": "&lt;ESX host 3 ID&gt;",</w:t>
        <w:br/>
        <w:t xml:space="preserve">        "hostname": "sfo02-w01-r01-esx03.sfo.rainpole.io",</w:t>
        <w:br/>
        <w:t xml:space="preserve">        "hostNetworkSpec": {</w:t>
        <w:br/>
        <w:t xml:space="preserve">          "networkProfileName": "sfo02-w01-r01-network-profile01",</w:t>
        <w:br/>
        <w:t xml:space="preserve">          "vmNics": [</w:t>
        <w:br/>
        <w:t xml:space="preserve">            {</w:t>
        <w:br/>
        <w:t xml:space="preserve">              "id": "vmnic0",</w:t>
        <w:br/>
        <w:t xml:space="preserve">              "vdsName": "sfo-w01-cl01-vds01",</w:t>
        <w:br/>
        <w:t xml:space="preserve">              "uplink": "uplink1"</w:t>
        <w:br/>
        <w:t xml:space="preserve">            },</w:t>
        <w:br/>
        <w:t xml:space="preserve">            {</w:t>
        <w:br/>
        <w:t xml:space="preserve">              "id": "vmnic1",</w:t>
        <w:br/>
        <w:t xml:space="preserve">              "vdsName": "sfo-w01-cl01-vds01",</w:t>
        <w:br/>
        <w:t xml:space="preserve">              "uplink": "uplink2"</w:t>
        <w:br/>
        <w:t xml:space="preserve">            },</w:t>
        <w:br/>
        <w:t xml:space="preserve">            {</w:t>
        <w:br/>
        <w:t xml:space="preserve">              "id": "vmnic2",</w:t>
        <w:br/>
        <w:t xml:space="preserve">              "vdsName": "sfo-w01-cl01-vds02",</w:t>
        <w:br/>
        <w:t xml:space="preserve">              "uplink": "uplink1"</w:t>
        <w:br/>
        <w:t xml:space="preserve">            },</w:t>
        <w:br/>
        <w:t xml:space="preserve">            {</w:t>
        <w:br/>
        <w:t xml:space="preserve">              "id": "vmnic3",</w:t>
        <w:br/>
        <w:t xml:space="preserve">              "vdsName": "sfo-w01-cl01-vds02",</w:t>
        <w:br/>
        <w:t xml:space="preserve">              "uplink": "uplink2"</w:t>
        <w:br/>
        <w:t xml:space="preserve">            }</w:t>
        <w:br/>
        <w:t xml:space="preserve">          ]</w:t>
        <w:br/>
        <w:t xml:space="preserve">        }</w:t>
        <w:br/>
        <w:t xml:space="preserve">      }</w:t>
        <w:br/>
        <w:t xml:space="preserve">    ],</w:t>
        <w:br/>
        <w:t xml:space="preserve">    "networkSpec": {</w:t>
        <w:br/>
        <w:t xml:space="preserve">      "networkProfiles": [</w:t>
        <w:br/>
        <w:t xml:space="preserve">        {</w:t>
        <w:br/>
        <w:t xml:space="preserve">          "isDefault": true,</w:t>
        <w:br/>
        <w:t xml:space="preserve">          "name": "sfo-w01-r01-network-profile-01",</w:t>
        <w:br/>
        <w:t xml:space="preserve">          "nsxtHostSwitchConfigs": [</w:t>
        <w:br/>
        <w:t xml:space="preserve">            {</w:t>
        <w:br/>
        <w:t xml:space="preserve">              "ipAddressPoolName": "sfo02-w01-r01-ip-pool01-host",</w:t>
        <w:br/>
        <w:t xml:space="preserve">              "uplinkProfileName": "sfo02-w01-r01-uplink-profile01",</w:t>
        <w:br/>
        <w:t xml:space="preserve">              "vdsName": "sfo-w01-cl01-vds01",</w:t>
        <w:br/>
        <w:t xml:space="preserve">              "vdsUplinkToNsxUplink": [</w:t>
        <w:br/>
        <w:t xml:space="preserve">                {</w:t>
        <w:br/>
        <w:t xml:space="preserve">                  "nsxUplinkName": "uplink1",</w:t>
        <w:br/>
        <w:t xml:space="preserve">                  "vdsUplinkName": "uplink1"</w:t>
        <w:br/>
        <w:t xml:space="preserve">                },</w:t>
        <w:br/>
        <w:t xml:space="preserve">                {</w:t>
        <w:br/>
        <w:t xml:space="preserve">                  "nsxUplinkName": "uplink2",</w:t>
        <w:br/>
        <w:t xml:space="preserve">                  "vdsUplinkName": "uplink2"</w:t>
        <w:br/>
        <w:t xml:space="preserve">                }</w:t>
        <w:br/>
        <w:t xml:space="preserve">              ]</w:t>
        <w:br/>
        <w:t xml:space="preserve">            }</w:t>
        <w:br/>
        <w:t xml:space="preserve">          ]</w:t>
        <w:br/>
        <w:t xml:space="preserve">        }</w:t>
        <w:br/>
        <w:t xml:space="preserve">      ],</w:t>
        <w:br/>
        <w:t xml:space="preserve">      "nsxClusterSpec": {</w:t>
        <w:br/>
        <w:t xml:space="preserve">        "ipAddressPoolsSpec": [</w:t>
        <w:br/>
        <w:t xml:space="preserve">          {</w:t>
        <w:br/>
        <w:t xml:space="preserve">            "name": "sfo02-w01-r01-ip-pool01-host",</w:t>
        <w:br/>
        <w:t xml:space="preserve">            "subnets": [</w:t>
        <w:br/>
        <w:t xml:space="preserve">              {</w:t>
        <w:br/>
        <w:t xml:space="preserve">                "cidr": "10.14.14.0/24",</w:t>
        <w:br/>
        <w:t xml:space="preserve">                "gateway": "10.14.14.1",</w:t>
        <w:br/>
        <w:t xml:space="preserve">                "ipAddressPoolRanges": [</w:t>
        <w:br/>
        <w:t xml:space="preserve">                  {</w:t>
        <w:br/>
        <w:t xml:space="preserve">                    "start": "10.14.14.101",</w:t>
        <w:br/>
        <w:t xml:space="preserve">                    "end": "10.14.14.132"</w:t>
        <w:br/>
        <w:t xml:space="preserve">                  }</w:t>
        <w:br/>
        <w:t xml:space="preserve">                ]</w:t>
        <w:br/>
        <w:t xml:space="preserve">              }</w:t>
        <w:br/>
        <w:t xml:space="preserve">            ]</w:t>
        <w:br/>
        <w:t xml:space="preserve">          }</w:t>
        <w:br/>
        <w:t xml:space="preserve">        ],</w:t>
        <w:br/>
        <w:t xml:space="preserve">        "uplinkProfiles": [</w:t>
        <w:br/>
        <w:t xml:space="preserve">          {</w:t>
        <w:br/>
        <w:t xml:space="preserve">            "name": "sfo02-w01-r01-uplink-profile-01",</w:t>
        <w:br/>
        <w:t xml:space="preserve">            "transportVlan": 1414,</w:t>
        <w:br/>
        <w:t xml:space="preserve">            "teamings": [</w:t>
        <w:br/>
        <w:t xml:space="preserve">              {</w:t>
        <w:br/>
        <w:t xml:space="preserve">                "name": "DEFAULT",</w:t>
        <w:br/>
        <w:t xml:space="preserve">                "policy": "LOADBALANCE_SRCID",</w:t>
        <w:br/>
        <w:t xml:space="preserve">                "standByUplinks": [],</w:t>
        <w:br/>
        <w:t xml:space="preserve">                "activeUplinks": [</w:t>
        <w:br/>
        <w:t xml:space="preserve">                  "uplink1",</w:t>
        <w:br/>
        <w:t xml:space="preserve">                  "uplink2"</w:t>
        <w:br/>
        <w:t xml:space="preserve">                ]</w:t>
        <w:br/>
        <w:t xml:space="preserve">              }</w:t>
        <w:br/>
        <w:t xml:space="preserve">            ]</w:t>
        <w:br/>
        <w:t xml:space="preserve">          }</w:t>
        <w:br/>
        <w:t xml:space="preserve">        ]</w:t>
        <w:br/>
        <w:t xml:space="preserve">      }</w:t>
        <w:br/>
        <w:t xml:space="preserve">    },</w:t>
        <w:br/>
        <w:t xml:space="preserve">    "isEdgeClusterConfiguredForMultiAZ": false,</w:t>
        <w:br/>
        <w:t xml:space="preserve">    "witnessSpec": {</w:t>
        <w:br/>
        <w:t xml:space="preserve">      "fqdn": "sfo-w01-cl01-vsw01.sfo.rainpole.io",</w:t>
        <w:br/>
        <w:t xml:space="preserve">      "vsanCidr": "10.21.10.0/24",</w:t>
        <w:br/>
        <w:t xml:space="preserve">      "vsanIp": "10.21.10.219"</w:t>
        <w:br/>
        <w:t xml:space="preserve">    },</w:t>
        <w:br/>
        <w:t xml:space="preserve">    "witnessTrafficSharedWithVsanTraffic": false,</w:t>
        <w:br/>
        <w:t xml:space="preserve">    "deployWithoutLicenseKeys": true</w:t>
        <w:br/>
        <w:t xml:space="preserve">  }</w:t>
        <w:br/>
        <w:t>}</w:t>
      </w:r>
    </w:p>
    <w:p>
      <w:pPr>
        <w:pStyle w:val="BodyText"/>
        <w:pBdr>
          <w:top w:val="single" w:sz="8" w:space="2" w:color="D3D3D3"/>
          <w:bottom w:val="single" w:sz="8" w:space="2" w:color="D3D3D3"/>
        </w:pBdr>
        <w:ind w:left="480"/>
      </w:pPr>
      <w:r>
        <w:rPr>
          <w:rStyle w:val="NoteLeadernote"/>
        </w:rPr>
        <w:t>Note</w:t>
        <w:tab/>
      </w:r>
      <w:r>
        <w:t>Replace the example values in the JSON file with the correct values for your environment.</w:t>
      </w:r>
    </w:p>
    <w:p>
      <w:pPr>
        <w:pStyle w:val="BodyText"/>
        <w:numPr>
          <w:numId w:val="172"/>
        </w:numPr>
      </w:pPr>
      <w:r>
        <w:t>Log in to VCF Operations.</w:t>
      </w:r>
    </w:p>
    <w:p>
      <w:pPr>
        <w:pStyle w:val="BodyText"/>
        <w:numPr>
          <w:numId w:val="172"/>
        </w:numPr>
      </w:pPr>
      <w:r>
        <w:t xml:space="preserve">In the navigation pane, click </w:t>
      </w:r>
      <w:r>
        <w:rPr>
          <w:rStyle w:val="InlineUI"/>
        </w:rPr>
        <w:t>Developer Center</w:t>
      </w:r>
      <w:r>
        <w:rPr>
          <w:rStyle w:val="InlineUI"/>
        </w:rPr>
        <w:t xml:space="preserve"> &gt; </w:t>
      </w:r>
      <w:r>
        <w:rPr>
          <w:rStyle w:val="InlineUI"/>
        </w:rPr>
        <w:t>APIs &amp; SDKs</w:t>
      </w:r>
      <w:r>
        <w:t>.</w:t>
      </w:r>
    </w:p>
    <w:p>
      <w:pPr>
        <w:pStyle w:val="BodyText"/>
        <w:numPr>
          <w:numId w:val="172"/>
        </w:numPr>
      </w:pPr>
      <w:r>
        <w:t xml:space="preserve">Click the </w:t>
      </w:r>
      <w:r>
        <w:rPr>
          <w:rStyle w:val="InlineUI"/>
        </w:rPr>
        <w:t>API Explorer</w:t>
      </w:r>
      <w:r>
        <w:t xml:space="preserve"> link on the SDDC Manager API.</w:t>
      </w:r>
    </w:p>
    <w:p>
      <w:pPr>
        <w:pStyle w:val="BodyText"/>
        <w:numPr>
          <w:numId w:val="172"/>
        </w:numPr>
      </w:pPr>
      <w:r>
        <w:t>Click the VCF Instance which contains the cluster you want to stretch.</w:t>
      </w:r>
    </w:p>
    <w:p>
      <w:pPr>
        <w:pStyle w:val="BodyText"/>
        <w:numPr>
          <w:numId w:val="172"/>
        </w:numPr>
      </w:pPr>
      <w:r>
        <w:t>Retrieve the unique IDs for each ESX host that will be part of the stretched cluster and add the IDs to the JSON specification file.</w:t>
      </w:r>
    </w:p>
    <w:p>
      <w:pPr>
        <w:pStyle w:val="BodyText"/>
        <w:numPr>
          <w:ilvl w:val="1"/>
          <w:numId w:val="172"/>
        </w:numPr>
      </w:pPr>
      <w:r>
        <w:t xml:space="preserve">Navigate to </w:t>
      </w:r>
      <w:r>
        <w:rPr>
          <w:rStyle w:val="InlineUI"/>
        </w:rPr>
        <w:t>Hosts</w:t>
      </w:r>
      <w:r>
        <w:rPr>
          <w:rStyle w:val="InlineUI"/>
        </w:rPr>
        <w:t xml:space="preserve"> &gt; </w:t>
      </w:r>
      <w:r>
        <w:rPr>
          <w:rStyle w:val="InlineUI"/>
        </w:rPr>
        <w:t>GET /v1/hosts</w:t>
      </w:r>
      <w:r>
        <w:t>.</w:t>
      </w:r>
    </w:p>
    <w:p>
      <w:pPr>
        <w:pStyle w:val="BodyText"/>
        <w:numPr>
          <w:ilvl w:val="1"/>
          <w:numId w:val="172"/>
        </w:numPr>
      </w:pPr>
      <w:r>
        <w:t xml:space="preserve">In the </w:t>
      </w:r>
      <w:r>
        <w:rPr>
          <w:rStyle w:val="InlineUI"/>
        </w:rPr>
        <w:t>Status</w:t>
      </w:r>
      <w:r>
        <w:t xml:space="preserve"> text box, enter </w:t>
      </w:r>
      <w:r>
        <w:t>UNASSIGNED_USEABLE</w:t>
      </w:r>
      <w:r>
        <w:t xml:space="preserve"> and click </w:t>
      </w:r>
      <w:r>
        <w:rPr>
          <w:rStyle w:val="InlineUI"/>
        </w:rPr>
        <w:t>Execute</w:t>
      </w:r>
      <w:r>
        <w:t>.</w:t>
      </w:r>
    </w:p>
    <w:p>
      <w:pPr>
        <w:pStyle w:val="BodyText"/>
        <w:numPr>
          <w:ilvl w:val="1"/>
          <w:numId w:val="172"/>
        </w:numPr>
      </w:pPr>
      <w:r>
        <w:t xml:space="preserve">In the </w:t>
      </w:r>
      <w:r>
        <w:rPr>
          <w:rStyle w:val="InlineUI"/>
        </w:rPr>
        <w:t>Response</w:t>
      </w:r>
      <w:r>
        <w:t xml:space="preserve"> section, click </w:t>
      </w:r>
      <w:r>
        <w:rPr>
          <w:rStyle w:val="InlineUI"/>
        </w:rPr>
        <w:t>PageOfHost</w:t>
      </w:r>
      <w:r>
        <w:t xml:space="preserve">, copy the </w:t>
      </w:r>
      <w:r>
        <w:rPr>
          <w:rStyle w:val="InlineCode"/>
        </w:rPr>
        <w:t>id</w:t>
      </w:r>
      <w:r>
        <w:t xml:space="preserve"> element of each host, and replace the respective value in the JSON specification file.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1"/>
        <w:gridCol w:w="157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ESX Host</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1</w:t>
            </w:r>
          </w:p>
        </w:tc>
        <w:tc>
          <w:tcPr>
            <w:tcBorders>
              <w:left w:val="nil"/>
              <w:right w:val="nil"/>
            </w:tcBorders>
          </w:tcPr>
          <w:p>
            <w:pPr>
              <w:pStyle w:val="TableBodyText"/>
            </w:pPr>
            <w:r>
              <w:rPr>
                <w:rStyle w:val="InlineVar"/>
              </w:rPr>
              <w:t>ESX host 1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2</w:t>
            </w:r>
          </w:p>
        </w:tc>
        <w:tc>
          <w:tcPr>
            <w:tcBorders>
              <w:left w:val="nil"/>
              <w:right w:val="nil"/>
            </w:tcBorders>
          </w:tcPr>
          <w:p>
            <w:pPr>
              <w:pStyle w:val="TableBodyText"/>
            </w:pPr>
            <w:r>
              <w:rPr>
                <w:rStyle w:val="InlineVar"/>
              </w:rPr>
              <w:t>ESX host 2 ID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ESX Host 3</w:t>
            </w:r>
          </w:p>
        </w:tc>
        <w:tc>
          <w:tcPr>
            <w:tcBorders>
              <w:left w:val="nil"/>
              <w:right w:val="nil"/>
            </w:tcBorders>
          </w:tcPr>
          <w:p>
            <w:pPr>
              <w:pStyle w:val="TableBodyText"/>
            </w:pPr>
            <w:r>
              <w:rPr>
                <w:rStyle w:val="InlineVar"/>
              </w:rPr>
              <w:t>ESX host 3 ID</w:t>
            </w:r>
          </w:p>
        </w:tc>
      </w:tr>
    </w:tbl>
    <w:p>
      <w:pPr>
        <w:pStyle w:val="BodyText"/>
        <w:numPr>
          <w:numId w:val="172"/>
        </w:numPr>
        <w:spacing w:before="240"/>
      </w:pPr>
      <w:r>
        <w:t>Retrieve the unique ID for the cluster you want to stretch.</w:t>
      </w:r>
    </w:p>
    <w:p>
      <w:pPr>
        <w:pStyle w:val="BodyText"/>
        <w:numPr>
          <w:ilvl w:val="1"/>
          <w:numId w:val="172"/>
        </w:numPr>
      </w:pPr>
      <w:r>
        <w:t xml:space="preserve">Navigate to </w:t>
      </w:r>
      <w:r>
        <w:rPr>
          <w:rStyle w:val="InlineUI"/>
        </w:rPr>
        <w:t>Clusters</w:t>
      </w:r>
      <w:r>
        <w:rPr>
          <w:rStyle w:val="InlineUI"/>
        </w:rPr>
        <w:t xml:space="preserve"> &gt; </w:t>
      </w:r>
      <w:r>
        <w:rPr>
          <w:rStyle w:val="InlineUI"/>
        </w:rPr>
        <w:t>GET /v1/clusters</w:t>
      </w:r>
      <w:r>
        <w:t>.</w:t>
      </w:r>
    </w:p>
    <w:p>
      <w:pPr>
        <w:pStyle w:val="BodyText"/>
        <w:numPr>
          <w:ilvl w:val="1"/>
          <w:numId w:val="172"/>
        </w:numPr>
      </w:pPr>
      <w:r>
        <w:t xml:space="preserve">Click </w:t>
      </w:r>
      <w:r>
        <w:rPr>
          <w:rStyle w:val="InlineUI"/>
        </w:rPr>
        <w:t>Execute</w:t>
      </w:r>
      <w:r>
        <w:t>.</w:t>
      </w:r>
    </w:p>
    <w:p>
      <w:pPr>
        <w:pStyle w:val="BodyText"/>
        <w:numPr>
          <w:ilvl w:val="1"/>
          <w:numId w:val="172"/>
        </w:numPr>
      </w:pPr>
      <w:r>
        <w:t xml:space="preserve">In the </w:t>
      </w:r>
      <w:r>
        <w:rPr>
          <w:rStyle w:val="InlineUI"/>
        </w:rPr>
        <w:t>Response</w:t>
      </w:r>
      <w:r>
        <w:t xml:space="preserve"> section, click </w:t>
      </w:r>
      <w:r>
        <w:rPr>
          <w:rStyle w:val="InlineUI"/>
        </w:rPr>
        <w:t>PageOfCluster</w:t>
      </w:r>
      <w:r>
        <w:t xml:space="preserve">, copy the </w:t>
      </w:r>
      <w:r>
        <w:rPr>
          <w:rStyle w:val="InlineCode"/>
        </w:rPr>
        <w:t>id</w:t>
      </w:r>
      <w:r>
        <w:t xml:space="preserve"> element of the cluster.</w:t>
      </w:r>
    </w:p>
    <w:p>
      <w:pPr>
        <w:pStyle w:val="BodyText"/>
        <w:ind w:left="960"/>
      </w:pPr>
      <w:r>
        <w:t>You will need the cluster ID for the subsequent step.</w:t>
      </w:r>
    </w:p>
    <w:p>
      <w:pPr>
        <w:pStyle w:val="BodyText"/>
        <w:numPr>
          <w:numId w:val="172"/>
        </w:numPr>
      </w:pPr>
      <w:r>
        <w:t>Stretch the cluster with the JSON specification.</w:t>
      </w:r>
    </w:p>
    <w:p>
      <w:pPr>
        <w:pStyle w:val="BodyText"/>
        <w:numPr>
          <w:ilvl w:val="1"/>
          <w:numId w:val="172"/>
        </w:numPr>
      </w:pPr>
      <w:r>
        <w:t xml:space="preserve">Navigate to </w:t>
      </w:r>
      <w:r>
        <w:rPr>
          <w:rStyle w:val="InlineUI"/>
        </w:rPr>
        <w:t>Clusters</w:t>
      </w:r>
      <w:r>
        <w:rPr>
          <w:rStyle w:val="InlineUI"/>
        </w:rPr>
        <w:t xml:space="preserve"> &gt; </w:t>
      </w:r>
      <w:r>
        <w:rPr>
          <w:rStyle w:val="InlineUI"/>
        </w:rPr>
        <w:t>PATCH /v1/clusters/{id}</w:t>
      </w:r>
      <w:r>
        <w:t>.</w:t>
      </w:r>
    </w:p>
    <w:p>
      <w:pPr>
        <w:pStyle w:val="BodyText"/>
        <w:numPr>
          <w:ilvl w:val="1"/>
          <w:numId w:val="172"/>
        </w:numPr>
      </w:pPr>
      <w:r>
        <w:t xml:space="preserve">Paste the unique </w:t>
      </w:r>
      <w:r>
        <w:rPr>
          <w:rStyle w:val="InlineCode"/>
        </w:rPr>
        <w:t>ID</w:t>
      </w:r>
      <w:r>
        <w:t xml:space="preserve"> of the cluster in the </w:t>
      </w:r>
      <w:r>
        <w:rPr>
          <w:rStyle w:val="InlineUI"/>
        </w:rPr>
        <w:t>Value</w:t>
      </w:r>
      <w:r>
        <w:t xml:space="preserve"> text-box.</w:t>
      </w:r>
    </w:p>
    <w:p>
      <w:pPr>
        <w:pStyle w:val="BodyText"/>
        <w:numPr>
          <w:ilvl w:val="1"/>
          <w:numId w:val="172"/>
        </w:numPr>
      </w:pPr>
      <w:r>
        <w:t xml:space="preserve">In the </w:t>
      </w:r>
      <w:r>
        <w:rPr>
          <w:rStyle w:val="InlineUI"/>
        </w:rPr>
        <w:t>clusterUpdateSpec</w:t>
      </w:r>
      <w:r>
        <w:t xml:space="preserve"> text box, paste the JSON specification.</w:t>
      </w:r>
    </w:p>
    <w:p>
      <w:pPr>
        <w:pStyle w:val="BodyText"/>
        <w:numPr>
          <w:ilvl w:val="1"/>
          <w:numId w:val="172"/>
        </w:numPr>
      </w:pPr>
      <w:r>
        <w:t xml:space="preserve">Click </w:t>
      </w:r>
      <w:r>
        <w:rPr>
          <w:rStyle w:val="InlineUI"/>
        </w:rPr>
        <w:t>Execute</w:t>
      </w:r>
      <w:r>
        <w:t>.</w:t>
      </w:r>
    </w:p>
    <w:p>
      <w:pPr>
        <w:pStyle w:val="BodyText"/>
        <w:numPr>
          <w:ilvl w:val="1"/>
          <w:numId w:val="172"/>
        </w:numPr>
      </w:pPr>
      <w:r>
        <w:t xml:space="preserve">On the confirmation dialog box, click </w:t>
      </w:r>
      <w:r>
        <w:rPr>
          <w:rStyle w:val="InlineUI"/>
        </w:rPr>
        <w:t>Continue</w:t>
      </w:r>
      <w:r>
        <w:t>.</w:t>
      </w:r>
    </w:p>
    <w:p>
      <w:pPr>
        <w:pStyle w:val="BodyText"/>
        <w:ind w:left="960"/>
      </w:pPr>
      <w:r>
        <w:t xml:space="preserve">You can monitor the stretch cluster creation in </w:t>
      </w:r>
      <w:r>
        <w:rPr>
          <w:rStyle w:val="InlineUI"/>
        </w:rPr>
        <w:t>Fleet Management</w:t>
      </w:r>
      <w:r>
        <w:rPr>
          <w:rStyle w:val="InlineUI"/>
        </w:rPr>
        <w:t xml:space="preserve"> &gt; </w:t>
      </w:r>
      <w:r>
        <w:rPr>
          <w:rStyle w:val="InlineUI"/>
        </w:rPr>
        <w:t>Tasks</w:t>
      </w:r>
      <w:r>
        <w:t>.</w:t>
      </w:r>
    </w:p>
    <w:p>
      <w:pPr>
        <w:pStyle w:val="Heading3"/>
      </w:pPr>
      <w:bookmarkStart w:id="75" w:name="B4a1c849e9e314876a32e02c40fbfd8a2"/>
      <w:bookmarkStart w:id="76" w:name="_Toc256000171"/>
      <w:r>
        <w:t>Expand a Stretched Cluster in VMware Cloud Foundation</w:t>
      </w:r>
      <w:bookmarkEnd w:id="76"/>
      <w:bookmarkEnd w:id="75"/>
    </w:p>
    <w:p>
      <w:pPr>
        <w:pStyle w:val="BodyText"/>
      </w:pPr>
      <w:r>
        <w:t>You can expand a stretched cluster by adding ESX hosts. It is recommended that you add the same number of hosts to both availability zones for symmetry and cluster balance.</w:t>
      </w:r>
    </w:p>
    <w:p>
      <w:pPr>
        <w:pStyle w:val="BodyText"/>
      </w:pPr>
      <w:r>
        <w:rPr>
          <w:rStyle w:val="Strong"/>
        </w:rPr>
        <w:t>Procedure</w:t>
      </w:r>
    </w:p>
    <w:p>
      <w:pPr>
        <w:pStyle w:val="BodyText"/>
        <w:numPr>
          <w:numId w:val="173"/>
        </w:numPr>
      </w:pPr>
      <w:r>
        <w:t>Commission the additional hosts to the global inventory.</w:t>
      </w:r>
    </w:p>
    <w:p>
      <w:pPr>
        <w:pStyle w:val="BodyText"/>
        <w:ind w:left="480"/>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B8556b7cd54b94b97a9af41c1b6511730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Commission ESX Hosts</w:t>
      </w:r>
      <w:r>
        <w:fldChar w:fldCharType="end"/>
      </w:r>
      <w:r>
        <w:t>.</w:t>
      </w:r>
    </w:p>
    <w:p>
      <w:pPr>
        <w:pStyle w:val="BodyText"/>
        <w:pBdr>
          <w:top w:val="single" w:sz="8" w:space="2" w:color="D3D3D3"/>
          <w:bottom w:val="single" w:sz="8" w:space="2" w:color="D3D3D3"/>
        </w:pBdr>
        <w:ind w:left="480"/>
      </w:pPr>
      <w:r>
        <w:rPr>
          <w:rStyle w:val="NoteLeadernote"/>
        </w:rPr>
        <w:t>Note</w:t>
        <w:tab/>
      </w:r>
      <w:r>
        <w:t>Make sure to select the correct network pool for the availability zone to which you are adding each host.</w:t>
      </w:r>
    </w:p>
    <w:p>
      <w:pPr>
        <w:pStyle w:val="BodyText"/>
        <w:numPr>
          <w:numId w:val="173"/>
        </w:numPr>
      </w:pPr>
      <w:r>
        <w:t>Get the UIDs of the hosts you commissioned.</w:t>
      </w:r>
    </w:p>
    <w:p>
      <w:pPr>
        <w:pStyle w:val="BodyText"/>
        <w:numPr>
          <w:ilvl w:val="1"/>
          <w:numId w:val="173"/>
        </w:numPr>
      </w:pPr>
      <w:r>
        <w:t xml:space="preserve">In the navigation pane, click </w:t>
      </w:r>
      <w:r>
        <w:rPr>
          <w:rStyle w:val="InlineUI"/>
        </w:rPr>
        <w:t>Developer Center</w:t>
      </w:r>
      <w:r>
        <w:rPr>
          <w:rStyle w:val="InlineUI"/>
        </w:rPr>
        <w:t xml:space="preserve"> &gt; </w:t>
      </w:r>
      <w:r>
        <w:rPr>
          <w:rStyle w:val="InlineUI"/>
        </w:rPr>
        <w:t>API Explorer</w:t>
      </w:r>
      <w:r>
        <w:t>.</w:t>
      </w:r>
    </w:p>
    <w:p>
      <w:pPr>
        <w:pStyle w:val="BodyText"/>
        <w:numPr>
          <w:ilvl w:val="1"/>
          <w:numId w:val="173"/>
        </w:numPr>
      </w:pPr>
      <w:r>
        <w:t xml:space="preserve">Under APIs for managing hosts, click </w:t>
      </w:r>
      <w:r>
        <w:rPr>
          <w:rStyle w:val="InlineUI"/>
        </w:rPr>
        <w:t>GET /v1/hosts</w:t>
      </w:r>
      <w:r>
        <w:t>.</w:t>
      </w:r>
    </w:p>
    <w:p>
      <w:pPr>
        <w:pStyle w:val="BodyText"/>
        <w:numPr>
          <w:ilvl w:val="1"/>
          <w:numId w:val="173"/>
        </w:numPr>
      </w:pPr>
      <w:r>
        <w:t xml:space="preserve">Click </w:t>
      </w:r>
      <w:r>
        <w:rPr>
          <w:rStyle w:val="InlineUI"/>
        </w:rPr>
        <w:t>Execute</w:t>
      </w:r>
      <w:r>
        <w:t>.</w:t>
      </w:r>
    </w:p>
    <w:p>
      <w:pPr>
        <w:pStyle w:val="BodyText"/>
        <w:numPr>
          <w:ilvl w:val="1"/>
          <w:numId w:val="173"/>
        </w:numPr>
      </w:pPr>
      <w:r>
        <w:t xml:space="preserve">Click </w:t>
      </w:r>
      <w:r>
        <w:rPr>
          <w:rStyle w:val="InlineUI"/>
        </w:rPr>
        <w:t>Download</w:t>
      </w:r>
      <w:r>
        <w:t xml:space="preserve"> to download the JSON file.</w:t>
      </w:r>
    </w:p>
    <w:p>
      <w:pPr>
        <w:pStyle w:val="BodyText"/>
        <w:numPr>
          <w:ilvl w:val="1"/>
          <w:numId w:val="173"/>
        </w:numPr>
      </w:pPr>
      <w:r>
        <w:t>Open the JSON file and copy the the UIDs of the hosts.</w:t>
      </w:r>
    </w:p>
    <w:p>
      <w:pPr>
        <w:pStyle w:val="BodyText"/>
        <w:numPr>
          <w:numId w:val="173"/>
        </w:numPr>
      </w:pPr>
      <w:r>
        <w:t>Get the ID of the cluster you are expanding.</w:t>
      </w:r>
    </w:p>
    <w:p>
      <w:pPr>
        <w:pStyle w:val="BodyText"/>
        <w:numPr>
          <w:ilvl w:val="1"/>
          <w:numId w:val="173"/>
        </w:numPr>
      </w:pPr>
      <w:r>
        <w:t xml:space="preserve">In the API Explorer, navigate to APIs for managing clusters and click </w:t>
      </w:r>
      <w:r>
        <w:rPr>
          <w:rStyle w:val="InlineCode"/>
        </w:rPr>
        <w:t>GET /v1/clusters</w:t>
      </w:r>
      <w:r>
        <w:t>.</w:t>
      </w:r>
    </w:p>
    <w:p>
      <w:pPr>
        <w:pStyle w:val="BodyText"/>
        <w:numPr>
          <w:ilvl w:val="1"/>
          <w:numId w:val="173"/>
        </w:numPr>
      </w:pPr>
      <w:r>
        <w:t xml:space="preserve">Click </w:t>
      </w:r>
      <w:r>
        <w:rPr>
          <w:rStyle w:val="InlineUI"/>
        </w:rPr>
        <w:t>Execute</w:t>
      </w:r>
      <w:r>
        <w:t>.</w:t>
      </w:r>
    </w:p>
    <w:p>
      <w:pPr>
        <w:pStyle w:val="BodyText"/>
        <w:numPr>
          <w:ilvl w:val="1"/>
          <w:numId w:val="173"/>
        </w:numPr>
      </w:pPr>
      <w:r>
        <w:t xml:space="preserve">Click </w:t>
      </w:r>
      <w:r>
        <w:rPr>
          <w:rStyle w:val="InlineUI"/>
        </w:rPr>
        <w:t>Download</w:t>
      </w:r>
      <w:r>
        <w:t xml:space="preserve"> to download the JSON file.</w:t>
      </w:r>
    </w:p>
    <w:p>
      <w:pPr>
        <w:pStyle w:val="BodyText"/>
        <w:numPr>
          <w:ilvl w:val="1"/>
          <w:numId w:val="173"/>
        </w:numPr>
      </w:pPr>
      <w:r>
        <w:t>Open the JSON file and copy the the cluster ID for the cluster you are expanding.</w:t>
      </w:r>
    </w:p>
    <w:p>
      <w:pPr>
        <w:pStyle w:val="BodyText"/>
        <w:numPr>
          <w:numId w:val="173"/>
        </w:numPr>
      </w:pPr>
      <w:r>
        <w:t>Get the primary and secondary availability zone names from vCenter.</w:t>
      </w:r>
    </w:p>
    <w:p>
      <w:pPr>
        <w:pStyle w:val="BodyText"/>
        <w:numPr>
          <w:ilvl w:val="1"/>
          <w:numId w:val="173"/>
        </w:numPr>
      </w:pPr>
      <w:r>
        <w:t xml:space="preserve">In a web browser, log in to the vCenter at </w:t>
      </w:r>
      <w:r>
        <w:rPr>
          <w:rStyle w:val="InlineCode"/>
        </w:rPr>
        <w:t>https://</w:t>
      </w:r>
      <w:r>
        <w:rPr>
          <w:rStyle w:val="InlineVar"/>
        </w:rPr>
        <w:t>vcenter_fqdn</w:t>
      </w:r>
      <w:r>
        <w:rPr>
          <w:rStyle w:val="InlineCode"/>
        </w:rPr>
        <w:t>/ui</w:t>
      </w:r>
      <w:r>
        <w:t>.</w:t>
      </w:r>
    </w:p>
    <w:p>
      <w:pPr>
        <w:pStyle w:val="BodyText"/>
        <w:numPr>
          <w:ilvl w:val="1"/>
          <w:numId w:val="173"/>
        </w:numPr>
      </w:pPr>
      <w:r>
        <w:t xml:space="preserve">Select </w:t>
      </w:r>
      <w:r>
        <w:rPr>
          <w:rStyle w:val="InlineUI"/>
        </w:rPr>
        <w:t>Menu</w:t>
      </w:r>
      <w:r>
        <w:rPr>
          <w:rStyle w:val="InlineUI"/>
        </w:rPr>
        <w:t xml:space="preserve"> &gt; </w:t>
      </w:r>
      <w:r>
        <w:rPr>
          <w:rStyle w:val="InlineUI"/>
        </w:rPr>
        <w:t>Hosts and Clusters</w:t>
      </w:r>
      <w:r>
        <w:t>.</w:t>
      </w:r>
    </w:p>
    <w:p>
      <w:pPr>
        <w:pStyle w:val="BodyText"/>
        <w:numPr>
          <w:ilvl w:val="1"/>
          <w:numId w:val="173"/>
        </w:numPr>
      </w:pPr>
      <w:r>
        <w:t xml:space="preserve">In the inventory panel, expand </w:t>
      </w:r>
      <w:r>
        <w:rPr>
          <w:rStyle w:val="InlineUI"/>
        </w:rPr>
        <w:t>vCenter</w:t>
      </w:r>
      <w:r>
        <w:rPr>
          <w:rStyle w:val="InlineUI"/>
        </w:rPr>
        <w:t xml:space="preserve"> &gt; </w:t>
      </w:r>
      <w:r>
        <w:rPr>
          <w:rStyle w:val="InlineUI"/>
        </w:rPr>
        <w:t>Datacenter</w:t>
      </w:r>
      <w:r>
        <w:t>.</w:t>
      </w:r>
    </w:p>
    <w:p>
      <w:pPr>
        <w:pStyle w:val="BodyText"/>
        <w:numPr>
          <w:ilvl w:val="1"/>
          <w:numId w:val="173"/>
        </w:numPr>
      </w:pPr>
      <w:r>
        <w:t xml:space="preserve">Select the cluster and then click the </w:t>
      </w:r>
      <w:r>
        <w:rPr>
          <w:rStyle w:val="InlineUI"/>
        </w:rPr>
        <w:t>Configure</w:t>
      </w:r>
      <w:r>
        <w:t xml:space="preserve"> tab.</w:t>
      </w:r>
    </w:p>
    <w:p>
      <w:pPr>
        <w:pStyle w:val="BodyText"/>
        <w:numPr>
          <w:ilvl w:val="1"/>
          <w:numId w:val="173"/>
        </w:numPr>
      </w:pPr>
      <w:r>
        <w:t xml:space="preserve">Under </w:t>
      </w:r>
      <w:r>
        <w:rPr>
          <w:rStyle w:val="InlineUI"/>
        </w:rPr>
        <w:t>vSAN</w:t>
      </w:r>
      <w:r>
        <w:t xml:space="preserve">, select </w:t>
      </w:r>
      <w:r>
        <w:rPr>
          <w:rStyle w:val="InlineUI"/>
        </w:rPr>
        <w:t>Fault Domains</w:t>
      </w:r>
      <w:r>
        <w:t>.</w:t>
      </w:r>
    </w:p>
    <w:p>
      <w:pPr>
        <w:pStyle w:val="BodyText"/>
        <w:numPr>
          <w:ilvl w:val="1"/>
          <w:numId w:val="173"/>
        </w:numPr>
      </w:pPr>
      <w:r>
        <w:t>Note the primary and secondary availability zone names.</w:t>
      </w:r>
    </w:p>
    <w:p>
      <w:pPr>
        <w:pStyle w:val="BodyText"/>
        <w:numPr>
          <w:numId w:val="173"/>
        </w:numPr>
      </w:pPr>
      <w:r>
        <w:t>Prepare the JSON request body.</w:t>
      </w:r>
    </w:p>
    <w:p>
      <w:pPr>
        <w:pStyle w:val="BodyText"/>
        <w:numPr>
          <w:ilvl w:val="1"/>
          <w:numId w:val="173"/>
        </w:numPr>
      </w:pPr>
      <w:r>
        <w:t xml:space="preserve">Click </w:t>
      </w:r>
      <w:r>
        <w:rPr>
          <w:rStyle w:val="InlineUI"/>
        </w:rPr>
        <w:t>Patch /v1/clusters/id</w:t>
      </w:r>
      <w:r>
        <w:t>.</w:t>
      </w:r>
    </w:p>
    <w:p>
      <w:pPr>
        <w:pStyle w:val="BodyText"/>
        <w:numPr>
          <w:ilvl w:val="1"/>
          <w:numId w:val="173"/>
        </w:numPr>
      </w:pPr>
      <w:r>
        <w:t xml:space="preserve">Under </w:t>
      </w:r>
      <w:r>
        <w:rPr>
          <w:rStyle w:val="InlineUI"/>
        </w:rPr>
        <w:t>ClusterUpdateSpec</w:t>
      </w:r>
      <w:r>
        <w:t xml:space="preserve"> field, click </w:t>
      </w:r>
      <w:r>
        <w:rPr>
          <w:rStyle w:val="InlineUI"/>
        </w:rPr>
        <w:t>Cluster Update Data ClusterUpdateSpec{ ... }</w:t>
      </w:r>
      <w:r>
        <w:t>.</w:t>
      </w:r>
    </w:p>
    <w:p>
      <w:pPr>
        <w:pStyle w:val="BodyText"/>
        <w:numPr>
          <w:ilvl w:val="1"/>
          <w:numId w:val="173"/>
        </w:numPr>
      </w:pPr>
      <w:r>
        <w:t xml:space="preserve">Click </w:t>
      </w:r>
      <w:r>
        <w:rPr>
          <w:rStyle w:val="InlineUI"/>
        </w:rPr>
        <w:t>Download</w:t>
      </w:r>
      <w:r>
        <w:t xml:space="preserve"> to download the JSON file.</w:t>
      </w:r>
    </w:p>
    <w:p>
      <w:pPr>
        <w:pStyle w:val="BodyText"/>
        <w:numPr>
          <w:ilvl w:val="1"/>
          <w:numId w:val="173"/>
        </w:numPr>
      </w:pPr>
      <w:r>
        <w:t xml:space="preserve">Edit the downloaded JSON file so that it contains only the expand section similar to the example below. In the </w:t>
      </w:r>
      <w:r>
        <w:rPr>
          <w:rStyle w:val="InlineCode"/>
        </w:rPr>
        <w:t>azName</w:t>
      </w:r>
      <w:r>
        <w:t xml:space="preserve"> field, type the primary and secondary names you had retrieved in step 4.</w:t>
      </w:r>
    </w:p>
    <w:p>
      <w:pPr>
        <w:pStyle w:val="BodyText"/>
        <w:pBdr>
          <w:top w:val="single" w:sz="8" w:space="2" w:color="D3D3D3"/>
          <w:bottom w:val="single" w:sz="8" w:space="2" w:color="D3D3D3"/>
        </w:pBdr>
        <w:ind w:left="960"/>
      </w:pPr>
      <w:r>
        <w:rPr>
          <w:rStyle w:val="NoteLeadernote"/>
        </w:rPr>
        <w:t>Note</w:t>
        <w:tab/>
      </w:r>
      <w:r>
        <w:t>The ESXi hosts that you are adding must use the same vmnic to vSphere Distributed Switch mapping as the existing hosts in the stretched cluster. For example: If existing hosts map vmnic0 and vmnic1 to vSphere Dstributed Switch 1 and vmnic2 and vmnic3 to vSphere Distributed Switch 2, then the hosts you are adding must map the same vmincs to the same vSphere Distributed Switches.</w:t>
      </w:r>
    </w:p>
    <w:p>
      <w:pPr>
        <w:pStyle w:val="CodeBlock"/>
        <w:ind w:left="960"/>
      </w:pPr>
      <w:r>
        <w:t>{</w:t>
        <w:br/>
        <w:t xml:space="preserve">  "clusterExpansionSpec": {</w:t>
        <w:br/>
        <w:t xml:space="preserve">     "hostSpecs": [ {</w:t>
        <w:br/>
        <w:t xml:space="preserve">        "id": "</w:t>
      </w:r>
      <w:r>
        <w:rPr>
          <w:rStyle w:val="InlineUI"/>
        </w:rPr>
        <w:t>ESX host 1 ID</w:t>
      </w:r>
      <w:r>
        <w:t>",</w:t>
        <w:br/>
        <w:t xml:space="preserve">        "azName":"primary/secondary",</w:t>
        <w:br/>
        <w:t xml:space="preserve">        "hostNetworkSpec": {</w:t>
        <w:br/>
        <w:t xml:space="preserve">         "vmNics": [{</w:t>
        <w:br/>
        <w:t xml:space="preserve">          "id": "vmnic0",</w:t>
        <w:br/>
        <w:t xml:space="preserve">          "vdsName": "&lt;vSphere Distributed Switch 1&gt;"</w:t>
        <w:br/>
        <w:t xml:space="preserve">         },</w:t>
        <w:br/>
        <w:t xml:space="preserve">         {</w:t>
        <w:br/>
        <w:t xml:space="preserve">          "id": "vmnic1",</w:t>
        <w:br/>
        <w:t xml:space="preserve">          "vdsName": "&lt;vSphere Distributed Switch 2&gt;"</w:t>
        <w:br/>
        <w:t xml:space="preserve">         }</w:t>
        <w:br/>
        <w:t xml:space="preserve">        ],</w:t>
        <w:br/>
        <w:t xml:space="preserve">        "deployWithoutLicenseKeys": "true"</w:t>
        <w:br/>
        <w:t xml:space="preserve">       }</w:t>
        <w:br/>
        <w:t xml:space="preserve">      }, {</w:t>
        <w:br/>
        <w:t xml:space="preserve">        "id": "</w:t>
      </w:r>
      <w:r>
        <w:rPr>
          <w:rStyle w:val="InlineUI"/>
        </w:rPr>
        <w:t>ESX host 2 ID</w:t>
      </w:r>
      <w:r>
        <w:t>",</w:t>
        <w:br/>
        <w:t xml:space="preserve">        "azName":"primary/secondary",</w:t>
        <w:br/>
        <w:t xml:space="preserve">        "hostNetworkSpec": {</w:t>
        <w:br/>
        <w:t xml:space="preserve">         "vmNics": [{</w:t>
        <w:br/>
        <w:t xml:space="preserve">          "id": "vmnic0",</w:t>
        <w:br/>
        <w:t xml:space="preserve">          "vdsName": "&lt;vSphere Distributed Switch 1&gt;"</w:t>
        <w:br/>
        <w:t xml:space="preserve">         },</w:t>
        <w:br/>
        <w:t xml:space="preserve">         {</w:t>
        <w:br/>
        <w:t xml:space="preserve">          "id": "vmnic1",</w:t>
        <w:br/>
        <w:t xml:space="preserve">          "vdsName": "&lt;vSphere Distributed Switch 2&gt;"</w:t>
        <w:br/>
        <w:t xml:space="preserve">         }</w:t>
        <w:br/>
        <w:t xml:space="preserve">        ],</w:t>
        <w:br/>
        <w:t xml:space="preserve">        "deployWithoutLicenseKeys": "true"</w:t>
        <w:br/>
        <w:t xml:space="preserve">       }</w:t>
        <w:br/>
        <w:t xml:space="preserve">     }, {</w:t>
        <w:br/>
        <w:t xml:space="preserve">        "id": "</w:t>
      </w:r>
      <w:r>
        <w:rPr>
          <w:rStyle w:val="InlineUI"/>
        </w:rPr>
        <w:t>ESX host 3 ID</w:t>
      </w:r>
      <w:r>
        <w:t>",</w:t>
        <w:br/>
        <w:t xml:space="preserve">        "azName":"primary/secondary",</w:t>
        <w:br/>
        <w:t xml:space="preserve">        "hostNetworkSpec": {</w:t>
        <w:br/>
        <w:t xml:space="preserve">         "vmNics": [{</w:t>
        <w:br/>
        <w:t xml:space="preserve">          "id": "vmnic0",</w:t>
        <w:br/>
        <w:t xml:space="preserve">          "vdsName": "&lt;vSphere Distributed Switch 1&gt;"</w:t>
        <w:br/>
        <w:t xml:space="preserve">         },</w:t>
        <w:br/>
        <w:t xml:space="preserve">         {</w:t>
        <w:br/>
        <w:t xml:space="preserve">          "id": "vmnic1",</w:t>
        <w:br/>
        <w:t xml:space="preserve">          "vdsName": "&lt;vSphere Distributed Switch 2&gt;"</w:t>
        <w:br/>
        <w:t xml:space="preserve">         }</w:t>
        <w:br/>
        <w:t xml:space="preserve">        ],</w:t>
        <w:br/>
        <w:t xml:space="preserve">        "deployWithoutLicenseKeys": "true"</w:t>
        <w:br/>
        <w:t xml:space="preserve">       }</w:t>
        <w:br/>
        <w:t xml:space="preserve">     }, {</w:t>
        <w:br/>
        <w:t xml:space="preserve">        "id": "</w:t>
      </w:r>
      <w:r>
        <w:rPr>
          <w:rStyle w:val="InlineUI"/>
        </w:rPr>
        <w:t>ESX host 4 ID</w:t>
      </w:r>
      <w:r>
        <w:t>",</w:t>
        <w:br/>
        <w:t xml:space="preserve">        "azName":"primary/secondary",</w:t>
        <w:br/>
        <w:t xml:space="preserve">        "hostNetworkSpec": {</w:t>
        <w:br/>
        <w:t xml:space="preserve">         "vmNics": [{</w:t>
        <w:br/>
        <w:t xml:space="preserve">          "id": "vmnic0",</w:t>
        <w:br/>
        <w:t xml:space="preserve">          "vdsName": "&lt;vSphere Distributed Switch 1&gt;"</w:t>
        <w:br/>
        <w:t xml:space="preserve">         },</w:t>
        <w:br/>
        <w:t xml:space="preserve">         {</w:t>
        <w:br/>
        <w:t xml:space="preserve">          "id": "vmnic1",</w:t>
        <w:br/>
        <w:t xml:space="preserve">          "vdsName": "&lt;vSphere Distributed Switch 2&gt;"</w:t>
        <w:br/>
        <w:t xml:space="preserve">         }</w:t>
        <w:br/>
        <w:t xml:space="preserve">        ],</w:t>
        <w:br/>
        <w:t xml:space="preserve">        "deployWithoutLicenseKeys": "true"</w:t>
        <w:br/>
        <w:t xml:space="preserve">       }</w:t>
        <w:br/>
        <w:t xml:space="preserve">     } ]</w:t>
        <w:br/>
        <w:t xml:space="preserve">  }</w:t>
        <w:br/>
        <w:t>}</w:t>
      </w:r>
    </w:p>
    <w:p>
      <w:pPr>
        <w:pStyle w:val="BodyText"/>
        <w:numPr>
          <w:numId w:val="173"/>
        </w:numPr>
      </w:pPr>
      <w:r>
        <w:t>Run the expand cluster API.</w:t>
      </w:r>
    </w:p>
    <w:p>
      <w:pPr>
        <w:pStyle w:val="BodyText"/>
        <w:numPr>
          <w:ilvl w:val="1"/>
          <w:numId w:val="173"/>
        </w:numPr>
      </w:pPr>
      <w:r>
        <w:t xml:space="preserve">For the </w:t>
      </w:r>
      <w:r>
        <w:rPr>
          <w:rStyle w:val="InlineUI"/>
        </w:rPr>
        <w:t>ClusterUpdateSpec</w:t>
      </w:r>
      <w:r>
        <w:t xml:space="preserve"> field, update the cluster ID (you retrieved this in step 3) and JSON file with the payload you prepared in step 5.</w:t>
      </w:r>
    </w:p>
    <w:p>
      <w:pPr>
        <w:pStyle w:val="BodyText"/>
        <w:numPr>
          <w:ilvl w:val="1"/>
          <w:numId w:val="173"/>
        </w:numPr>
      </w:pPr>
      <w:r>
        <w:t xml:space="preserve">Click </w:t>
      </w:r>
      <w:r>
        <w:rPr>
          <w:rStyle w:val="InlineUI"/>
        </w:rPr>
        <w:t>Execute</w:t>
      </w:r>
      <w:r>
        <w:t>.</w:t>
      </w:r>
    </w:p>
    <w:p>
      <w:pPr>
        <w:pStyle w:val="BodyText"/>
        <w:numPr>
          <w:ilvl w:val="1"/>
          <w:numId w:val="173"/>
        </w:numPr>
      </w:pPr>
      <w:r>
        <w:t>Monitor the task until it is completed.</w:t>
      </w:r>
    </w:p>
    <w:p>
      <w:pPr>
        <w:pStyle w:val="BodyText"/>
        <w:numPr>
          <w:numId w:val="173"/>
        </w:numPr>
      </w:pPr>
      <w:r>
        <w:t>If required, SSH in to each newly added host and add a static route to the vSAN network of the witness host. Also add static routes in the witness if it could not reach the vSAN network of the newly added hosts.</w:t>
      </w:r>
    </w:p>
    <w:p>
      <w:pPr>
        <w:pStyle w:val="BodyText"/>
        <w:numPr>
          <w:numId w:val="173"/>
        </w:numPr>
      </w:pPr>
      <w:r>
        <w:t xml:space="preserve">Update the value of </w:t>
      </w:r>
      <w:r>
        <w:rPr>
          <w:rStyle w:val="InlineUI"/>
        </w:rPr>
        <w:t>Host failure cluster tolerates</w:t>
      </w:r>
      <w:r>
        <w:t xml:space="preserve"> to the number of hosts in AZ1 after cluster expansion.</w:t>
      </w:r>
    </w:p>
    <w:p>
      <w:pPr>
        <w:pStyle w:val="BodyText"/>
        <w:numPr>
          <w:ilvl w:val="1"/>
          <w:numId w:val="173"/>
        </w:numPr>
      </w:pPr>
      <w:r>
        <w:t>Log in to the management vCenter instance.</w:t>
      </w:r>
    </w:p>
    <w:p>
      <w:pPr>
        <w:pStyle w:val="BodyText"/>
        <w:numPr>
          <w:ilvl w:val="1"/>
          <w:numId w:val="173"/>
        </w:numPr>
      </w:pPr>
      <w:r>
        <w:t xml:space="preserve">Select </w:t>
      </w:r>
      <w:r>
        <w:rPr>
          <w:rStyle w:val="InlineUI"/>
        </w:rPr>
        <w:t>Cluster</w:t>
      </w:r>
      <w:r>
        <w:t xml:space="preserve"> and click the </w:t>
      </w:r>
      <w:r>
        <w:rPr>
          <w:rStyle w:val="InlineUI"/>
        </w:rPr>
        <w:t>Configure</w:t>
      </w:r>
      <w:r>
        <w:t xml:space="preserve"> tab.</w:t>
      </w:r>
    </w:p>
    <w:p>
      <w:pPr>
        <w:pStyle w:val="BodyText"/>
        <w:numPr>
          <w:ilvl w:val="1"/>
          <w:numId w:val="173"/>
        </w:numPr>
      </w:pPr>
      <w:r>
        <w:t xml:space="preserve">Under </w:t>
      </w:r>
      <w:r>
        <w:rPr>
          <w:rStyle w:val="InlineUI"/>
        </w:rPr>
        <w:t>Services</w:t>
      </w:r>
      <w:r>
        <w:t xml:space="preserve">, click </w:t>
      </w:r>
      <w:r>
        <w:rPr>
          <w:rStyle w:val="InlineUI"/>
        </w:rPr>
        <w:t>vSphere Availability</w:t>
      </w:r>
      <w:r>
        <w:t xml:space="preserve"> and then click </w:t>
      </w:r>
      <w:r>
        <w:rPr>
          <w:rStyle w:val="InlineUI"/>
        </w:rPr>
        <w:t>Edit</w:t>
      </w:r>
      <w:r>
        <w:t>.</w:t>
      </w:r>
    </w:p>
    <w:p>
      <w:pPr>
        <w:pStyle w:val="BodyText"/>
        <w:numPr>
          <w:ilvl w:val="1"/>
          <w:numId w:val="173"/>
        </w:numPr>
      </w:pPr>
      <w:r>
        <w:t xml:space="preserve">On the </w:t>
      </w:r>
      <w:r>
        <w:rPr>
          <w:rStyle w:val="InlineUI"/>
        </w:rPr>
        <w:t>Admission Control</w:t>
      </w:r>
      <w:r>
        <w:t xml:space="preserve"> page of the </w:t>
      </w:r>
      <w:r>
        <w:rPr>
          <w:rStyle w:val="InlineUI"/>
        </w:rPr>
        <w:t>Edit Cluster Settings</w:t>
      </w:r>
      <w:r>
        <w:t xml:space="preserve"> dialog box, set host failures cluster tolerates to the number of hosts in availability zone 1 and click </w:t>
      </w:r>
      <w:r>
        <w:rPr>
          <w:rStyle w:val="InlineUI"/>
        </w:rPr>
        <w:t>OK</w:t>
      </w:r>
      <w:r>
        <w:t>.</w:t>
      </w:r>
    </w:p>
    <w:p>
      <w:pPr>
        <w:pStyle w:val="Heading3"/>
      </w:pPr>
      <w:bookmarkStart w:id="77" w:name="_Toc256000172"/>
      <w:r>
        <w:t>Unstretch a Cluster in VMware Cloud Foundation</w:t>
      </w:r>
      <w:bookmarkEnd w:id="77"/>
    </w:p>
    <w:p>
      <w:pPr>
        <w:pStyle w:val="BodyText"/>
      </w:pPr>
      <w:r>
        <w:t xml:space="preserve">This procedure describes how to unstretch a vSAN cluster in </w:t>
      </w:r>
      <w:r>
        <w:t>VMware Cloud Foundation</w:t>
      </w:r>
      <w:r>
        <w:t>.</w:t>
      </w:r>
    </w:p>
    <w:p>
      <w:pPr>
        <w:pStyle w:val="BodyText"/>
      </w:pPr>
      <w:r>
        <w:rPr>
          <w:rStyle w:val="Strong"/>
        </w:rPr>
        <w:t>Prerequisites</w:t>
      </w:r>
    </w:p>
    <w:p>
      <w:pPr>
        <w:pStyle w:val="BodyText"/>
        <w:numPr>
          <w:numId w:val="174"/>
        </w:numPr>
      </w:pPr>
      <w:r>
        <w:t>Consolidate or delete all virtual machine snapshots on the vSAN cluster before unstretching the cluster.</w:t>
      </w:r>
    </w:p>
    <w:p>
      <w:pPr>
        <w:pStyle w:val="BodyText"/>
        <w:numPr>
          <w:numId w:val="174"/>
        </w:numPr>
      </w:pPr>
      <w:r>
        <w:t>If you are unstretching a vSAN storage cluster (formerly known as vSAN Max), unmount any stretched vSAN compute clusters to which the vSAN storage cluster is providing a remote datastore.</w:t>
      </w:r>
    </w:p>
    <w:p>
      <w:pPr>
        <w:pStyle w:val="BodyText"/>
      </w:pPr>
      <w:r>
        <w:rPr>
          <w:rStyle w:val="Strong"/>
        </w:rPr>
        <w:t>Procedure</w:t>
      </w:r>
    </w:p>
    <w:p>
      <w:pPr>
        <w:pStyle w:val="BodyText"/>
        <w:numPr>
          <w:numId w:val="175"/>
        </w:numPr>
      </w:pPr>
      <w:r>
        <w:t>Get the ID of the cluster you are unstretching.</w:t>
      </w:r>
    </w:p>
    <w:p>
      <w:pPr>
        <w:pStyle w:val="BodyText"/>
        <w:numPr>
          <w:ilvl w:val="1"/>
          <w:numId w:val="175"/>
        </w:numPr>
      </w:pPr>
      <w:r>
        <w:t>In the VCF Operations console, click</w:t>
      </w:r>
      <w:r>
        <w:rPr>
          <w:rStyle w:val="InlineUI"/>
        </w:rPr>
        <w:t>Developer Center</w:t>
      </w:r>
      <w:r>
        <w:rPr>
          <w:rStyle w:val="InlineUI"/>
        </w:rPr>
        <w:t xml:space="preserve"> &gt; </w:t>
      </w:r>
      <w:r>
        <w:rPr>
          <w:rStyle w:val="InlineUI"/>
        </w:rPr>
        <w:t>APIs &amp; SDKs</w:t>
      </w:r>
      <w:r>
        <w:t>.</w:t>
      </w:r>
    </w:p>
    <w:p>
      <w:pPr>
        <w:pStyle w:val="BodyText"/>
        <w:numPr>
          <w:ilvl w:val="1"/>
          <w:numId w:val="175"/>
        </w:numPr>
      </w:pPr>
      <w:r>
        <w:t xml:space="preserve">Click the </w:t>
      </w:r>
      <w:r>
        <w:rPr>
          <w:rStyle w:val="InlineUI"/>
        </w:rPr>
        <w:t>API Explorer</w:t>
      </w:r>
      <w:r>
        <w:t xml:space="preserve"> link for the SDDC Manager API.</w:t>
      </w:r>
    </w:p>
    <w:p>
      <w:pPr>
        <w:pStyle w:val="BodyText"/>
        <w:numPr>
          <w:ilvl w:val="1"/>
          <w:numId w:val="175"/>
        </w:numPr>
      </w:pPr>
      <w:r>
        <w:t xml:space="preserve">In the API Explorer, navigate to APIs for managing clusters and click </w:t>
      </w:r>
      <w:r>
        <w:rPr>
          <w:rStyle w:val="InlineCode"/>
        </w:rPr>
        <w:t>GET /v1/clusters</w:t>
      </w:r>
      <w:r>
        <w:t>.</w:t>
      </w:r>
    </w:p>
    <w:p>
      <w:pPr>
        <w:pStyle w:val="BodyText"/>
        <w:numPr>
          <w:ilvl w:val="1"/>
          <w:numId w:val="175"/>
        </w:numPr>
      </w:pPr>
      <w:r>
        <w:t xml:space="preserve">Click </w:t>
      </w:r>
      <w:r>
        <w:rPr>
          <w:rStyle w:val="InlineUI"/>
        </w:rPr>
        <w:t>Execute</w:t>
      </w:r>
      <w:r>
        <w:t>.</w:t>
      </w:r>
    </w:p>
    <w:p>
      <w:pPr>
        <w:pStyle w:val="BodyText"/>
        <w:numPr>
          <w:ilvl w:val="1"/>
          <w:numId w:val="175"/>
        </w:numPr>
      </w:pPr>
      <w:r>
        <w:t xml:space="preserve">Click </w:t>
      </w:r>
      <w:r>
        <w:rPr>
          <w:rStyle w:val="InlineUI"/>
        </w:rPr>
        <w:t>Download</w:t>
      </w:r>
      <w:r>
        <w:t xml:space="preserve"> to download the JSON file.</w:t>
      </w:r>
    </w:p>
    <w:p>
      <w:pPr>
        <w:pStyle w:val="BodyText"/>
        <w:numPr>
          <w:ilvl w:val="1"/>
          <w:numId w:val="175"/>
        </w:numPr>
      </w:pPr>
      <w:r>
        <w:t xml:space="preserve">Open the JSON file and copy the the cluster ID for </w:t>
      </w:r>
      <w:r>
        <w:rPr>
          <w:rStyle w:val="InlineCode"/>
        </w:rPr>
        <w:t>SDDC-Cluster1</w:t>
      </w:r>
      <w:r>
        <w:t>.</w:t>
      </w:r>
    </w:p>
    <w:p>
      <w:pPr>
        <w:pStyle w:val="BodyText"/>
        <w:numPr>
          <w:numId w:val="175"/>
        </w:numPr>
      </w:pPr>
      <w:r>
        <w:t>Prepare the JSON request body.</w:t>
      </w:r>
    </w:p>
    <w:p>
      <w:pPr>
        <w:pStyle w:val="BodyText"/>
        <w:numPr>
          <w:ilvl w:val="1"/>
          <w:numId w:val="175"/>
        </w:numPr>
      </w:pPr>
      <w:r>
        <w:t xml:space="preserve">Click </w:t>
      </w:r>
      <w:r>
        <w:rPr>
          <w:rStyle w:val="InlineUI"/>
        </w:rPr>
        <w:t>Patch /v1/clusters/id</w:t>
      </w:r>
      <w:r>
        <w:t>.</w:t>
      </w:r>
    </w:p>
    <w:p>
      <w:pPr>
        <w:pStyle w:val="BodyText"/>
        <w:numPr>
          <w:ilvl w:val="1"/>
          <w:numId w:val="175"/>
        </w:numPr>
      </w:pPr>
      <w:r>
        <w:t xml:space="preserve">Under </w:t>
      </w:r>
      <w:r>
        <w:rPr>
          <w:rStyle w:val="InlineUI"/>
        </w:rPr>
        <w:t>ClusterUpdateSpec</w:t>
      </w:r>
      <w:r>
        <w:t xml:space="preserve"> field, click </w:t>
      </w:r>
      <w:r>
        <w:rPr>
          <w:rStyle w:val="InlineUI"/>
        </w:rPr>
        <w:t>Cluster Update Data ClusterUpdateSpec{ ... }</w:t>
      </w:r>
      <w:r>
        <w:t>.</w:t>
      </w:r>
    </w:p>
    <w:p>
      <w:pPr>
        <w:pStyle w:val="BodyText"/>
        <w:numPr>
          <w:ilvl w:val="1"/>
          <w:numId w:val="175"/>
        </w:numPr>
      </w:pPr>
      <w:r>
        <w:t xml:space="preserve">Click </w:t>
      </w:r>
      <w:r>
        <w:rPr>
          <w:rStyle w:val="InlineUI"/>
        </w:rPr>
        <w:t>Download</w:t>
      </w:r>
      <w:r>
        <w:t xml:space="preserve"> to download the JSON file.</w:t>
      </w:r>
    </w:p>
    <w:p>
      <w:pPr>
        <w:pStyle w:val="BodyText"/>
        <w:numPr>
          <w:ilvl w:val="1"/>
          <w:numId w:val="175"/>
        </w:numPr>
      </w:pPr>
      <w:r>
        <w:t>Edit the downloaded JSON file so that it contains only the unstretch information similar to the example below.</w:t>
      </w:r>
    </w:p>
    <w:p>
      <w:pPr>
        <w:pStyle w:val="CodeBlock"/>
        <w:ind w:left="960"/>
      </w:pPr>
      <w:r>
        <w:t>{ "clusterUnstretchSpec": {} }</w:t>
      </w:r>
    </w:p>
    <w:p>
      <w:pPr>
        <w:pStyle w:val="BodyText"/>
        <w:numPr>
          <w:numId w:val="175"/>
        </w:numPr>
      </w:pPr>
      <w:r>
        <w:t>Run the unstretch cluster API.</w:t>
      </w:r>
    </w:p>
    <w:p>
      <w:pPr>
        <w:pStyle w:val="BodyText"/>
        <w:numPr>
          <w:ilvl w:val="1"/>
          <w:numId w:val="175"/>
        </w:numPr>
      </w:pPr>
      <w:r>
        <w:t xml:space="preserve">For the </w:t>
      </w:r>
      <w:r>
        <w:rPr>
          <w:rStyle w:val="InlineUI"/>
        </w:rPr>
        <w:t>ClusterUpdateSpec</w:t>
      </w:r>
      <w:r>
        <w:t xml:space="preserve"> field, update the cluster UID (you retrieved this in step 1) and unstretch JSON file with the payload you prepared in step 2.</w:t>
      </w:r>
    </w:p>
    <w:p>
      <w:pPr>
        <w:pStyle w:val="BodyText"/>
        <w:numPr>
          <w:ilvl w:val="1"/>
          <w:numId w:val="175"/>
        </w:numPr>
      </w:pPr>
      <w:r>
        <w:t xml:space="preserve">Click </w:t>
      </w:r>
      <w:r>
        <w:rPr>
          <w:rStyle w:val="InlineUI"/>
        </w:rPr>
        <w:t>Execute</w:t>
      </w:r>
      <w:r>
        <w:t>.</w:t>
      </w:r>
    </w:p>
    <w:p>
      <w:pPr>
        <w:pStyle w:val="BodyText"/>
        <w:ind w:left="960"/>
      </w:pPr>
      <w:r>
        <w:t>The unstretch cluster task is displayed in the SDDC Manager task panel.</w:t>
      </w:r>
    </w:p>
    <w:p>
      <w:pPr>
        <w:pStyle w:val="BodyText"/>
        <w:numPr>
          <w:ilvl w:val="1"/>
          <w:numId w:val="175"/>
        </w:numPr>
      </w:pPr>
      <w:r>
        <w:t>Monitor the unstretch cluster task till it is completed.</w:t>
      </w:r>
    </w:p>
    <w:p>
      <w:pPr>
        <w:pStyle w:val="BodyText"/>
        <w:ind w:left="960"/>
      </w:pPr>
      <w:r>
        <w:t>All hosts from AZ2 are removed from the unstretched cluster and the cluster is converted to standard vSAN cluster.</w:t>
      </w:r>
    </w:p>
    <w:p>
      <w:pPr>
        <w:pStyle w:val="Heading3"/>
      </w:pPr>
      <w:bookmarkStart w:id="78" w:name="_Toc256000173"/>
      <w:r>
        <w:t>Replace a Failed Host in a Stretched Cluster</w:t>
      </w:r>
      <w:bookmarkEnd w:id="78"/>
    </w:p>
    <w:p>
      <w:pPr>
        <w:pStyle w:val="BodyText"/>
      </w:pPr>
      <w:r>
        <w:t>If an ESX host or ESX host component in a stretched cluster fails, it is recommended that you replace the host with a new host.</w:t>
      </w:r>
    </w:p>
    <w:p>
      <w:pPr>
        <w:pStyle w:val="BodyText"/>
      </w:pPr>
      <w:r>
        <w:rPr>
          <w:rStyle w:val="Strong"/>
        </w:rPr>
        <w:t>Prerequisites</w:t>
      </w:r>
    </w:p>
    <w:p>
      <w:pPr>
        <w:pStyle w:val="BodyText"/>
        <w:numPr>
          <w:numId w:val="176"/>
        </w:numPr>
      </w:pPr>
      <w:r>
        <w:t>Image the replacement host with the same ESX version as the other hosts in the cluster.</w:t>
      </w:r>
    </w:p>
    <w:p>
      <w:pPr>
        <w:pStyle w:val="BodyText"/>
        <w:numPr>
          <w:numId w:val="176"/>
        </w:numPr>
      </w:pPr>
      <w:r>
        <w:t>Check the health of the cluster.</w:t>
      </w:r>
    </w:p>
    <w:p>
      <w:pPr>
        <w:pStyle w:val="BodyText"/>
      </w:pPr>
      <w:r>
        <w:rPr>
          <w:rStyle w:val="Strong"/>
        </w:rPr>
        <w:t>Procedure</w:t>
      </w:r>
    </w:p>
    <w:p>
      <w:pPr>
        <w:pStyle w:val="BodyText"/>
        <w:numPr>
          <w:numId w:val="177"/>
        </w:numPr>
      </w:pPr>
      <w:r>
        <w:t>Get the IDs of the hosts to be removed.</w:t>
      </w:r>
    </w:p>
    <w:p>
      <w:pPr>
        <w:pStyle w:val="BodyText"/>
        <w:numPr>
          <w:ilvl w:val="1"/>
          <w:numId w:val="177"/>
        </w:numPr>
      </w:pPr>
      <w:r>
        <w:t>In the VCF Operations console, click</w:t>
      </w:r>
      <w:r>
        <w:rPr>
          <w:rStyle w:val="InlineUI"/>
        </w:rPr>
        <w:t>Developer Center</w:t>
      </w:r>
      <w:r>
        <w:rPr>
          <w:rStyle w:val="InlineUI"/>
        </w:rPr>
        <w:t xml:space="preserve"> &gt; </w:t>
      </w:r>
      <w:r>
        <w:rPr>
          <w:rStyle w:val="InlineUI"/>
        </w:rPr>
        <w:t>APIs &amp; SDKs</w:t>
      </w:r>
      <w:r>
        <w:t>.</w:t>
      </w:r>
    </w:p>
    <w:p>
      <w:pPr>
        <w:pStyle w:val="BodyText"/>
        <w:numPr>
          <w:ilvl w:val="1"/>
          <w:numId w:val="177"/>
        </w:numPr>
      </w:pPr>
      <w:r>
        <w:t xml:space="preserve">Click the </w:t>
      </w:r>
      <w:r>
        <w:rPr>
          <w:rStyle w:val="InlineUI"/>
        </w:rPr>
        <w:t>API Explorer</w:t>
      </w:r>
      <w:r>
        <w:t xml:space="preserve"> link for the SDDC Manager API.</w:t>
      </w:r>
    </w:p>
    <w:p>
      <w:pPr>
        <w:pStyle w:val="BodyText"/>
        <w:numPr>
          <w:ilvl w:val="1"/>
          <w:numId w:val="177"/>
        </w:numPr>
      </w:pPr>
      <w:r>
        <w:t xml:space="preserve">Under APIs for managing hosts, click </w:t>
      </w:r>
      <w:r>
        <w:rPr>
          <w:rStyle w:val="InlineUI"/>
        </w:rPr>
        <w:t>GET /v1/hosts</w:t>
      </w:r>
      <w:r>
        <w:t>.</w:t>
      </w:r>
    </w:p>
    <w:p>
      <w:pPr>
        <w:pStyle w:val="BodyText"/>
        <w:numPr>
          <w:ilvl w:val="1"/>
          <w:numId w:val="177"/>
        </w:numPr>
      </w:pPr>
      <w:r>
        <w:t xml:space="preserve">Click </w:t>
      </w:r>
      <w:r>
        <w:rPr>
          <w:rStyle w:val="InlineUI"/>
        </w:rPr>
        <w:t>Execute</w:t>
      </w:r>
      <w:r>
        <w:t>.</w:t>
      </w:r>
    </w:p>
    <w:p>
      <w:pPr>
        <w:pStyle w:val="BodyText"/>
        <w:numPr>
          <w:ilvl w:val="1"/>
          <w:numId w:val="177"/>
        </w:numPr>
      </w:pPr>
      <w:r>
        <w:t xml:space="preserve">Click </w:t>
      </w:r>
      <w:r>
        <w:rPr>
          <w:rStyle w:val="InlineUI"/>
        </w:rPr>
        <w:t>Download</w:t>
      </w:r>
      <w:r>
        <w:t xml:space="preserve"> to download the JSON file.</w:t>
      </w:r>
    </w:p>
    <w:p>
      <w:pPr>
        <w:pStyle w:val="BodyText"/>
        <w:numPr>
          <w:ilvl w:val="1"/>
          <w:numId w:val="177"/>
        </w:numPr>
      </w:pPr>
      <w:r>
        <w:t>Open the JSON file and copy the the ID of the host to be removed.</w:t>
      </w:r>
    </w:p>
    <w:p>
      <w:pPr>
        <w:pStyle w:val="BodyText"/>
        <w:numPr>
          <w:numId w:val="177"/>
        </w:numPr>
      </w:pPr>
      <w:r>
        <w:t>Get the ID of the cluster from where the host is to be removed.</w:t>
      </w:r>
    </w:p>
    <w:p>
      <w:pPr>
        <w:pStyle w:val="BodyText"/>
        <w:numPr>
          <w:ilvl w:val="1"/>
          <w:numId w:val="177"/>
        </w:numPr>
      </w:pPr>
      <w:r>
        <w:t xml:space="preserve">In the API Explorer, navigate to APIs for managing clusters and click </w:t>
      </w:r>
      <w:r>
        <w:rPr>
          <w:rStyle w:val="InlineCode"/>
        </w:rPr>
        <w:t>GET /v1/clusters</w:t>
      </w:r>
      <w:r>
        <w:t>.</w:t>
      </w:r>
    </w:p>
    <w:p>
      <w:pPr>
        <w:pStyle w:val="BodyText"/>
        <w:numPr>
          <w:ilvl w:val="1"/>
          <w:numId w:val="177"/>
        </w:numPr>
      </w:pPr>
      <w:r>
        <w:t xml:space="preserve">Click </w:t>
      </w:r>
      <w:r>
        <w:rPr>
          <w:rStyle w:val="InlineUI"/>
        </w:rPr>
        <w:t>Execute</w:t>
      </w:r>
      <w:r>
        <w:t>.</w:t>
      </w:r>
    </w:p>
    <w:p>
      <w:pPr>
        <w:pStyle w:val="BodyText"/>
        <w:numPr>
          <w:ilvl w:val="1"/>
          <w:numId w:val="177"/>
        </w:numPr>
      </w:pPr>
      <w:r>
        <w:t xml:space="preserve">Click </w:t>
      </w:r>
      <w:r>
        <w:rPr>
          <w:rStyle w:val="InlineUI"/>
        </w:rPr>
        <w:t>Download</w:t>
      </w:r>
      <w:r>
        <w:t xml:space="preserve"> to download the JSON file.</w:t>
      </w:r>
    </w:p>
    <w:p>
      <w:pPr>
        <w:pStyle w:val="BodyText"/>
        <w:numPr>
          <w:ilvl w:val="1"/>
          <w:numId w:val="177"/>
        </w:numPr>
      </w:pPr>
      <w:r>
        <w:t>Open the JSON file and copy the the cluster ID.</w:t>
      </w:r>
    </w:p>
    <w:p>
      <w:pPr>
        <w:pStyle w:val="BodyText"/>
        <w:numPr>
          <w:numId w:val="177"/>
        </w:numPr>
      </w:pPr>
      <w:r>
        <w:t>Prepare the JSON request body.</w:t>
      </w:r>
    </w:p>
    <w:p>
      <w:pPr>
        <w:pStyle w:val="BodyText"/>
        <w:numPr>
          <w:ilvl w:val="1"/>
          <w:numId w:val="177"/>
        </w:numPr>
      </w:pPr>
      <w:r>
        <w:t xml:space="preserve">Click </w:t>
      </w:r>
      <w:r>
        <w:rPr>
          <w:rStyle w:val="InlineUI"/>
        </w:rPr>
        <w:t>Patch /v1/clusters/id</w:t>
      </w:r>
      <w:r>
        <w:t>.</w:t>
      </w:r>
    </w:p>
    <w:p>
      <w:pPr>
        <w:pStyle w:val="BodyText"/>
        <w:numPr>
          <w:ilvl w:val="1"/>
          <w:numId w:val="177"/>
        </w:numPr>
      </w:pPr>
      <w:r>
        <w:t xml:space="preserve">Under </w:t>
      </w:r>
      <w:r>
        <w:rPr>
          <w:rStyle w:val="InlineUI"/>
        </w:rPr>
        <w:t>ClusterUpdateSpec</w:t>
      </w:r>
      <w:r>
        <w:t xml:space="preserve">, click </w:t>
      </w:r>
      <w:r>
        <w:rPr>
          <w:rStyle w:val="InlineUI"/>
        </w:rPr>
        <w:t>Cluster Update Data ClusterUpdateSpec{ ... }</w:t>
      </w:r>
      <w:r>
        <w:t>.</w:t>
      </w:r>
    </w:p>
    <w:p>
      <w:pPr>
        <w:pStyle w:val="BodyText"/>
        <w:numPr>
          <w:ilvl w:val="1"/>
          <w:numId w:val="177"/>
        </w:numPr>
      </w:pPr>
      <w:r>
        <w:t xml:space="preserve">Click </w:t>
      </w:r>
      <w:r>
        <w:rPr>
          <w:rStyle w:val="InlineUI"/>
        </w:rPr>
        <w:t>Download</w:t>
      </w:r>
      <w:r>
        <w:t xml:space="preserve"> to download the JSON file.</w:t>
      </w:r>
    </w:p>
    <w:p>
      <w:pPr>
        <w:pStyle w:val="BodyText"/>
        <w:numPr>
          <w:ilvl w:val="1"/>
          <w:numId w:val="177"/>
        </w:numPr>
      </w:pPr>
      <w:r>
        <w:t>Edit the JSON file so that it contains only the compact section similar to the example below.</w:t>
      </w:r>
    </w:p>
    <w:p>
      <w:pPr>
        <w:pStyle w:val="CodeBlock"/>
        <w:ind w:left="960"/>
      </w:pPr>
      <w:r>
        <w:t>{</w:t>
        <w:br/>
        <w:t xml:space="preserve">  "clusterCompactionSpec": {</w:t>
        <w:br/>
        <w:t xml:space="preserve">     "hosts": [ {</w:t>
        <w:br/>
        <w:t xml:space="preserve">        "id": "</w:t>
      </w:r>
      <w:r>
        <w:rPr>
          <w:rStyle w:val="InlineVar"/>
        </w:rPr>
        <w:t>ESX host 1 ID</w:t>
      </w:r>
      <w:r>
        <w:t>"</w:t>
        <w:br/>
        <w:t xml:space="preserve">     }, {</w:t>
        <w:br/>
        <w:t xml:space="preserve">        "id": "</w:t>
      </w:r>
      <w:r>
        <w:rPr>
          <w:rStyle w:val="InlineVar"/>
        </w:rPr>
        <w:t>ESX host 2 ID</w:t>
      </w:r>
      <w:r>
        <w:t>"</w:t>
        <w:br/>
        <w:t xml:space="preserve">     }, {</w:t>
        <w:br/>
        <w:t xml:space="preserve">        "id": "</w:t>
      </w:r>
      <w:r>
        <w:rPr>
          <w:rStyle w:val="InlineVar"/>
        </w:rPr>
        <w:t>ESX host 3 ID</w:t>
      </w:r>
      <w:r>
        <w:t>"</w:t>
        <w:br/>
        <w:t xml:space="preserve">     } ]</w:t>
        <w:br/>
        <w:t xml:space="preserve">  }</w:t>
        <w:br/>
        <w:t>}</w:t>
      </w:r>
    </w:p>
    <w:p>
      <w:pPr>
        <w:pStyle w:val="BodyText"/>
        <w:numPr>
          <w:numId w:val="177"/>
        </w:numPr>
      </w:pPr>
      <w:r>
        <w:t>Run the compact cluster API.</w:t>
      </w:r>
    </w:p>
    <w:p>
      <w:pPr>
        <w:pStyle w:val="BodyText"/>
        <w:numPr>
          <w:ilvl w:val="1"/>
          <w:numId w:val="177"/>
        </w:numPr>
      </w:pPr>
      <w:r>
        <w:t xml:space="preserve">In the </w:t>
      </w:r>
      <w:r>
        <w:rPr>
          <w:rStyle w:val="InlineCode"/>
        </w:rPr>
        <w:t>id</w:t>
      </w:r>
      <w:r>
        <w:t xml:space="preserve"> field, replace the values with the host IDs you retrieved in step 1.</w:t>
      </w:r>
    </w:p>
    <w:p>
      <w:pPr>
        <w:pStyle w:val="BodyText"/>
        <w:numPr>
          <w:ilvl w:val="1"/>
          <w:numId w:val="177"/>
        </w:numPr>
      </w:pPr>
      <w:r>
        <w:t xml:space="preserve">Click </w:t>
      </w:r>
      <w:r>
        <w:rPr>
          <w:rStyle w:val="InlineUI"/>
        </w:rPr>
        <w:t>Execute</w:t>
      </w:r>
      <w:r>
        <w:t>.</w:t>
      </w:r>
    </w:p>
    <w:p>
      <w:pPr>
        <w:pStyle w:val="BodyText"/>
        <w:numPr>
          <w:ilvl w:val="1"/>
          <w:numId w:val="177"/>
        </w:numPr>
      </w:pPr>
      <w:r>
        <w:t>Monitor the task till it is completed.</w:t>
      </w:r>
    </w:p>
    <w:p>
      <w:pPr>
        <w:pStyle w:val="BodyText"/>
        <w:numPr>
          <w:numId w:val="177"/>
        </w:numPr>
      </w:pPr>
      <w:r>
        <w:t>Decommission the host to be removed.</w:t>
      </w:r>
    </w:p>
    <w:p>
      <w:pPr>
        <w:pStyle w:val="BodyText"/>
        <w:ind w:left="480"/>
      </w:pPr>
      <w:r>
        <w:t xml:space="preserve">See </w:t>
      </w:r>
      <w:r>
        <w:t>Decommission ESX Hosts</w:t>
      </w:r>
      <w:r>
        <w:t>.</w:t>
      </w:r>
    </w:p>
    <w:p>
      <w:pPr>
        <w:pStyle w:val="BodyText"/>
        <w:numPr>
          <w:numId w:val="177"/>
        </w:numPr>
      </w:pPr>
      <w:r>
        <w:t>Commission the replacement host to the same network pool as the removed host.</w:t>
      </w:r>
    </w:p>
    <w:p>
      <w:pPr>
        <w:pStyle w:val="BodyText"/>
        <w:ind w:left="480"/>
      </w:pPr>
      <w:r>
        <w:t xml:space="preserve">See </w:t>
      </w:r>
      <w:r>
        <w:t>Commission ESX Hosts</w:t>
      </w:r>
      <w:r>
        <w:t>.</w:t>
      </w:r>
    </w:p>
    <w:p>
      <w:pPr>
        <w:pStyle w:val="BodyText"/>
        <w:numPr>
          <w:numId w:val="177"/>
        </w:numPr>
      </w:pPr>
      <w:r>
        <w:t xml:space="preserve">Expand the cluster to add the commissioned host to the cluster. See </w:t>
      </w:r>
      <w:r>
        <w:t>Expand a Stretched Cluster in VMware Cloud Foundation</w:t>
      </w:r>
      <w:r>
        <w:t>.</w:t>
      </w:r>
    </w:p>
    <w:p>
      <w:pPr>
        <w:pStyle w:val="BodyText"/>
        <w:numPr>
          <w:numId w:val="177"/>
        </w:numPr>
      </w:pPr>
      <w:r>
        <w:t>If required, SSH in to each newly added host and add a static route to the vSAN network of the witness host.</w:t>
      </w:r>
    </w:p>
    <w:p>
      <w:pPr>
        <w:pStyle w:val="Heading3"/>
      </w:pPr>
      <w:bookmarkStart w:id="79" w:name="_Toc256000174"/>
      <w:r>
        <w:t>Change the vSAN Witness Host in a Stretched Cluster</w:t>
      </w:r>
      <w:bookmarkEnd w:id="79"/>
    </w:p>
    <w:p>
      <w:pPr>
        <w:pStyle w:val="BodyText"/>
      </w:pPr>
      <w:r>
        <w:t>You can replace or change the vSAN witness host for a stretched cluster using the vSphere Client without affecting lifecycle operations.</w:t>
      </w:r>
    </w:p>
    <w:p>
      <w:pPr>
        <w:pStyle w:val="BodyText"/>
      </w:pPr>
      <w:r>
        <w:rPr>
          <w:rStyle w:val="Strong"/>
        </w:rPr>
        <w:t>Prerequisites</w:t>
      </w:r>
    </w:p>
    <w:p>
      <w:pPr>
        <w:pStyle w:val="BodyText"/>
      </w:pPr>
      <w:r>
        <w:t>Verify that the vSAN witness host is not in use by another cluster, has a VMkernel configured for vSAN traffic, and has no vSAN partitions on its disks.</w:t>
      </w:r>
    </w:p>
    <w:p>
      <w:pPr>
        <w:pStyle w:val="BodyText"/>
      </w:pPr>
      <w:r>
        <w:rPr>
          <w:rStyle w:val="Strong"/>
        </w:rPr>
        <w:t>Procedure</w:t>
      </w:r>
    </w:p>
    <w:p>
      <w:pPr>
        <w:pStyle w:val="BodyText"/>
        <w:numPr>
          <w:numId w:val="178"/>
        </w:numPr>
      </w:pPr>
      <w:r>
        <w:t xml:space="preserve">In a web browser, log in to vCenter at </w:t>
      </w:r>
      <w:r>
        <w:rPr>
          <w:rStyle w:val="InlineCode"/>
        </w:rPr>
        <w:t>https://</w:t>
      </w:r>
      <w:r>
        <w:rPr>
          <w:rStyle w:val="InlineVar"/>
        </w:rPr>
        <w:t>vcenter_fqdn</w:t>
      </w:r>
      <w:r>
        <w:rPr>
          <w:rStyle w:val="InlineCode"/>
        </w:rPr>
        <w:t>/ui</w:t>
      </w:r>
      <w:r>
        <w:t>.</w:t>
      </w:r>
    </w:p>
    <w:p>
      <w:pPr>
        <w:pStyle w:val="BodyText"/>
        <w:numPr>
          <w:numId w:val="178"/>
        </w:numPr>
      </w:pPr>
      <w:r>
        <w:t xml:space="preserve">Select </w:t>
      </w:r>
      <w:r>
        <w:rPr>
          <w:rStyle w:val="InlineUI"/>
        </w:rPr>
        <w:t>Menu</w:t>
      </w:r>
      <w:r>
        <w:rPr>
          <w:rStyle w:val="InlineUI"/>
        </w:rPr>
        <w:t xml:space="preserve"> &gt; </w:t>
      </w:r>
      <w:r>
        <w:rPr>
          <w:rStyle w:val="InlineUI"/>
        </w:rPr>
        <w:t>Hosts and Clusters</w:t>
      </w:r>
      <w:r>
        <w:t>.</w:t>
      </w:r>
    </w:p>
    <w:p>
      <w:pPr>
        <w:pStyle w:val="BodyText"/>
        <w:numPr>
          <w:numId w:val="178"/>
        </w:numPr>
      </w:pPr>
      <w:r>
        <w:t xml:space="preserve">In the inventory panel, expand </w:t>
      </w:r>
      <w:r>
        <w:rPr>
          <w:rStyle w:val="InlineUI"/>
        </w:rPr>
        <w:t>vCenter</w:t>
      </w:r>
      <w:r>
        <w:rPr>
          <w:rStyle w:val="InlineUI"/>
        </w:rPr>
        <w:t xml:space="preserve"> &gt; </w:t>
      </w:r>
      <w:r>
        <w:rPr>
          <w:rStyle w:val="InlineUI"/>
        </w:rPr>
        <w:t>Datacenter</w:t>
      </w:r>
      <w:r>
        <w:t>.</w:t>
      </w:r>
    </w:p>
    <w:p>
      <w:pPr>
        <w:pStyle w:val="BodyText"/>
        <w:numPr>
          <w:numId w:val="178"/>
        </w:numPr>
      </w:pPr>
      <w:r>
        <w:t xml:space="preserve">Select the stretched cluster and click </w:t>
      </w:r>
      <w:r>
        <w:rPr>
          <w:rStyle w:val="InlineUI"/>
        </w:rPr>
        <w:t>Configure</w:t>
      </w:r>
      <w:r>
        <w:t>.</w:t>
      </w:r>
    </w:p>
    <w:p>
      <w:pPr>
        <w:pStyle w:val="BodyText"/>
        <w:numPr>
          <w:numId w:val="178"/>
        </w:numPr>
      </w:pPr>
      <w:r>
        <w:t xml:space="preserve">Under vSAN, click </w:t>
      </w:r>
      <w:r>
        <w:rPr>
          <w:rStyle w:val="InlineUI"/>
        </w:rPr>
        <w:t>Fault Domains</w:t>
      </w:r>
      <w:r>
        <w:t>.</w:t>
      </w:r>
    </w:p>
    <w:p>
      <w:pPr>
        <w:pStyle w:val="BodyText"/>
        <w:ind w:left="480"/>
      </w:pPr>
      <w:r>
        <w:drawing>
          <wp:anchor simplePos="0" relativeHeight="251664384" behindDoc="0" locked="0" layoutInCell="0" allowOverlap="0">
            <wp:simplePos x="0" y="0"/>
            <wp:positionH relativeFrom="column">
              <wp:align>center</wp:align>
            </wp:positionH>
            <wp:positionV relativeFrom="paragraph">
              <wp:align>bottom</wp:align>
            </wp:positionV>
            <wp:extent cx="1895238" cy="1323810"/>
            <wp:wrapTopAndBottom/>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37"/>
                    <a:stretch>
                      <a:fillRect/>
                    </a:stretch>
                  </pic:blipFill>
                  <pic:spPr>
                    <a:xfrm>
                      <a:off x="0" y="0"/>
                      <a:ext cx="1895238" cy="1323810"/>
                    </a:xfrm>
                    <a:prstGeom prst="rect">
                      <a:avLst/>
                    </a:prstGeom>
                  </pic:spPr>
                </pic:pic>
              </a:graphicData>
            </a:graphic>
          </wp:anchor>
        </w:drawing>
      </w:r>
    </w:p>
    <w:p>
      <w:pPr>
        <w:pStyle w:val="BodyText"/>
        <w:numPr>
          <w:numId w:val="178"/>
        </w:numPr>
      </w:pPr>
      <w:r>
        <w:t xml:space="preserve">Click the </w:t>
      </w:r>
      <w:r>
        <w:rPr>
          <w:rStyle w:val="InlineUI"/>
        </w:rPr>
        <w:t>Change</w:t>
      </w:r>
      <w:r>
        <w:t xml:space="preserve"> button.</w:t>
      </w:r>
    </w:p>
    <w:p>
      <w:pPr>
        <w:pStyle w:val="BodyText"/>
        <w:numPr>
          <w:numId w:val="178"/>
        </w:numPr>
      </w:pPr>
      <w:r>
        <w:t xml:space="preserve">Select a new host to use as the vSAN witness host and click </w:t>
      </w:r>
      <w:r>
        <w:rPr>
          <w:rStyle w:val="InlineUI"/>
        </w:rPr>
        <w:t>Next</w:t>
      </w:r>
      <w:r>
        <w:t>.</w:t>
      </w:r>
    </w:p>
    <w:p>
      <w:pPr>
        <w:pStyle w:val="BodyText"/>
        <w:numPr>
          <w:numId w:val="178"/>
        </w:numPr>
      </w:pPr>
      <w:r>
        <w:t xml:space="preserve">Claim disks on the new witness host and click </w:t>
      </w:r>
      <w:r>
        <w:rPr>
          <w:rStyle w:val="InlineUI"/>
        </w:rPr>
        <w:t>Next</w:t>
      </w:r>
      <w:r>
        <w:t>.</w:t>
      </w:r>
    </w:p>
    <w:p>
      <w:pPr>
        <w:pStyle w:val="BodyText"/>
        <w:numPr>
          <w:numId w:val="178"/>
        </w:numPr>
      </w:pPr>
      <w:r>
        <w:t xml:space="preserve">Review the configuration and click </w:t>
      </w:r>
      <w:r>
        <w:rPr>
          <w:rStyle w:val="InlineUI"/>
        </w:rPr>
        <w:t>Finish</w:t>
      </w:r>
      <w:r>
        <w:t>.</w:t>
      </w:r>
    </w:p>
    <w:p>
      <w:pPr>
        <w:pStyle w:val="Heading2"/>
      </w:pPr>
      <w:bookmarkStart w:id="80" w:name="_Toc256000175"/>
      <w:r>
        <w:t>Working with NSX Federation in VCF</w:t>
      </w:r>
      <w:bookmarkEnd w:id="80"/>
    </w:p>
    <w:p>
      <w:pPr>
        <w:pStyle w:val="BodyText"/>
      </w:pPr>
      <w:r>
        <w:t>With NSX Federation, you can federate NSX environments across VMware Cloud Foundation (VCF) instances. You can manage federated NSX environments with a single pane of glass, create gateways and segments that span VMware Cloud Foundation instances, and configure and enforce firewall rules consistently across instances.</w:t>
      </w:r>
    </w:p>
    <w:p>
      <w:pPr>
        <w:pStyle w:val="BodyText"/>
      </w:pPr>
      <w:r>
        <w:t>NSX Federation is supported between VCF and non-VCF deployments. If you choose to federate NSX between VCF and non-VCF deployments, you are responsible for the deployment and lifecycle of the NSX Global Managers, as well as maintaining version interoperability between VCF-owned NSX Local Managers, non-VCF NSX Local Managers, and the NSX Global Manager.</w:t>
      </w:r>
    </w:p>
    <w:p>
      <w:pPr>
        <w:pStyle w:val="BodyText"/>
        <w:pBdr>
          <w:top w:val="single" w:sz="8" w:space="2" w:color="D3D3D3"/>
          <w:bottom w:val="single" w:sz="8" w:space="2" w:color="D3D3D3"/>
        </w:pBdr>
      </w:pPr>
      <w:r>
        <w:rPr>
          <w:rStyle w:val="NoteLeaderimportant"/>
        </w:rPr>
        <w:t>Important</w:t>
        <w:tab/>
      </w:r>
      <w:r>
        <w:t>If you plan to use NSX Federation to stretch the VCF Fleet management network this should be done after deployment of the Fleet level components to an NSX overlay segment.</w:t>
      </w:r>
    </w:p>
    <w:p>
      <w:pPr>
        <w:pStyle w:val="Heading3"/>
      </w:pPr>
      <w:bookmarkStart w:id="81" w:name="_Toc256000176"/>
      <w:r>
        <w:t>NSX Federation Key Concepts</w:t>
      </w:r>
      <w:bookmarkEnd w:id="81"/>
    </w:p>
    <w:p>
      <w:pPr>
        <w:pStyle w:val="BodyText"/>
      </w:pPr>
      <w:r>
        <w:t xml:space="preserve">NSX Federation introduces some new terms and concepts in </w:t>
      </w:r>
      <w:r>
        <w:t>VCF</w:t>
      </w:r>
      <w:r>
        <w:t>.</w:t>
      </w:r>
    </w:p>
    <w:p>
      <w:pPr>
        <w:pStyle w:val="SectionHeading4"/>
      </w:pPr>
      <w:r>
        <w:t>NSX Federation Systems: Global Manager and Local Manager</w:t>
      </w:r>
    </w:p>
    <w:p>
      <w:pPr>
        <w:pStyle w:val="BodyText"/>
      </w:pPr>
      <w:r>
        <w:t>An NSX Federation environment within VMware Cloud Foundation includes two types of management systems.</w:t>
      </w:r>
    </w:p>
    <w:p>
      <w:pPr>
        <w:pStyle w:val="BodyText"/>
      </w:pPr>
      <w:r>
        <w:t>Global Manager: a system similar to NSX Manager that federates multiple Local Managers.</w:t>
      </w:r>
    </w:p>
    <w:p>
      <w:pPr>
        <w:pStyle w:val="BodyText"/>
      </w:pPr>
      <w:r>
        <w:t>Local Manager: an NSX Manager system in charge of network and security services for a VMware Cloud Foundation instance.</w:t>
      </w:r>
    </w:p>
    <w:p>
      <w:pPr>
        <w:pStyle w:val="SectionHeading4"/>
      </w:pPr>
      <w:r>
        <w:t>NSX Federation Span: Local and Cross-Instance</w:t>
      </w:r>
    </w:p>
    <w:p>
      <w:pPr>
        <w:pStyle w:val="BodyText"/>
      </w:pPr>
      <w:r>
        <w:t>When you create a networking object from Global Manager, it can span one or more VMware Cloud Foundation instances.</w:t>
      </w:r>
    </w:p>
    <w:p>
      <w:pPr>
        <w:pStyle w:val="BodyText"/>
      </w:pPr>
      <w:r>
        <w:t>Local: the object spans only one instance.</w:t>
      </w:r>
    </w:p>
    <w:p>
      <w:pPr>
        <w:pStyle w:val="BodyText"/>
      </w:pPr>
      <w:r>
        <w:t>Cross-instance: the object spans more than one instance. You do not directly configure the span of a segment. A segment has the same span as the gateway it is attached to.</w:t>
      </w:r>
    </w:p>
    <w:p>
      <w:pPr>
        <w:pStyle w:val="SectionHeading4"/>
      </w:pPr>
      <w:r>
        <w:t>NSX Federation Tunnel Endpoints</w:t>
      </w:r>
    </w:p>
    <w:p>
      <w:pPr>
        <w:pStyle w:val="BodyText"/>
      </w:pPr>
      <w:r>
        <w:t>In an NSX Federation environment, there are two types of tunnel endpoints.</w:t>
      </w:r>
    </w:p>
    <w:p>
      <w:pPr>
        <w:pStyle w:val="BodyText"/>
      </w:pPr>
      <w:r>
        <w:t>Tunnel End Point (TEP): the IP address of a transport node (Edge node or Host) used for Geneve encapsulation within an instance.</w:t>
      </w:r>
    </w:p>
    <w:p>
      <w:pPr>
        <w:pStyle w:val="BodyText"/>
      </w:pPr>
      <w:r>
        <w:t>Remote Tunnel End Points (RTEP): the IP address of a transport node (Edge node only) used for Geneve encapsulation across instances.</w:t>
      </w:r>
    </w:p>
    <w:p>
      <w:pPr>
        <w:pStyle w:val="SectionHeading4"/>
      </w:pPr>
      <w:r>
        <w:t>NSX Federation Tier Gateways</w:t>
      </w:r>
    </w:p>
    <w:p>
      <w:pPr>
        <w:pStyle w:val="BodyText"/>
      </w:pPr>
      <w:r>
        <w:t>An NSX Federation in VMware Cloud Foundation environment includes three types of tier-1 gateways.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9"/>
        <w:gridCol w:w="4841"/>
        <w:gridCol w:w="1326"/>
        <w:gridCol w:w="20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Managed By</w:t>
            </w:r>
          </w:p>
        </w:tc>
        <w:tc>
          <w:tcPr>
            <w:tcBorders>
              <w:left w:val="nil"/>
              <w:right w:val="nil"/>
            </w:tcBorders>
            <w:shd w:val="clear" w:color="auto" w:fill="E1E1E1"/>
            <w:tcMar>
              <w:top w:w="60" w:type="dxa"/>
              <w:bottom w:w="60" w:type="dxa"/>
            </w:tcMar>
          </w:tcPr>
          <w:p>
            <w:pPr>
              <w:pStyle w:val="TableHeaderText"/>
            </w:pPr>
            <w:r>
              <w:t>Scope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standalone tier-1 gateway</w:t>
            </w:r>
          </w:p>
        </w:tc>
        <w:tc>
          <w:tcPr>
            <w:tcBorders>
              <w:left w:val="nil"/>
              <w:right w:val="nil"/>
            </w:tcBorders>
          </w:tcPr>
          <w:p>
            <w:pPr>
              <w:pStyle w:val="TableBodyText"/>
            </w:pPr>
            <w:r>
              <w:t>Configured in the Local Manager and used for services such as the Load Balancer.</w:t>
            </w:r>
          </w:p>
        </w:tc>
        <w:tc>
          <w:tcPr>
            <w:tcBorders>
              <w:left w:val="nil"/>
              <w:right w:val="nil"/>
            </w:tcBorders>
          </w:tcPr>
          <w:p>
            <w:pPr>
              <w:pStyle w:val="TableBodyText"/>
            </w:pPr>
            <w:r>
              <w:t>Local Manager</w:t>
            </w:r>
          </w:p>
        </w:tc>
        <w:tc>
          <w:tcPr>
            <w:tcBorders>
              <w:left w:val="nil"/>
              <w:right w:val="nil"/>
            </w:tcBorders>
          </w:tcPr>
          <w:p>
            <w:pPr>
              <w:pStyle w:val="TableBodyText"/>
            </w:pPr>
            <w:r>
              <w:t>Single VMware Cloud Foundation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local-instance tier-1 gateway</w:t>
            </w:r>
          </w:p>
        </w:tc>
        <w:tc>
          <w:tcPr>
            <w:tcBorders>
              <w:left w:val="nil"/>
              <w:right w:val="nil"/>
            </w:tcBorders>
          </w:tcPr>
          <w:p>
            <w:pPr>
              <w:pStyle w:val="TableBodyText"/>
            </w:pPr>
            <w:r>
              <w:t>Configured in the Global Manager at a single location, this is a global tier-1 gateway used for segments that exist within a single VMware Cloud Foundation Instance.</w:t>
            </w:r>
          </w:p>
        </w:tc>
        <w:tc>
          <w:tcPr>
            <w:tcBorders>
              <w:left w:val="nil"/>
              <w:right w:val="nil"/>
            </w:tcBorders>
          </w:tcPr>
          <w:p>
            <w:pPr>
              <w:pStyle w:val="TableBodyText"/>
            </w:pPr>
            <w:r>
              <w:t>Global Manager</w:t>
            </w:r>
          </w:p>
        </w:tc>
        <w:tc>
          <w:tcPr>
            <w:tcBorders>
              <w:left w:val="nil"/>
              <w:right w:val="nil"/>
            </w:tcBorders>
          </w:tcPr>
          <w:p>
            <w:pPr>
              <w:pStyle w:val="TableBodyText"/>
            </w:pPr>
            <w:r>
              <w:t>Single VMware Cloud Foundation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cross-instance tier-1 gateway</w:t>
            </w:r>
          </w:p>
        </w:tc>
        <w:tc>
          <w:tcPr>
            <w:tcBorders>
              <w:left w:val="nil"/>
              <w:right w:val="nil"/>
            </w:tcBorders>
          </w:tcPr>
          <w:p>
            <w:pPr>
              <w:pStyle w:val="TableBodyText"/>
            </w:pPr>
            <w:r>
              <w:t>Configured in the Global Manager, this is a global Tier-1 gateway used for segments that exist across multiple VMware Cloud instances.</w:t>
            </w:r>
          </w:p>
        </w:tc>
        <w:tc>
          <w:tcPr>
            <w:tcBorders>
              <w:left w:val="nil"/>
              <w:right w:val="nil"/>
            </w:tcBorders>
          </w:tcPr>
          <w:p>
            <w:pPr>
              <w:pStyle w:val="TableBodyText"/>
            </w:pPr>
            <w:r>
              <w:t>Global Manager</w:t>
            </w:r>
          </w:p>
        </w:tc>
        <w:tc>
          <w:tcPr>
            <w:tcBorders>
              <w:left w:val="nil"/>
              <w:right w:val="nil"/>
            </w:tcBorders>
          </w:tcPr>
          <w:p>
            <w:pPr>
              <w:pStyle w:val="TableBodyText"/>
            </w:pPr>
            <w:r>
              <w:t>Multiple VMware Cloud Foundation instances</w:t>
            </w:r>
          </w:p>
        </w:tc>
      </w:tr>
    </w:tbl>
    <w:p>
      <w:pPr>
        <w:pStyle w:val="Heading3"/>
        <w:spacing w:before="320"/>
      </w:pPr>
      <w:bookmarkStart w:id="82" w:name="_Toc256000177"/>
      <w:r>
        <w:t>Configuring NSX Federation for Fleet Level Management Network in VCF</w:t>
      </w:r>
      <w:bookmarkEnd w:id="82"/>
    </w:p>
    <w:p>
      <w:pPr>
        <w:pStyle w:val="BodyText"/>
      </w:pPr>
      <w:r>
        <w:t xml:space="preserve">With NSX Federation, you can federate the management domain NSX or a workload domain NSX across </w:t>
      </w:r>
      <w:r>
        <w:t>VCF</w:t>
      </w:r>
      <w:r>
        <w:t xml:space="preserve"> instances. In this section the focus is on configuring NSX Federation for the VCF Fleet level components in the management domain between two regions, but the steps here to deploy NSX Federation can equally apply to a workload domain.</w:t>
      </w:r>
    </w:p>
    <w:p>
      <w:pPr>
        <w:pStyle w:val="BodyText"/>
      </w:pPr>
      <w:r>
        <w:t xml:space="preserve">See </w:t>
      </w:r>
      <w:hyperlink r:id="rId38" w:tooltip="VMware Configuration Maximums" w:history="1">
        <w:r>
          <w:rPr>
            <w:color w:val="0000FF"/>
            <w:u w:val="single"/>
          </w:rPr>
          <w:t>VMware Configuration Maximums</w:t>
        </w:r>
      </w:hyperlink>
      <w:r>
        <w:t xml:space="preserve"> for your version of NSX for information about the maximum number of supported federated NSX Managers and other NSX federation maximums.</w:t>
      </w:r>
    </w:p>
    <w:p>
      <w:pPr>
        <w:pStyle w:val="BodyText"/>
        <w:pBdr>
          <w:top w:val="single" w:sz="8" w:space="2" w:color="D3D3D3"/>
          <w:bottom w:val="single" w:sz="8" w:space="2" w:color="D3D3D3"/>
        </w:pBdr>
      </w:pPr>
      <w:r>
        <w:rPr>
          <w:rStyle w:val="NoteLeadernote"/>
        </w:rPr>
        <w:t>Note</w:t>
        <w:tab/>
      </w:r>
      <w:r>
        <w:t>Workload domains that share an NSX Manager are considered a single location.</w:t>
      </w:r>
    </w:p>
    <w:p>
      <w:pPr>
        <w:pStyle w:val="BodyText"/>
      </w:pPr>
      <w:r>
        <w:t>Some tasks described in this section are to be performed on the first NSX instance while others need to be performed on the second NSX instance that is being federated. See the table below for more information.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145"/>
        <w:gridCol w:w="58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NSX Intance</w:t>
            </w:r>
          </w:p>
        </w:tc>
        <w:tc>
          <w:tcPr>
            <w:tcBorders>
              <w:left w:val="nil"/>
              <w:right w:val="nil"/>
            </w:tcBorders>
            <w:shd w:val="clear" w:color="auto" w:fill="E1E1E1"/>
            <w:tcMar>
              <w:top w:w="60" w:type="dxa"/>
              <w:bottom w:w="60" w:type="dxa"/>
            </w:tcMar>
          </w:tcPr>
          <w:p>
            <w:pPr>
              <w:pStyle w:val="TableHeaderText"/>
            </w:pPr>
            <w:r>
              <w:t>Tasks to be Performed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First Instance</w:t>
            </w:r>
          </w:p>
        </w:tc>
        <w:tc>
          <w:tcPr>
            <w:tcBorders>
              <w:left w:val="nil"/>
              <w:right w:val="nil"/>
            </w:tcBorders>
          </w:tcPr>
          <w:p>
            <w:pPr>
              <w:pStyle w:val="TableBodyText"/>
              <w:numPr>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B34a2d4c8b4c9435d8f3b8205e59fd2bf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NSX Global Manager Clusters for VCF</w:t>
            </w:r>
            <w:r>
              <w:fldChar w:fldCharType="end"/>
            </w:r>
          </w:p>
          <w:p>
            <w:pPr>
              <w:pStyle w:val="TableBodyText"/>
              <w:numPr>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B936751f8795f4cae889cf241406a9ea7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Replacing Global Manager Cluster Certificates in VCF</w:t>
            </w:r>
            <w:r>
              <w:fldChar w:fldCharType="end"/>
            </w:r>
          </w:p>
          <w:p>
            <w:pPr>
              <w:pStyle w:val="TableBodyText"/>
              <w:ind w:left="480"/>
            </w:pPr>
            <w:r>
              <w:t>You can skip this step if you are using self-signed certificates.</w:t>
            </w:r>
          </w:p>
          <w:p>
            <w:pPr>
              <w:pStyle w:val="TableBodyText"/>
              <w:numPr>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Bf29201db0d7f4916b7968110ddc17db6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Prepare Local Manager for NSX Federation in VCF</w:t>
            </w:r>
            <w:r>
              <w:fldChar w:fldCharType="end"/>
            </w:r>
          </w:p>
          <w:p>
            <w:pPr>
              <w:pStyle w:val="TableBodyText"/>
              <w:numPr>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B9f341670b32a4153b78ff26d1fc5eb0c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Enable NSX Federation in VCF</w:t>
            </w:r>
            <w:r>
              <w:fldChar w:fldCharType="end"/>
            </w:r>
          </w:p>
          <w:p>
            <w:pPr>
              <w:pStyle w:val="TableBodyText"/>
              <w:numPr>
                <w:numId w:val="179"/>
              </w:numPr>
            </w:pPr>
            <w:r>
              <w:t>Prepare for Stretching Fleet level management network between VMware Cloud Foundation Instances:</w:t>
            </w:r>
          </w:p>
          <w:p>
            <w:pPr>
              <w:pStyle w:val="TableBodyText"/>
              <w:numPr>
                <w:ilvl w:val="1"/>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Bff2ac589b2db47a086ec9768d0055215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and Configure Cross-Instance Tier-1 Gateway</w:t>
            </w:r>
            <w:r>
              <w:fldChar w:fldCharType="end"/>
            </w:r>
          </w:p>
          <w:p>
            <w:pPr>
              <w:pStyle w:val="TableBodyText"/>
              <w:numPr>
                <w:ilvl w:val="1"/>
                <w:numId w:val="17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B0a08be7bd2d941069571eb6beda968f8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Cross-Instance Segment to Cross-Instance Tier-1 Gateway</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Enable high availability for NSX Federation Control Plane on one additional instance</w:t>
            </w:r>
          </w:p>
        </w:tc>
        <w:tc>
          <w:tcPr>
            <w:tcBorders>
              <w:left w:val="nil"/>
              <w:right w:val="nil"/>
            </w:tcBorders>
          </w:tcPr>
          <w:p>
            <w:pPr>
              <w:pStyle w:val="TableBodyText"/>
              <w:numPr>
                <w:numId w:val="1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B34a2d4c8b4c9435d8f3b8205e59fd2bf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NSX Global Manager Clusters for VCF</w:t>
            </w:r>
            <w:r>
              <w:fldChar w:fldCharType="end"/>
            </w:r>
          </w:p>
          <w:p>
            <w:pPr>
              <w:pStyle w:val="TableBodyText"/>
              <w:numPr>
                <w:numId w:val="1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B936751f8795f4cae889cf241406a9ea7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Replacing Global Manager Cluster Certificates in VCF</w:t>
            </w:r>
            <w:r>
              <w:fldChar w:fldCharType="end"/>
            </w:r>
          </w:p>
          <w:p>
            <w:pPr>
              <w:pStyle w:val="TableBodyText"/>
              <w:ind w:left="480"/>
            </w:pPr>
            <w:r>
              <w:t>You can skip this step if you are using self-signed certificates.</w:t>
            </w:r>
          </w:p>
          <w:p>
            <w:pPr>
              <w:pStyle w:val="TableBodyText"/>
              <w:numPr>
                <w:numId w:val="1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B0c2d128f4d104215ab7d79e1597c55dd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 Standby Global Manager</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Second Instance</w:t>
            </w:r>
          </w:p>
        </w:tc>
        <w:tc>
          <w:tcPr>
            <w:tcBorders>
              <w:left w:val="nil"/>
              <w:right w:val="nil"/>
            </w:tcBorders>
          </w:tcPr>
          <w:p>
            <w:pPr>
              <w:pStyle w:val="TableBodyText"/>
              <w:numPr>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Bf29201db0d7f4916b7968110ddc17db6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Prepare Local Manager for NSX Federation in VCF</w:t>
            </w:r>
            <w:r>
              <w:fldChar w:fldCharType="end"/>
            </w:r>
          </w:p>
          <w:p>
            <w:pPr>
              <w:pStyle w:val="TableBodyText"/>
              <w:numPr>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B9018a076c1a1438f8e60c2db38e1d3b9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Location to Global Manager</w:t>
            </w:r>
            <w:r>
              <w:fldChar w:fldCharType="end"/>
            </w:r>
          </w:p>
          <w:p>
            <w:pPr>
              <w:pStyle w:val="TableBodyText"/>
              <w:numPr>
                <w:numId w:val="181"/>
              </w:numPr>
            </w:pPr>
            <w:r>
              <w:t>Stretching Fleet level management network between VMware Cloud Foundation Instances:</w:t>
            </w:r>
          </w:p>
          <w:p>
            <w:pPr>
              <w:pStyle w:val="TableBodyText"/>
              <w:numPr>
                <w:ilvl w:val="1"/>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B8eef7877b04541269fdc74566695329f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Delete Existing Tier-0 Gateways in Additional Instances Confirm Deletion - Cathal 26.05.2025</w:t>
            </w:r>
            <w:r>
              <w:fldChar w:fldCharType="end"/>
            </w:r>
          </w:p>
          <w:p>
            <w:pPr>
              <w:pStyle w:val="TableBodyText"/>
              <w:numPr>
                <w:ilvl w:val="1"/>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B50ef58c60f1e4e28b7f566bd78e84330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Additional VMware Cloud Foundation Instances to Cross-Instance Tier-0 Gateway</w:t>
            </w:r>
            <w:r>
              <w:fldChar w:fldCharType="end"/>
            </w:r>
          </w:p>
          <w:p>
            <w:pPr>
              <w:pStyle w:val="TableBodyText"/>
              <w:numPr>
                <w:ilvl w:val="1"/>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Bf9e50d528ec641088b97fbadeed16586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Local Tier-1 Gateway to Cross-Instance Tier-0 Gateway Confirm Deletion - Cathal - 26.05.2025</w:t>
            </w:r>
            <w:r>
              <w:fldChar w:fldCharType="end"/>
            </w:r>
          </w:p>
          <w:p>
            <w:pPr>
              <w:pStyle w:val="TableBodyText"/>
              <w:numPr>
                <w:ilvl w:val="1"/>
                <w:numId w:val="18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Ba3e58b6aaf5a4ee9bbf5c490d6edc1e6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Additional Instances as Locations to the Cross-Instance Tier-1 Gateway</w:t>
            </w:r>
            <w:r>
              <w:fldChar w:fldCharType="end"/>
            </w:r>
          </w:p>
        </w:tc>
      </w:tr>
    </w:tbl>
    <w:p>
      <w:pPr>
        <w:pStyle w:val="Heading4"/>
        <w:spacing w:before="120"/>
      </w:pPr>
      <w:bookmarkStart w:id="83" w:name="B34a2d4c8b4c9435d8f3b8205e59fd2bf"/>
      <w:r>
        <w:t>Create NSX Global Manager Clusters for VCF</w:t>
      </w:r>
      <w:bookmarkEnd w:id="83"/>
    </w:p>
    <w:p>
      <w:pPr>
        <w:pStyle w:val="BodyText"/>
      </w:pPr>
      <w:r>
        <w:t>An NSX Federation environment contains an active and a standby Global Manager cluster and one or more Local Manager clusters. The standby Global Manager appliance provides high availability and disaster recovery.</w:t>
      </w:r>
    </w:p>
    <w:p>
      <w:pPr>
        <w:pStyle w:val="BodyText"/>
      </w:pPr>
      <w:r>
        <w:rPr>
          <w:rStyle w:val="Strong"/>
        </w:rPr>
        <w:t>What to do next</w:t>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Bf36396b0fa424cabb511f82eb4fe8f60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 Active Global Manager</w:t>
      </w:r>
      <w:r>
        <w:fldChar w:fldCharType="end"/>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B0c2d128f4d104215ab7d79e1597c55dd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 Standby Global Manager</w:t>
      </w:r>
      <w:r>
        <w:fldChar w:fldCharType="end"/>
      </w:r>
    </w:p>
    <w:p>
      <w:pPr>
        <w:pStyle w:val="Heading5"/>
      </w:pPr>
      <w:r>
        <w:t>Deploy NSX Global Manager Nodes</w:t>
      </w:r>
    </w:p>
    <w:p>
      <w:pPr>
        <w:pStyle w:val="BodyText"/>
      </w:pPr>
      <w:r>
        <w:t xml:space="preserve">You deploy three Global Manager nodes in the </w:t>
      </w:r>
      <w:r>
        <w:t>VCF</w:t>
      </w:r>
      <w:r>
        <w:t xml:space="preserve"> management domain.</w:t>
      </w:r>
    </w:p>
    <w:p>
      <w:pPr>
        <w:pStyle w:val="BodyText"/>
      </w:pPr>
      <w:r>
        <w:rPr>
          <w:rStyle w:val="Strong"/>
        </w:rPr>
        <w:t>Procedure</w:t>
      </w:r>
    </w:p>
    <w:p>
      <w:pPr>
        <w:pStyle w:val="BodyText"/>
        <w:numPr>
          <w:numId w:val="183"/>
        </w:numPr>
      </w:pPr>
      <w:r>
        <w:t>Download the NSX OVF file from the Broadcom Support Portal.</w:t>
      </w:r>
    </w:p>
    <w:p>
      <w:pPr>
        <w:pStyle w:val="BodyText"/>
        <w:numPr>
          <w:numId w:val="183"/>
        </w:numPr>
      </w:pPr>
      <w:r>
        <w:t>In a web browser, log in to vCenter at https://</w:t>
      </w:r>
      <w:r>
        <w:rPr>
          <w:rStyle w:val="InlineVar"/>
        </w:rPr>
        <w:t>vcenter_fqdn</w:t>
      </w:r>
      <w:r>
        <w:t>/ui.</w:t>
      </w:r>
    </w:p>
    <w:p>
      <w:pPr>
        <w:pStyle w:val="BodyText"/>
        <w:numPr>
          <w:numId w:val="183"/>
        </w:numPr>
      </w:pPr>
      <w:r>
        <w:t>Select the default cluster in the management domain.</w:t>
      </w:r>
    </w:p>
    <w:p>
      <w:pPr>
        <w:pStyle w:val="BodyText"/>
        <w:numPr>
          <w:numId w:val="183"/>
        </w:numPr>
      </w:pPr>
      <w:r>
        <w:t xml:space="preserve">Right-click and select </w:t>
      </w:r>
      <w:r>
        <w:rPr>
          <w:rStyle w:val="InlineUI"/>
        </w:rPr>
        <w:t>Deploy OVF template</w:t>
      </w:r>
      <w:r>
        <w:t>.</w:t>
      </w:r>
    </w:p>
    <w:p>
      <w:pPr>
        <w:pStyle w:val="BodyText"/>
        <w:numPr>
          <w:numId w:val="183"/>
        </w:numPr>
      </w:pPr>
      <w:r>
        <w:t xml:space="preserve">Select </w:t>
      </w:r>
      <w:r>
        <w:rPr>
          <w:rStyle w:val="InlineUI"/>
        </w:rPr>
        <w:t>Local file</w:t>
      </w:r>
      <w:r>
        <w:t xml:space="preserve">, click </w:t>
      </w:r>
      <w:r>
        <w:rPr>
          <w:rStyle w:val="InlineUI"/>
        </w:rPr>
        <w:t>Upload files</w:t>
      </w:r>
      <w:r>
        <w:t>, and navigate to the OVA file.</w:t>
      </w:r>
    </w:p>
    <w:p>
      <w:pPr>
        <w:pStyle w:val="BodyText"/>
        <w:numPr>
          <w:numId w:val="183"/>
        </w:numPr>
      </w:pPr>
      <w:r>
        <w:t xml:space="preserve">Click </w:t>
      </w:r>
      <w:r>
        <w:rPr>
          <w:rStyle w:val="InlineUI"/>
        </w:rPr>
        <w:t>Next</w:t>
      </w:r>
      <w:r>
        <w:t>.</w:t>
      </w:r>
    </w:p>
    <w:p>
      <w:pPr>
        <w:pStyle w:val="BodyText"/>
        <w:numPr>
          <w:numId w:val="183"/>
        </w:numPr>
      </w:pPr>
      <w:r>
        <w:t xml:space="preserve">Enter a name and a location for the NSX Manager VM, and click </w:t>
      </w:r>
      <w:r>
        <w:rPr>
          <w:rStyle w:val="InlineUI"/>
        </w:rPr>
        <w:t>Next</w:t>
      </w:r>
      <w:r>
        <w:t>.</w:t>
      </w:r>
    </w:p>
    <w:p>
      <w:pPr>
        <w:pStyle w:val="BodyText"/>
        <w:ind w:left="480"/>
      </w:pPr>
      <w:r>
        <w:t>The name you enter appears in the vSphere and vCenter inventory.</w:t>
      </w:r>
    </w:p>
    <w:p>
      <w:pPr>
        <w:pStyle w:val="BodyText"/>
        <w:numPr>
          <w:numId w:val="183"/>
        </w:numPr>
      </w:pPr>
      <w:r>
        <w:t xml:space="preserve">Select the compute resource on which to deploy the NSX Manager appliance page and click </w:t>
      </w:r>
      <w:r>
        <w:rPr>
          <w:rStyle w:val="InlineUI"/>
        </w:rPr>
        <w:t>Next</w:t>
      </w:r>
      <w:r>
        <w:t>.</w:t>
      </w:r>
    </w:p>
    <w:p>
      <w:pPr>
        <w:pStyle w:val="BodyText"/>
        <w:numPr>
          <w:numId w:val="183"/>
        </w:numPr>
      </w:pPr>
      <w:r>
        <w:t xml:space="preserve">Review and verify the OVF template details and click </w:t>
      </w:r>
      <w:r>
        <w:rPr>
          <w:rStyle w:val="InlineUI"/>
        </w:rPr>
        <w:t>Next</w:t>
      </w:r>
      <w:r>
        <w:t>.</w:t>
      </w:r>
    </w:p>
    <w:p>
      <w:pPr>
        <w:pStyle w:val="BodyText"/>
        <w:numPr>
          <w:numId w:val="183"/>
        </w:numPr>
      </w:pPr>
      <w:r>
        <w:t xml:space="preserve">Accept the license agreement and click </w:t>
      </w:r>
      <w:r>
        <w:rPr>
          <w:rStyle w:val="InlineUI"/>
        </w:rPr>
        <w:t>Next</w:t>
      </w:r>
      <w:r>
        <w:t>.</w:t>
      </w:r>
    </w:p>
    <w:p>
      <w:pPr>
        <w:pStyle w:val="BodyText"/>
        <w:numPr>
          <w:numId w:val="183"/>
        </w:numPr>
      </w:pPr>
      <w:r>
        <w:t xml:space="preserve">Specify the deployment configuration size and click </w:t>
      </w:r>
      <w:r>
        <w:rPr>
          <w:rStyle w:val="InlineUI"/>
        </w:rPr>
        <w:t>Next.</w:t>
      </w:r>
    </w:p>
    <w:p>
      <w:pPr>
        <w:pStyle w:val="BodyText"/>
        <w:ind w:left="480"/>
      </w:pPr>
      <w:r>
        <w:t xml:space="preserve">The Description panel on the right side of the wizard shows the details of selected configuration. You can also refer to </w:t>
      </w:r>
      <w:hyperlink r:id="rId26" w:tooltip="VMware Configuration Maximums" w:history="1">
        <w:r>
          <w:rPr>
            <w:color w:val="0000FF"/>
            <w:u w:val="single"/>
          </w:rPr>
          <w:t>VMware Configuration Maximums</w:t>
        </w:r>
      </w:hyperlink>
      <w:r>
        <w:t xml:space="preserve"> to ensure that you choose the correct size for the scale or your environment.</w:t>
      </w:r>
    </w:p>
    <w:p>
      <w:pPr>
        <w:pStyle w:val="BodyText"/>
        <w:numPr>
          <w:numId w:val="183"/>
        </w:numPr>
      </w:pPr>
      <w:r>
        <w:t>Specify storage for the configuration and disk files.</w:t>
      </w:r>
    </w:p>
    <w:p>
      <w:pPr>
        <w:pStyle w:val="BodyText"/>
        <w:numPr>
          <w:ilvl w:val="1"/>
          <w:numId w:val="183"/>
        </w:numPr>
      </w:pPr>
      <w:r>
        <w:t>Select the virtual disk format.</w:t>
      </w:r>
    </w:p>
    <w:p>
      <w:pPr>
        <w:pStyle w:val="BodyText"/>
        <w:numPr>
          <w:ilvl w:val="1"/>
          <w:numId w:val="183"/>
        </w:numPr>
      </w:pPr>
      <w:r>
        <w:t>Select the VM storage policy.</w:t>
      </w:r>
    </w:p>
    <w:p>
      <w:pPr>
        <w:pStyle w:val="BodyText"/>
        <w:numPr>
          <w:ilvl w:val="1"/>
          <w:numId w:val="183"/>
        </w:numPr>
      </w:pPr>
      <w:r>
        <w:t>Specify the datastore to store the NSX Manager appliance files.</w:t>
      </w:r>
    </w:p>
    <w:p>
      <w:pPr>
        <w:pStyle w:val="BodyText"/>
        <w:numPr>
          <w:ilvl w:val="1"/>
          <w:numId w:val="183"/>
        </w:numPr>
      </w:pPr>
      <w:r>
        <w:t xml:space="preserve">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The virtual disk format is determined by the selected VM storage policy when using a vSAN datastore.</w:t>
      </w:r>
    </w:p>
    <w:p>
      <w:pPr>
        <w:pStyle w:val="BodyText"/>
        <w:numPr>
          <w:numId w:val="183"/>
        </w:numPr>
      </w:pPr>
      <w:r>
        <w:t xml:space="preserve">Select the management network as the destination network and click </w:t>
      </w:r>
      <w:r>
        <w:rPr>
          <w:rStyle w:val="InlineUI"/>
        </w:rPr>
        <w:t>Next</w:t>
      </w:r>
      <w:r>
        <w:t>.</w:t>
      </w:r>
    </w:p>
    <w:p>
      <w:pPr>
        <w:pStyle w:val="BodyText"/>
        <w:ind w:left="480"/>
      </w:pPr>
      <w:r>
        <w:t>The following steps are all located in the Customize Template section of the Deploy OVF Template wizard.</w:t>
      </w:r>
    </w:p>
    <w:p>
      <w:pPr>
        <w:pStyle w:val="BodyText"/>
        <w:numPr>
          <w:numId w:val="183"/>
        </w:numPr>
      </w:pPr>
      <w:r>
        <w:t>In the Application section, enter the system root, CLI admin, and audit passwords for the NSX Manager. The root and admin credentials are mandatory fields.</w:t>
      </w:r>
    </w:p>
    <w:p>
      <w:pPr>
        <w:pStyle w:val="BodyText"/>
        <w:ind w:left="480"/>
      </w:pPr>
      <w:r>
        <w:t>Your passwords must comply with the password strength restrictions.</w:t>
      </w:r>
    </w:p>
    <w:p>
      <w:pPr>
        <w:pStyle w:val="BodyText"/>
        <w:numPr>
          <w:ilvl w:val="1"/>
          <w:numId w:val="183"/>
        </w:numPr>
      </w:pPr>
      <w:r>
        <w:t>At least 12 characters</w:t>
      </w:r>
    </w:p>
    <w:p>
      <w:pPr>
        <w:pStyle w:val="BodyText"/>
        <w:numPr>
          <w:ilvl w:val="1"/>
          <w:numId w:val="183"/>
        </w:numPr>
      </w:pPr>
      <w:r>
        <w:t>At least one lower-case letter</w:t>
      </w:r>
    </w:p>
    <w:p>
      <w:pPr>
        <w:pStyle w:val="BodyText"/>
        <w:numPr>
          <w:ilvl w:val="1"/>
          <w:numId w:val="183"/>
        </w:numPr>
      </w:pPr>
      <w:r>
        <w:t>At least one upper-case letter</w:t>
      </w:r>
    </w:p>
    <w:p>
      <w:pPr>
        <w:pStyle w:val="BodyText"/>
        <w:numPr>
          <w:ilvl w:val="1"/>
          <w:numId w:val="183"/>
        </w:numPr>
      </w:pPr>
      <w:r>
        <w:t>At least one digit</w:t>
      </w:r>
    </w:p>
    <w:p>
      <w:pPr>
        <w:pStyle w:val="BodyText"/>
        <w:numPr>
          <w:ilvl w:val="1"/>
          <w:numId w:val="183"/>
        </w:numPr>
      </w:pPr>
      <w:r>
        <w:t>At least one special character</w:t>
      </w:r>
    </w:p>
    <w:p>
      <w:pPr>
        <w:pStyle w:val="BodyText"/>
        <w:numPr>
          <w:ilvl w:val="1"/>
          <w:numId w:val="183"/>
        </w:numPr>
      </w:pPr>
      <w:r>
        <w:t>At least five different characters</w:t>
      </w:r>
    </w:p>
    <w:p>
      <w:pPr>
        <w:pStyle w:val="BodyText"/>
        <w:numPr>
          <w:numId w:val="183"/>
        </w:numPr>
      </w:pPr>
      <w:r>
        <w:t>In the Optional parameters section, leave the password fields blank.</w:t>
      </w:r>
    </w:p>
    <w:p>
      <w:pPr>
        <w:pStyle w:val="BodyText"/>
        <w:numPr>
          <w:numId w:val="183"/>
        </w:numPr>
      </w:pPr>
      <w:r>
        <w:t>In the Network Properties section, enter the hostname of the NSX Manager.</w:t>
      </w:r>
    </w:p>
    <w:p>
      <w:pPr>
        <w:pStyle w:val="BodyText"/>
        <w:numPr>
          <w:numId w:val="183"/>
        </w:numPr>
      </w:pPr>
      <w:r>
        <w:t>For Rolename, select the NSX Global Manager role.</w:t>
      </w:r>
    </w:p>
    <w:p>
      <w:pPr>
        <w:pStyle w:val="BodyText"/>
        <w:numPr>
          <w:numId w:val="183"/>
        </w:numPr>
      </w:pPr>
      <w:r>
        <w:t>Enter the default gateway, management network IPv4, and management network netmask.</w:t>
      </w:r>
    </w:p>
    <w:p>
      <w:pPr>
        <w:pStyle w:val="BodyText"/>
        <w:numPr>
          <w:numId w:val="183"/>
        </w:numPr>
      </w:pPr>
      <w:r>
        <w:t>In the DNS section, enter the DNS Server list and Domain Search list.</w:t>
      </w:r>
    </w:p>
    <w:p>
      <w:pPr>
        <w:pStyle w:val="BodyText"/>
        <w:numPr>
          <w:numId w:val="183"/>
        </w:numPr>
      </w:pPr>
      <w:r>
        <w:t>In the Services Configuration section, enter the NTP Server list and enable SSH.</w:t>
      </w:r>
    </w:p>
    <w:p>
      <w:pPr>
        <w:pStyle w:val="BodyText"/>
        <w:numPr>
          <w:numId w:val="183"/>
        </w:numPr>
      </w:pPr>
      <w:r>
        <w:t xml:space="preserve">Verify that all your custom OVF template specification is accurate and click </w:t>
      </w:r>
      <w:r>
        <w:rPr>
          <w:rStyle w:val="InlineUI"/>
        </w:rPr>
        <w:t>Finish</w:t>
      </w:r>
      <w:r>
        <w:t xml:space="preserve"> to initiate the deployment.</w:t>
      </w:r>
    </w:p>
    <w:p>
      <w:pPr>
        <w:pStyle w:val="BodyText"/>
        <w:ind w:left="480"/>
      </w:pPr>
      <w:r>
        <w:t>The deployment might take 7-8 minutes.</w:t>
      </w:r>
    </w:p>
    <w:p>
      <w:pPr>
        <w:pStyle w:val="BodyText"/>
        <w:numPr>
          <w:numId w:val="183"/>
        </w:numPr>
      </w:pPr>
      <w:r>
        <w:t>After the deployment is complete, power on the Global Manager node.</w:t>
      </w:r>
    </w:p>
    <w:p>
      <w:pPr>
        <w:pStyle w:val="BodyText"/>
        <w:ind w:left="480"/>
      </w:pPr>
      <w:r>
        <w:t xml:space="preserve">Right-click the Global Manager VM and, from the </w:t>
      </w:r>
      <w:r>
        <w:rPr>
          <w:rStyle w:val="InlineUI"/>
        </w:rPr>
        <w:t>Actions</w:t>
      </w:r>
      <w:r>
        <w:t xml:space="preserve"> menu, select </w:t>
      </w:r>
      <w:r>
        <w:rPr>
          <w:rStyle w:val="InlineUI"/>
        </w:rPr>
        <w:t>Power</w:t>
      </w:r>
      <w:r>
        <w:rPr>
          <w:rStyle w:val="InlineUI"/>
        </w:rPr>
        <w:t xml:space="preserve"> &gt; </w:t>
      </w:r>
      <w:r>
        <w:rPr>
          <w:rStyle w:val="InlineUI"/>
        </w:rPr>
        <w:t>Power on</w:t>
      </w:r>
      <w:r>
        <w:t>.</w:t>
      </w:r>
    </w:p>
    <w:p>
      <w:pPr>
        <w:pStyle w:val="BodyText"/>
        <w:numPr>
          <w:numId w:val="183"/>
        </w:numPr>
      </w:pPr>
      <w:r>
        <w:t>In a web browser, log in to Global Manager at https://</w:t>
      </w:r>
      <w:r>
        <w:rPr>
          <w:rStyle w:val="InlineVar"/>
        </w:rPr>
        <w:t>gm_node1_fqdn</w:t>
      </w:r>
      <w:r>
        <w:t>/.</w:t>
      </w:r>
    </w:p>
    <w:p>
      <w:pPr>
        <w:pStyle w:val="BodyText"/>
        <w:numPr>
          <w:numId w:val="183"/>
        </w:numPr>
      </w:pPr>
      <w:r>
        <w:t xml:space="preserve">Accept the end-user license agreement and click </w:t>
      </w:r>
      <w:r>
        <w:rPr>
          <w:rStyle w:val="InlineUI"/>
        </w:rPr>
        <w:t>Continue</w:t>
      </w:r>
      <w:r>
        <w:t>.</w:t>
      </w:r>
    </w:p>
    <w:p>
      <w:pPr>
        <w:pStyle w:val="BodyText"/>
        <w:numPr>
          <w:numId w:val="183"/>
        </w:numPr>
      </w:pPr>
      <w:r>
        <w:t xml:space="preserve">Join the VMware Customer Experience Program and click </w:t>
      </w:r>
      <w:r>
        <w:rPr>
          <w:rStyle w:val="InlineUI"/>
        </w:rPr>
        <w:t>Save</w:t>
      </w:r>
      <w:r>
        <w:t>.</w:t>
      </w:r>
    </w:p>
    <w:p>
      <w:pPr>
        <w:pStyle w:val="BodyText"/>
        <w:numPr>
          <w:numId w:val="183"/>
        </w:numPr>
      </w:pPr>
      <w:r>
        <w:t>Repeat steps 4 - 22 to deploy two additional Global Manager nodes.</w:t>
      </w:r>
    </w:p>
    <w:p>
      <w:pPr>
        <w:pStyle w:val="Heading5"/>
      </w:pPr>
      <w:r>
        <w:t>Join NSX Global Manager Nodes to Form a Cluster</w:t>
      </w:r>
    </w:p>
    <w:p>
      <w:pPr>
        <w:pStyle w:val="BodyText"/>
      </w:pPr>
      <w:r>
        <w:t xml:space="preserve">Join the three NSX Global Manager nodes you deployed in the </w:t>
      </w:r>
      <w:r>
        <w:t>VCF</w:t>
      </w:r>
      <w:r>
        <w:t xml:space="preserve"> management domain to form a cluster.</w:t>
      </w:r>
    </w:p>
    <w:p>
      <w:pPr>
        <w:pStyle w:val="BodyText"/>
      </w:pPr>
      <w:r>
        <w:rPr>
          <w:rStyle w:val="Strong"/>
        </w:rPr>
        <w:t>Procedure</w:t>
      </w:r>
    </w:p>
    <w:p>
      <w:pPr>
        <w:pStyle w:val="BodyText"/>
        <w:numPr>
          <w:numId w:val="184"/>
        </w:numPr>
      </w:pPr>
      <w:r>
        <w:t xml:space="preserve">SSH into the first NSX Global Manager node using the </w:t>
      </w:r>
      <w:r>
        <w:t>admin</w:t>
      </w:r>
      <w:r>
        <w:t xml:space="preserve"> user account.</w:t>
      </w:r>
    </w:p>
    <w:p>
      <w:pPr>
        <w:pStyle w:val="BodyText"/>
        <w:numPr>
          <w:numId w:val="184"/>
        </w:numPr>
      </w:pPr>
      <w:r>
        <w:t>Run the following command to retrieve the Global Manager cluster ID.</w:t>
      </w:r>
    </w:p>
    <w:p>
      <w:pPr>
        <w:pStyle w:val="BodyText"/>
        <w:ind w:left="480"/>
      </w:pPr>
      <w:r>
        <w:rPr>
          <w:rStyle w:val="InlineCode"/>
        </w:rPr>
        <w:t>get cluster config | find Id:</w:t>
      </w:r>
    </w:p>
    <w:p>
      <w:pPr>
        <w:pStyle w:val="BodyText"/>
        <w:numPr>
          <w:numId w:val="184"/>
        </w:numPr>
      </w:pPr>
      <w:r>
        <w:t>Copy the output of the command and save it.</w:t>
      </w:r>
    </w:p>
    <w:p>
      <w:pPr>
        <w:pStyle w:val="BodyText"/>
        <w:numPr>
          <w:numId w:val="184"/>
        </w:numPr>
      </w:pPr>
      <w:r>
        <w:t>Run the following command to retrieve the thumbprint of the Global Manager API certificate.</w:t>
      </w:r>
    </w:p>
    <w:p>
      <w:pPr>
        <w:pStyle w:val="BodyText"/>
        <w:ind w:left="480"/>
      </w:pPr>
      <w:r>
        <w:rPr>
          <w:rStyle w:val="InlineCode"/>
        </w:rPr>
        <w:t>get certificate api thumbprint</w:t>
      </w:r>
    </w:p>
    <w:p>
      <w:pPr>
        <w:pStyle w:val="BodyText"/>
        <w:numPr>
          <w:numId w:val="184"/>
        </w:numPr>
      </w:pPr>
      <w:r>
        <w:t>Copy the output of the command and save it.</w:t>
      </w:r>
    </w:p>
    <w:p>
      <w:pPr>
        <w:pStyle w:val="BodyText"/>
        <w:numPr>
          <w:numId w:val="184"/>
        </w:numPr>
      </w:pPr>
      <w:r>
        <w:t>Log in to the second Global Manager node and run the following command to join this node to the cluster:</w:t>
      </w:r>
    </w:p>
    <w:p>
      <w:pPr>
        <w:pStyle w:val="BodyText"/>
        <w:ind w:left="480"/>
      </w:pPr>
      <w:r>
        <w:rPr>
          <w:rStyle w:val="InlineCode"/>
        </w:rPr>
        <w:t xml:space="preserve">join </w:t>
      </w:r>
      <w:r>
        <w:rPr>
          <w:rStyle w:val="InlineVar"/>
        </w:rPr>
        <w:t>first_node_IP</w:t>
      </w:r>
      <w:r>
        <w:rPr>
          <w:rStyle w:val="InlineCode"/>
        </w:rPr>
        <w:t xml:space="preserve"> cluster-id </w:t>
      </w:r>
      <w:r>
        <w:rPr>
          <w:rStyle w:val="InlineVar"/>
        </w:rPr>
        <w:t>cluster_ID</w:t>
      </w:r>
      <w:r>
        <w:rPr>
          <w:rStyle w:val="InlineCode"/>
        </w:rPr>
        <w:t xml:space="preserve"> username admin password </w:t>
      </w:r>
      <w:r>
        <w:rPr>
          <w:rStyle w:val="InlineVar"/>
        </w:rPr>
        <w:t>nsx_admin_password</w:t>
      </w:r>
      <w:r>
        <w:rPr>
          <w:rStyle w:val="InlineCode"/>
        </w:rPr>
        <w:t xml:space="preserve"> thumbprint </w:t>
      </w:r>
      <w:r>
        <w:rPr>
          <w:rStyle w:val="InlineVar"/>
        </w:rPr>
        <w:t>api_thumbprint</w:t>
      </w:r>
    </w:p>
    <w:p>
      <w:pPr>
        <w:pStyle w:val="BodyText"/>
        <w:ind w:left="480"/>
      </w:pPr>
      <w:r>
        <w:t xml:space="preserve">where </w:t>
      </w:r>
      <w:r>
        <w:rPr>
          <w:rStyle w:val="InlineVar"/>
        </w:rPr>
        <w:t>cluster_ID</w:t>
      </w:r>
      <w:r>
        <w:t xml:space="preserve"> is the value from step 3 and </w:t>
      </w:r>
      <w:r>
        <w:rPr>
          <w:rStyle w:val="InlineVar"/>
        </w:rPr>
        <w:t>certificate_thumbprint</w:t>
      </w:r>
      <w:r>
        <w:t xml:space="preserve"> is the value from step 5.</w:t>
      </w:r>
    </w:p>
    <w:p>
      <w:pPr>
        <w:pStyle w:val="BodyText"/>
        <w:ind w:left="480"/>
      </w:pPr>
      <w:r>
        <w:t xml:space="preserve">A warning message displays: </w:t>
      </w:r>
      <w:r>
        <w:rPr>
          <w:rStyle w:val="InlineCode"/>
        </w:rPr>
        <w:t>Data on this node will be lost. Are you sure? (yes/no)</w:t>
      </w:r>
      <w:r>
        <w:t>.</w:t>
      </w:r>
    </w:p>
    <w:p>
      <w:pPr>
        <w:pStyle w:val="BodyText"/>
        <w:numPr>
          <w:numId w:val="184"/>
        </w:numPr>
      </w:pPr>
      <w:r>
        <w:t xml:space="preserve">Enter </w:t>
      </w:r>
      <w:r>
        <w:t>yes</w:t>
      </w:r>
      <w:r>
        <w:t xml:space="preserve"> to confirm.</w:t>
      </w:r>
    </w:p>
    <w:p>
      <w:pPr>
        <w:pStyle w:val="BodyText"/>
        <w:ind w:left="480"/>
      </w:pPr>
      <w:r>
        <w:t>The joining and cluster stabilizing process might take from 10 to 15 minutes.</w:t>
      </w:r>
    </w:p>
    <w:p>
      <w:pPr>
        <w:pStyle w:val="BodyText"/>
        <w:numPr>
          <w:numId w:val="184"/>
        </w:numPr>
      </w:pPr>
      <w:r>
        <w:t xml:space="preserve">Run </w:t>
      </w:r>
      <w:r>
        <w:rPr>
          <w:rStyle w:val="InlineCode"/>
        </w:rPr>
        <w:t>get cluster status</w:t>
      </w:r>
      <w:r>
        <w:t xml:space="preserve"> to view the status.</w:t>
      </w:r>
    </w:p>
    <w:p>
      <w:pPr>
        <w:pStyle w:val="BodyText"/>
        <w:ind w:left="480"/>
      </w:pPr>
      <w:r>
        <w:t>Verify that the status for every cluster service group is UP before making any other cluster changes.</w:t>
      </w:r>
    </w:p>
    <w:p>
      <w:pPr>
        <w:pStyle w:val="BodyText"/>
        <w:numPr>
          <w:numId w:val="184"/>
        </w:numPr>
      </w:pPr>
      <w:r>
        <w:t>Repeat steps 6-8 to join the third node to the cluster.</w:t>
      </w:r>
    </w:p>
    <w:p>
      <w:pPr>
        <w:pStyle w:val="BodyText"/>
        <w:numPr>
          <w:numId w:val="184"/>
        </w:numPr>
      </w:pPr>
      <w:r>
        <w:t>Verify the cluster status on the web interface.</w:t>
      </w:r>
    </w:p>
    <w:p>
      <w:pPr>
        <w:pStyle w:val="BodyText"/>
        <w:numPr>
          <w:ilvl w:val="1"/>
          <w:numId w:val="184"/>
        </w:numPr>
      </w:pPr>
      <w:r>
        <w:t xml:space="preserve">Log in to the Global Manager web interface and select </w:t>
      </w:r>
      <w:r>
        <w:rPr>
          <w:rStyle w:val="InlineUI"/>
        </w:rPr>
        <w:t>Configuration</w:t>
      </w:r>
      <w:r>
        <w:rPr>
          <w:rStyle w:val="InlineUI"/>
        </w:rPr>
        <w:t xml:space="preserve"> &gt; </w:t>
      </w:r>
      <w:r>
        <w:rPr>
          <w:rStyle w:val="InlineUI"/>
        </w:rPr>
        <w:t>Global Manager Appliances</w:t>
      </w:r>
      <w:r>
        <w:t>.</w:t>
      </w:r>
    </w:p>
    <w:p>
      <w:pPr>
        <w:pStyle w:val="BodyText"/>
        <w:numPr>
          <w:ilvl w:val="1"/>
          <w:numId w:val="184"/>
        </w:numPr>
      </w:pPr>
      <w:r>
        <w:t xml:space="preserve">Verify that the </w:t>
      </w:r>
      <w:r>
        <w:rPr>
          <w:rStyle w:val="InlineUI"/>
        </w:rPr>
        <w:t>Cluster status</w:t>
      </w:r>
      <w:r>
        <w:t xml:space="preserve"> is green that the cluster node is </w:t>
      </w:r>
      <w:r>
        <w:rPr>
          <w:rStyle w:val="InlineUI"/>
        </w:rPr>
        <w:t>Available</w:t>
      </w:r>
      <w:r>
        <w:t>.</w:t>
      </w:r>
    </w:p>
    <w:p>
      <w:pPr>
        <w:pStyle w:val="Heading5"/>
      </w:pPr>
      <w:r>
        <w:t>Create Anti-Affinity Rule for the NSX Global Manager Cluster in VCF</w:t>
      </w:r>
    </w:p>
    <w:p>
      <w:pPr>
        <w:pStyle w:val="BodyText"/>
      </w:pPr>
      <w:r>
        <w:t>Create an anti-affinity rule to ensure that the NSX Global Manager nodes run on different ESX hosts. If an ESX host is unavailable, the NSX Global Manager nodes on the other hosts continue to provide support for the NSX management and control planes.</w:t>
      </w:r>
    </w:p>
    <w:p>
      <w:pPr>
        <w:pStyle w:val="BodyText"/>
      </w:pPr>
      <w:r>
        <w:rPr>
          <w:rStyle w:val="Strong"/>
        </w:rPr>
        <w:t>Procedure</w:t>
      </w:r>
    </w:p>
    <w:p>
      <w:pPr>
        <w:pStyle w:val="BodyText"/>
        <w:numPr>
          <w:numId w:val="185"/>
        </w:numPr>
      </w:pPr>
      <w:r>
        <w:t>In a web browser, log in to the management domain vCenter at https://</w:t>
      </w:r>
      <w:r>
        <w:rPr>
          <w:rStyle w:val="InlineVar"/>
        </w:rPr>
        <w:t>vcenter_fqdn</w:t>
      </w:r>
      <w:r>
        <w:t>/ui.</w:t>
      </w:r>
    </w:p>
    <w:p>
      <w:pPr>
        <w:pStyle w:val="BodyText"/>
        <w:numPr>
          <w:numId w:val="185"/>
        </w:numPr>
      </w:pPr>
      <w:r>
        <w:t xml:space="preserve">Select </w:t>
      </w:r>
      <w:r>
        <w:rPr>
          <w:rStyle w:val="InlineUI"/>
        </w:rPr>
        <w:t>Menu</w:t>
      </w:r>
      <w:r>
        <w:rPr>
          <w:rStyle w:val="InlineUI"/>
        </w:rPr>
        <w:t xml:space="preserve"> &gt; </w:t>
      </w:r>
      <w:r>
        <w:rPr>
          <w:rStyle w:val="InlineUI"/>
        </w:rPr>
        <w:t>Hosts and Clusters</w:t>
      </w:r>
      <w:r>
        <w:t>.</w:t>
      </w:r>
    </w:p>
    <w:p>
      <w:pPr>
        <w:pStyle w:val="BodyText"/>
        <w:numPr>
          <w:numId w:val="185"/>
        </w:numPr>
      </w:pPr>
      <w:r>
        <w:t xml:space="preserve">In the inventory, expand </w:t>
      </w:r>
      <w:r>
        <w:rPr>
          <w:rStyle w:val="InlineUI"/>
        </w:rPr>
        <w:t>vCenter</w:t>
      </w:r>
      <w:r>
        <w:rPr>
          <w:rStyle w:val="InlineUI"/>
        </w:rPr>
        <w:t xml:space="preserve"> &gt; </w:t>
      </w:r>
      <w:r>
        <w:rPr>
          <w:rStyle w:val="InlineUI"/>
        </w:rPr>
        <w:t>Datacenter</w:t>
      </w:r>
      <w:r>
        <w:t>.</w:t>
      </w:r>
    </w:p>
    <w:p>
      <w:pPr>
        <w:pStyle w:val="BodyText"/>
        <w:numPr>
          <w:numId w:val="185"/>
        </w:numPr>
      </w:pPr>
      <w:r>
        <w:t xml:space="preserve">Select the vSphere cluster where the NSX Global Manager nodes are running and click the </w:t>
      </w:r>
      <w:r>
        <w:rPr>
          <w:rStyle w:val="InlineUI"/>
        </w:rPr>
        <w:t>Configure</w:t>
      </w:r>
      <w:r>
        <w:t xml:space="preserve"> tab.</w:t>
      </w:r>
    </w:p>
    <w:p>
      <w:pPr>
        <w:pStyle w:val="BodyText"/>
        <w:numPr>
          <w:numId w:val="185"/>
        </w:numPr>
      </w:pPr>
      <w:r>
        <w:t xml:space="preserve">Select </w:t>
      </w:r>
      <w:r>
        <w:rPr>
          <w:rStyle w:val="InlineUI"/>
        </w:rPr>
        <w:t>VM/Host rules</w:t>
      </w:r>
      <w:r>
        <w:t xml:space="preserve"> and click </w:t>
      </w:r>
      <w:r>
        <w:rPr>
          <w:rStyle w:val="InlineUI"/>
        </w:rPr>
        <w:t>Add</w:t>
      </w:r>
      <w:r>
        <w:t>.</w:t>
      </w:r>
    </w:p>
    <w:p>
      <w:pPr>
        <w:pStyle w:val="BodyText"/>
        <w:numPr>
          <w:numId w:val="185"/>
        </w:numPr>
      </w:pPr>
      <w:r>
        <w:t>Enter the rule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9"/>
        <w:gridCol w:w="596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Type a name for the rule.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Enable rule</w:t>
            </w:r>
          </w:p>
        </w:tc>
        <w:tc>
          <w:tcPr>
            <w:tcBorders>
              <w:left w:val="nil"/>
              <w:right w:val="nil"/>
            </w:tcBorders>
          </w:tcPr>
          <w:p>
            <w:pPr>
              <w:pStyle w:val="TableBodyText"/>
            </w:pPr>
            <w:r>
              <w:t>Select this option.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Separate Virtual Machines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Members</w:t>
            </w:r>
          </w:p>
        </w:tc>
        <w:tc>
          <w:tcPr>
            <w:tcBorders>
              <w:left w:val="nil"/>
              <w:right w:val="nil"/>
            </w:tcBorders>
          </w:tcPr>
          <w:p>
            <w:pPr>
              <w:pStyle w:val="TableBodyText"/>
            </w:pPr>
            <w:r>
              <w:t xml:space="preserve">Click </w:t>
            </w:r>
            <w:r>
              <w:rPr>
                <w:rStyle w:val="InlineUI"/>
              </w:rPr>
              <w:t>Add</w:t>
            </w:r>
            <w:r>
              <w:t xml:space="preserve">, select the three Global Manager nodes, and click </w:t>
            </w:r>
            <w:r>
              <w:rPr>
                <w:rStyle w:val="InlineUI"/>
              </w:rPr>
              <w:t>OK</w:t>
            </w:r>
            <w:r>
              <w:t>.</w:t>
            </w:r>
          </w:p>
        </w:tc>
      </w:tr>
    </w:tbl>
    <w:p>
      <w:pPr>
        <w:pStyle w:val="BodyText"/>
        <w:numPr>
          <w:numId w:val="185"/>
        </w:numPr>
        <w:spacing w:before="240"/>
      </w:pPr>
      <w:r>
        <w:t xml:space="preserve">Click </w:t>
      </w:r>
      <w:r>
        <w:rPr>
          <w:rStyle w:val="InlineUI"/>
        </w:rPr>
        <w:t>OK</w:t>
      </w:r>
      <w:r>
        <w:t xml:space="preserve"> in the Create VM/Host rule dialog box.</w:t>
      </w:r>
    </w:p>
    <w:p>
      <w:pPr>
        <w:pStyle w:val="Heading5"/>
      </w:pPr>
      <w:r>
        <w:t>Assign a Virtual IP Address to the NSX Global Manager Cluster</w:t>
      </w:r>
    </w:p>
    <w:p>
      <w:pPr>
        <w:pStyle w:val="BodyText"/>
      </w:pPr>
      <w:r>
        <w:t xml:space="preserve">To provide fault tolerance and high availability to NSX Global Manager nodes, assign a virtual IP address (VIP) to the NSX Global Manager cluster in </w:t>
      </w:r>
      <w:r>
        <w:t>VCF</w:t>
      </w:r>
      <w:r>
        <w:t>.</w:t>
      </w:r>
    </w:p>
    <w:p>
      <w:pPr>
        <w:pStyle w:val="BodyText"/>
      </w:pPr>
      <w:r>
        <w:rPr>
          <w:rStyle w:val="Strong"/>
        </w:rPr>
        <w:t>Procedure</w:t>
      </w:r>
    </w:p>
    <w:p>
      <w:pPr>
        <w:pStyle w:val="BodyText"/>
        <w:numPr>
          <w:numId w:val="186"/>
        </w:numPr>
      </w:pPr>
      <w:r>
        <w:t>In a web browser, log in to a NSX Global Manager node at https://</w:t>
      </w:r>
      <w:r>
        <w:rPr>
          <w:rStyle w:val="InlineVar"/>
        </w:rPr>
        <w:t>gm_node_1-fqdn</w:t>
      </w:r>
      <w:r>
        <w:t>/.</w:t>
      </w:r>
    </w:p>
    <w:p>
      <w:pPr>
        <w:pStyle w:val="BodyText"/>
        <w:numPr>
          <w:numId w:val="186"/>
        </w:numPr>
      </w:pPr>
      <w:r>
        <w:t xml:space="preserve">Click </w:t>
      </w:r>
      <w:r>
        <w:rPr>
          <w:rStyle w:val="InlineUI"/>
        </w:rPr>
        <w:t>System</w:t>
      </w:r>
      <w:r>
        <w:t xml:space="preserve"> and then select </w:t>
      </w:r>
      <w:r>
        <w:rPr>
          <w:rStyle w:val="InlineUI"/>
        </w:rPr>
        <w:t>Global Manager Appliances</w:t>
      </w:r>
      <w:r>
        <w:t>.</w:t>
      </w:r>
    </w:p>
    <w:p>
      <w:pPr>
        <w:pStyle w:val="BodyText"/>
        <w:numPr>
          <w:numId w:val="186"/>
        </w:numPr>
      </w:pPr>
      <w:r>
        <w:t xml:space="preserve">Click </w:t>
      </w:r>
      <w:r>
        <w:rPr>
          <w:rStyle w:val="InlineUI"/>
        </w:rPr>
        <w:t>Set Virtual IP</w:t>
      </w:r>
      <w:r>
        <w:t xml:space="preserve"> and enter the VIP address for the cluster. Ensure that VIP is part of the same subnet as the other management nodes.</w:t>
      </w:r>
    </w:p>
    <w:p>
      <w:pPr>
        <w:pStyle w:val="BodyText"/>
        <w:numPr>
          <w:numId w:val="186"/>
        </w:numPr>
      </w:pPr>
      <w:r>
        <w:t xml:space="preserve">Click </w:t>
      </w:r>
      <w:r>
        <w:rPr>
          <w:rStyle w:val="InlineUI"/>
        </w:rPr>
        <w:t>Save</w:t>
      </w:r>
      <w:r>
        <w:t>.</w:t>
      </w:r>
    </w:p>
    <w:p>
      <w:pPr>
        <w:pStyle w:val="BodyText"/>
        <w:numPr>
          <w:numId w:val="186"/>
        </w:numPr>
      </w:pPr>
      <w:r>
        <w:t>Verify that the VIP is working correctly.</w:t>
      </w:r>
    </w:p>
    <w:p>
      <w:pPr>
        <w:pStyle w:val="BodyText"/>
        <w:ind w:left="480"/>
      </w:pPr>
      <w:r>
        <w:t>From a browser, log in to the NSX Global Manager using the FQDN associated with the virtual IP address assigned to the cluster. For example: https://</w:t>
      </w:r>
      <w:r>
        <w:rPr>
          <w:rStyle w:val="InlineVar"/>
        </w:rPr>
        <w:t>gm_vip_fqdn</w:t>
      </w:r>
      <w:r>
        <w:t>/.</w:t>
      </w:r>
    </w:p>
    <w:p>
      <w:pPr>
        <w:pStyle w:val="Heading4"/>
      </w:pPr>
      <w:bookmarkStart w:id="84" w:name="Bf29201db0d7f4916b7968110ddc17db6"/>
      <w:r>
        <w:t>Prepare Local Manager for NSX Federation in VCF</w:t>
      </w:r>
      <w:bookmarkEnd w:id="84"/>
    </w:p>
    <w:p>
      <w:pPr>
        <w:pStyle w:val="BodyText"/>
      </w:pPr>
      <w:r>
        <w:t>To prepare for NSX Federation, you create an IP pool in the Local Manager. The Global Manager assigns IP addresses from this pool to the Edge nodes for remote tunnel end point (RTEP) interfaces. You also set the global fabric MTU to match the end-to-end MTU between instances.</w:t>
      </w:r>
    </w:p>
    <w:p>
      <w:pPr>
        <w:pStyle w:val="BodyText"/>
      </w:pPr>
      <w:r>
        <w:rPr>
          <w:rStyle w:val="Strong"/>
        </w:rPr>
        <w:t>Procedure</w:t>
      </w:r>
    </w:p>
    <w:p>
      <w:pPr>
        <w:pStyle w:val="BodyText"/>
        <w:numPr>
          <w:numId w:val="187"/>
        </w:numPr>
      </w:pPr>
      <w:r>
        <w:t>In a web browser, log in to Local Manager cluster for the management domain at https://</w:t>
      </w:r>
      <w:r>
        <w:rPr>
          <w:rStyle w:val="InlineVar"/>
        </w:rPr>
        <w:t>lm_vip_fqdn</w:t>
      </w:r>
      <w:r>
        <w:t>/).</w:t>
      </w:r>
    </w:p>
    <w:p>
      <w:pPr>
        <w:pStyle w:val="BodyText"/>
        <w:numPr>
          <w:numId w:val="187"/>
        </w:numPr>
      </w:pPr>
      <w:r>
        <w:t xml:space="preserve">On the main navigation bar, click </w:t>
      </w:r>
      <w:r>
        <w:rPr>
          <w:rStyle w:val="InlineUI"/>
        </w:rPr>
        <w:t>Networking</w:t>
      </w:r>
      <w:r>
        <w:t>.</w:t>
      </w:r>
    </w:p>
    <w:p>
      <w:pPr>
        <w:pStyle w:val="BodyText"/>
        <w:numPr>
          <w:numId w:val="187"/>
        </w:numPr>
      </w:pPr>
      <w:r>
        <w:t>Create an IP pool for RTEP in Local Manager</w:t>
      </w:r>
    </w:p>
    <w:p>
      <w:pPr>
        <w:pStyle w:val="BodyText"/>
        <w:numPr>
          <w:ilvl w:val="1"/>
          <w:numId w:val="187"/>
        </w:numPr>
      </w:pPr>
      <w:r>
        <w:t xml:space="preserve">In the navigation pane, select </w:t>
      </w:r>
      <w:r>
        <w:rPr>
          <w:rStyle w:val="InlineUI"/>
        </w:rPr>
        <w:t>IP Address Pools</w:t>
      </w:r>
      <w:r>
        <w:t xml:space="preserve"> and click </w:t>
      </w:r>
      <w:r>
        <w:rPr>
          <w:rStyle w:val="InlineUI"/>
        </w:rPr>
        <w:t>Add IP address pool</w:t>
      </w:r>
      <w:r>
        <w:t>.</w:t>
      </w:r>
    </w:p>
    <w:p>
      <w:pPr>
        <w:pStyle w:val="BodyText"/>
        <w:numPr>
          <w:ilvl w:val="1"/>
          <w:numId w:val="187"/>
        </w:numPr>
      </w:pPr>
      <w:r>
        <w:t>Enter a name.</w:t>
      </w:r>
    </w:p>
    <w:p>
      <w:pPr>
        <w:pStyle w:val="BodyText"/>
        <w:numPr>
          <w:ilvl w:val="1"/>
          <w:numId w:val="187"/>
        </w:numPr>
      </w:pPr>
      <w:r>
        <w:t xml:space="preserve">Under Subnets, click </w:t>
      </w:r>
      <w:r>
        <w:rPr>
          <w:rStyle w:val="InlineUI"/>
        </w:rPr>
        <w:t>Set</w:t>
      </w:r>
      <w:r>
        <w:t>.</w:t>
      </w:r>
    </w:p>
    <w:p>
      <w:pPr>
        <w:pStyle w:val="BodyText"/>
        <w:numPr>
          <w:ilvl w:val="1"/>
          <w:numId w:val="187"/>
        </w:numPr>
      </w:pPr>
      <w:r>
        <w:t xml:space="preserve">In the Set Subnets dialog box, click </w:t>
      </w:r>
      <w:r>
        <w:rPr>
          <w:rStyle w:val="InlineUI"/>
        </w:rPr>
        <w:t>Add subnet</w:t>
      </w:r>
      <w:r>
        <w:rPr>
          <w:rStyle w:val="InlineUI"/>
        </w:rPr>
        <w:t xml:space="preserve"> &gt; </w:t>
      </w:r>
      <w:r>
        <w:rPr>
          <w:rStyle w:val="InlineUI"/>
        </w:rPr>
        <w:t>IP Ranges</w:t>
      </w:r>
      <w:r>
        <w:t>.</w:t>
      </w:r>
    </w:p>
    <w:p>
      <w:pPr>
        <w:pStyle w:val="BodyText"/>
        <w:numPr>
          <w:ilvl w:val="1"/>
          <w:numId w:val="187"/>
        </w:numPr>
      </w:pPr>
      <w:r>
        <w:t xml:space="preserve">Configure the settings and click </w:t>
      </w:r>
      <w:r>
        <w:rPr>
          <w:rStyle w:val="InlineUI"/>
        </w:rPr>
        <w:t>Add</w:t>
      </w:r>
      <w:r>
        <w:t>.</w:t>
      </w:r>
    </w:p>
    <w:p>
      <w:pPr>
        <w:pStyle w:val="BodyText"/>
        <w:numPr>
          <w:ilvl w:val="1"/>
          <w:numId w:val="187"/>
        </w:numPr>
      </w:pPr>
      <w:r>
        <w:t xml:space="preserve">Click </w:t>
      </w:r>
      <w:r>
        <w:rPr>
          <w:rStyle w:val="InlineUI"/>
        </w:rPr>
        <w:t>Add</w:t>
      </w:r>
      <w:r>
        <w:t xml:space="preserve"> and then click </w:t>
      </w:r>
      <w:r>
        <w:rPr>
          <w:rStyle w:val="InlineUI"/>
        </w:rPr>
        <w:t>Apply</w:t>
      </w:r>
      <w:r>
        <w:t>.</w:t>
      </w:r>
    </w:p>
    <w:p>
      <w:pPr>
        <w:pStyle w:val="BodyText"/>
        <w:numPr>
          <w:ilvl w:val="1"/>
          <w:numId w:val="187"/>
        </w:numPr>
      </w:pPr>
      <w:r>
        <w:t xml:space="preserve">Click </w:t>
      </w:r>
      <w:r>
        <w:rPr>
          <w:rStyle w:val="InlineUI"/>
        </w:rPr>
        <w:t>Save</w:t>
      </w:r>
      <w:r>
        <w:t>.</w:t>
      </w:r>
    </w:p>
    <w:p>
      <w:pPr>
        <w:pStyle w:val="BodyText"/>
        <w:numPr>
          <w:numId w:val="187"/>
        </w:numPr>
      </w:pPr>
      <w:r>
        <w:t>Configure MTU for RTEP.</w:t>
      </w:r>
    </w:p>
    <w:p>
      <w:pPr>
        <w:pStyle w:val="BodyText"/>
        <w:numPr>
          <w:ilvl w:val="1"/>
          <w:numId w:val="187"/>
        </w:numPr>
      </w:pPr>
      <w:r>
        <w:t xml:space="preserve">On the main navigation bar, click </w:t>
      </w:r>
      <w:r>
        <w:rPr>
          <w:rStyle w:val="InlineUI"/>
        </w:rPr>
        <w:t>System</w:t>
      </w:r>
      <w:r>
        <w:t>.</w:t>
      </w:r>
    </w:p>
    <w:p>
      <w:pPr>
        <w:pStyle w:val="BodyText"/>
        <w:numPr>
          <w:ilvl w:val="1"/>
          <w:numId w:val="187"/>
        </w:numPr>
      </w:pPr>
      <w:r>
        <w:t xml:space="preserve">Select </w:t>
      </w:r>
      <w:r>
        <w:rPr>
          <w:rStyle w:val="InlineUI"/>
        </w:rPr>
        <w:t>Fabric</w:t>
      </w:r>
      <w:r>
        <w:rPr>
          <w:rStyle w:val="InlineUI"/>
        </w:rPr>
        <w:t xml:space="preserve"> &gt; </w:t>
      </w:r>
      <w:r>
        <w:rPr>
          <w:rStyle w:val="InlineUI"/>
        </w:rPr>
        <w:t>Settings</w:t>
      </w:r>
      <w:r>
        <w:t>.</w:t>
      </w:r>
    </w:p>
    <w:p>
      <w:pPr>
        <w:pStyle w:val="BodyText"/>
        <w:numPr>
          <w:ilvl w:val="1"/>
          <w:numId w:val="187"/>
        </w:numPr>
      </w:pPr>
      <w:r>
        <w:t xml:space="preserve">Under </w:t>
      </w:r>
      <w:r>
        <w:rPr>
          <w:rStyle w:val="InlineUI"/>
        </w:rPr>
        <w:t>Global Fabric Settings</w:t>
      </w:r>
      <w:r>
        <w:t xml:space="preserve">, Click </w:t>
      </w:r>
      <w:r>
        <w:rPr>
          <w:rStyle w:val="InlineUI"/>
        </w:rPr>
        <w:t>Edit</w:t>
      </w:r>
      <w:r>
        <w:t xml:space="preserve"> for Remote Tunnel Endpoint.</w:t>
      </w:r>
    </w:p>
    <w:p>
      <w:pPr>
        <w:pStyle w:val="BodyText"/>
        <w:numPr>
          <w:ilvl w:val="1"/>
          <w:numId w:val="187"/>
        </w:numPr>
      </w:pPr>
      <w:r>
        <w:t>Enter maximum MTU supported between by the network fabric between locations</w:t>
      </w:r>
    </w:p>
    <w:p>
      <w:pPr>
        <w:pStyle w:val="Heading4"/>
      </w:pPr>
      <w:bookmarkStart w:id="85" w:name="B9f341670b32a4153b78ff26d1fc5eb0c"/>
      <w:r>
        <w:t>Enable NSX Federation in VCF</w:t>
      </w:r>
      <w:bookmarkEnd w:id="85"/>
    </w:p>
    <w:p>
      <w:pPr>
        <w:pStyle w:val="BodyText"/>
      </w:pPr>
      <w:r>
        <w:t xml:space="preserve">To enable NSX Federation in </w:t>
      </w:r>
      <w:r>
        <w:t>VCF</w:t>
      </w:r>
      <w:r>
        <w:t>, set the Global Manager as active and add the existing NSX Manager in the management domain as a location to the Global Manager.</w:t>
      </w:r>
    </w:p>
    <w:p>
      <w:pPr>
        <w:pStyle w:val="Heading5"/>
      </w:pPr>
      <w:bookmarkStart w:id="86" w:name="Bf36396b0fa424cabb511f82eb4fe8f60"/>
      <w:r>
        <w:t>Set Active Global Manager</w:t>
      </w:r>
      <w:bookmarkEnd w:id="86"/>
    </w:p>
    <w:p>
      <w:pPr>
        <w:pStyle w:val="BodyText"/>
      </w:pPr>
      <w:r>
        <w:t>Activate the Global Manager.</w:t>
      </w:r>
    </w:p>
    <w:p>
      <w:pPr>
        <w:pStyle w:val="BodyText"/>
      </w:pPr>
      <w:r>
        <w:rPr>
          <w:rStyle w:val="Strong"/>
        </w:rPr>
        <w:t>Procedure</w:t>
      </w:r>
    </w:p>
    <w:p>
      <w:pPr>
        <w:pStyle w:val="BodyText"/>
        <w:numPr>
          <w:numId w:val="188"/>
        </w:numPr>
      </w:pPr>
      <w:r>
        <w:t>In a web browser, log in to Global Manager cluster for the management at https://</w:t>
      </w:r>
      <w:r>
        <w:rPr>
          <w:rStyle w:val="InlineVar"/>
        </w:rPr>
        <w:t>gm_vip_fqdn</w:t>
      </w:r>
      <w:r>
        <w:t>/.</w:t>
      </w:r>
    </w:p>
    <w:p>
      <w:pPr>
        <w:pStyle w:val="BodyText"/>
        <w:numPr>
          <w:numId w:val="188"/>
        </w:numPr>
      </w:pPr>
      <w:r>
        <w:t xml:space="preserve">Click </w:t>
      </w:r>
      <w:r>
        <w:rPr>
          <w:rStyle w:val="InlineUI"/>
        </w:rPr>
        <w:t>System</w:t>
      </w:r>
      <w:r>
        <w:t xml:space="preserve"> and then select </w:t>
      </w:r>
      <w:r>
        <w:rPr>
          <w:rStyle w:val="InlineUI"/>
        </w:rPr>
        <w:t>Location Manager</w:t>
      </w:r>
      <w:r>
        <w:t>.</w:t>
      </w:r>
    </w:p>
    <w:p>
      <w:pPr>
        <w:pStyle w:val="BodyText"/>
        <w:numPr>
          <w:numId w:val="188"/>
        </w:numPr>
      </w:pPr>
      <w:r>
        <w:t xml:space="preserve">Click </w:t>
      </w:r>
      <w:r>
        <w:rPr>
          <w:rStyle w:val="InlineUI"/>
        </w:rPr>
        <w:t>Make Active</w:t>
      </w:r>
      <w:r>
        <w:t xml:space="preserve"> and enter a name for the active Global Manager.</w:t>
      </w:r>
    </w:p>
    <w:p>
      <w:pPr>
        <w:pStyle w:val="BodyText"/>
        <w:numPr>
          <w:numId w:val="188"/>
        </w:numPr>
      </w:pPr>
      <w:r>
        <w:t xml:space="preserve">Click </w:t>
      </w:r>
      <w:r>
        <w:rPr>
          <w:rStyle w:val="InlineUI"/>
        </w:rPr>
        <w:t>Save</w:t>
      </w:r>
      <w:r>
        <w:t>.</w:t>
      </w:r>
    </w:p>
    <w:p>
      <w:pPr>
        <w:pStyle w:val="Heading5"/>
      </w:pPr>
      <w:bookmarkStart w:id="87" w:name="B9018a076c1a1438f8e60c2db38e1d3b9"/>
      <w:r>
        <w:t>Add Location to Global Manager</w:t>
      </w:r>
      <w:bookmarkEnd w:id="87"/>
    </w:p>
    <w:p>
      <w:pPr>
        <w:pStyle w:val="BodyText"/>
      </w:pPr>
      <w:r>
        <w:t>Add the NSX Manager in the management domain as a location to the Global Manager. This NSX Manager is now referred to as the Local Manager. You then import segments, tier-0 gateways, and tier-1 gateways from the Local Manager to the Global Manager.</w:t>
      </w:r>
    </w:p>
    <w:p>
      <w:pPr>
        <w:pStyle w:val="BodyText"/>
      </w:pPr>
      <w:r>
        <w:rPr>
          <w:rStyle w:val="Strong"/>
        </w:rPr>
        <w:t>Procedure</w:t>
      </w:r>
    </w:p>
    <w:p>
      <w:pPr>
        <w:pStyle w:val="BodyText"/>
        <w:numPr>
          <w:numId w:val="189"/>
        </w:numPr>
      </w:pPr>
      <w:r>
        <w:t>Obtain the certificate thumbprint of the NSX Local Manager cluster.</w:t>
      </w:r>
    </w:p>
    <w:p>
      <w:pPr>
        <w:pStyle w:val="BodyText"/>
        <w:numPr>
          <w:ilvl w:val="1"/>
          <w:numId w:val="189"/>
        </w:numPr>
      </w:pPr>
      <w:r>
        <w:t>Enable SSH on one of the NSX Manager VMs.</w:t>
      </w:r>
    </w:p>
    <w:p>
      <w:pPr>
        <w:pStyle w:val="BodyText"/>
        <w:numPr>
          <w:ilvl w:val="1"/>
          <w:numId w:val="189"/>
        </w:numPr>
      </w:pPr>
      <w:r>
        <w:t>From the vCenter UI, open the web console of one of the NSX Managers and login to the Admin user.</w:t>
      </w:r>
    </w:p>
    <w:p>
      <w:pPr>
        <w:pStyle w:val="BodyText"/>
        <w:numPr>
          <w:ilvl w:val="1"/>
          <w:numId w:val="189"/>
        </w:numPr>
      </w:pPr>
      <w:r>
        <w:t xml:space="preserve">Run the command </w:t>
      </w:r>
      <w:r>
        <w:rPr>
          <w:rStyle w:val="InlineCode"/>
        </w:rPr>
        <w:t>start service ssh</w:t>
      </w:r>
      <w:r>
        <w:t xml:space="preserve"> to enable SSH on the NSX Manager.</w:t>
      </w:r>
    </w:p>
    <w:p>
      <w:pPr>
        <w:pStyle w:val="BodyText"/>
        <w:numPr>
          <w:ilvl w:val="1"/>
          <w:numId w:val="189"/>
        </w:numPr>
      </w:pPr>
      <w:r>
        <w:t>Use a Secure Shell (SSH) client and log in to the same NSX Manager with the Admin user.</w:t>
      </w:r>
    </w:p>
    <w:p>
      <w:pPr>
        <w:pStyle w:val="BodyText"/>
        <w:numPr>
          <w:ilvl w:val="1"/>
          <w:numId w:val="189"/>
        </w:numPr>
      </w:pPr>
      <w:r>
        <w:t xml:space="preserve">Run the command </w:t>
      </w:r>
      <w:r>
        <w:rPr>
          <w:rStyle w:val="InlineCode"/>
        </w:rPr>
        <w:t>get certificate cluster thumbprint</w:t>
      </w:r>
      <w:r>
        <w:t xml:space="preserve"> to retrieve the Local Manager cluster VIP thumbprint.</w:t>
      </w:r>
    </w:p>
    <w:p>
      <w:pPr>
        <w:pStyle w:val="CodeBlock"/>
        <w:ind w:left="960"/>
      </w:pPr>
      <w:r>
        <w:t>sfo-m01-nsxt01c&gt; get certificate cluster thumbprint</w:t>
        <w:br/>
        <w:t>b88c4e052fe61309915527511e7f1b25970286a51cf1dd68ea881daba1ed0a9f</w:t>
      </w:r>
    </w:p>
    <w:p>
      <w:pPr>
        <w:pStyle w:val="BodyText"/>
        <w:numPr>
          <w:ilvl w:val="1"/>
          <w:numId w:val="189"/>
        </w:numPr>
      </w:pPr>
      <w:r>
        <w:t>Save the thumbprint.</w:t>
      </w:r>
    </w:p>
    <w:p>
      <w:pPr>
        <w:pStyle w:val="BodyText"/>
        <w:numPr>
          <w:ilvl w:val="1"/>
          <w:numId w:val="189"/>
        </w:numPr>
      </w:pPr>
      <w:r>
        <w:t xml:space="preserve">Run the </w:t>
      </w:r>
      <w:r>
        <w:rPr>
          <w:rStyle w:val="InlineCode"/>
        </w:rPr>
        <w:t>stop service ssh</w:t>
      </w:r>
      <w:r>
        <w:t xml:space="preserve"> command to deactivate SSH on the NSX Manager.</w:t>
      </w:r>
    </w:p>
    <w:p>
      <w:pPr>
        <w:pStyle w:val="BodyText"/>
        <w:numPr>
          <w:numId w:val="189"/>
        </w:numPr>
      </w:pPr>
      <w:r>
        <w:t>Add NSX Manager as a location to the Global Manager.</w:t>
      </w:r>
    </w:p>
    <w:p>
      <w:pPr>
        <w:pStyle w:val="BodyText"/>
        <w:numPr>
          <w:ilvl w:val="1"/>
          <w:numId w:val="189"/>
        </w:numPr>
      </w:pPr>
      <w:r>
        <w:t>Log in to Global Manager at https://</w:t>
      </w:r>
      <w:r>
        <w:rPr>
          <w:rStyle w:val="InlineVar"/>
        </w:rPr>
        <w:t>active_gm_vip_fqdn</w:t>
      </w:r>
      <w:r>
        <w:t>/.</w:t>
      </w:r>
    </w:p>
    <w:p>
      <w:pPr>
        <w:pStyle w:val="BodyText"/>
        <w:numPr>
          <w:ilvl w:val="1"/>
          <w:numId w:val="189"/>
        </w:numPr>
      </w:pPr>
      <w:r>
        <w:t xml:space="preserve">Select </w:t>
      </w:r>
      <w:r>
        <w:rPr>
          <w:rStyle w:val="InlineUI"/>
        </w:rPr>
        <w:t>System</w:t>
      </w:r>
      <w:r>
        <w:rPr>
          <w:rStyle w:val="InlineUI"/>
        </w:rPr>
        <w:t xml:space="preserve"> &gt; </w:t>
      </w:r>
      <w:r>
        <w:rPr>
          <w:rStyle w:val="InlineUI"/>
        </w:rPr>
        <w:t>Location Manager</w:t>
      </w:r>
      <w:r>
        <w:t xml:space="preserve"> and click </w:t>
      </w:r>
      <w:r>
        <w:rPr>
          <w:rStyle w:val="InlineUI"/>
        </w:rPr>
        <w:t>Add On-Prem Location</w:t>
      </w:r>
      <w:r>
        <w:t>.</w:t>
      </w:r>
    </w:p>
    <w:p>
      <w:pPr>
        <w:pStyle w:val="BodyText"/>
        <w:numPr>
          <w:ilvl w:val="1"/>
          <w:numId w:val="189"/>
        </w:numPr>
      </w:pPr>
      <w:r>
        <w:t>In the Add New Location dialog box, enter the location details.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9"/>
        <w:gridCol w:w="693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Location Name</w:t>
            </w:r>
          </w:p>
        </w:tc>
        <w:tc>
          <w:tcPr>
            <w:tcBorders>
              <w:left w:val="nil"/>
              <w:right w:val="nil"/>
            </w:tcBorders>
          </w:tcPr>
          <w:p>
            <w:pPr>
              <w:pStyle w:val="TableBodyText"/>
            </w:pPr>
            <w:r>
              <w:t>Enter a name for the location.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FQDN/IP</w:t>
            </w:r>
          </w:p>
        </w:tc>
        <w:tc>
          <w:tcPr>
            <w:tcBorders>
              <w:left w:val="nil"/>
              <w:right w:val="nil"/>
            </w:tcBorders>
          </w:tcPr>
          <w:p>
            <w:pPr>
              <w:pStyle w:val="TableBodyText"/>
            </w:pPr>
            <w:r>
              <w:t>Enter the FQDN or IP address of the NSX Manager cluster VIP. Do not enter an individual NSX Manager FQDN or IP.</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Username and Password</w:t>
            </w:r>
          </w:p>
        </w:tc>
        <w:tc>
          <w:tcPr>
            <w:tcBorders>
              <w:left w:val="nil"/>
              <w:right w:val="nil"/>
            </w:tcBorders>
          </w:tcPr>
          <w:p>
            <w:pPr>
              <w:pStyle w:val="TableBodyText"/>
            </w:pPr>
            <w:r>
              <w:t>Provide the admin user's credentials for the NSX Manager at the location.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SHA-256 Thumbprint</w:t>
            </w:r>
          </w:p>
        </w:tc>
        <w:tc>
          <w:tcPr>
            <w:tcBorders>
              <w:left w:val="nil"/>
              <w:right w:val="nil"/>
            </w:tcBorders>
          </w:tcPr>
          <w:p>
            <w:pPr>
              <w:pStyle w:val="TableBodyText"/>
            </w:pPr>
            <w:r>
              <w:t>Add the thumbprint you retrieved in step 1.</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Check Compatibility</w:t>
            </w:r>
          </w:p>
        </w:tc>
        <w:tc>
          <w:tcPr>
            <w:tcBorders>
              <w:left w:val="nil"/>
              <w:right w:val="nil"/>
            </w:tcBorders>
          </w:tcPr>
          <w:p>
            <w:pPr>
              <w:pStyle w:val="TableBodyText"/>
            </w:pPr>
            <w:r>
              <w:t xml:space="preserve">Click </w:t>
            </w:r>
            <w:r>
              <w:rPr>
                <w:rStyle w:val="InlineUI"/>
              </w:rPr>
              <w:t>Check Compatibility</w:t>
            </w:r>
            <w:r>
              <w:t xml:space="preserve"> to ensure that the location can be added. This checks that the NSX version is compatible.</w:t>
            </w:r>
          </w:p>
        </w:tc>
      </w:tr>
    </w:tbl>
    <w:p>
      <w:pPr>
        <w:pStyle w:val="BodyText"/>
        <w:numPr>
          <w:ilvl w:val="1"/>
          <w:numId w:val="189"/>
        </w:numPr>
        <w:spacing w:before="240"/>
      </w:pPr>
      <w:r>
        <w:t xml:space="preserve">Click </w:t>
      </w:r>
      <w:r>
        <w:rPr>
          <w:rStyle w:val="InlineUI"/>
        </w:rPr>
        <w:t>Save</w:t>
      </w:r>
    </w:p>
    <w:p>
      <w:pPr>
        <w:pStyle w:val="BodyText"/>
        <w:numPr>
          <w:numId w:val="189"/>
        </w:numPr>
      </w:pPr>
      <w:r>
        <w:t>Configure networking on the Local Manager nodes.</w:t>
      </w:r>
    </w:p>
    <w:p>
      <w:pPr>
        <w:pStyle w:val="BodyText"/>
        <w:numPr>
          <w:ilvl w:val="1"/>
          <w:numId w:val="189"/>
        </w:numPr>
      </w:pPr>
      <w:r>
        <w:t xml:space="preserve">On the Location Manager page, in the Locations section, click </w:t>
      </w:r>
      <w:r>
        <w:rPr>
          <w:rStyle w:val="InlineUI"/>
        </w:rPr>
        <w:t>Networking</w:t>
      </w:r>
      <w:r>
        <w:t xml:space="preserve"> under the location you are adding then click </w:t>
      </w:r>
      <w:r>
        <w:rPr>
          <w:rStyle w:val="InlineUI"/>
        </w:rPr>
        <w:t>Configure</w:t>
      </w:r>
      <w:r>
        <w:t>.</w:t>
      </w:r>
    </w:p>
    <w:p>
      <w:pPr>
        <w:pStyle w:val="BodyText"/>
        <w:numPr>
          <w:ilvl w:val="1"/>
          <w:numId w:val="189"/>
        </w:numPr>
      </w:pPr>
      <w:r>
        <w:t xml:space="preserve">On the Configure Edge Nodes for Stretch Networking page, click </w:t>
      </w:r>
      <w:r>
        <w:rPr>
          <w:rStyle w:val="InlineUI"/>
        </w:rPr>
        <w:t>Select All</w:t>
      </w:r>
    </w:p>
    <w:p>
      <w:pPr>
        <w:pStyle w:val="BodyText"/>
        <w:numPr>
          <w:ilvl w:val="1"/>
          <w:numId w:val="189"/>
        </w:numPr>
      </w:pPr>
      <w:r>
        <w:t>In the Remote Tunnel Endpoint Configuration pane enter the following details.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74"/>
        <w:gridCol w:w="281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Host Switch</w:t>
            </w:r>
          </w:p>
        </w:tc>
        <w:tc>
          <w:tcPr>
            <w:tcBorders>
              <w:left w:val="nil"/>
              <w:right w:val="nil"/>
            </w:tcBorders>
          </w:tcPr>
          <w:p>
            <w:pPr>
              <w:pStyle w:val="TableBodyText"/>
            </w:pPr>
            <w:r>
              <w:t>nsxDefaultHostSwitch</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Teaming Policy Name</w:t>
            </w:r>
          </w:p>
        </w:tc>
        <w:tc>
          <w:tcPr>
            <w:tcBorders>
              <w:left w:val="nil"/>
              <w:right w:val="nil"/>
            </w:tcBorders>
          </w:tcPr>
          <w:p>
            <w:pPr>
              <w:pStyle w:val="TableBodyText"/>
            </w:pPr>
            <w:r>
              <w:t xml:space="preserve">Select </w:t>
            </w:r>
            <w:r>
              <w:rPr>
                <w:rStyle w:val="InlineUI"/>
              </w:rPr>
              <w:t>Use Default</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RTEP VLAN</w:t>
            </w:r>
          </w:p>
        </w:tc>
        <w:tc>
          <w:tcPr>
            <w:tcBorders>
              <w:left w:val="nil"/>
              <w:right w:val="nil"/>
            </w:tcBorders>
          </w:tcPr>
          <w:p>
            <w:pPr>
              <w:pStyle w:val="TableBodyText"/>
            </w:pPr>
            <w:r>
              <w:t>Enter the VLAN for the host.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IP Pool for all Nodes</w:t>
            </w:r>
          </w:p>
        </w:tc>
        <w:tc>
          <w:tcPr>
            <w:tcBorders>
              <w:left w:val="nil"/>
              <w:right w:val="nil"/>
            </w:tcBorders>
          </w:tcPr>
          <w:p>
            <w:pPr>
              <w:pStyle w:val="TableBodyText"/>
            </w:pPr>
            <w:r>
              <w:t>Select the IP pool.</w:t>
            </w:r>
          </w:p>
        </w:tc>
      </w:tr>
    </w:tbl>
    <w:p>
      <w:pPr>
        <w:pStyle w:val="BodyText"/>
        <w:numPr>
          <w:ilvl w:val="1"/>
          <w:numId w:val="189"/>
        </w:numPr>
        <w:spacing w:before="240"/>
      </w:pPr>
      <w:r>
        <w:t xml:space="preserve">Click </w:t>
      </w:r>
      <w:r>
        <w:rPr>
          <w:rStyle w:val="InlineUI"/>
        </w:rPr>
        <w:t>Save</w:t>
      </w:r>
      <w:r>
        <w:t>.</w:t>
      </w:r>
    </w:p>
    <w:p>
      <w:pPr>
        <w:pStyle w:val="BodyText"/>
        <w:numPr>
          <w:numId w:val="189"/>
        </w:numPr>
      </w:pPr>
      <w:r>
        <w:t>Import the Local Manager configuration to the Global Manager.</w:t>
      </w:r>
    </w:p>
    <w:p>
      <w:pPr>
        <w:pStyle w:val="BodyText"/>
        <w:numPr>
          <w:ilvl w:val="1"/>
          <w:numId w:val="189"/>
        </w:numPr>
      </w:pPr>
      <w:r>
        <w:t>Select the Global Manager context from the drop down menu.</w:t>
      </w:r>
    </w:p>
    <w:p>
      <w:pPr>
        <w:pStyle w:val="BodyText"/>
        <w:pBdr>
          <w:top w:val="single" w:sz="8" w:space="2" w:color="D3D3D3"/>
          <w:bottom w:val="single" w:sz="8" w:space="2" w:color="D3D3D3"/>
        </w:pBdr>
        <w:ind w:left="960"/>
      </w:pPr>
      <w:r>
        <w:rPr>
          <w:rStyle w:val="NoteLeadernote"/>
        </w:rPr>
        <w:t>Note</w:t>
        <w:tab/>
      </w:r>
      <w:r>
        <w:t>You may need to refresh your browser or logout and log in to the Global Manager to see the drop down menu.</w:t>
      </w:r>
    </w:p>
    <w:p>
      <w:pPr>
        <w:pStyle w:val="BodyText"/>
        <w:numPr>
          <w:ilvl w:val="1"/>
          <w:numId w:val="189"/>
        </w:numPr>
      </w:pPr>
      <w:r>
        <w:t>On the System tab, select the Location Manager pane.</w:t>
      </w:r>
    </w:p>
    <w:p>
      <w:pPr>
        <w:pStyle w:val="BodyText"/>
        <w:numPr>
          <w:ilvl w:val="1"/>
          <w:numId w:val="189"/>
        </w:numPr>
      </w:pPr>
      <w:r>
        <w:t xml:space="preserve">Under </w:t>
      </w:r>
      <w:r>
        <w:rPr>
          <w:rStyle w:val="InlineUI"/>
        </w:rPr>
        <w:t>Locations</w:t>
      </w:r>
      <w:r>
        <w:t xml:space="preserve">, click </w:t>
      </w:r>
      <w:r>
        <w:rPr>
          <w:rStyle w:val="InlineUI"/>
        </w:rPr>
        <w:t>Import</w:t>
      </w:r>
      <w:r>
        <w:t>.</w:t>
      </w:r>
    </w:p>
    <w:p>
      <w:pPr>
        <w:pStyle w:val="BodyText"/>
        <w:ind w:left="960"/>
      </w:pPr>
      <w:r>
        <w:t>This option may take 15 minutes or longer to appear.</w:t>
      </w:r>
    </w:p>
    <w:p>
      <w:pPr>
        <w:pStyle w:val="BodyText"/>
        <w:numPr>
          <w:ilvl w:val="1"/>
          <w:numId w:val="189"/>
        </w:numPr>
      </w:pPr>
      <w:r>
        <w:t xml:space="preserve">Verify that you have a recent backup and click </w:t>
      </w:r>
      <w:r>
        <w:rPr>
          <w:rStyle w:val="InlineUI"/>
        </w:rPr>
        <w:t>Proceed to import</w:t>
      </w:r>
      <w:r>
        <w:t>.</w:t>
      </w:r>
    </w:p>
    <w:p>
      <w:pPr>
        <w:pStyle w:val="BodyText"/>
        <w:numPr>
          <w:ilvl w:val="1"/>
          <w:numId w:val="189"/>
        </w:numPr>
      </w:pPr>
      <w:r>
        <w:t xml:space="preserve">In the Preparing for import dialog box, click </w:t>
      </w:r>
      <w:r>
        <w:rPr>
          <w:rStyle w:val="InlineUI"/>
        </w:rPr>
        <w:t>Next</w:t>
      </w:r>
      <w:r>
        <w:t xml:space="preserve"> and then click </w:t>
      </w:r>
      <w:r>
        <w:rPr>
          <w:rStyle w:val="InlineUI"/>
        </w:rPr>
        <w:t>Import</w:t>
      </w:r>
      <w:r>
        <w:t>.</w:t>
      </w:r>
    </w:p>
    <w:p>
      <w:pPr>
        <w:pStyle w:val="BodyText"/>
        <w:ind w:left="960"/>
      </w:pPr>
      <w:r>
        <w:t>Wait for a confirmation that the import is successful.</w:t>
      </w:r>
    </w:p>
    <w:p>
      <w:pPr>
        <w:pStyle w:val="BodyText"/>
        <w:ind w:left="480"/>
      </w:pPr>
      <w:r>
        <w:t>Local Manager objects imported into the Global Manager are owned by the Global Manager and appear in the Local Manager with a GM icon. You can modify these objects only from the Global Manager.</w:t>
      </w:r>
    </w:p>
    <w:p>
      <w:pPr>
        <w:pStyle w:val="BodyText"/>
        <w:numPr>
          <w:numId w:val="189"/>
        </w:numPr>
      </w:pPr>
      <w:r>
        <w:t>Repeat these steps for each Local Manager cluster.</w:t>
      </w:r>
    </w:p>
    <w:p>
      <w:pPr>
        <w:pStyle w:val="Heading4"/>
      </w:pPr>
      <w:r>
        <w:t>Stretch VCF Fleet Management Network Between Instances</w:t>
      </w:r>
    </w:p>
    <w:p>
      <w:pPr>
        <w:pStyle w:val="BodyText"/>
      </w:pPr>
      <w:r>
        <w:t>The management domain NSX Manager instance to be federated has a tier-0 gateway, tier-1 gateway, and one segment created during the deployment of the VCF Fleet level components. When NSX Manager instances are federated, you create an additional tier-1 gateway for cross-instance use and migrate the cross-instance segment from the original tier-1 gateway to the new tier-1 gateway. The new tier-1 gateway has locations for both instances enabled on it. This allows you to manage the ingress and egress routing for the cross-instance segment when you move them between VMware Cloud Foundation instances independently of local instance segments whose ingress and egress remain unaffected.</w:t>
      </w:r>
    </w:p>
    <w:p>
      <w:pPr>
        <w:pStyle w:val="BodyText"/>
        <w:pBdr>
          <w:top w:val="single" w:sz="8" w:space="2" w:color="D3D3D3"/>
          <w:bottom w:val="single" w:sz="8" w:space="2" w:color="D3D3D3"/>
        </w:pBdr>
      </w:pPr>
      <w:r>
        <w:rPr>
          <w:rStyle w:val="NoteLeadernote"/>
        </w:rPr>
        <w:t>Note</w:t>
        <w:tab/>
      </w:r>
      <w:r>
        <w:t>Cross-instance segments cannot have overlapping IP addresses/ranges.</w:t>
      </w:r>
    </w:p>
    <w:p>
      <w:pPr>
        <w:pStyle w:val="Heading5"/>
      </w:pPr>
      <w:bookmarkStart w:id="88" w:name="Bff2ac589b2db47a086ec9768d0055215"/>
      <w:r>
        <w:t>Create and Configure Cross-Instance Tier-1 Gateway</w:t>
      </w:r>
      <w:bookmarkEnd w:id="88"/>
    </w:p>
    <w:p>
      <w:pPr>
        <w:pStyle w:val="BodyText"/>
      </w:pPr>
      <w:r>
        <w:t xml:space="preserve">You create a new tier-1 gateway in one of the </w:t>
      </w:r>
      <w:r>
        <w:t>VCF</w:t>
      </w:r>
      <w:r>
        <w:t xml:space="preserve"> instances. You then extend this gateway to the other federated instances.</w:t>
      </w:r>
    </w:p>
    <w:p>
      <w:pPr>
        <w:pStyle w:val="BodyText"/>
      </w:pPr>
      <w:r>
        <w:rPr>
          <w:rStyle w:val="Strong"/>
        </w:rPr>
        <w:t>Procedure</w:t>
      </w:r>
    </w:p>
    <w:p>
      <w:pPr>
        <w:pStyle w:val="BodyText"/>
        <w:numPr>
          <w:numId w:val="190"/>
        </w:numPr>
      </w:pPr>
      <w:r>
        <w:t>In a web browser, log in to Global Manager for the management at https://</w:t>
      </w:r>
      <w:r>
        <w:rPr>
          <w:rStyle w:val="InlineVar"/>
        </w:rPr>
        <w:t>gm_vip_fqdn</w:t>
      </w:r>
      <w:r>
        <w:t>/.</w:t>
      </w:r>
    </w:p>
    <w:p>
      <w:pPr>
        <w:pStyle w:val="BodyText"/>
        <w:numPr>
          <w:numId w:val="190"/>
        </w:numPr>
      </w:pPr>
      <w:r>
        <w:t xml:space="preserve">On the main navigation bar, click </w:t>
      </w:r>
      <w:r>
        <w:rPr>
          <w:rStyle w:val="InlineUI"/>
        </w:rPr>
        <w:t>Networking</w:t>
      </w:r>
      <w:r>
        <w:t>.</w:t>
      </w:r>
    </w:p>
    <w:p>
      <w:pPr>
        <w:pStyle w:val="BodyText"/>
        <w:numPr>
          <w:numId w:val="190"/>
        </w:numPr>
      </w:pPr>
      <w:r>
        <w:t xml:space="preserve">In the navigation pane, select </w:t>
      </w:r>
      <w:r>
        <w:rPr>
          <w:rStyle w:val="InlineUI"/>
        </w:rPr>
        <w:t>Tier-1 gateways</w:t>
      </w:r>
      <w:r>
        <w:t>.</w:t>
      </w:r>
    </w:p>
    <w:p>
      <w:pPr>
        <w:pStyle w:val="BodyText"/>
        <w:numPr>
          <w:numId w:val="190"/>
        </w:numPr>
      </w:pPr>
      <w:r>
        <w:t>Specify the gateway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831"/>
        <w:gridCol w:w="393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Specified 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Tier-1 Gateway Name</w:t>
            </w:r>
          </w:p>
        </w:tc>
        <w:tc>
          <w:tcPr>
            <w:tcBorders>
              <w:left w:val="nil"/>
              <w:right w:val="nil"/>
            </w:tcBorders>
          </w:tcPr>
          <w:p>
            <w:pPr>
              <w:pStyle w:val="TableBodyText"/>
            </w:pPr>
            <w:r>
              <w:t>Enter a name for the new tier-1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Linked Tier-0 Gateway</w:t>
            </w:r>
          </w:p>
        </w:tc>
        <w:tc>
          <w:tcPr>
            <w:tcBorders>
              <w:left w:val="nil"/>
              <w:right w:val="nil"/>
            </w:tcBorders>
          </w:tcPr>
          <w:p>
            <w:pPr>
              <w:pStyle w:val="TableBodyText"/>
            </w:pPr>
            <w:r>
              <w:t>Enter the global tier-0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Edges Pool Allocation Size</w:t>
            </w:r>
          </w:p>
        </w:tc>
        <w:tc>
          <w:tcPr>
            <w:tcBorders>
              <w:left w:val="nil"/>
              <w:right w:val="nil"/>
            </w:tcBorders>
          </w:tcPr>
          <w:p>
            <w:pPr>
              <w:pStyle w:val="TableBodyText"/>
            </w:pPr>
            <w:r>
              <w:t xml:space="preserve">Select </w:t>
            </w:r>
            <w:r>
              <w:rPr>
                <w:rStyle w:val="InlineUI"/>
              </w:rPr>
              <w:t>Routing</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Enable Edge Clusters for Services or Custom span</w:t>
            </w:r>
          </w:p>
        </w:tc>
        <w:tc>
          <w:tcPr>
            <w:tcBorders>
              <w:left w:val="nil"/>
              <w:right w:val="nil"/>
            </w:tcBorders>
          </w:tcPr>
          <w:p>
            <w:pPr>
              <w:pStyle w:val="TableBodyText"/>
            </w:pPr>
            <w:r>
              <w:t xml:space="preserve">Select </w:t>
            </w:r>
            <w:r>
              <w:rPr>
                <w:rStyle w:val="InlineUI"/>
              </w:rPr>
              <w:t>Enabled</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Fail Over</w:t>
            </w:r>
          </w:p>
        </w:tc>
        <w:tc>
          <w:tcPr>
            <w:tcBorders>
              <w:left w:val="nil"/>
              <w:right w:val="nil"/>
            </w:tcBorders>
          </w:tcPr>
          <w:p>
            <w:pPr>
              <w:pStyle w:val="TableBodyText"/>
            </w:pPr>
            <w:r>
              <w:t xml:space="preserve">Select </w:t>
            </w:r>
            <w:r>
              <w:rPr>
                <w:rStyle w:val="InlineUI"/>
              </w:rPr>
              <w:t>Non Preemptive</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Enable Standby Relocation</w:t>
            </w:r>
          </w:p>
        </w:tc>
        <w:tc>
          <w:tcPr>
            <w:tcBorders>
              <w:left w:val="nil"/>
              <w:right w:val="nil"/>
            </w:tcBorders>
          </w:tcPr>
          <w:p>
            <w:pPr>
              <w:pStyle w:val="TableBodyText"/>
            </w:pPr>
            <w:r>
              <w:t xml:space="preserve">Select </w:t>
            </w:r>
            <w:r>
              <w:rPr>
                <w:rStyle w:val="InlineUI"/>
              </w:rPr>
              <w:t>Enabled</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Cluster</w:t>
            </w:r>
          </w:p>
        </w:tc>
        <w:tc>
          <w:tcPr>
            <w:tcBorders>
              <w:left w:val="nil"/>
              <w:right w:val="nil"/>
            </w:tcBorders>
          </w:tcPr>
          <w:p>
            <w:pPr>
              <w:pStyle w:val="TableBodyText"/>
            </w:pPr>
            <w:r>
              <w:t>Select the Edge cluster.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Mode</w:t>
            </w:r>
          </w:p>
        </w:tc>
        <w:tc>
          <w:tcPr>
            <w:tcBorders>
              <w:left w:val="nil"/>
              <w:right w:val="nil"/>
            </w:tcBorders>
          </w:tcPr>
          <w:p>
            <w:pPr>
              <w:pStyle w:val="TableBodyText"/>
            </w:pPr>
            <w:r>
              <w:t xml:space="preserve">Select </w:t>
            </w:r>
            <w:r>
              <w:rPr>
                <w:rStyle w:val="InlineUI"/>
              </w:rPr>
              <w:t>Primary</w:t>
            </w:r>
          </w:p>
        </w:tc>
      </w:tr>
    </w:tbl>
    <w:p>
      <w:pPr>
        <w:pStyle w:val="BodyText"/>
        <w:numPr>
          <w:numId w:val="190"/>
        </w:numPr>
        <w:spacing w:before="240"/>
      </w:pPr>
      <w:r>
        <w:t xml:space="preserve">Click </w:t>
      </w:r>
      <w:r>
        <w:rPr>
          <w:rStyle w:val="InlineUI"/>
        </w:rPr>
        <w:t>Save</w:t>
      </w:r>
      <w:r>
        <w:t>.</w:t>
      </w:r>
    </w:p>
    <w:p>
      <w:pPr>
        <w:pStyle w:val="BodyText"/>
        <w:numPr>
          <w:numId w:val="190"/>
        </w:numPr>
      </w:pPr>
      <w:r>
        <w:t xml:space="preserve">Click </w:t>
      </w:r>
      <w:r>
        <w:rPr>
          <w:rStyle w:val="InlineUI"/>
        </w:rPr>
        <w:t>Yes</w:t>
      </w:r>
      <w:r>
        <w:t xml:space="preserve"> to continue the configuration of the tier-1 gateway.</w:t>
      </w:r>
    </w:p>
    <w:p>
      <w:pPr>
        <w:pStyle w:val="BodyText"/>
        <w:numPr>
          <w:numId w:val="190"/>
        </w:numPr>
      </w:pPr>
      <w:r>
        <w:t>Configure route advertisement for the tier-1 gateway.</w:t>
      </w:r>
    </w:p>
    <w:p>
      <w:pPr>
        <w:pStyle w:val="BodyText"/>
        <w:numPr>
          <w:ilvl w:val="1"/>
          <w:numId w:val="190"/>
        </w:numPr>
      </w:pPr>
      <w:r>
        <w:t xml:space="preserve">Expand the </w:t>
      </w:r>
      <w:r>
        <w:rPr>
          <w:rStyle w:val="InlineUI"/>
        </w:rPr>
        <w:t>Route advertisement</w:t>
      </w:r>
      <w:r>
        <w:t xml:space="preserve"> section of the tier-1 gateway.</w:t>
      </w:r>
    </w:p>
    <w:p>
      <w:pPr>
        <w:pStyle w:val="BodyText"/>
        <w:numPr>
          <w:ilvl w:val="1"/>
          <w:numId w:val="190"/>
        </w:numPr>
      </w:pPr>
      <w:r>
        <w:t xml:space="preserve">Enable all available sources, click </w:t>
      </w:r>
      <w:r>
        <w:rPr>
          <w:rStyle w:val="InlineUI"/>
        </w:rPr>
        <w:t>Save</w:t>
      </w:r>
      <w:r>
        <w:t xml:space="preserve">, and click </w:t>
      </w:r>
      <w:r>
        <w:rPr>
          <w:rStyle w:val="InlineUI"/>
        </w:rPr>
        <w:t>Close editing</w:t>
      </w:r>
      <w:r>
        <w:t>.</w:t>
      </w:r>
    </w:p>
    <w:p>
      <w:pPr>
        <w:pStyle w:val="Heading5"/>
      </w:pPr>
      <w:bookmarkStart w:id="89" w:name="B0a08be7bd2d941069571eb6beda968f8"/>
      <w:r>
        <w:t>Connect Cross-Instance Segment to Cross-Instance Tier-1 Gateway</w:t>
      </w:r>
      <w:bookmarkEnd w:id="89"/>
    </w:p>
    <w:p>
      <w:pPr>
        <w:pStyle w:val="BodyText"/>
      </w:pPr>
      <w:r>
        <w:t>You connect the cross-instance segment in the first instance to the cross-instance tier-1 gateway you created.</w:t>
      </w:r>
    </w:p>
    <w:p>
      <w:pPr>
        <w:pStyle w:val="BodyText"/>
      </w:pPr>
      <w:r>
        <w:rPr>
          <w:rStyle w:val="Strong"/>
        </w:rPr>
        <w:t>Procedure</w:t>
      </w:r>
    </w:p>
    <w:p>
      <w:pPr>
        <w:pStyle w:val="BodyText"/>
        <w:numPr>
          <w:numId w:val="191"/>
        </w:numPr>
      </w:pPr>
      <w:r>
        <w:t>In a web browser, log in to Global Manager cluster at https://</w:t>
      </w:r>
      <w:r>
        <w:rPr>
          <w:rStyle w:val="InlineVar"/>
        </w:rPr>
        <w:t>gm_vip_fqdn</w:t>
      </w:r>
      <w:r>
        <w:t>/.</w:t>
      </w:r>
    </w:p>
    <w:p>
      <w:pPr>
        <w:pStyle w:val="BodyText"/>
        <w:numPr>
          <w:numId w:val="191"/>
        </w:numPr>
      </w:pPr>
      <w:r>
        <w:t xml:space="preserve">On the NSX Manager main navigation bar, click </w:t>
      </w:r>
      <w:r>
        <w:rPr>
          <w:rStyle w:val="InlineUI"/>
        </w:rPr>
        <w:t>Networking</w:t>
      </w:r>
      <w:r>
        <w:t>.</w:t>
      </w:r>
    </w:p>
    <w:p>
      <w:pPr>
        <w:pStyle w:val="BodyText"/>
        <w:numPr>
          <w:numId w:val="191"/>
        </w:numPr>
      </w:pPr>
      <w:r>
        <w:t xml:space="preserve">In the navigation pane, select </w:t>
      </w:r>
      <w:r>
        <w:rPr>
          <w:rStyle w:val="InlineUI"/>
        </w:rPr>
        <w:t>Segments</w:t>
      </w:r>
      <w:r>
        <w:t>.</w:t>
      </w:r>
    </w:p>
    <w:p>
      <w:pPr>
        <w:pStyle w:val="BodyText"/>
        <w:numPr>
          <w:numId w:val="191"/>
        </w:numPr>
      </w:pPr>
      <w:r>
        <w:t xml:space="preserve">On the Segments tab, click the vertical eclipses for the </w:t>
      </w:r>
      <w:r>
        <w:rPr>
          <w:rStyle w:val="InlineVar"/>
        </w:rPr>
        <w:t>cross-instance_nsx_segment</w:t>
      </w:r>
      <w:r>
        <w:t xml:space="preserve"> and click </w:t>
      </w:r>
      <w:r>
        <w:rPr>
          <w:rStyle w:val="InlineUI"/>
        </w:rPr>
        <w:t>Edit</w:t>
      </w:r>
      <w:r>
        <w:t>.</w:t>
      </w:r>
    </w:p>
    <w:p>
      <w:pPr>
        <w:pStyle w:val="BodyText"/>
        <w:numPr>
          <w:numId w:val="191"/>
        </w:numPr>
      </w:pPr>
      <w:r>
        <w:t xml:space="preserve">Change the Connected Gateway from </w:t>
      </w:r>
      <w:r>
        <w:rPr>
          <w:rStyle w:val="InlineVar"/>
        </w:rPr>
        <w:t>instance_tier1</w:t>
      </w:r>
      <w:r>
        <w:t xml:space="preserve"> to </w:t>
      </w:r>
      <w:r>
        <w:rPr>
          <w:rStyle w:val="InlineVar"/>
        </w:rPr>
        <w:t>cross-instance_tier1</w:t>
      </w:r>
      <w:r>
        <w:t xml:space="preserve">, click </w:t>
      </w:r>
      <w:r>
        <w:rPr>
          <w:rStyle w:val="InlineUI"/>
        </w:rPr>
        <w:t>Save</w:t>
      </w:r>
      <w:r>
        <w:t xml:space="preserve">, and then click </w:t>
      </w:r>
      <w:r>
        <w:rPr>
          <w:rStyle w:val="InlineUI"/>
        </w:rPr>
        <w:t>Close editing</w:t>
      </w:r>
      <w:r>
        <w:t>.</w:t>
      </w:r>
    </w:p>
    <w:p>
      <w:pPr>
        <w:pStyle w:val="Heading5"/>
      </w:pPr>
      <w:bookmarkStart w:id="90" w:name="B8eef7877b04541269fdc74566695329f"/>
      <w:r>
        <w:t>Delete Existing Tier-0 Gateways in Additional Instances Confirm Deletion - Cathal 26.05.2025</w:t>
      </w:r>
      <w:bookmarkEnd w:id="90"/>
    </w:p>
    <w:p>
      <w:pPr>
        <w:pStyle w:val="BodyText"/>
      </w:pPr>
      <w:r>
        <w:t>Since you will use the cross-instance tier-0 gateway for upstream connections, you delete the local tier-0 gateway from each additional VCF instance.</w:t>
      </w:r>
    </w:p>
    <w:p>
      <w:pPr>
        <w:pStyle w:val="BodyText"/>
      </w:pPr>
      <w:r>
        <w:rPr>
          <w:rStyle w:val="Strong"/>
        </w:rPr>
        <w:t>Procedure</w:t>
      </w:r>
    </w:p>
    <w:p>
      <w:pPr>
        <w:pStyle w:val="BodyText"/>
        <w:numPr>
          <w:numId w:val="192"/>
        </w:numPr>
      </w:pPr>
      <w:r>
        <w:t>In a web browser, log in to Global Manager cluster at https://</w:t>
      </w:r>
      <w:r>
        <w:rPr>
          <w:rStyle w:val="InlineVar"/>
        </w:rPr>
        <w:t>active_gm_vip_fqdn</w:t>
      </w:r>
      <w:r>
        <w:t>/.</w:t>
      </w:r>
    </w:p>
    <w:p>
      <w:pPr>
        <w:pStyle w:val="BodyText"/>
        <w:numPr>
          <w:numId w:val="192"/>
        </w:numPr>
      </w:pPr>
      <w:r>
        <w:t xml:space="preserve">On the NSX Manager main navigation bar, click </w:t>
      </w:r>
      <w:r>
        <w:rPr>
          <w:rStyle w:val="InlineUI"/>
        </w:rPr>
        <w:t>Networking</w:t>
      </w:r>
      <w:r>
        <w:t>.</w:t>
      </w:r>
    </w:p>
    <w:p>
      <w:pPr>
        <w:pStyle w:val="BodyText"/>
        <w:numPr>
          <w:numId w:val="192"/>
        </w:numPr>
      </w:pPr>
      <w:r>
        <w:t>Disconnect the tier-1 gateway for the NSX Local Manager.</w:t>
      </w:r>
    </w:p>
    <w:p>
      <w:pPr>
        <w:pStyle w:val="BodyText"/>
        <w:numPr>
          <w:ilvl w:val="1"/>
          <w:numId w:val="192"/>
        </w:numPr>
      </w:pPr>
      <w:r>
        <w:t>In the navigation pane, select Tier-1 Gateways.</w:t>
      </w:r>
    </w:p>
    <w:p>
      <w:pPr>
        <w:pStyle w:val="BodyText"/>
        <w:numPr>
          <w:ilvl w:val="1"/>
          <w:numId w:val="192"/>
        </w:numPr>
      </w:pPr>
      <w:r>
        <w:t xml:space="preserve">On the Tier-1 Gateways tab, click the vertical eclipses for the </w:t>
      </w:r>
      <w:r>
        <w:rPr>
          <w:rStyle w:val="InlineVar"/>
        </w:rPr>
        <w:t>additional_instance_tier1_gateway</w:t>
      </w:r>
      <w:r>
        <w:t xml:space="preserve"> and click </w:t>
      </w:r>
      <w:r>
        <w:rPr>
          <w:rStyle w:val="InlineUI"/>
        </w:rPr>
        <w:t>Edit</w:t>
      </w:r>
      <w:r>
        <w:t>.</w:t>
      </w:r>
    </w:p>
    <w:p>
      <w:pPr>
        <w:pStyle w:val="BodyText"/>
        <w:numPr>
          <w:ilvl w:val="1"/>
          <w:numId w:val="192"/>
        </w:numPr>
      </w:pPr>
      <w:r>
        <w:t xml:space="preserve">Under Linked Tier-0 gateway, click the X to disconnect the </w:t>
      </w:r>
      <w:r>
        <w:rPr>
          <w:rStyle w:val="InlineVar"/>
        </w:rPr>
        <w:t>additional_instance_tier0_gateway</w:t>
      </w:r>
      <w:r>
        <w:t xml:space="preserve">, click </w:t>
      </w:r>
      <w:r>
        <w:rPr>
          <w:rStyle w:val="InlineUI"/>
        </w:rPr>
        <w:t>Save</w:t>
      </w:r>
      <w:r>
        <w:t xml:space="preserve">, and click </w:t>
      </w:r>
      <w:r>
        <w:rPr>
          <w:rStyle w:val="InlineUI"/>
        </w:rPr>
        <w:t>Close editing</w:t>
      </w:r>
      <w:r>
        <w:t>.</w:t>
      </w:r>
    </w:p>
    <w:p>
      <w:pPr>
        <w:pStyle w:val="BodyText"/>
        <w:pBdr>
          <w:top w:val="single" w:sz="8" w:space="2" w:color="D3D3D3"/>
          <w:bottom w:val="single" w:sz="8" w:space="2" w:color="D3D3D3"/>
        </w:pBdr>
        <w:ind w:left="960"/>
      </w:pPr>
      <w:r>
        <w:rPr>
          <w:rStyle w:val="NoteLeadercaution"/>
        </w:rPr>
        <w:t>Caution</w:t>
        <w:tab/>
      </w:r>
      <w:r>
        <w:t xml:space="preserve">At this point any segments connected to </w:t>
      </w:r>
      <w:r>
        <w:rPr>
          <w:rStyle w:val="InlineVar"/>
        </w:rPr>
        <w:t>additional_instance_tier1_gateway</w:t>
      </w:r>
      <w:r>
        <w:t xml:space="preserve"> will be unreachable until you have finished connecting the additional instance to the cross-instance tier-0 infrastructure.</w:t>
      </w:r>
    </w:p>
    <w:p>
      <w:pPr>
        <w:pStyle w:val="BodyText"/>
        <w:numPr>
          <w:numId w:val="192"/>
        </w:numPr>
      </w:pPr>
      <w:r>
        <w:t>In the navigation pane, select Tier-0 Gateways.</w:t>
      </w:r>
    </w:p>
    <w:p>
      <w:pPr>
        <w:pStyle w:val="BodyText"/>
        <w:numPr>
          <w:numId w:val="192"/>
        </w:numPr>
      </w:pPr>
      <w:r>
        <w:t xml:space="preserve">On the Tier-0 Gateway page, click the vertical eclipses for the </w:t>
      </w:r>
      <w:r>
        <w:rPr>
          <w:rStyle w:val="InlineVar"/>
        </w:rPr>
        <w:t>additional_instance_tier0_gateway</w:t>
      </w:r>
      <w:r>
        <w:t xml:space="preserve"> and click </w:t>
      </w:r>
      <w:r>
        <w:rPr>
          <w:rStyle w:val="InlineUI"/>
        </w:rPr>
        <w:t>Delete</w:t>
      </w:r>
      <w:r>
        <w:t>.</w:t>
      </w:r>
    </w:p>
    <w:p>
      <w:pPr>
        <w:pStyle w:val="BodyText"/>
        <w:numPr>
          <w:numId w:val="192"/>
        </w:numPr>
      </w:pPr>
      <w:r>
        <w:t xml:space="preserve">Click </w:t>
      </w:r>
      <w:r>
        <w:rPr>
          <w:rStyle w:val="InlineUI"/>
        </w:rPr>
        <w:t>Delete</w:t>
      </w:r>
      <w:r>
        <w:t>.</w:t>
      </w:r>
    </w:p>
    <w:p>
      <w:pPr>
        <w:pStyle w:val="Heading5"/>
      </w:pPr>
      <w:bookmarkStart w:id="91" w:name="B50ef58c60f1e4e28b7f566bd78e84330"/>
      <w:r>
        <w:t>Connect Additional VMware Cloud Foundation Instances to Cross-Instance Tier-0 Gateway</w:t>
      </w:r>
      <w:bookmarkEnd w:id="91"/>
    </w:p>
    <w:p>
      <w:pPr>
        <w:pStyle w:val="BodyText"/>
      </w:pPr>
      <w:r>
        <w:t xml:space="preserve">You turn the standard tier-0 gateway into a cross-instance tier-0 gateway by connecting additional </w:t>
      </w:r>
      <w:r>
        <w:t>VCF</w:t>
      </w:r>
      <w:r>
        <w:t xml:space="preserve"> instances to it. You configure uplink interfaces, BGP, and route redistribution for the additional instances.</w:t>
      </w:r>
    </w:p>
    <w:p>
      <w:pPr>
        <w:pStyle w:val="BodyText"/>
      </w:pPr>
      <w:r>
        <w:rPr>
          <w:rStyle w:val="Strong"/>
        </w:rPr>
        <w:t>Procedure</w:t>
      </w:r>
    </w:p>
    <w:p>
      <w:pPr>
        <w:pStyle w:val="BodyText"/>
        <w:numPr>
          <w:numId w:val="193"/>
        </w:numPr>
      </w:pPr>
      <w:r>
        <w:t>In a web browser, log in to Global Manager cluster at https://</w:t>
      </w:r>
      <w:r>
        <w:rPr>
          <w:rStyle w:val="InlineVar"/>
        </w:rPr>
        <w:t>active_gm_vip_fqdn</w:t>
      </w:r>
      <w:r>
        <w:t>/.</w:t>
      </w:r>
    </w:p>
    <w:p>
      <w:pPr>
        <w:pStyle w:val="BodyText"/>
        <w:numPr>
          <w:numId w:val="193"/>
        </w:numPr>
      </w:pPr>
      <w:r>
        <w:t>Add the additional instance as a location on the tier-0 gateway.</w:t>
      </w:r>
    </w:p>
    <w:p>
      <w:pPr>
        <w:pStyle w:val="BodyText"/>
        <w:numPr>
          <w:ilvl w:val="1"/>
          <w:numId w:val="193"/>
        </w:numPr>
      </w:pPr>
      <w:r>
        <w:t xml:space="preserve">On the NSX Manager main navigation bar, click </w:t>
      </w:r>
      <w:r>
        <w:rPr>
          <w:rStyle w:val="InlineUI"/>
        </w:rPr>
        <w:t>Networking</w:t>
      </w:r>
      <w:r>
        <w:t>.</w:t>
      </w:r>
    </w:p>
    <w:p>
      <w:pPr>
        <w:pStyle w:val="BodyText"/>
        <w:numPr>
          <w:ilvl w:val="1"/>
          <w:numId w:val="193"/>
        </w:numPr>
      </w:pPr>
      <w:r>
        <w:t xml:space="preserve">In the navigation pane, select </w:t>
      </w:r>
      <w:r>
        <w:rPr>
          <w:rStyle w:val="InlineUI"/>
        </w:rPr>
        <w:t>Tier-0 Gateways</w:t>
      </w:r>
      <w:r>
        <w:t>.</w:t>
      </w:r>
    </w:p>
    <w:p>
      <w:pPr>
        <w:pStyle w:val="BodyText"/>
        <w:numPr>
          <w:ilvl w:val="1"/>
          <w:numId w:val="193"/>
        </w:numPr>
      </w:pPr>
      <w:r>
        <w:t xml:space="preserve">On the Tier-0 Gateway page, click the vertical eclipses for the </w:t>
      </w:r>
      <w:r>
        <w:rPr>
          <w:rStyle w:val="InlineVar"/>
        </w:rPr>
        <w:t>cross-instance_tier0</w:t>
      </w:r>
      <w:r>
        <w:t xml:space="preserve"> gateway and click </w:t>
      </w:r>
      <w:r>
        <w:rPr>
          <w:rStyle w:val="InlineUI"/>
        </w:rPr>
        <w:t>Edit</w:t>
      </w:r>
      <w:r>
        <w:t>.</w:t>
      </w:r>
    </w:p>
    <w:p>
      <w:pPr>
        <w:pStyle w:val="BodyText"/>
        <w:numPr>
          <w:ilvl w:val="1"/>
          <w:numId w:val="193"/>
        </w:numPr>
      </w:pPr>
      <w:r>
        <w:t xml:space="preserve">Click </w:t>
      </w:r>
      <w:r>
        <w:rPr>
          <w:rStyle w:val="InlineUI"/>
        </w:rPr>
        <w:t>Add Location</w:t>
      </w:r>
      <w:r>
        <w:t xml:space="preserve"> and enter the required information.</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4"/>
        <w:gridCol w:w="549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Location</w:t>
            </w:r>
          </w:p>
        </w:tc>
        <w:tc>
          <w:tcPr>
            <w:tcBorders>
              <w:left w:val="nil"/>
              <w:right w:val="nil"/>
            </w:tcBorders>
          </w:tcPr>
          <w:p>
            <w:pPr>
              <w:pStyle w:val="TableBodyText"/>
            </w:pPr>
            <w:r>
              <w:t>Select the location name of the instance being added.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Edge Cluster</w:t>
            </w:r>
          </w:p>
        </w:tc>
        <w:tc>
          <w:tcPr>
            <w:tcBorders>
              <w:left w:val="nil"/>
              <w:right w:val="nil"/>
            </w:tcBorders>
          </w:tcPr>
          <w:p>
            <w:pPr>
              <w:pStyle w:val="TableBodyText"/>
            </w:pPr>
            <w:r>
              <w:t>Select the Edge cluster name of the instance being added.</w:t>
            </w:r>
          </w:p>
        </w:tc>
      </w:tr>
    </w:tbl>
    <w:p>
      <w:pPr>
        <w:pStyle w:val="BodyText"/>
        <w:numPr>
          <w:ilvl w:val="1"/>
          <w:numId w:val="193"/>
        </w:numPr>
        <w:spacing w:before="240"/>
      </w:pPr>
      <w:r>
        <w:t xml:space="preserve">Click </w:t>
      </w:r>
      <w:r>
        <w:rPr>
          <w:rStyle w:val="InlineUI"/>
        </w:rPr>
        <w:t>Save</w:t>
      </w:r>
      <w:r>
        <w:t>.</w:t>
      </w:r>
    </w:p>
    <w:p>
      <w:pPr>
        <w:pStyle w:val="BodyText"/>
        <w:numPr>
          <w:numId w:val="193"/>
        </w:numPr>
      </w:pPr>
      <w:r>
        <w:t>Set interfaces for the instance on the tier-0 gateway.</w:t>
      </w:r>
    </w:p>
    <w:p>
      <w:pPr>
        <w:pStyle w:val="BodyText"/>
        <w:numPr>
          <w:ilvl w:val="1"/>
          <w:numId w:val="193"/>
        </w:numPr>
      </w:pPr>
      <w:r>
        <w:t xml:space="preserve">Expand </w:t>
      </w:r>
      <w:r>
        <w:rPr>
          <w:rStyle w:val="InlineUI"/>
        </w:rPr>
        <w:t>Interfaces</w:t>
      </w:r>
      <w:r>
        <w:t xml:space="preserve"> and click </w:t>
      </w:r>
      <w:r>
        <w:rPr>
          <w:rStyle w:val="InlineUI"/>
        </w:rPr>
        <w:t>Set</w:t>
      </w:r>
      <w:r>
        <w:t>.</w:t>
      </w:r>
    </w:p>
    <w:p>
      <w:pPr>
        <w:pStyle w:val="BodyText"/>
        <w:numPr>
          <w:ilvl w:val="1"/>
          <w:numId w:val="193"/>
        </w:numPr>
      </w:pPr>
      <w:r>
        <w:t xml:space="preserve">Click </w:t>
      </w:r>
      <w:r>
        <w:rPr>
          <w:rStyle w:val="InlineUI"/>
        </w:rPr>
        <w:t>Add interface</w:t>
      </w:r>
      <w:r>
        <w:t>.</w:t>
      </w:r>
    </w:p>
    <w:p>
      <w:pPr>
        <w:pStyle w:val="BodyText"/>
        <w:numPr>
          <w:ilvl w:val="1"/>
          <w:numId w:val="193"/>
        </w:numPr>
      </w:pPr>
      <w:r>
        <w:t>Enter a name for the interface and select the instance location.</w:t>
      </w:r>
    </w:p>
    <w:p>
      <w:pPr>
        <w:pStyle w:val="BodyText"/>
        <w:numPr>
          <w:ilvl w:val="1"/>
          <w:numId w:val="193"/>
        </w:numPr>
      </w:pPr>
      <w:r>
        <w:t xml:space="preserve">Set the type to </w:t>
      </w:r>
      <w:r>
        <w:rPr>
          <w:rStyle w:val="InlineUI"/>
        </w:rPr>
        <w:t>External</w:t>
      </w:r>
      <w:r>
        <w:t xml:space="preserve"> and enter the IP address for the interface.</w:t>
      </w:r>
    </w:p>
    <w:p>
      <w:pPr>
        <w:pStyle w:val="BodyText"/>
        <w:numPr>
          <w:ilvl w:val="1"/>
          <w:numId w:val="193"/>
        </w:numPr>
      </w:pPr>
      <w:r>
        <w:t>Select the segment that the interface is connected to and the Edge node corresponding to the instance.</w:t>
      </w:r>
    </w:p>
    <w:p>
      <w:pPr>
        <w:pStyle w:val="BodyText"/>
        <w:numPr>
          <w:ilvl w:val="1"/>
          <w:numId w:val="193"/>
        </w:numPr>
      </w:pPr>
      <w:r>
        <w:t>Set the MTU to 9000.</w:t>
      </w:r>
    </w:p>
    <w:p>
      <w:pPr>
        <w:pStyle w:val="BodyText"/>
        <w:numPr>
          <w:ilvl w:val="1"/>
          <w:numId w:val="193"/>
        </w:numPr>
      </w:pPr>
      <w:r>
        <w:t>Repeat these steps to add three additional interfaces.</w:t>
      </w:r>
    </w:p>
    <w:p>
      <w:pPr>
        <w:pStyle w:val="BodyText"/>
        <w:numPr>
          <w:numId w:val="193"/>
        </w:numPr>
      </w:pPr>
      <w:r>
        <w:t>Configure BGP neighbors.</w:t>
      </w:r>
    </w:p>
    <w:p>
      <w:pPr>
        <w:pStyle w:val="BodyText"/>
        <w:numPr>
          <w:ilvl w:val="1"/>
          <w:numId w:val="193"/>
        </w:numPr>
      </w:pPr>
      <w:r>
        <w:t xml:space="preserve">Expand BGP and under BGP Neighbors, click </w:t>
      </w:r>
      <w:r>
        <w:rPr>
          <w:rStyle w:val="InlineUI"/>
        </w:rPr>
        <w:t>Set</w:t>
      </w:r>
      <w:r>
        <w:t>.</w:t>
      </w:r>
    </w:p>
    <w:p>
      <w:pPr>
        <w:pStyle w:val="BodyText"/>
        <w:ind w:left="960"/>
      </w:pPr>
      <w:r>
        <w:t>You can enable BFD if the network supports it and is configured for BFD.</w:t>
      </w:r>
    </w:p>
    <w:p>
      <w:pPr>
        <w:pStyle w:val="BodyText"/>
        <w:numPr>
          <w:ilvl w:val="1"/>
          <w:numId w:val="193"/>
        </w:numPr>
      </w:pPr>
      <w:r>
        <w:t xml:space="preserve">Click </w:t>
      </w:r>
      <w:r>
        <w:rPr>
          <w:rStyle w:val="InlineUI"/>
        </w:rPr>
        <w:t>Add BGP neighbor</w:t>
      </w:r>
    </w:p>
    <w:p>
      <w:pPr>
        <w:pStyle w:val="BodyText"/>
        <w:numPr>
          <w:ilvl w:val="1"/>
          <w:numId w:val="193"/>
        </w:numPr>
      </w:pPr>
      <w:r>
        <w:t>Enter the IP address for the neighbor and select the instance location.</w:t>
      </w:r>
    </w:p>
    <w:p>
      <w:pPr>
        <w:pStyle w:val="BodyText"/>
        <w:numPr>
          <w:ilvl w:val="1"/>
          <w:numId w:val="193"/>
        </w:numPr>
      </w:pPr>
      <w:r>
        <w:t>Enter the remote AS and source addresses for the neighbor.</w:t>
      </w:r>
    </w:p>
    <w:p>
      <w:pPr>
        <w:pStyle w:val="BodyText"/>
        <w:numPr>
          <w:ilvl w:val="1"/>
          <w:numId w:val="193"/>
        </w:numPr>
      </w:pPr>
      <w:r>
        <w:t xml:space="preserve">Click </w:t>
      </w:r>
      <w:r>
        <w:rPr>
          <w:rStyle w:val="InlineUI"/>
        </w:rPr>
        <w:t>Timers &amp; Password</w:t>
      </w:r>
      <w:r>
        <w:t xml:space="preserve"> and set the </w:t>
      </w:r>
      <w:r>
        <w:rPr>
          <w:rStyle w:val="InlineUI"/>
        </w:rPr>
        <w:t>Hold Down Time</w:t>
      </w:r>
      <w:r>
        <w:t xml:space="preserve"> to 12 and </w:t>
      </w:r>
      <w:r>
        <w:rPr>
          <w:rStyle w:val="InlineUI"/>
        </w:rPr>
        <w:t>Keep Alive Time</w:t>
      </w:r>
      <w:r>
        <w:t xml:space="preserve"> to 4.</w:t>
      </w:r>
    </w:p>
    <w:p>
      <w:pPr>
        <w:pStyle w:val="BodyText"/>
        <w:numPr>
          <w:ilvl w:val="1"/>
          <w:numId w:val="193"/>
        </w:numPr>
      </w:pPr>
      <w:r>
        <w:t xml:space="preserve">Enter the BGP neighbor password, click </w:t>
      </w:r>
      <w:r>
        <w:rPr>
          <w:rStyle w:val="InlineUI"/>
        </w:rPr>
        <w:t>Save</w:t>
      </w:r>
      <w:r>
        <w:t xml:space="preserve">, and then click </w:t>
      </w:r>
      <w:r>
        <w:rPr>
          <w:rStyle w:val="InlineUI"/>
        </w:rPr>
        <w:t>Close</w:t>
      </w:r>
      <w:r>
        <w:t>.</w:t>
      </w:r>
    </w:p>
    <w:p>
      <w:pPr>
        <w:pStyle w:val="BodyText"/>
        <w:numPr>
          <w:ilvl w:val="1"/>
          <w:numId w:val="193"/>
        </w:numPr>
      </w:pPr>
      <w:r>
        <w:t>Repeat these steps to add another BGP neighbor.</w:t>
      </w:r>
    </w:p>
    <w:p>
      <w:pPr>
        <w:pStyle w:val="BodyText"/>
        <w:numPr>
          <w:numId w:val="193"/>
        </w:numPr>
      </w:pPr>
      <w:r>
        <w:t>Configure Route Re-Distribution</w:t>
      </w:r>
    </w:p>
    <w:p>
      <w:pPr>
        <w:pStyle w:val="BodyText"/>
        <w:numPr>
          <w:ilvl w:val="1"/>
          <w:numId w:val="193"/>
        </w:numPr>
      </w:pPr>
      <w:r>
        <w:t xml:space="preserve">Expand Route Re-Distribution and next to the location you are adding, click </w:t>
      </w:r>
      <w:r>
        <w:rPr>
          <w:rStyle w:val="InlineUI"/>
        </w:rPr>
        <w:t>Set</w:t>
      </w:r>
      <w:r>
        <w:t>.</w:t>
      </w:r>
    </w:p>
    <w:p>
      <w:pPr>
        <w:pStyle w:val="BodyText"/>
        <w:numPr>
          <w:ilvl w:val="1"/>
          <w:numId w:val="193"/>
        </w:numPr>
      </w:pPr>
      <w:r>
        <w:t xml:space="preserve">In the Set Route Re-distribution dialog box, click </w:t>
      </w:r>
      <w:r>
        <w:rPr>
          <w:rStyle w:val="InlineUI"/>
        </w:rPr>
        <w:t>Add Route-Redistribution</w:t>
      </w:r>
      <w:r>
        <w:t>.</w:t>
      </w:r>
    </w:p>
    <w:p>
      <w:pPr>
        <w:pStyle w:val="BodyText"/>
        <w:numPr>
          <w:ilvl w:val="1"/>
          <w:numId w:val="193"/>
        </w:numPr>
      </w:pPr>
      <w:r>
        <w:t xml:space="preserve">Enter </w:t>
      </w:r>
      <w:r>
        <w:rPr>
          <w:rStyle w:val="InlineVar"/>
        </w:rPr>
        <w:t>default</w:t>
      </w:r>
      <w:r>
        <w:t xml:space="preserve"> as name and, under Route re-distribution, click </w:t>
      </w:r>
      <w:r>
        <w:rPr>
          <w:rStyle w:val="InlineUI"/>
        </w:rPr>
        <w:t>Set</w:t>
      </w:r>
      <w:r>
        <w:t>.</w:t>
      </w:r>
    </w:p>
    <w:p>
      <w:pPr>
        <w:pStyle w:val="BodyText"/>
        <w:numPr>
          <w:ilvl w:val="1"/>
          <w:numId w:val="193"/>
        </w:numPr>
      </w:pPr>
      <w:r>
        <w:t xml:space="preserve">In the Set route redistribution dialog box, select all listed sources and click </w:t>
      </w:r>
      <w:r>
        <w:rPr>
          <w:rStyle w:val="InlineUI"/>
        </w:rPr>
        <w:t>Apply</w:t>
      </w:r>
      <w:r>
        <w:t>.</w:t>
      </w:r>
    </w:p>
    <w:p>
      <w:pPr>
        <w:pStyle w:val="BodyText"/>
        <w:numPr>
          <w:ilvl w:val="1"/>
          <w:numId w:val="193"/>
        </w:numPr>
      </w:pPr>
      <w:r>
        <w:t xml:space="preserve">Click </w:t>
      </w:r>
      <w:r>
        <w:rPr>
          <w:rStyle w:val="InlineUI"/>
        </w:rPr>
        <w:t>Add</w:t>
      </w:r>
      <w:r>
        <w:t xml:space="preserve"> to finish editing the default route redistribution and click </w:t>
      </w:r>
      <w:r>
        <w:rPr>
          <w:rStyle w:val="InlineUI"/>
        </w:rPr>
        <w:t>Apply</w:t>
      </w:r>
      <w:r>
        <w:t>.</w:t>
      </w:r>
    </w:p>
    <w:p>
      <w:pPr>
        <w:pStyle w:val="BodyText"/>
        <w:numPr>
          <w:ilvl w:val="1"/>
          <w:numId w:val="193"/>
        </w:numPr>
      </w:pPr>
      <w:r>
        <w:t xml:space="preserve">Click </w:t>
      </w:r>
      <w:r>
        <w:rPr>
          <w:rStyle w:val="InlineUI"/>
        </w:rPr>
        <w:t>Save</w:t>
      </w:r>
    </w:p>
    <w:p>
      <w:pPr>
        <w:pStyle w:val="BodyText"/>
        <w:numPr>
          <w:numId w:val="193"/>
        </w:numPr>
      </w:pPr>
      <w:r>
        <w:t xml:space="preserve">Click </w:t>
      </w:r>
      <w:r>
        <w:rPr>
          <w:rStyle w:val="InlineUI"/>
        </w:rPr>
        <w:t>Close editing</w:t>
      </w:r>
      <w:r>
        <w:t>.</w:t>
      </w:r>
    </w:p>
    <w:p>
      <w:pPr>
        <w:pStyle w:val="Heading5"/>
      </w:pPr>
      <w:bookmarkStart w:id="92" w:name="Bf9e50d528ec641088b97fbadeed16586"/>
      <w:r>
        <w:t>Connect Local Tier-1 Gateway to Cross-Instance Tier-0 Gateway Confirm Deletion - Cathal - 26.05.2025</w:t>
      </w:r>
      <w:bookmarkEnd w:id="92"/>
    </w:p>
    <w:p>
      <w:pPr>
        <w:pStyle w:val="BodyText"/>
      </w:pPr>
      <w:r>
        <w:t>You connect the local tier-1 gateway at each VCF instance to the cross-instance tier-0 gateway.</w:t>
      </w:r>
    </w:p>
    <w:p>
      <w:pPr>
        <w:pStyle w:val="BodyText"/>
      </w:pPr>
      <w:r>
        <w:rPr>
          <w:rStyle w:val="Strong"/>
        </w:rPr>
        <w:t>Procedure</w:t>
      </w:r>
    </w:p>
    <w:p>
      <w:pPr>
        <w:pStyle w:val="BodyText"/>
        <w:numPr>
          <w:numId w:val="194"/>
        </w:numPr>
      </w:pPr>
      <w:r>
        <w:t>In a web browser, log in to Global Manager cluster at https://active_</w:t>
      </w:r>
      <w:r>
        <w:rPr>
          <w:rStyle w:val="InlineVar"/>
        </w:rPr>
        <w:t>gm_vip_fqdn</w:t>
      </w:r>
      <w:r>
        <w:t>/.</w:t>
      </w:r>
    </w:p>
    <w:p>
      <w:pPr>
        <w:pStyle w:val="BodyText"/>
        <w:numPr>
          <w:numId w:val="194"/>
        </w:numPr>
      </w:pPr>
      <w:r>
        <w:t xml:space="preserve">On the NSX Manager main navigation bar, click </w:t>
      </w:r>
      <w:r>
        <w:rPr>
          <w:rStyle w:val="InlineUI"/>
        </w:rPr>
        <w:t>Networking</w:t>
      </w:r>
      <w:r>
        <w:t>.</w:t>
      </w:r>
    </w:p>
    <w:p>
      <w:pPr>
        <w:pStyle w:val="BodyText"/>
        <w:numPr>
          <w:numId w:val="194"/>
        </w:numPr>
      </w:pPr>
      <w:r>
        <w:t xml:space="preserve">In the navigation pane, select </w:t>
      </w:r>
      <w:r>
        <w:rPr>
          <w:rStyle w:val="InlineUI"/>
        </w:rPr>
        <w:t>Tier-1 gateways</w:t>
      </w:r>
      <w:r>
        <w:t>.</w:t>
      </w:r>
    </w:p>
    <w:p>
      <w:pPr>
        <w:pStyle w:val="BodyText"/>
        <w:numPr>
          <w:numId w:val="194"/>
        </w:numPr>
      </w:pPr>
      <w:r>
        <w:t xml:space="preserve">On the Tier-1 Gateway page, click the vertical ellipses menu for the </w:t>
      </w:r>
      <w:r>
        <w:rPr>
          <w:rStyle w:val="InlineVar"/>
        </w:rPr>
        <w:t>this_instance_tier1_gateway</w:t>
      </w:r>
      <w:r>
        <w:t xml:space="preserve"> and click </w:t>
      </w:r>
      <w:r>
        <w:rPr>
          <w:rStyle w:val="InlineUI"/>
        </w:rPr>
        <w:t>Edit</w:t>
      </w:r>
      <w:r>
        <w:t>.</w:t>
      </w:r>
    </w:p>
    <w:p>
      <w:pPr>
        <w:pStyle w:val="BodyText"/>
        <w:numPr>
          <w:numId w:val="194"/>
        </w:numPr>
      </w:pPr>
      <w:r>
        <w:t xml:space="preserve">Change the Connected Gateway to </w:t>
      </w:r>
      <w:r>
        <w:rPr>
          <w:rStyle w:val="InlineVar"/>
        </w:rPr>
        <w:t>cross_instance_tier0_gateway</w:t>
      </w:r>
      <w:r>
        <w:t>.</w:t>
      </w:r>
    </w:p>
    <w:p>
      <w:pPr>
        <w:pStyle w:val="BodyText"/>
        <w:numPr>
          <w:numId w:val="194"/>
        </w:numPr>
      </w:pPr>
      <w:r>
        <w:t xml:space="preserve">In the Location change dialog box, click </w:t>
      </w:r>
      <w:r>
        <w:rPr>
          <w:rStyle w:val="InlineUI"/>
        </w:rPr>
        <w:t>Yes</w:t>
      </w:r>
      <w:r>
        <w:t>.</w:t>
      </w:r>
    </w:p>
    <w:p>
      <w:pPr>
        <w:pStyle w:val="BodyText"/>
        <w:numPr>
          <w:numId w:val="194"/>
        </w:numPr>
      </w:pPr>
      <w:r>
        <w:t>Under Locations, delete all locations except the location of the instance you are working with.</w:t>
      </w:r>
    </w:p>
    <w:p>
      <w:pPr>
        <w:pStyle w:val="BodyText"/>
        <w:numPr>
          <w:numId w:val="194"/>
        </w:numPr>
      </w:pPr>
      <w:r>
        <w:t xml:space="preserve">Click </w:t>
      </w:r>
      <w:r>
        <w:rPr>
          <w:rStyle w:val="InlineUI"/>
        </w:rPr>
        <w:t>Save</w:t>
      </w:r>
      <w:r>
        <w:t xml:space="preserve"> and click </w:t>
      </w:r>
      <w:r>
        <w:rPr>
          <w:rStyle w:val="InlineUI"/>
        </w:rPr>
        <w:t>Close Editing</w:t>
      </w:r>
      <w:r>
        <w:t>.</w:t>
      </w:r>
    </w:p>
    <w:p>
      <w:pPr>
        <w:pStyle w:val="Heading5"/>
      </w:pPr>
      <w:bookmarkStart w:id="93" w:name="Ba3e58b6aaf5a4ee9bbf5c490d6edc1e6"/>
      <w:r>
        <w:t>Add Additional Instances as Locations to the Cross-Instance Tier-1 Gateway</w:t>
      </w:r>
      <w:bookmarkEnd w:id="93"/>
    </w:p>
    <w:p>
      <w:pPr>
        <w:pStyle w:val="BodyText"/>
      </w:pPr>
      <w:r>
        <w:t>Add each additional instance as a location on the cross-instance Tier-1 gateway to enable cross-instance workloads.</w:t>
      </w:r>
    </w:p>
    <w:p>
      <w:pPr>
        <w:pStyle w:val="BodyText"/>
      </w:pPr>
      <w:r>
        <w:rPr>
          <w:rStyle w:val="Strong"/>
        </w:rPr>
        <w:t>Procedure</w:t>
      </w:r>
    </w:p>
    <w:p>
      <w:pPr>
        <w:pStyle w:val="BodyText"/>
        <w:numPr>
          <w:numId w:val="195"/>
        </w:numPr>
      </w:pPr>
      <w:r>
        <w:t>In a web browser, log in to Global Manager cluster at https://</w:t>
      </w:r>
      <w:r>
        <w:rPr>
          <w:rStyle w:val="InlineVar"/>
        </w:rPr>
        <w:t>active_gm_vip_fqdn</w:t>
      </w:r>
      <w:r>
        <w:t>/.</w:t>
      </w:r>
    </w:p>
    <w:p>
      <w:pPr>
        <w:pStyle w:val="BodyText"/>
        <w:numPr>
          <w:numId w:val="195"/>
        </w:numPr>
      </w:pPr>
      <w:r>
        <w:t xml:space="preserve">On the NSX Manager main navigation bar, click </w:t>
      </w:r>
      <w:r>
        <w:rPr>
          <w:rStyle w:val="InlineUI"/>
        </w:rPr>
        <w:t>Networking</w:t>
      </w:r>
      <w:r>
        <w:t>.</w:t>
      </w:r>
    </w:p>
    <w:p>
      <w:pPr>
        <w:pStyle w:val="BodyText"/>
        <w:numPr>
          <w:numId w:val="195"/>
        </w:numPr>
      </w:pPr>
      <w:r>
        <w:t xml:space="preserve">In the navigation pane, select </w:t>
      </w:r>
      <w:r>
        <w:rPr>
          <w:rStyle w:val="InlineUI"/>
        </w:rPr>
        <w:t>Tier-1 Gateways</w:t>
      </w:r>
      <w:r>
        <w:t>.</w:t>
      </w:r>
    </w:p>
    <w:p>
      <w:pPr>
        <w:pStyle w:val="BodyText"/>
        <w:numPr>
          <w:numId w:val="195"/>
        </w:numPr>
      </w:pPr>
      <w:r>
        <w:t xml:space="preserve">On the Tier-1 Gateway page, click the vertical eclipses for the </w:t>
      </w:r>
      <w:r>
        <w:rPr>
          <w:rStyle w:val="InlineVar"/>
        </w:rPr>
        <w:t>cross-instance_tier1</w:t>
      </w:r>
      <w:r>
        <w:t xml:space="preserve"> gateway and click </w:t>
      </w:r>
      <w:r>
        <w:rPr>
          <w:rStyle w:val="InlineUI"/>
        </w:rPr>
        <w:t>Edit</w:t>
      </w:r>
      <w:r>
        <w:t>.</w:t>
      </w:r>
    </w:p>
    <w:p>
      <w:pPr>
        <w:pStyle w:val="BodyText"/>
        <w:numPr>
          <w:numId w:val="195"/>
        </w:numPr>
      </w:pPr>
      <w:r>
        <w:t xml:space="preserve">Click </w:t>
      </w:r>
      <w:r>
        <w:rPr>
          <w:rStyle w:val="InlineUI"/>
        </w:rPr>
        <w:t>Add Location</w:t>
      </w:r>
      <w:r>
        <w:t xml:space="preserve"> and enter the following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4"/>
        <w:gridCol w:w="456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Location</w:t>
            </w:r>
          </w:p>
        </w:tc>
        <w:tc>
          <w:tcPr>
            <w:tcBorders>
              <w:left w:val="nil"/>
              <w:right w:val="nil"/>
            </w:tcBorders>
          </w:tcPr>
          <w:p>
            <w:pPr>
              <w:pStyle w:val="TableBodyText"/>
            </w:pPr>
            <w:r>
              <w:t>Select the location of this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Cluster</w:t>
            </w:r>
          </w:p>
        </w:tc>
        <w:tc>
          <w:tcPr>
            <w:tcBorders>
              <w:left w:val="nil"/>
              <w:right w:val="nil"/>
            </w:tcBorders>
          </w:tcPr>
          <w:p>
            <w:pPr>
              <w:pStyle w:val="TableBodyText"/>
            </w:pPr>
            <w:r>
              <w:t>Select the NSX Edge cluster of the this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Mode</w:t>
            </w:r>
          </w:p>
        </w:tc>
        <w:tc>
          <w:tcPr>
            <w:tcBorders>
              <w:left w:val="nil"/>
              <w:right w:val="nil"/>
            </w:tcBorders>
          </w:tcPr>
          <w:p>
            <w:pPr>
              <w:pStyle w:val="TableBodyText"/>
            </w:pPr>
            <w:r>
              <w:t xml:space="preserve">Set to </w:t>
            </w:r>
            <w:r>
              <w:rPr>
                <w:rStyle w:val="InlineUI"/>
              </w:rPr>
              <w:t>Secondary</w:t>
            </w:r>
            <w:r>
              <w:t>.</w:t>
            </w:r>
          </w:p>
        </w:tc>
      </w:tr>
    </w:tbl>
    <w:p>
      <w:pPr>
        <w:pStyle w:val="BodyText"/>
        <w:numPr>
          <w:numId w:val="195"/>
        </w:numPr>
        <w:spacing w:before="240"/>
      </w:pPr>
      <w:r>
        <w:t xml:space="preserve">Click </w:t>
      </w:r>
      <w:r>
        <w:rPr>
          <w:rStyle w:val="InlineUI"/>
        </w:rPr>
        <w:t>Save</w:t>
      </w:r>
      <w:r>
        <w:t xml:space="preserve"> and click </w:t>
      </w:r>
      <w:r>
        <w:rPr>
          <w:rStyle w:val="InlineUI"/>
        </w:rPr>
        <w:t>Close Editing</w:t>
      </w:r>
      <w:r>
        <w:t>.</w:t>
      </w:r>
    </w:p>
    <w:p>
      <w:pPr>
        <w:pStyle w:val="Heading4"/>
      </w:pPr>
      <w:bookmarkStart w:id="94" w:name="B0c2d128f4d104215ab7d79e1597c55dd"/>
      <w:r>
        <w:t>Set Standby Global Manager</w:t>
      </w:r>
      <w:bookmarkEnd w:id="94"/>
    </w:p>
    <w:p>
      <w:pPr>
        <w:pStyle w:val="BodyText"/>
      </w:pPr>
      <w:r>
        <w:t>You provide high availability of the active Global Manager by configuring the Global Manager in the second instance as standby to the active cluster. In case of failure of the cluster in first instance, you can use the cluster in the second instance to provide the networking capabilities.</w:t>
      </w:r>
    </w:p>
    <w:p>
      <w:pPr>
        <w:pStyle w:val="BodyText"/>
      </w:pPr>
      <w:r>
        <w:rPr>
          <w:rStyle w:val="Strong"/>
        </w:rPr>
        <w:t>Prerequisites</w:t>
      </w:r>
    </w:p>
    <w:p>
      <w:pPr>
        <w:pStyle w:val="BodyText"/>
      </w:pPr>
      <w:r>
        <w:t xml:space="preserve">Create the standby Global Manager cluster. See </w:t>
      </w:r>
      <w:r>
        <w:t>Create NSX Global Manager Clusters for VCF</w:t>
      </w:r>
      <w:r>
        <w:t>.</w:t>
      </w:r>
    </w:p>
    <w:p>
      <w:pPr>
        <w:pStyle w:val="BodyText"/>
      </w:pPr>
      <w:r>
        <w:rPr>
          <w:rStyle w:val="Strong"/>
        </w:rPr>
        <w:t>Procedure</w:t>
      </w:r>
    </w:p>
    <w:p>
      <w:pPr>
        <w:pStyle w:val="BodyText"/>
        <w:numPr>
          <w:numId w:val="196"/>
        </w:numPr>
      </w:pPr>
      <w:r>
        <w:t>Obtain the certificate thumbprint of the Standby Global Manager cluster.</w:t>
      </w:r>
    </w:p>
    <w:p>
      <w:pPr>
        <w:pStyle w:val="BodyText"/>
        <w:numPr>
          <w:ilvl w:val="1"/>
          <w:numId w:val="196"/>
        </w:numPr>
      </w:pPr>
      <w:r>
        <w:t>Enable SSH on one of the NSX Manager VMs.</w:t>
      </w:r>
    </w:p>
    <w:p>
      <w:pPr>
        <w:pStyle w:val="BodyText"/>
        <w:numPr>
          <w:ilvl w:val="1"/>
          <w:numId w:val="196"/>
        </w:numPr>
      </w:pPr>
      <w:r>
        <w:t>From the vCenter UI, open the web console of one of the NSX Managers and login to the Admin user.</w:t>
      </w:r>
    </w:p>
    <w:p>
      <w:pPr>
        <w:pStyle w:val="BodyText"/>
        <w:numPr>
          <w:ilvl w:val="1"/>
          <w:numId w:val="196"/>
        </w:numPr>
      </w:pPr>
      <w:r>
        <w:t xml:space="preserve">Run the command </w:t>
      </w:r>
      <w:r>
        <w:rPr>
          <w:rStyle w:val="InlineCode"/>
        </w:rPr>
        <w:t>start service ssh</w:t>
      </w:r>
      <w:r>
        <w:t xml:space="preserve"> to enable SSH on the NSX Manager.</w:t>
      </w:r>
    </w:p>
    <w:p>
      <w:pPr>
        <w:pStyle w:val="BodyText"/>
        <w:numPr>
          <w:ilvl w:val="1"/>
          <w:numId w:val="196"/>
        </w:numPr>
      </w:pPr>
      <w:r>
        <w:t>Use a Secure Shell (SSH) client and log in to the same NSX Manager with the Admin user.</w:t>
      </w:r>
    </w:p>
    <w:p>
      <w:pPr>
        <w:pStyle w:val="BodyText"/>
        <w:numPr>
          <w:ilvl w:val="1"/>
          <w:numId w:val="196"/>
        </w:numPr>
      </w:pPr>
      <w:r>
        <w:t xml:space="preserve">Run the command </w:t>
      </w:r>
      <w:r>
        <w:rPr>
          <w:rStyle w:val="InlineCode"/>
        </w:rPr>
        <w:t>get certificate cluster thumbprint</w:t>
      </w:r>
      <w:r>
        <w:t xml:space="preserve"> to retrieve the Global Manager cluster thumbprint.</w:t>
      </w:r>
    </w:p>
    <w:p>
      <w:pPr>
        <w:pStyle w:val="CodeBlock"/>
        <w:ind w:left="960"/>
      </w:pPr>
      <w:r>
        <w:t>sfo-m01-nsxt01c&gt; get certificate cluster thumbprint</w:t>
        <w:br/>
        <w:t>b88c4e052fe61309915527511e7f1b25970286a51cf1dd68ea881daba1ed0a9f</w:t>
      </w:r>
    </w:p>
    <w:p>
      <w:pPr>
        <w:pStyle w:val="BodyText"/>
        <w:numPr>
          <w:ilvl w:val="1"/>
          <w:numId w:val="196"/>
        </w:numPr>
      </w:pPr>
      <w:r>
        <w:t>Save the thumbprint.</w:t>
      </w:r>
    </w:p>
    <w:p>
      <w:pPr>
        <w:pStyle w:val="BodyText"/>
        <w:numPr>
          <w:ilvl w:val="1"/>
          <w:numId w:val="196"/>
        </w:numPr>
      </w:pPr>
      <w:r>
        <w:t xml:space="preserve">Run the </w:t>
      </w:r>
      <w:r>
        <w:rPr>
          <w:rStyle w:val="InlineCode"/>
        </w:rPr>
        <w:t>stop service ssh</w:t>
      </w:r>
      <w:r>
        <w:t xml:space="preserve"> command to deactivate SSH on the NSX Manager.</w:t>
      </w:r>
    </w:p>
    <w:p>
      <w:pPr>
        <w:pStyle w:val="BodyText"/>
        <w:numPr>
          <w:numId w:val="196"/>
        </w:numPr>
      </w:pPr>
      <w:r>
        <w:t>Add additional Global Manager instance</w:t>
      </w:r>
    </w:p>
    <w:p>
      <w:pPr>
        <w:pStyle w:val="BodyText"/>
        <w:numPr>
          <w:ilvl w:val="1"/>
          <w:numId w:val="196"/>
        </w:numPr>
      </w:pPr>
      <w:r>
        <w:t>Log in to the active Global Manager at https://</w:t>
      </w:r>
      <w:r>
        <w:rPr>
          <w:rStyle w:val="InlineVar"/>
        </w:rPr>
        <w:t>active_gm_vip_fqdn</w:t>
      </w:r>
      <w:r>
        <w:t>/.</w:t>
      </w:r>
    </w:p>
    <w:p>
      <w:pPr>
        <w:pStyle w:val="BodyText"/>
        <w:numPr>
          <w:ilvl w:val="1"/>
          <w:numId w:val="196"/>
        </w:numPr>
      </w:pPr>
      <w:r>
        <w:t xml:space="preserve">On the main navigation bar, Select </w:t>
      </w:r>
      <w:r>
        <w:rPr>
          <w:rStyle w:val="InlineUI"/>
        </w:rPr>
        <w:t>System</w:t>
      </w:r>
      <w:r>
        <w:rPr>
          <w:rStyle w:val="InlineUI"/>
        </w:rPr>
        <w:t xml:space="preserve"> &gt; </w:t>
      </w:r>
      <w:r>
        <w:rPr>
          <w:rStyle w:val="InlineUI"/>
        </w:rPr>
        <w:t>Location Manager</w:t>
      </w:r>
      <w:r>
        <w:t>.</w:t>
      </w:r>
    </w:p>
    <w:p>
      <w:pPr>
        <w:pStyle w:val="BodyText"/>
        <w:numPr>
          <w:ilvl w:val="1"/>
          <w:numId w:val="196"/>
        </w:numPr>
      </w:pPr>
      <w:r>
        <w:t xml:space="preserve">Click </w:t>
      </w:r>
      <w:r>
        <w:rPr>
          <w:rStyle w:val="InlineUI"/>
        </w:rPr>
        <w:t>Add Standby</w:t>
      </w:r>
      <w:r>
        <w:t>.</w:t>
      </w:r>
    </w:p>
    <w:p>
      <w:pPr>
        <w:pStyle w:val="BodyText"/>
        <w:numPr>
          <w:ilvl w:val="1"/>
          <w:numId w:val="196"/>
        </w:numPr>
      </w:pPr>
      <w:r>
        <w:t>Enter the location name, FQDN, username and password, and the SHA-256 thumbprint you had retrieved earlier.</w:t>
      </w:r>
    </w:p>
    <w:p>
      <w:pPr>
        <w:pStyle w:val="BodyText"/>
        <w:numPr>
          <w:ilvl w:val="1"/>
          <w:numId w:val="196"/>
        </w:numPr>
      </w:pPr>
      <w:r>
        <w:t xml:space="preserve">Click </w:t>
      </w:r>
      <w:r>
        <w:rPr>
          <w:rStyle w:val="InlineUI"/>
        </w:rPr>
        <w:t>Check Compatibility</w:t>
      </w:r>
      <w:r>
        <w:t xml:space="preserve"> and click </w:t>
      </w:r>
      <w:r>
        <w:rPr>
          <w:rStyle w:val="InlineUI"/>
        </w:rPr>
        <w:t>Save</w:t>
      </w:r>
      <w:r>
        <w:t>.</w:t>
      </w:r>
    </w:p>
    <w:p>
      <w:pPr>
        <w:pStyle w:val="Heading3"/>
      </w:pPr>
      <w:bookmarkStart w:id="95" w:name="B936751f8795f4cae889cf241406a9ea7"/>
      <w:bookmarkStart w:id="96" w:name="_Toc256000178"/>
      <w:r>
        <w:t>Replacing Global Manager Cluster Certificates in VCF</w:t>
      </w:r>
      <w:bookmarkEnd w:id="96"/>
      <w:bookmarkEnd w:id="95"/>
    </w:p>
    <w:p>
      <w:pPr>
        <w:pStyle w:val="BodyText"/>
      </w:pPr>
      <w:r>
        <w:t>To replace certificates for the Global Manager cluster, you import root and intermediate CA-signed certificates as appropriate and replace the Global Manager default certificates with the imported certificates using API calls.</w:t>
      </w:r>
    </w:p>
    <w:p>
      <w:pPr>
        <w:pStyle w:val="Heading4"/>
      </w:pPr>
      <w:r>
        <w:t>Import a CA-Signed Certificate to the Global Manager Cluster</w:t>
      </w:r>
    </w:p>
    <w:p>
      <w:pPr>
        <w:pStyle w:val="BodyText"/>
      </w:pPr>
      <w:r>
        <w:t>Import the root/leaf or machine certificate and intermediate certificate as appropriate to the first Global Manager node.</w:t>
      </w:r>
    </w:p>
    <w:p>
      <w:pPr>
        <w:pStyle w:val="BodyText"/>
      </w:pPr>
      <w:r>
        <w:rPr>
          <w:rStyle w:val="Strong"/>
        </w:rPr>
        <w:t>Prerequisites</w:t>
      </w:r>
    </w:p>
    <w:p>
      <w:pPr>
        <w:pStyle w:val="BodyText"/>
      </w:pPr>
      <w:r>
        <w:t>Generate root and intermediate CA-signed certificates.</w:t>
      </w:r>
    </w:p>
    <w:p>
      <w:pPr>
        <w:pStyle w:val="BodyText"/>
      </w:pPr>
      <w:r>
        <w:rPr>
          <w:rStyle w:val="Strong"/>
        </w:rPr>
        <w:t>Procedure</w:t>
      </w:r>
    </w:p>
    <w:p>
      <w:pPr>
        <w:pStyle w:val="BodyText"/>
        <w:numPr>
          <w:numId w:val="197"/>
        </w:numPr>
      </w:pPr>
      <w:r>
        <w:t>In a web browser, log in to Global Manager at https://</w:t>
      </w:r>
      <w:r>
        <w:rPr>
          <w:rStyle w:val="InlineVar"/>
        </w:rPr>
        <w:t>gm_vip_fqdn</w:t>
      </w:r>
      <w:r>
        <w:t>/.</w:t>
      </w:r>
    </w:p>
    <w:p>
      <w:pPr>
        <w:pStyle w:val="BodyText"/>
        <w:numPr>
          <w:numId w:val="197"/>
        </w:numPr>
      </w:pPr>
      <w:r>
        <w:t>Import the root CA certificate.</w:t>
      </w:r>
    </w:p>
    <w:p>
      <w:pPr>
        <w:pStyle w:val="BodyText"/>
        <w:numPr>
          <w:ilvl w:val="1"/>
          <w:numId w:val="197"/>
        </w:numPr>
      </w:pPr>
      <w:r>
        <w:t xml:space="preserve">On the main navigation bar, </w:t>
      </w:r>
      <w:r>
        <w:rPr>
          <w:rStyle w:val="InlineUI"/>
        </w:rPr>
        <w:t>System</w:t>
      </w:r>
      <w:r>
        <w:rPr>
          <w:rStyle w:val="InlineUI"/>
        </w:rPr>
        <w:t xml:space="preserve"> &gt; </w:t>
      </w:r>
      <w:r>
        <w:rPr>
          <w:rStyle w:val="InlineUI"/>
        </w:rPr>
        <w:t>Certificates</w:t>
      </w:r>
      <w:r>
        <w:t>.</w:t>
      </w:r>
    </w:p>
    <w:p>
      <w:pPr>
        <w:pStyle w:val="BodyText"/>
        <w:numPr>
          <w:ilvl w:val="1"/>
          <w:numId w:val="197"/>
        </w:numPr>
      </w:pPr>
      <w:r>
        <w:t xml:space="preserve">Click </w:t>
      </w:r>
      <w:r>
        <w:rPr>
          <w:rStyle w:val="InlineUI"/>
        </w:rPr>
        <w:t>Import</w:t>
      </w:r>
      <w:r>
        <w:rPr>
          <w:rStyle w:val="InlineUI"/>
        </w:rPr>
        <w:t xml:space="preserve"> &gt; </w:t>
      </w:r>
      <w:r>
        <w:rPr>
          <w:rStyle w:val="InlineUI"/>
        </w:rPr>
        <w:t>Import CA certificate</w:t>
      </w:r>
      <w:r>
        <w:t>.</w:t>
      </w:r>
    </w:p>
    <w:p>
      <w:pPr>
        <w:pStyle w:val="BodyText"/>
        <w:numPr>
          <w:ilvl w:val="1"/>
          <w:numId w:val="197"/>
        </w:numPr>
      </w:pPr>
      <w:r>
        <w:t>In the Import CA Certificate dialog box, enter a name for the root CA certificate.</w:t>
      </w:r>
    </w:p>
    <w:p>
      <w:pPr>
        <w:pStyle w:val="BodyText"/>
        <w:numPr>
          <w:ilvl w:val="1"/>
          <w:numId w:val="197"/>
        </w:numPr>
      </w:pPr>
      <w:r>
        <w:t xml:space="preserve">For </w:t>
      </w:r>
      <w:r>
        <w:rPr>
          <w:rStyle w:val="InlineUI"/>
        </w:rPr>
        <w:t>Certificate Contents</w:t>
      </w:r>
      <w:r>
        <w:t xml:space="preserve">, select the root CA certificate you created in step 2c and click </w:t>
      </w:r>
      <w:r>
        <w:rPr>
          <w:rStyle w:val="InlineUI"/>
        </w:rPr>
        <w:t>Import</w:t>
      </w:r>
      <w:r>
        <w:t>.</w:t>
      </w:r>
    </w:p>
    <w:p>
      <w:pPr>
        <w:pStyle w:val="BodyText"/>
        <w:numPr>
          <w:numId w:val="197"/>
        </w:numPr>
      </w:pPr>
      <w:r>
        <w:t>Import certificates for the Global Manager nodes and the load balanced virtual server address.</w:t>
      </w:r>
    </w:p>
    <w:p>
      <w:pPr>
        <w:pStyle w:val="BodyText"/>
        <w:numPr>
          <w:ilvl w:val="1"/>
          <w:numId w:val="197"/>
        </w:numPr>
      </w:pPr>
      <w:r>
        <w:t xml:space="preserve">Click </w:t>
      </w:r>
      <w:r>
        <w:rPr>
          <w:rStyle w:val="InlineUI"/>
        </w:rPr>
        <w:t>Import</w:t>
      </w:r>
      <w:r>
        <w:rPr>
          <w:rStyle w:val="InlineUI"/>
        </w:rPr>
        <w:t xml:space="preserve"> &gt; </w:t>
      </w:r>
      <w:r>
        <w:rPr>
          <w:rStyle w:val="InlineUI"/>
        </w:rPr>
        <w:t>Import certificate</w:t>
      </w:r>
      <w:r>
        <w:t>.</w:t>
      </w:r>
    </w:p>
    <w:p>
      <w:pPr>
        <w:pStyle w:val="BodyText"/>
        <w:numPr>
          <w:ilvl w:val="1"/>
          <w:numId w:val="197"/>
        </w:numPr>
      </w:pPr>
      <w:r>
        <w:t xml:space="preserve">In the </w:t>
      </w:r>
      <w:r>
        <w:rPr>
          <w:rStyle w:val="InlineUI"/>
        </w:rPr>
        <w:t>Name</w:t>
      </w:r>
      <w:r>
        <w:t xml:space="preserve"> field, enter </w:t>
      </w:r>
      <w:r>
        <w:rPr>
          <w:rStyle w:val="InlineVar"/>
        </w:rPr>
        <w:t>gm_vip_fqdn</w:t>
      </w:r>
      <w:r>
        <w:t>.</w:t>
      </w:r>
    </w:p>
    <w:p>
      <w:pPr>
        <w:pStyle w:val="BodyText"/>
        <w:numPr>
          <w:ilvl w:val="1"/>
          <w:numId w:val="197"/>
        </w:numPr>
      </w:pPr>
      <w:r>
        <w:t xml:space="preserve">In the Certificate Contents, browse to the previously created certificate file with the extension </w:t>
      </w:r>
      <w:r>
        <w:rPr>
          <w:rStyle w:val="InlineCode"/>
        </w:rPr>
        <w:t>chain.pem</w:t>
      </w:r>
      <w:r>
        <w:t xml:space="preserve"> and select the file.</w:t>
      </w:r>
    </w:p>
    <w:p>
      <w:pPr>
        <w:pStyle w:val="BodyText"/>
        <w:numPr>
          <w:ilvl w:val="1"/>
          <w:numId w:val="197"/>
        </w:numPr>
      </w:pPr>
      <w:r>
        <w:t xml:space="preserve">In the </w:t>
      </w:r>
      <w:r>
        <w:rPr>
          <w:rStyle w:val="InlineUI"/>
        </w:rPr>
        <w:t>Private Key</w:t>
      </w:r>
      <w:r>
        <w:t xml:space="preserve">, browse to the previously created private key with the extension </w:t>
      </w:r>
      <w:r>
        <w:rPr>
          <w:rStyle w:val="InlineCode"/>
        </w:rPr>
        <w:t>.key</w:t>
      </w:r>
      <w:r>
        <w:t xml:space="preserve">, select the file, and click </w:t>
      </w:r>
      <w:r>
        <w:rPr>
          <w:rStyle w:val="InlineUI"/>
        </w:rPr>
        <w:t>Import</w:t>
      </w:r>
      <w:r>
        <w:t>.</w:t>
      </w:r>
    </w:p>
    <w:p>
      <w:pPr>
        <w:pStyle w:val="Heading4"/>
      </w:pPr>
      <w:r>
        <w:t>Replace the Certificate for the First Global Manager Node</w:t>
      </w:r>
    </w:p>
    <w:p>
      <w:pPr>
        <w:pStyle w:val="BodyText"/>
      </w:pPr>
      <w:r>
        <w:t>Replace the default certificate of the first Global Manager node to establish a trusted connection with the management components in the SDDC. You use APIs for this procedure.</w:t>
      </w:r>
    </w:p>
    <w:p>
      <w:pPr>
        <w:pStyle w:val="BodyText"/>
      </w:pPr>
      <w:r>
        <w:rPr>
          <w:rStyle w:val="Strong"/>
        </w:rPr>
        <w:t>Procedure</w:t>
      </w:r>
    </w:p>
    <w:p>
      <w:pPr>
        <w:pStyle w:val="BodyText"/>
        <w:numPr>
          <w:numId w:val="198"/>
        </w:numPr>
      </w:pPr>
      <w:r>
        <w:t>In a web browser, log in to Global Manager at https://</w:t>
      </w:r>
      <w:r>
        <w:rPr>
          <w:rStyle w:val="InlineVar"/>
        </w:rPr>
        <w:t>gm_vip_fqdn</w:t>
      </w:r>
      <w:r>
        <w:t>/.</w:t>
      </w:r>
    </w:p>
    <w:p>
      <w:pPr>
        <w:pStyle w:val="BodyText"/>
        <w:numPr>
          <w:numId w:val="198"/>
        </w:numPr>
      </w:pPr>
      <w:r>
        <w:t>Retrieve the certificate ID.</w:t>
      </w:r>
    </w:p>
    <w:p>
      <w:pPr>
        <w:pStyle w:val="BodyText"/>
        <w:numPr>
          <w:ilvl w:val="1"/>
          <w:numId w:val="198"/>
        </w:numPr>
      </w:pPr>
      <w:r>
        <w:t xml:space="preserve">On the main navigation bar, click </w:t>
      </w:r>
      <w:r>
        <w:rPr>
          <w:rStyle w:val="InlineUI"/>
        </w:rPr>
        <w:t>System</w:t>
      </w:r>
      <w:r>
        <w:rPr>
          <w:rStyle w:val="InlineUI"/>
        </w:rPr>
        <w:t xml:space="preserve"> &gt; </w:t>
      </w:r>
      <w:r>
        <w:rPr>
          <w:rStyle w:val="InlineUI"/>
        </w:rPr>
        <w:t>Certificates</w:t>
      </w:r>
      <w:r>
        <w:t>.</w:t>
      </w:r>
    </w:p>
    <w:p>
      <w:pPr>
        <w:pStyle w:val="BodyText"/>
        <w:numPr>
          <w:ilvl w:val="1"/>
          <w:numId w:val="198"/>
        </w:numPr>
      </w:pPr>
      <w:r>
        <w:t>Copy the certificate ID value and save it.</w:t>
      </w:r>
    </w:p>
    <w:p>
      <w:pPr>
        <w:pStyle w:val="BodyText"/>
        <w:numPr>
          <w:numId w:val="198"/>
        </w:numPr>
      </w:pPr>
      <w:r>
        <w:t>Log in to the host that has access to your data center.</w:t>
      </w:r>
    </w:p>
    <w:p>
      <w:pPr>
        <w:pStyle w:val="BodyText"/>
        <w:numPr>
          <w:numId w:val="198"/>
        </w:numPr>
      </w:pPr>
      <w:r>
        <w:t>Replace the default certificate on the first Global Manager node with the CA-signed certificate.</w:t>
      </w:r>
    </w:p>
    <w:p>
      <w:pPr>
        <w:pStyle w:val="BodyText"/>
        <w:numPr>
          <w:ilvl w:val="1"/>
          <w:numId w:val="198"/>
        </w:numPr>
      </w:pPr>
      <w:r>
        <w:t>Start the Postman application in your web browser and log in.</w:t>
      </w:r>
    </w:p>
    <w:p>
      <w:pPr>
        <w:pStyle w:val="BodyText"/>
        <w:numPr>
          <w:ilvl w:val="1"/>
          <w:numId w:val="198"/>
        </w:numPr>
      </w:pPr>
      <w:r>
        <w:t xml:space="preserve">On the </w:t>
      </w:r>
      <w:r>
        <w:rPr>
          <w:rStyle w:val="InlineUI"/>
        </w:rPr>
        <w:t>Authorization</w:t>
      </w:r>
      <w:r>
        <w:t xml:space="preserve"> tab, enter the following settings.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6"/>
        <w:gridCol w:w="284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Basic Auth</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User name</w:t>
            </w:r>
          </w:p>
        </w:tc>
        <w:tc>
          <w:tcPr>
            <w:tcBorders>
              <w:left w:val="nil"/>
              <w:right w:val="nil"/>
            </w:tcBorders>
          </w:tcPr>
          <w:p>
            <w:pPr>
              <w:pStyle w:val="TableBodyText"/>
            </w:pPr>
            <w:r>
              <w:t xml:space="preserve">Enter </w:t>
            </w:r>
            <w:r>
              <w:rPr>
                <w:rStyle w:val="InlineCode"/>
              </w:rPr>
              <w:t>admin</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 xml:space="preserve">Enter </w:t>
            </w:r>
            <w:r>
              <w:rPr>
                <w:rStyle w:val="InlineVar"/>
              </w:rPr>
              <w:t>nsx_admin_password</w:t>
            </w:r>
            <w:r>
              <w:t>.</w:t>
            </w:r>
          </w:p>
        </w:tc>
      </w:tr>
    </w:tbl>
    <w:p>
      <w:pPr>
        <w:pStyle w:val="BodyText"/>
        <w:numPr>
          <w:ilvl w:val="1"/>
          <w:numId w:val="198"/>
        </w:numPr>
        <w:spacing w:before="240"/>
      </w:pPr>
      <w:r>
        <w:t xml:space="preserve">Click </w:t>
      </w:r>
      <w:r>
        <w:rPr>
          <w:rStyle w:val="InlineUI"/>
        </w:rPr>
        <w:t>Update request</w:t>
      </w:r>
      <w:r>
        <w:t>.</w:t>
      </w:r>
    </w:p>
    <w:p>
      <w:pPr>
        <w:pStyle w:val="BodyText"/>
        <w:numPr>
          <w:ilvl w:val="1"/>
          <w:numId w:val="198"/>
        </w:numPr>
      </w:pPr>
      <w:r>
        <w:t>On the Headers tab, add a key as follows.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164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w:t>
            </w:r>
          </w:p>
        </w:tc>
        <w:tc>
          <w:tcPr>
            <w:tcBorders>
              <w:left w:val="nil"/>
              <w:right w:val="nil"/>
            </w:tcBorders>
          </w:tcPr>
          <w:p>
            <w:pPr>
              <w:pStyle w:val="TableBodyText"/>
            </w:pPr>
            <w:r>
              <w:t>Content-Type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 Value</w:t>
            </w:r>
          </w:p>
        </w:tc>
        <w:tc>
          <w:tcPr>
            <w:tcBorders>
              <w:left w:val="nil"/>
              <w:right w:val="nil"/>
            </w:tcBorders>
          </w:tcPr>
          <w:p>
            <w:pPr>
              <w:pStyle w:val="TableBodyText"/>
            </w:pPr>
            <w:r>
              <w:t>application/xml</w:t>
            </w:r>
          </w:p>
        </w:tc>
      </w:tr>
    </w:tbl>
    <w:p>
      <w:pPr>
        <w:pStyle w:val="BodyText"/>
        <w:numPr>
          <w:ilvl w:val="1"/>
          <w:numId w:val="198"/>
        </w:numPr>
        <w:spacing w:before="240"/>
      </w:pPr>
      <w:r>
        <w:t>In the request pane at the top, send the following HTTP request.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37"/>
        <w:gridCol w:w="826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HTTP request method</w:t>
            </w:r>
          </w:p>
        </w:tc>
        <w:tc>
          <w:tcPr>
            <w:tcBorders>
              <w:left w:val="nil"/>
              <w:right w:val="nil"/>
            </w:tcBorders>
          </w:tcPr>
          <w:p>
            <w:pPr>
              <w:pStyle w:val="TableBodyText"/>
            </w:pPr>
            <w:r>
              <w:t xml:space="preserve">Select </w:t>
            </w:r>
            <w:r>
              <w:rPr>
                <w:rStyle w:val="InlineUI"/>
              </w:rPr>
              <w:t>POST</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URL</w:t>
            </w:r>
          </w:p>
        </w:tc>
        <w:tc>
          <w:tcPr>
            <w:tcBorders>
              <w:left w:val="nil"/>
              <w:right w:val="nil"/>
            </w:tcBorders>
          </w:tcPr>
          <w:p>
            <w:pPr>
              <w:pStyle w:val="TableBodyText"/>
            </w:pPr>
            <w:r>
              <w:t xml:space="preserve">Enter </w:t>
            </w:r>
            <w:r>
              <w:rPr>
                <w:rStyle w:val="InlineCode"/>
              </w:rPr>
              <w:t>https://gm_node1_fqdn/api/v1/node/services/http?action=apply_certificate&amp;certificate_id=</w:t>
            </w:r>
            <w:r>
              <w:rPr>
                <w:rStyle w:val="InlineVar"/>
              </w:rPr>
              <w:t>gm_vip_fqdn_certificate_ID</w:t>
            </w:r>
          </w:p>
        </w:tc>
      </w:tr>
    </w:tbl>
    <w:p>
      <w:pPr>
        <w:pStyle w:val="BodyText"/>
        <w:spacing w:before="240"/>
      </w:pPr>
      <w:r>
        <w:t xml:space="preserve">After the Global Manager sends a response, a </w:t>
      </w:r>
      <w:r>
        <w:rPr>
          <w:rStyle w:val="InlineCode"/>
        </w:rPr>
        <w:t>200 OK</w:t>
      </w:r>
      <w:r>
        <w:t xml:space="preserve"> status is displayed on the Body tab.</w:t>
      </w:r>
    </w:p>
    <w:p>
      <w:pPr>
        <w:pStyle w:val="BodyText"/>
        <w:numPr>
          <w:numId w:val="198"/>
        </w:numPr>
      </w:pPr>
      <w:r>
        <w:t>Restart the first Global Manager node.</w:t>
      </w:r>
    </w:p>
    <w:p>
      <w:pPr>
        <w:pStyle w:val="BodyText"/>
        <w:numPr>
          <w:ilvl w:val="1"/>
          <w:numId w:val="198"/>
        </w:numPr>
      </w:pPr>
      <w:r>
        <w:t>Log in to vCenter Server.</w:t>
      </w:r>
    </w:p>
    <w:p>
      <w:pPr>
        <w:pStyle w:val="BodyText"/>
        <w:numPr>
          <w:ilvl w:val="1"/>
          <w:numId w:val="198"/>
        </w:numPr>
      </w:pPr>
      <w:r>
        <w:t xml:space="preserve">In the inventory expand </w:t>
      </w:r>
      <w:r>
        <w:rPr>
          <w:rStyle w:val="InlineUI"/>
        </w:rPr>
        <w:t>vCenter Server</w:t>
      </w:r>
      <w:r>
        <w:rPr>
          <w:rStyle w:val="InlineUI"/>
        </w:rPr>
        <w:t xml:space="preserve"> &gt; </w:t>
      </w:r>
      <w:r>
        <w:rPr>
          <w:rStyle w:val="InlineUI"/>
        </w:rPr>
        <w:t>Datacenter</w:t>
      </w:r>
      <w:r>
        <w:rPr>
          <w:rStyle w:val="InlineUI"/>
        </w:rPr>
        <w:t xml:space="preserve"> &gt; </w:t>
      </w:r>
      <w:r>
        <w:rPr>
          <w:rStyle w:val="InlineUI"/>
        </w:rPr>
        <w:t>Cluster</w:t>
      </w:r>
      <w:r>
        <w:t>.</w:t>
      </w:r>
    </w:p>
    <w:p>
      <w:pPr>
        <w:pStyle w:val="BodyText"/>
        <w:numPr>
          <w:ilvl w:val="1"/>
          <w:numId w:val="198"/>
        </w:numPr>
      </w:pPr>
      <w:r>
        <w:t xml:space="preserve">Right-click the node and select </w:t>
      </w:r>
      <w:r>
        <w:rPr>
          <w:rStyle w:val="InlineUI"/>
        </w:rPr>
        <w:t>Actions</w:t>
      </w:r>
      <w:r>
        <w:rPr>
          <w:rStyle w:val="InlineUI"/>
        </w:rPr>
        <w:t xml:space="preserve"> &gt; </w:t>
      </w:r>
      <w:r>
        <w:rPr>
          <w:rStyle w:val="InlineUI"/>
        </w:rPr>
        <w:t>Power</w:t>
      </w:r>
      <w:r>
        <w:rPr>
          <w:rStyle w:val="InlineUI"/>
        </w:rPr>
        <w:t xml:space="preserve"> &gt; </w:t>
      </w:r>
      <w:r>
        <w:rPr>
          <w:rStyle w:val="InlineUI"/>
        </w:rPr>
        <w:t>Restart guest OS</w:t>
      </w:r>
      <w:r>
        <w:t>.</w:t>
      </w:r>
    </w:p>
    <w:p>
      <w:pPr>
        <w:pStyle w:val="Heading4"/>
      </w:pPr>
      <w:r>
        <w:t>Replace Certificates and Virtual IP for the Remaining Global Manager Nodes</w:t>
      </w:r>
    </w:p>
    <w:p>
      <w:pPr>
        <w:pStyle w:val="BodyText"/>
      </w:pPr>
      <w:r>
        <w:t>Replace the default certificates on the remaining Global Manager nodes.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URLs for Replacing the Global Manager Node Certificates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8"/>
        <w:gridCol w:w="8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NSX Manager Node</w:t>
            </w:r>
          </w:p>
        </w:tc>
        <w:tc>
          <w:tcPr>
            <w:tcBorders>
              <w:left w:val="nil"/>
              <w:right w:val="nil"/>
            </w:tcBorders>
            <w:shd w:val="clear" w:color="auto" w:fill="E1E1E1"/>
            <w:tcMar>
              <w:top w:w="60" w:type="dxa"/>
              <w:bottom w:w="60" w:type="dxa"/>
            </w:tcMar>
          </w:tcPr>
          <w:p>
            <w:pPr>
              <w:pStyle w:val="TableHeaderText"/>
            </w:pPr>
            <w:r>
              <w:t>POST URL for Certificate Replacement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gm_node2_fqdn</w:t>
            </w:r>
          </w:p>
        </w:tc>
        <w:tc>
          <w:tcPr>
            <w:tcBorders>
              <w:left w:val="nil"/>
              <w:right w:val="nil"/>
            </w:tcBorders>
          </w:tcPr>
          <w:p>
            <w:pPr>
              <w:pStyle w:val="TableBodyText"/>
            </w:pPr>
            <w:r>
              <w:rPr>
                <w:rStyle w:val="InlineCode"/>
              </w:rPr>
              <w:t>https://</w:t>
            </w:r>
            <w:r>
              <w:rPr>
                <w:rStyle w:val="InlineVar"/>
              </w:rPr>
              <w:t>gm_node2_fqdn</w:t>
            </w:r>
            <w:r>
              <w:rPr>
                <w:rStyle w:val="InlineCode"/>
              </w:rPr>
              <w:t>/api/v1/node/services/http?action=apply_certificate&amp;certificate_id=</w:t>
            </w:r>
            <w:r>
              <w:rPr>
                <w:rStyle w:val="InlineVar"/>
              </w:rPr>
              <w:t>gm_vip_fqdn</w:t>
            </w:r>
            <w:r>
              <w:rPr>
                <w:rStyle w:val="InlineVar"/>
              </w:rPr>
              <w:t>_certificate_ID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gm_node3_fqdn</w:t>
            </w:r>
          </w:p>
        </w:tc>
        <w:tc>
          <w:tcPr>
            <w:tcBorders>
              <w:left w:val="nil"/>
              <w:right w:val="nil"/>
            </w:tcBorders>
          </w:tcPr>
          <w:p>
            <w:pPr>
              <w:pStyle w:val="TableBodyText"/>
            </w:pPr>
            <w:r>
              <w:rPr>
                <w:rStyle w:val="InlineCode"/>
              </w:rPr>
              <w:t>https://</w:t>
            </w:r>
            <w:r>
              <w:rPr>
                <w:rStyle w:val="InlineVar"/>
              </w:rPr>
              <w:t>gm_node3_fqdn</w:t>
            </w:r>
            <w:r>
              <w:rPr>
                <w:rStyle w:val="InlineCode"/>
              </w:rPr>
              <w:t>/api/v1/node/services/http?action=apply_certificate&amp;certificate_id=</w:t>
            </w:r>
            <w:r>
              <w:rPr>
                <w:rStyle w:val="InlineVar"/>
              </w:rPr>
              <w:t>gm_fqdn</w:t>
            </w:r>
            <w:r>
              <w:rPr>
                <w:rStyle w:val="InlineVar"/>
              </w:rPr>
              <w:t>_certificate_ID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Var"/>
              </w:rPr>
              <w:t>gm_vip_fqdn</w:t>
            </w:r>
          </w:p>
        </w:tc>
        <w:tc>
          <w:tcPr>
            <w:tcBorders>
              <w:left w:val="nil"/>
              <w:right w:val="nil"/>
            </w:tcBorders>
          </w:tcPr>
          <w:p>
            <w:pPr>
              <w:pStyle w:val="TableBodyText"/>
            </w:pPr>
            <w:r>
              <w:rPr>
                <w:rStyle w:val="InlineCode"/>
              </w:rPr>
              <w:t>https://</w:t>
            </w:r>
            <w:r>
              <w:rPr>
                <w:rStyle w:val="InlineVar"/>
              </w:rPr>
              <w:t>gm_vip_fqdn</w:t>
            </w:r>
            <w:r>
              <w:rPr>
                <w:rStyle w:val="InlineCode"/>
              </w:rPr>
              <w:t>/api/v1/cluster/api-certificate?action=set_cluster_certificate&amp;certificate_id=</w:t>
            </w:r>
            <w:r>
              <w:rPr>
                <w:rStyle w:val="InlineVar"/>
              </w:rPr>
              <w:t>gm_vip_fqdn</w:t>
            </w:r>
            <w:r>
              <w:rPr>
                <w:rStyle w:val="InlineVar"/>
              </w:rPr>
              <w:t>_certificate_ID</w:t>
            </w:r>
          </w:p>
        </w:tc>
      </w:tr>
    </w:tbl>
    <w:p>
      <w:pPr>
        <w:pStyle w:val="BodyText"/>
        <w:spacing w:before="240"/>
      </w:pPr>
      <w:r>
        <w:rPr>
          <w:rStyle w:val="Strong"/>
        </w:rPr>
        <w:t>Procedure</w:t>
      </w:r>
    </w:p>
    <w:p>
      <w:pPr>
        <w:pStyle w:val="BodyText"/>
        <w:numPr>
          <w:numId w:val="199"/>
        </w:numPr>
      </w:pPr>
      <w:r>
        <w:t>In a web browser, log in to the active Global Manager at https://</w:t>
      </w:r>
      <w:r>
        <w:rPr>
          <w:rStyle w:val="InlineVar"/>
        </w:rPr>
        <w:t>gm_vip_fqdn</w:t>
      </w:r>
      <w:r>
        <w:t>/.</w:t>
      </w:r>
    </w:p>
    <w:p>
      <w:pPr>
        <w:pStyle w:val="BodyText"/>
        <w:numPr>
          <w:numId w:val="199"/>
        </w:numPr>
      </w:pPr>
      <w:r>
        <w:t>Log in to the host that has access to your data center.</w:t>
      </w:r>
    </w:p>
    <w:p>
      <w:pPr>
        <w:pStyle w:val="BodyText"/>
        <w:numPr>
          <w:numId w:val="199"/>
        </w:numPr>
      </w:pPr>
      <w:r>
        <w:t>Replace the default certificate for the second Global Manager node with the CA-signed certificate by using the first Global Manager node as a source.</w:t>
      </w:r>
    </w:p>
    <w:p>
      <w:pPr>
        <w:pStyle w:val="BodyText"/>
        <w:numPr>
          <w:ilvl w:val="1"/>
          <w:numId w:val="199"/>
        </w:numPr>
      </w:pPr>
      <w:r>
        <w:t>Start the Postman application in your web browser and log in.</w:t>
      </w:r>
    </w:p>
    <w:p>
      <w:pPr>
        <w:pStyle w:val="BodyText"/>
        <w:numPr>
          <w:ilvl w:val="1"/>
          <w:numId w:val="199"/>
        </w:numPr>
      </w:pPr>
      <w:r>
        <w:t xml:space="preserve">On the </w:t>
      </w:r>
      <w:r>
        <w:rPr>
          <w:rStyle w:val="InlineUI"/>
        </w:rPr>
        <w:t>Authorization</w:t>
      </w:r>
      <w:r>
        <w:t xml:space="preserve"> tab, configure the following settings.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6"/>
        <w:gridCol w:w="317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Selecr Basic Auth.</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User name</w:t>
            </w:r>
          </w:p>
        </w:tc>
        <w:tc>
          <w:tcPr>
            <w:tcBorders>
              <w:left w:val="nil"/>
              <w:right w:val="nil"/>
            </w:tcBorders>
          </w:tcPr>
          <w:p>
            <w:pPr>
              <w:pStyle w:val="TableBodyText"/>
            </w:pPr>
            <w:r>
              <w:t xml:space="preserve">Enter </w:t>
            </w:r>
            <w:r>
              <w:rPr>
                <w:rStyle w:val="InlineCode"/>
              </w:rPr>
              <w:t>admin</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 xml:space="preserve">Enter the </w:t>
            </w:r>
            <w:r>
              <w:rPr>
                <w:rStyle w:val="InlineVar"/>
              </w:rPr>
              <w:t>nsx_admin_password</w:t>
            </w:r>
            <w:r>
              <w:t>.</w:t>
            </w:r>
          </w:p>
        </w:tc>
      </w:tr>
    </w:tbl>
    <w:p>
      <w:pPr>
        <w:pStyle w:val="BodyText"/>
        <w:numPr>
          <w:ilvl w:val="1"/>
          <w:numId w:val="199"/>
        </w:numPr>
        <w:spacing w:before="240"/>
      </w:pPr>
      <w:r>
        <w:t xml:space="preserve">Click </w:t>
      </w:r>
      <w:r>
        <w:rPr>
          <w:rStyle w:val="InlineUI"/>
        </w:rPr>
        <w:t>Update request</w:t>
      </w:r>
      <w:r>
        <w:t>.</w:t>
      </w:r>
    </w:p>
    <w:p>
      <w:pPr>
        <w:pStyle w:val="BodyText"/>
        <w:numPr>
          <w:ilvl w:val="1"/>
          <w:numId w:val="199"/>
        </w:numPr>
      </w:pPr>
      <w:r>
        <w:t xml:space="preserve">On the </w:t>
      </w:r>
      <w:r>
        <w:rPr>
          <w:rStyle w:val="InlineUI"/>
        </w:rPr>
        <w:t>Headers</w:t>
      </w:r>
      <w:r>
        <w:t xml:space="preserve"> tab, enter the header details.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174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 to Select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w:t>
            </w:r>
          </w:p>
        </w:tc>
        <w:tc>
          <w:tcPr>
            <w:tcBorders>
              <w:left w:val="nil"/>
              <w:right w:val="nil"/>
            </w:tcBorders>
          </w:tcPr>
          <w:p>
            <w:pPr>
              <w:pStyle w:val="TableBodyText"/>
            </w:pPr>
            <w:r>
              <w:t>Content-Type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 Value</w:t>
            </w:r>
          </w:p>
        </w:tc>
        <w:tc>
          <w:tcPr>
            <w:tcBorders>
              <w:left w:val="nil"/>
              <w:right w:val="nil"/>
            </w:tcBorders>
          </w:tcPr>
          <w:p>
            <w:pPr>
              <w:pStyle w:val="TableBodyText"/>
            </w:pPr>
            <w:r>
              <w:t>application/xml</w:t>
            </w:r>
          </w:p>
        </w:tc>
      </w:tr>
    </w:tbl>
    <w:p>
      <w:pPr>
        <w:pStyle w:val="BodyText"/>
        <w:numPr>
          <w:ilvl w:val="1"/>
          <w:numId w:val="199"/>
        </w:numPr>
        <w:spacing w:before="240"/>
      </w:pPr>
      <w:r>
        <w:t>In the request pane at the top, send the URL query.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09"/>
        <w:gridCol w:w="829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HTTP request method</w:t>
            </w:r>
          </w:p>
        </w:tc>
        <w:tc>
          <w:tcPr>
            <w:tcBorders>
              <w:left w:val="nil"/>
              <w:right w:val="nil"/>
            </w:tcBorders>
          </w:tcPr>
          <w:p>
            <w:pPr>
              <w:pStyle w:val="TableBodyText"/>
            </w:pPr>
            <w:r>
              <w:t>Select POST.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URL</w:t>
            </w:r>
          </w:p>
        </w:tc>
        <w:tc>
          <w:tcPr>
            <w:tcBorders>
              <w:left w:val="nil"/>
              <w:right w:val="nil"/>
            </w:tcBorders>
          </w:tcPr>
          <w:p>
            <w:pPr>
              <w:pStyle w:val="TableBodyText"/>
            </w:pPr>
            <w:r>
              <w:t xml:space="preserve">Enter </w:t>
            </w:r>
            <w:r>
              <w:rPr>
                <w:rStyle w:val="InlineCode"/>
              </w:rPr>
              <w:t>https://</w:t>
            </w:r>
            <w:r>
              <w:rPr>
                <w:rStyle w:val="InlineVar"/>
              </w:rPr>
              <w:t>gm_node2_fqdn</w:t>
            </w:r>
            <w:r>
              <w:rPr>
                <w:rStyle w:val="InlineCode"/>
              </w:rPr>
              <w:t>/api/v1/node/services/http?action=apply_certificate&amp;certificate_id=</w:t>
            </w:r>
            <w:r>
              <w:rPr>
                <w:rStyle w:val="InlineVar"/>
              </w:rPr>
              <w:t>firstinstance_gm_vip_certificate_ID</w:t>
            </w:r>
          </w:p>
        </w:tc>
      </w:tr>
    </w:tbl>
    <w:p>
      <w:pPr>
        <w:pStyle w:val="BodyText"/>
        <w:spacing w:before="240"/>
      </w:pPr>
      <w:r>
        <w:t xml:space="preserve">After the NSX Manager appliance responds, the Body tab displays a </w:t>
      </w:r>
      <w:r>
        <w:rPr>
          <w:rStyle w:val="InlineCode"/>
        </w:rPr>
        <w:t>200 OK</w:t>
      </w:r>
      <w:r>
        <w:t xml:space="preserve"> status.</w:t>
      </w:r>
    </w:p>
    <w:p>
      <w:pPr>
        <w:pStyle w:val="BodyText"/>
        <w:numPr>
          <w:numId w:val="199"/>
        </w:numPr>
      </w:pPr>
      <w:r>
        <w:t>To upload the CA-signed certificate on the third Global Manager node, repeat steps 2 to step 4 with appropriate values.</w:t>
      </w:r>
    </w:p>
    <w:p>
      <w:pPr>
        <w:pStyle w:val="BodyText"/>
        <w:numPr>
          <w:numId w:val="199"/>
        </w:numPr>
      </w:pPr>
      <w:r>
        <w:t>Restart the second and third Global Manager nodes.</w:t>
      </w:r>
    </w:p>
    <w:p>
      <w:pPr>
        <w:pStyle w:val="BodyText"/>
        <w:numPr>
          <w:ilvl w:val="1"/>
          <w:numId w:val="199"/>
        </w:numPr>
      </w:pPr>
      <w:r>
        <w:t>Log in to vCenter.</w:t>
      </w:r>
    </w:p>
    <w:p>
      <w:pPr>
        <w:pStyle w:val="BodyText"/>
        <w:numPr>
          <w:ilvl w:val="1"/>
          <w:numId w:val="199"/>
        </w:numPr>
      </w:pPr>
      <w:r>
        <w:t xml:space="preserve">In the inventory expand </w:t>
      </w:r>
      <w:r>
        <w:rPr>
          <w:rStyle w:val="InlineUI"/>
        </w:rPr>
        <w:t>vCenter</w:t>
      </w:r>
      <w:r>
        <w:rPr>
          <w:rStyle w:val="InlineUI"/>
        </w:rPr>
        <w:t xml:space="preserve"> &gt; </w:t>
      </w:r>
      <w:r>
        <w:rPr>
          <w:rStyle w:val="InlineUI"/>
        </w:rPr>
        <w:t>Datacenter</w:t>
      </w:r>
      <w:r>
        <w:rPr>
          <w:rStyle w:val="InlineUI"/>
        </w:rPr>
        <w:t xml:space="preserve"> &gt; </w:t>
      </w:r>
      <w:r>
        <w:rPr>
          <w:rStyle w:val="InlineUI"/>
        </w:rPr>
        <w:t>Cluster</w:t>
      </w:r>
    </w:p>
    <w:p>
      <w:pPr>
        <w:pStyle w:val="BodyText"/>
        <w:numPr>
          <w:ilvl w:val="1"/>
          <w:numId w:val="199"/>
        </w:numPr>
      </w:pPr>
      <w:r>
        <w:t xml:space="preserve">Right-click the second and third Global Manager nodes and click </w:t>
      </w:r>
      <w:r>
        <w:rPr>
          <w:rStyle w:val="InlineUI"/>
        </w:rPr>
        <w:t>Actions</w:t>
      </w:r>
      <w:r>
        <w:rPr>
          <w:rStyle w:val="InlineUI"/>
        </w:rPr>
        <w:t xml:space="preserve"> &gt; </w:t>
      </w:r>
      <w:r>
        <w:rPr>
          <w:rStyle w:val="InlineUI"/>
        </w:rPr>
        <w:t>Power</w:t>
      </w:r>
      <w:r>
        <w:rPr>
          <w:rStyle w:val="InlineUI"/>
        </w:rPr>
        <w:t xml:space="preserve"> &gt; </w:t>
      </w:r>
      <w:r>
        <w:rPr>
          <w:rStyle w:val="InlineUI"/>
        </w:rPr>
        <w:t>Restart guest OS</w:t>
      </w:r>
      <w:r>
        <w:t>.</w:t>
      </w:r>
    </w:p>
    <w:p>
      <w:pPr>
        <w:pStyle w:val="BodyText"/>
        <w:numPr>
          <w:numId w:val="199"/>
        </w:numPr>
      </w:pPr>
      <w:r>
        <w:t>Verify the status of each Global Manager node.</w:t>
      </w:r>
    </w:p>
    <w:p>
      <w:pPr>
        <w:pStyle w:val="BodyText"/>
        <w:numPr>
          <w:ilvl w:val="1"/>
          <w:numId w:val="199"/>
        </w:numPr>
      </w:pPr>
      <w:r>
        <w:t>In a web browser, log in to the first Global Manager node at https://</w:t>
      </w:r>
      <w:r>
        <w:rPr>
          <w:rStyle w:val="InlineVar"/>
        </w:rPr>
        <w:t>gm_node1_fqdn</w:t>
      </w:r>
      <w:r>
        <w:t>/.</w:t>
      </w:r>
    </w:p>
    <w:p>
      <w:pPr>
        <w:pStyle w:val="BodyText"/>
        <w:numPr>
          <w:ilvl w:val="1"/>
          <w:numId w:val="199"/>
        </w:numPr>
      </w:pPr>
      <w:r>
        <w:t xml:space="preserve">For each node, navigate to </w:t>
      </w:r>
      <w:r>
        <w:rPr>
          <w:rStyle w:val="InlineUI"/>
        </w:rPr>
        <w:t>System</w:t>
      </w:r>
      <w:r>
        <w:rPr>
          <w:rStyle w:val="InlineUI"/>
        </w:rPr>
        <w:t xml:space="preserve"> &gt; </w:t>
      </w:r>
      <w:r>
        <w:rPr>
          <w:rStyle w:val="InlineUI"/>
        </w:rPr>
        <w:t>Global Manager Appliances</w:t>
      </w:r>
      <w:r>
        <w:rPr>
          <w:rStyle w:val="InlineUI"/>
        </w:rPr>
        <w:t xml:space="preserve"> &gt; </w:t>
      </w:r>
      <w:r>
        <w:rPr>
          <w:rStyle w:val="InlineUI"/>
        </w:rPr>
        <w:t>View Details</w:t>
      </w:r>
      <w:r>
        <w:t xml:space="preserve"> and confirm that the status is </w:t>
      </w:r>
      <w:r>
        <w:rPr>
          <w:rStyle w:val="InlineUI"/>
        </w:rPr>
        <w:t>REPO_SYNC = SUCCESS</w:t>
      </w:r>
      <w:r>
        <w:t>.</w:t>
      </w:r>
    </w:p>
    <w:p>
      <w:pPr>
        <w:pStyle w:val="BodyText"/>
        <w:numPr>
          <w:numId w:val="199"/>
        </w:numPr>
      </w:pPr>
      <w:r>
        <w:t>Assign a certificate to the Global Manager cluster.</w:t>
      </w:r>
    </w:p>
    <w:p>
      <w:pPr>
        <w:pStyle w:val="BodyText"/>
        <w:numPr>
          <w:ilvl w:val="1"/>
          <w:numId w:val="199"/>
        </w:numPr>
      </w:pPr>
      <w:r>
        <w:t>Start the Postman application in your web browser and log in.</w:t>
      </w:r>
    </w:p>
    <w:p>
      <w:pPr>
        <w:pStyle w:val="BodyText"/>
        <w:numPr>
          <w:ilvl w:val="1"/>
          <w:numId w:val="199"/>
        </w:numPr>
      </w:pPr>
      <w:r>
        <w:t xml:space="preserve">On the </w:t>
      </w:r>
      <w:r>
        <w:rPr>
          <w:rStyle w:val="InlineUI"/>
        </w:rPr>
        <w:t>Authorization</w:t>
      </w:r>
      <w:r>
        <w:t xml:space="preserve"> tab, configure the following settings.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6"/>
        <w:gridCol w:w="284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Basic Auth</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User name</w:t>
            </w:r>
          </w:p>
        </w:tc>
        <w:tc>
          <w:tcPr>
            <w:tcBorders>
              <w:left w:val="nil"/>
              <w:right w:val="nil"/>
            </w:tcBorders>
          </w:tcPr>
          <w:p>
            <w:pPr>
              <w:pStyle w:val="TableBodyText"/>
            </w:pPr>
            <w:r>
              <w:t xml:space="preserve">Enter </w:t>
            </w:r>
            <w:r>
              <w:rPr>
                <w:rStyle w:val="InlineCode"/>
              </w:rPr>
              <w:t>admin</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 xml:space="preserve">Enter </w:t>
            </w:r>
            <w:r>
              <w:rPr>
                <w:rStyle w:val="InlineVar"/>
              </w:rPr>
              <w:t>nsx_admin_password</w:t>
            </w:r>
            <w:r>
              <w:t>.</w:t>
            </w:r>
          </w:p>
        </w:tc>
      </w:tr>
    </w:tbl>
    <w:p>
      <w:pPr>
        <w:pStyle w:val="BodyText"/>
        <w:numPr>
          <w:ilvl w:val="1"/>
          <w:numId w:val="199"/>
        </w:numPr>
        <w:spacing w:before="240"/>
      </w:pPr>
      <w:r>
        <w:t xml:space="preserve">Click </w:t>
      </w:r>
      <w:r>
        <w:rPr>
          <w:rStyle w:val="InlineUI"/>
        </w:rPr>
        <w:t>Update request</w:t>
      </w:r>
      <w:r>
        <w:t>.</w:t>
      </w:r>
    </w:p>
    <w:p>
      <w:pPr>
        <w:pStyle w:val="BodyText"/>
        <w:numPr>
          <w:ilvl w:val="1"/>
          <w:numId w:val="199"/>
        </w:numPr>
      </w:pPr>
      <w:r>
        <w:t>On the Headers tab, add a key as follows.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9"/>
        <w:gridCol w:w="164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w:t>
            </w:r>
          </w:p>
        </w:tc>
        <w:tc>
          <w:tcPr>
            <w:tcBorders>
              <w:left w:val="nil"/>
              <w:right w:val="nil"/>
            </w:tcBorders>
          </w:tcPr>
          <w:p>
            <w:pPr>
              <w:pStyle w:val="TableBodyText"/>
            </w:pPr>
            <w:r>
              <w:t>Content-Type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Key Value</w:t>
            </w:r>
          </w:p>
        </w:tc>
        <w:tc>
          <w:tcPr>
            <w:tcBorders>
              <w:left w:val="nil"/>
              <w:right w:val="nil"/>
            </w:tcBorders>
          </w:tcPr>
          <w:p>
            <w:pPr>
              <w:pStyle w:val="TableBodyText"/>
            </w:pPr>
            <w:r>
              <w:t>application/xml</w:t>
            </w:r>
          </w:p>
        </w:tc>
      </w:tr>
    </w:tbl>
    <w:p>
      <w:pPr>
        <w:pStyle w:val="BodyText"/>
        <w:numPr>
          <w:ilvl w:val="1"/>
          <w:numId w:val="199"/>
        </w:numPr>
        <w:spacing w:before="240"/>
      </w:pPr>
      <w:r>
        <w:t>In the request pane at the top, send the URL query.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14"/>
        <w:gridCol w:w="808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HTTP request method</w:t>
            </w:r>
          </w:p>
        </w:tc>
        <w:tc>
          <w:tcPr>
            <w:tcBorders>
              <w:left w:val="nil"/>
              <w:right w:val="nil"/>
            </w:tcBorders>
          </w:tcPr>
          <w:p>
            <w:pPr>
              <w:pStyle w:val="TableBodyText"/>
            </w:pPr>
            <w:r>
              <w:t xml:space="preserve">Select </w:t>
            </w:r>
            <w:r>
              <w:rPr>
                <w:rStyle w:val="InlineUI"/>
              </w:rPr>
              <w:t>POST</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URL</w:t>
            </w:r>
          </w:p>
        </w:tc>
        <w:tc>
          <w:tcPr>
            <w:tcBorders>
              <w:left w:val="nil"/>
              <w:right w:val="nil"/>
            </w:tcBorders>
          </w:tcPr>
          <w:p>
            <w:pPr>
              <w:pStyle w:val="TableBodyText"/>
            </w:pPr>
            <w:r>
              <w:t xml:space="preserve">Enter </w:t>
            </w:r>
            <w:r>
              <w:rPr>
                <w:rStyle w:val="InlineCode"/>
              </w:rPr>
              <w:t>https://</w:t>
            </w:r>
            <w:r>
              <w:rPr>
                <w:rStyle w:val="InlineVar"/>
              </w:rPr>
              <w:t>gm_vip_fqdn</w:t>
            </w:r>
            <w:r>
              <w:rPr>
                <w:rStyle w:val="InlineCode"/>
              </w:rPr>
              <w:t>/api/v1/cluster/api-certificate?action=set_cluster_certificate&amp;certificate_id=</w:t>
            </w:r>
            <w:r>
              <w:rPr>
                <w:rStyle w:val="InlineVar"/>
              </w:rPr>
              <w:t>gm_vip_fqdn_certificate_ID</w:t>
            </w:r>
          </w:p>
        </w:tc>
      </w:tr>
    </w:tbl>
    <w:p>
      <w:pPr>
        <w:pStyle w:val="BodyText"/>
        <w:spacing w:before="240"/>
      </w:pPr>
      <w:r>
        <w:t xml:space="preserve">After the NSX Global Manager sends a response, a </w:t>
      </w:r>
      <w:r>
        <w:rPr>
          <w:rStyle w:val="InlineCode"/>
        </w:rPr>
        <w:t>200 OK</w:t>
      </w:r>
      <w:r>
        <w:t xml:space="preserve"> status is displayed on the Body tab.</w:t>
      </w:r>
    </w:p>
    <w:p>
      <w:pPr>
        <w:pStyle w:val="Heading4"/>
      </w:pPr>
      <w:r>
        <w:t>Update Local Manager Certificate Thumbprint in Global Manager Cluster</w:t>
      </w:r>
    </w:p>
    <w:p>
      <w:pPr>
        <w:pStyle w:val="BodyText"/>
      </w:pPr>
      <w:r>
        <w:t>After you rotate the Local Manager certificates using SDDC Manager, you obtain the new certificate thumbprint to update it in the Global Manager cluster.</w:t>
      </w:r>
    </w:p>
    <w:p>
      <w:pPr>
        <w:pStyle w:val="BodyText"/>
      </w:pPr>
      <w:r>
        <w:rPr>
          <w:rStyle w:val="Strong"/>
        </w:rPr>
        <w:t>Procedure</w:t>
      </w:r>
    </w:p>
    <w:p>
      <w:pPr>
        <w:pStyle w:val="BodyText"/>
        <w:numPr>
          <w:numId w:val="200"/>
        </w:numPr>
      </w:pPr>
      <w:r>
        <w:t>In a web browser, log in to Global Manager at https://</w:t>
      </w:r>
      <w:r>
        <w:rPr>
          <w:rStyle w:val="InlineVar"/>
        </w:rPr>
        <w:t>nsx_gm_vip_fqdn</w:t>
      </w:r>
      <w:r>
        <w:t>/).</w:t>
      </w:r>
    </w:p>
    <w:p>
      <w:pPr>
        <w:pStyle w:val="BodyText"/>
        <w:numPr>
          <w:numId w:val="200"/>
        </w:numPr>
      </w:pPr>
      <w:r>
        <w:t>Obtain certificate thumbprint.</w:t>
      </w:r>
    </w:p>
    <w:p>
      <w:pPr>
        <w:pStyle w:val="BodyText"/>
        <w:numPr>
          <w:ilvl w:val="1"/>
          <w:numId w:val="200"/>
        </w:numPr>
      </w:pPr>
      <w:r>
        <w:t>Log in to a vCenter by using a Secure Shell (SSH) client.</w:t>
      </w:r>
    </w:p>
    <w:p>
      <w:pPr>
        <w:pStyle w:val="BodyText"/>
        <w:numPr>
          <w:ilvl w:val="1"/>
          <w:numId w:val="200"/>
        </w:numPr>
      </w:pPr>
      <w:r>
        <w:t xml:space="preserve">Run the </w:t>
      </w:r>
      <w:r>
        <w:rPr>
          <w:rStyle w:val="InlineUI"/>
        </w:rPr>
        <w:t>shell</w:t>
      </w:r>
      <w:r>
        <w:t xml:space="preserve"> command to switch to the bash shell.</w:t>
      </w:r>
    </w:p>
    <w:p>
      <w:pPr>
        <w:pStyle w:val="BodyText"/>
        <w:numPr>
          <w:ilvl w:val="1"/>
          <w:numId w:val="200"/>
        </w:numPr>
      </w:pPr>
      <w:r>
        <w:t>Run the command to retrieve the SHA-256 thumbprint of the virtual IP for the NSX Manager cluster certificate.</w:t>
      </w:r>
    </w:p>
    <w:p>
      <w:pPr>
        <w:pStyle w:val="CodeBlock"/>
        <w:ind w:left="960"/>
      </w:pPr>
      <w:r>
        <w:t xml:space="preserve">echo -n | openssl s_client -connect </w:t>
      </w:r>
      <w:r>
        <w:rPr>
          <w:rStyle w:val="InlineVar"/>
        </w:rPr>
        <w:t>nsx_lm_vip_fqdn</w:t>
      </w:r>
      <w:r>
        <w:t>:443 2&gt;/dev/null | openssl x509 -noout -fingerprint -sha256</w:t>
      </w:r>
    </w:p>
    <w:p>
      <w:pPr>
        <w:pStyle w:val="BodyText"/>
        <w:numPr>
          <w:ilvl w:val="1"/>
          <w:numId w:val="200"/>
        </w:numPr>
      </w:pPr>
      <w:r>
        <w:t>Save the thumbprint value.</w:t>
      </w:r>
    </w:p>
    <w:p>
      <w:pPr>
        <w:pStyle w:val="BodyText"/>
        <w:numPr>
          <w:numId w:val="200"/>
        </w:numPr>
      </w:pPr>
      <w:r>
        <w:t>Update the Local Manager certificate thumbprint in the Global Manager.</w:t>
      </w:r>
    </w:p>
    <w:p>
      <w:pPr>
        <w:pStyle w:val="BodyText"/>
        <w:numPr>
          <w:ilvl w:val="1"/>
          <w:numId w:val="200"/>
        </w:numPr>
      </w:pPr>
      <w:r>
        <w:t xml:space="preserve">On the main navigation bar, click </w:t>
      </w:r>
      <w:r>
        <w:rPr>
          <w:rStyle w:val="InlineUI"/>
        </w:rPr>
        <w:t>System</w:t>
      </w:r>
      <w:r>
        <w:t>.</w:t>
      </w:r>
    </w:p>
    <w:p>
      <w:pPr>
        <w:pStyle w:val="BodyText"/>
        <w:numPr>
          <w:ilvl w:val="1"/>
          <w:numId w:val="200"/>
        </w:numPr>
      </w:pPr>
      <w:r>
        <w:t xml:space="preserve">In the navigation pane, select </w:t>
      </w:r>
      <w:r>
        <w:rPr>
          <w:rStyle w:val="InlineUI"/>
        </w:rPr>
        <w:t>Location Manager</w:t>
      </w:r>
      <w:r>
        <w:t>.</w:t>
      </w:r>
    </w:p>
    <w:p>
      <w:pPr>
        <w:pStyle w:val="BodyText"/>
        <w:numPr>
          <w:ilvl w:val="1"/>
          <w:numId w:val="200"/>
        </w:numPr>
      </w:pPr>
      <w:r>
        <w:t xml:space="preserve">Under </w:t>
      </w:r>
      <w:r>
        <w:rPr>
          <w:rStyle w:val="InlineUI"/>
        </w:rPr>
        <w:t>Locations</w:t>
      </w:r>
      <w:r>
        <w:t xml:space="preserve">, select the Local Manager instance, and click </w:t>
      </w:r>
      <w:r>
        <w:rPr>
          <w:rStyle w:val="InlineUI"/>
        </w:rPr>
        <w:t>Actions</w:t>
      </w:r>
      <w:r>
        <w:t>.</w:t>
      </w:r>
    </w:p>
    <w:p>
      <w:pPr>
        <w:pStyle w:val="BodyText"/>
        <w:numPr>
          <w:ilvl w:val="1"/>
          <w:numId w:val="200"/>
        </w:numPr>
      </w:pPr>
      <w:r>
        <w:t xml:space="preserve">Click </w:t>
      </w:r>
      <w:r>
        <w:rPr>
          <w:rStyle w:val="InlineUI"/>
        </w:rPr>
        <w:t>Edit Settings</w:t>
      </w:r>
      <w:r>
        <w:t xml:space="preserve"> and update NSX Local Manager Certificate Thumbprint.</w:t>
      </w:r>
    </w:p>
    <w:p>
      <w:pPr>
        <w:pStyle w:val="BodyText"/>
        <w:numPr>
          <w:ilvl w:val="1"/>
          <w:numId w:val="200"/>
        </w:numPr>
      </w:pPr>
      <w:r>
        <w:t xml:space="preserve">Click </w:t>
      </w:r>
      <w:r>
        <w:rPr>
          <w:rStyle w:val="InlineUI"/>
        </w:rPr>
        <w:t>Check Compatibility</w:t>
      </w:r>
      <w:r>
        <w:t xml:space="preserve"> and click </w:t>
      </w:r>
      <w:r>
        <w:rPr>
          <w:rStyle w:val="InlineUI"/>
        </w:rPr>
        <w:t>Save</w:t>
      </w:r>
      <w:r>
        <w:t>.</w:t>
      </w:r>
    </w:p>
    <w:p>
      <w:pPr>
        <w:pStyle w:val="BodyText"/>
        <w:numPr>
          <w:ilvl w:val="1"/>
          <w:numId w:val="200"/>
        </w:numPr>
      </w:pPr>
      <w:r>
        <w:t>Wait for the Sync Status to display success and verify that all Local Manager nodes appear.</w:t>
      </w:r>
    </w:p>
    <w:p>
      <w:pPr>
        <w:pStyle w:val="BodyText"/>
        <w:numPr>
          <w:numId w:val="200"/>
        </w:numPr>
      </w:pPr>
      <w:r>
        <w:t>Under Locations, update the Local Manager certificate thumbprint for all the instances.</w:t>
      </w:r>
    </w:p>
    <w:p>
      <w:pPr>
        <w:pStyle w:val="Heading3"/>
      </w:pPr>
      <w:bookmarkStart w:id="97" w:name="_Toc256000179"/>
      <w:r>
        <w:t>Password Management for NSX Global Manager Cluster in VCF</w:t>
      </w:r>
      <w:bookmarkEnd w:id="97"/>
    </w:p>
    <w:p>
      <w:pPr>
        <w:pStyle w:val="BodyText"/>
      </w:pPr>
      <w:r>
        <w:t>You can manage NSX Global Manager user accounts using the NSX appliance's CLI. Resetting the password for any of the local users on one node automatically resets the password for the other NSX Managers in the cluster. The synchronization of the password can take a few minutes.</w:t>
      </w:r>
    </w:p>
    <w:p>
      <w:pPr>
        <w:pStyle w:val="BodyText"/>
      </w:pPr>
      <w:r>
        <w:t xml:space="preserve">See </w:t>
      </w:r>
      <w:hyperlink r:id="rId39" w:tooltip="Manage Local User’s Password or Name Using the CLI" w:history="1">
        <w:r>
          <w:rPr>
            <w:color w:val="0000FF"/>
            <w:u w:val="single"/>
          </w:rPr>
          <w:t>Manage Local User’s Password or Name Using the CLI</w:t>
        </w:r>
      </w:hyperlink>
      <w:r>
        <w:t>.</w:t>
      </w:r>
    </w:p>
    <w:p>
      <w:pPr>
        <w:pStyle w:val="Heading3"/>
      </w:pPr>
      <w:bookmarkStart w:id="98" w:name="_Toc256000180"/>
      <w:r>
        <w:t>Backup and Restore of NSX Global Manager Cluster in VCF</w:t>
      </w:r>
      <w:bookmarkEnd w:id="98"/>
    </w:p>
    <w:p>
      <w:pPr>
        <w:pStyle w:val="BodyText"/>
      </w:pPr>
      <w:r>
        <w:t>Regular backups of the NSX Global Manager components ensures that you can keep your environment operational if a data loss or failure occurs.</w:t>
      </w:r>
    </w:p>
    <w:p>
      <w:pPr>
        <w:pStyle w:val="BodyText"/>
      </w:pPr>
      <w:r>
        <w:t>The Global Manager cluster stores the configured state of the segments. If the Global Manager appliances become unavailable, the network traffic in the data plane is intact but you can make no configuration changes.</w:t>
      </w:r>
    </w:p>
    <w:p>
      <w:pPr>
        <w:pStyle w:val="Heading4"/>
      </w:pPr>
      <w:r>
        <w:t>Configure NSX Global Manager Cluster Backups</w:t>
      </w:r>
    </w:p>
    <w:p>
      <w:pPr>
        <w:pStyle w:val="BodyText"/>
      </w:pPr>
      <w:r>
        <w:t>Configure an SFTP server to store backup files. After a backup file server is configured, you can start a backup at any time, or schedule recurring backups.</w:t>
      </w:r>
    </w:p>
    <w:p>
      <w:pPr>
        <w:pStyle w:val="BodyText"/>
      </w:pPr>
      <w:r>
        <w:rPr>
          <w:rStyle w:val="Strong"/>
        </w:rPr>
        <w:t>Procedure</w:t>
      </w:r>
    </w:p>
    <w:p>
      <w:pPr>
        <w:pStyle w:val="BodyText"/>
        <w:numPr>
          <w:numId w:val="201"/>
        </w:numPr>
      </w:pPr>
      <w:r>
        <w:t>In a web browser, log in to Global Manager at https://</w:t>
      </w:r>
      <w:r>
        <w:rPr>
          <w:rStyle w:val="InlineVar"/>
        </w:rPr>
        <w:t>gm_vip_fqdn</w:t>
      </w:r>
      <w:r>
        <w:t>/.</w:t>
      </w:r>
    </w:p>
    <w:p>
      <w:pPr>
        <w:pStyle w:val="BodyText"/>
        <w:numPr>
          <w:numId w:val="201"/>
        </w:numPr>
      </w:pPr>
      <w:r>
        <w:t xml:space="preserve">Select </w:t>
      </w:r>
      <w:r>
        <w:rPr>
          <w:rStyle w:val="InlineUI"/>
        </w:rPr>
        <w:t>System</w:t>
      </w:r>
      <w:r>
        <w:rPr>
          <w:rStyle w:val="InlineUI"/>
        </w:rPr>
        <w:t xml:space="preserve"> &gt; </w:t>
      </w:r>
      <w:r>
        <w:rPr>
          <w:rStyle w:val="InlineUI"/>
        </w:rPr>
        <w:t>Backup &amp; Restore</w:t>
      </w:r>
      <w:r>
        <w:t>.</w:t>
      </w:r>
    </w:p>
    <w:p>
      <w:pPr>
        <w:pStyle w:val="BodyText"/>
        <w:numPr>
          <w:numId w:val="201"/>
        </w:numPr>
      </w:pPr>
      <w:r>
        <w:t xml:space="preserve">On the Backup tab, click </w:t>
      </w:r>
      <w:r>
        <w:rPr>
          <w:rStyle w:val="InlineUI"/>
        </w:rPr>
        <w:t>Edit</w:t>
      </w:r>
      <w:r>
        <w:t>.</w:t>
      </w:r>
    </w:p>
    <w:p>
      <w:pPr>
        <w:pStyle w:val="BodyText"/>
        <w:numPr>
          <w:numId w:val="201"/>
        </w:numPr>
      </w:pPr>
      <w:r>
        <w:t>Enter the IP address or FQDN of the backup file server.</w:t>
      </w:r>
    </w:p>
    <w:p>
      <w:pPr>
        <w:pStyle w:val="BodyText"/>
        <w:numPr>
          <w:numId w:val="201"/>
        </w:numPr>
      </w:pPr>
      <w:r>
        <w:t>Change the default port if necessary. The default port is 22.</w:t>
      </w:r>
    </w:p>
    <w:p>
      <w:pPr>
        <w:pStyle w:val="BodyText"/>
        <w:numPr>
          <w:numId w:val="201"/>
        </w:numPr>
      </w:pPr>
      <w:r>
        <w:t>The protocol text box is already filled in. SFTP is the only supported protocol.</w:t>
      </w:r>
    </w:p>
    <w:p>
      <w:pPr>
        <w:pStyle w:val="BodyText"/>
        <w:numPr>
          <w:numId w:val="201"/>
        </w:numPr>
      </w:pPr>
      <w:r>
        <w:t xml:space="preserve">In the </w:t>
      </w:r>
      <w:r>
        <w:rPr>
          <w:rStyle w:val="InlineUI"/>
        </w:rPr>
        <w:t>Directory Path</w:t>
      </w:r>
      <w:r>
        <w:t xml:space="preserve"> text box, enter the absolute directory path where the backups will be stored.</w:t>
      </w:r>
    </w:p>
    <w:p>
      <w:pPr>
        <w:pStyle w:val="BodyText"/>
        <w:numPr>
          <w:numId w:val="201"/>
        </w:numPr>
      </w:pPr>
      <w:r>
        <w:t>Enter the user name and password required to log in to the backup file server.</w:t>
      </w:r>
    </w:p>
    <w:p>
      <w:pPr>
        <w:pStyle w:val="BodyText"/>
        <w:ind w:left="480"/>
      </w:pPr>
      <w:r>
        <w:t>The first time you configure a file server, you must provide a password. Subsequently, if you reconfigure the file server, and the server IP or FQDN, port, and user name are the same, you do not need to enter the password again.</w:t>
      </w:r>
    </w:p>
    <w:p>
      <w:pPr>
        <w:pStyle w:val="BodyText"/>
        <w:numPr>
          <w:numId w:val="201"/>
        </w:numPr>
      </w:pPr>
      <w:r>
        <w:t xml:space="preserve">Leave the </w:t>
      </w:r>
      <w:r>
        <w:rPr>
          <w:rStyle w:val="InlineUI"/>
        </w:rPr>
        <w:t>SSH Fingerprint</w:t>
      </w:r>
      <w:r>
        <w:t xml:space="preserve"> blank and accept the fingerprint provided by the server after you click Save in a later step.</w:t>
      </w:r>
    </w:p>
    <w:p>
      <w:pPr>
        <w:pStyle w:val="BodyText"/>
        <w:numPr>
          <w:numId w:val="201"/>
        </w:numPr>
      </w:pPr>
      <w:r>
        <w:t>Enter a passphrase.</w:t>
      </w:r>
    </w:p>
    <w:p>
      <w:pPr>
        <w:pStyle w:val="BodyText"/>
        <w:pBdr>
          <w:top w:val="single" w:sz="8" w:space="2" w:color="D3D3D3"/>
          <w:bottom w:val="single" w:sz="8" w:space="2" w:color="D3D3D3"/>
        </w:pBdr>
        <w:ind w:left="480"/>
      </w:pPr>
      <w:r>
        <w:rPr>
          <w:rStyle w:val="NoteLeadernote"/>
        </w:rPr>
        <w:t>Note</w:t>
        <w:tab/>
      </w:r>
      <w:r>
        <w:t>You will need this passphrase to restore a backup. If you forget the passphrase, you cannot restore any backups.</w:t>
      </w:r>
    </w:p>
    <w:p>
      <w:pPr>
        <w:pStyle w:val="BodyText"/>
        <w:numPr>
          <w:numId w:val="201"/>
        </w:numPr>
      </w:pPr>
      <w:r>
        <w:t>Click Edit under the Schedule label.</w:t>
      </w:r>
    </w:p>
    <w:p>
      <w:pPr>
        <w:pStyle w:val="BodyText"/>
        <w:ind w:left="480"/>
      </w:pPr>
      <w:r>
        <w:t>You can schedule recurring backups or trigger backups for configuration changes.</w:t>
      </w:r>
    </w:p>
    <w:p>
      <w:pPr>
        <w:pStyle w:val="BodyText"/>
        <w:numPr>
          <w:ilvl w:val="1"/>
          <w:numId w:val="201"/>
        </w:numPr>
      </w:pPr>
      <w:r>
        <w:t>Click the Recurring Backup toggle.</w:t>
      </w:r>
    </w:p>
    <w:p>
      <w:pPr>
        <w:pStyle w:val="BodyText"/>
        <w:numPr>
          <w:ilvl w:val="1"/>
          <w:numId w:val="201"/>
        </w:numPr>
      </w:pPr>
      <w:r>
        <w:t>Click Weekly and set the days and time of the backup, or click Interval and set the interval between backups.</w:t>
      </w:r>
    </w:p>
    <w:p>
      <w:pPr>
        <w:pStyle w:val="BodyText"/>
        <w:numPr>
          <w:ilvl w:val="1"/>
          <w:numId w:val="201"/>
        </w:numPr>
      </w:pPr>
      <w:r>
        <w:t>Enabling the</w:t>
      </w:r>
      <w:r>
        <w:rPr>
          <w:rStyle w:val="InlineUI"/>
        </w:rPr>
        <w:t>Detect NSX configuration change</w:t>
      </w:r>
      <w:r>
        <w:t xml:space="preserve"> option will trigger an unscheduled full configuration backup when it detects any runtime or non-configuration related changes, or any change in user configuration. For Global Manager, this setting triggers backup if any changes in the database are detected, such as the addition or removal of a Local Manager or Tier-0 gateway or DFW policy.</w:t>
      </w:r>
    </w:p>
    <w:p>
      <w:pPr>
        <w:pStyle w:val="BodyText"/>
        <w:numPr>
          <w:ilvl w:val="1"/>
          <w:numId w:val="201"/>
        </w:numPr>
      </w:pPr>
      <w:r>
        <w:t>You can specify a time interval for detecting database configuration changes. The valid range is 5 minutes to 1,440 minutes (24 hours). This option can potentially generate a large number of backups. Use it with caution.</w:t>
      </w:r>
    </w:p>
    <w:p>
      <w:pPr>
        <w:pStyle w:val="BodyText"/>
        <w:numPr>
          <w:ilvl w:val="1"/>
          <w:numId w:val="201"/>
        </w:numPr>
      </w:pPr>
      <w:r>
        <w:t xml:space="preserve">Click </w:t>
      </w:r>
      <w:r>
        <w:rPr>
          <w:rStyle w:val="InlineUI"/>
        </w:rPr>
        <w:t>Save</w:t>
      </w:r>
      <w:r>
        <w:t>.</w:t>
      </w:r>
    </w:p>
    <w:p>
      <w:pPr>
        <w:pStyle w:val="BodyText"/>
      </w:pPr>
      <w:r>
        <w:rPr>
          <w:rStyle w:val="Strong"/>
        </w:rPr>
        <w:t>What to do next</w:t>
      </w:r>
    </w:p>
    <w:p>
      <w:pPr>
        <w:pStyle w:val="BodyText"/>
      </w:pPr>
      <w:r>
        <w:t xml:space="preserve">After you configure a backup file server, you can click </w:t>
      </w:r>
      <w:r>
        <w:rPr>
          <w:rStyle w:val="InlineUI"/>
        </w:rPr>
        <w:t>Backup Now</w:t>
      </w:r>
      <w:r>
        <w:t xml:space="preserve"> to manually start a backup at any time. Automatic backups run as scheduled. You see a progress bar of your in-progress backup.</w:t>
      </w:r>
    </w:p>
    <w:p>
      <w:pPr>
        <w:pStyle w:val="Heading4"/>
      </w:pPr>
      <w:r>
        <w:t>Restore an NSX Global Manager Cluster Backup</w:t>
      </w:r>
    </w:p>
    <w:p>
      <w:pPr>
        <w:pStyle w:val="BodyText"/>
      </w:pPr>
      <w:r>
        <w:t>Restoring a backup restores the state of the network at the time of the backup. In addition, the configurations maintained by Global Manager appliances are also restored.</w:t>
      </w:r>
    </w:p>
    <w:p>
      <w:pPr>
        <w:pStyle w:val="BodyText"/>
      </w:pPr>
      <w:r>
        <w:t>Do not change the configuration of the NSX Global Manager cluster while the restore process is in progress.</w:t>
      </w:r>
    </w:p>
    <w:p>
      <w:pPr>
        <w:pStyle w:val="BodyText"/>
      </w:pPr>
      <w:r>
        <w:rPr>
          <w:rStyle w:val="Strong"/>
        </w:rPr>
        <w:t>Prerequisites</w:t>
      </w:r>
    </w:p>
    <w:p>
      <w:pPr>
        <w:pStyle w:val="BodyText"/>
        <w:numPr>
          <w:numId w:val="202"/>
        </w:numPr>
      </w:pPr>
      <w:r>
        <w:t>Verify that you have the login credentials for the backup file server.</w:t>
      </w:r>
    </w:p>
    <w:p>
      <w:pPr>
        <w:pStyle w:val="BodyText"/>
        <w:numPr>
          <w:numId w:val="202"/>
        </w:numPr>
      </w:pPr>
      <w:r>
        <w:t>Verify that you have the SSH fingerprint of the backup file server. Only SHA256 hashed ECDSA (256 bit) host key is accepted as a fingerprint.</w:t>
      </w:r>
    </w:p>
    <w:p>
      <w:pPr>
        <w:pStyle w:val="BodyText"/>
        <w:numPr>
          <w:numId w:val="202"/>
        </w:numPr>
      </w:pPr>
      <w:r>
        <w:t>Verify that you have the passphrase of the backup file.</w:t>
      </w:r>
    </w:p>
    <w:p>
      <w:pPr>
        <w:pStyle w:val="BodyText"/>
      </w:pPr>
      <w:r>
        <w:rPr>
          <w:rStyle w:val="Strong"/>
        </w:rPr>
        <w:t>Procedure</w:t>
      </w:r>
    </w:p>
    <w:p>
      <w:pPr>
        <w:pStyle w:val="BodyText"/>
        <w:numPr>
          <w:numId w:val="203"/>
        </w:numPr>
      </w:pPr>
      <w:r>
        <w:t>If any nodes in the appliance cluster that you are restoring are online, power them off.</w:t>
      </w:r>
    </w:p>
    <w:p>
      <w:pPr>
        <w:pStyle w:val="BodyText"/>
        <w:numPr>
          <w:numId w:val="203"/>
        </w:numPr>
      </w:pPr>
      <w:r>
        <w:t>Install one new appliance node on which to restore the backup.</w:t>
      </w:r>
    </w:p>
    <w:p>
      <w:pPr>
        <w:pStyle w:val="BodyText"/>
        <w:numPr>
          <w:ilvl w:val="1"/>
          <w:numId w:val="203"/>
        </w:numPr>
      </w:pPr>
      <w:r>
        <w:t>If the backup listing for the backup you are restoring contains an IP address, you must deploy the new Global Manager node with the same IP address. Do not configure the node to publish its FQDN.</w:t>
      </w:r>
    </w:p>
    <w:p>
      <w:pPr>
        <w:pStyle w:val="BodyText"/>
        <w:numPr>
          <w:ilvl w:val="1"/>
          <w:numId w:val="203"/>
        </w:numPr>
      </w:pPr>
      <w:r>
        <w:t>If the backup listing for the backup you are restoring contains an FQDN, you must configure the new appliance node with this FQDN and publish the FQDN. Only lowercase FQDN is supported for backup and restore.</w:t>
      </w:r>
    </w:p>
    <w:p>
      <w:pPr>
        <w:pStyle w:val="BodyText"/>
        <w:numPr>
          <w:numId w:val="203"/>
        </w:numPr>
      </w:pPr>
      <w:r>
        <w:t>In a web browser, log in to Global Manager at https://</w:t>
      </w:r>
      <w:r>
        <w:rPr>
          <w:rStyle w:val="InlineVar"/>
        </w:rPr>
        <w:t>gm_vip_fqdn</w:t>
      </w:r>
      <w:r>
        <w:t>/.</w:t>
      </w:r>
    </w:p>
    <w:p>
      <w:pPr>
        <w:pStyle w:val="BodyText"/>
        <w:numPr>
          <w:numId w:val="203"/>
        </w:numPr>
      </w:pPr>
      <w:r>
        <w:t>Make the Global Manager active. You can restore a backup only on an active Global Manager.</w:t>
      </w:r>
    </w:p>
    <w:p>
      <w:pPr>
        <w:pStyle w:val="BodyText"/>
        <w:numPr>
          <w:ilvl w:val="1"/>
          <w:numId w:val="203"/>
        </w:numPr>
      </w:pPr>
      <w:r>
        <w:t>On the main navigation bar, click </w:t>
      </w:r>
      <w:r>
        <w:rPr>
          <w:rStyle w:val="InlineUI"/>
        </w:rPr>
        <w:t>System</w:t>
      </w:r>
      <w:r>
        <w:t>.</w:t>
      </w:r>
    </w:p>
    <w:p>
      <w:pPr>
        <w:pStyle w:val="BodyText"/>
        <w:numPr>
          <w:ilvl w:val="1"/>
          <w:numId w:val="203"/>
        </w:numPr>
      </w:pPr>
      <w:r>
        <w:t xml:space="preserve">In the navigation pane, select </w:t>
      </w:r>
      <w:r>
        <w:rPr>
          <w:rStyle w:val="InlineUI"/>
        </w:rPr>
        <w:t>Location Manager</w:t>
      </w:r>
      <w:r>
        <w:t>.</w:t>
      </w:r>
    </w:p>
    <w:p>
      <w:pPr>
        <w:pStyle w:val="BodyText"/>
        <w:numPr>
          <w:ilvl w:val="1"/>
          <w:numId w:val="203"/>
        </w:numPr>
      </w:pPr>
      <w:r>
        <w:t xml:space="preserve">On the Location Manager page, click </w:t>
      </w:r>
      <w:r>
        <w:rPr>
          <w:rStyle w:val="InlineUI"/>
        </w:rPr>
        <w:t>Make Active</w:t>
      </w:r>
      <w:r>
        <w:t xml:space="preserve">, enter a name for the Global Manager, and click </w:t>
      </w:r>
      <w:r>
        <w:rPr>
          <w:rStyle w:val="InlineUI"/>
        </w:rPr>
        <w:t>Save</w:t>
      </w:r>
      <w:r>
        <w:t>.</w:t>
      </w:r>
    </w:p>
    <w:p>
      <w:pPr>
        <w:pStyle w:val="BodyText"/>
        <w:numPr>
          <w:numId w:val="203"/>
        </w:numPr>
      </w:pPr>
      <w:r>
        <w:t xml:space="preserve">On the main navigation bar, click </w:t>
      </w:r>
      <w:r>
        <w:rPr>
          <w:rStyle w:val="InlineUI"/>
        </w:rPr>
        <w:t>System</w:t>
      </w:r>
      <w:r>
        <w:rPr>
          <w:rStyle w:val="InlineUI"/>
        </w:rPr>
        <w:t xml:space="preserve"> &gt; </w:t>
      </w:r>
      <w:r>
        <w:rPr>
          <w:rStyle w:val="InlineUI"/>
        </w:rPr>
        <w:t>Backup &amp; Restore</w:t>
      </w:r>
      <w:r>
        <w:t xml:space="preserve"> and then click </w:t>
      </w:r>
      <w:r>
        <w:rPr>
          <w:rStyle w:val="InlineUI"/>
        </w:rPr>
        <w:t>Edit</w:t>
      </w:r>
      <w:r>
        <w:t>.</w:t>
      </w:r>
    </w:p>
    <w:p>
      <w:pPr>
        <w:pStyle w:val="BodyText"/>
        <w:numPr>
          <w:numId w:val="203"/>
        </w:numPr>
      </w:pPr>
      <w:r>
        <w:t>Enter the IP address or FQDN of the backup file server.</w:t>
      </w:r>
    </w:p>
    <w:p>
      <w:pPr>
        <w:pStyle w:val="BodyText"/>
        <w:numPr>
          <w:numId w:val="203"/>
        </w:numPr>
      </w:pPr>
      <w:r>
        <w:t>Change the default port if necessary. The default port is 22.</w:t>
      </w:r>
    </w:p>
    <w:p>
      <w:pPr>
        <w:pStyle w:val="BodyText"/>
        <w:numPr>
          <w:numId w:val="203"/>
        </w:numPr>
      </w:pPr>
      <w:r>
        <w:t>To log in to the server, enter the user name and password.</w:t>
      </w:r>
    </w:p>
    <w:p>
      <w:pPr>
        <w:pStyle w:val="BodyText"/>
        <w:numPr>
          <w:numId w:val="203"/>
        </w:numPr>
      </w:pPr>
      <w:r>
        <w:t xml:space="preserve">In the </w:t>
      </w:r>
      <w:r>
        <w:rPr>
          <w:rStyle w:val="InlineUI"/>
        </w:rPr>
        <w:t>Destination Directory</w:t>
      </w:r>
      <w:r>
        <w:t xml:space="preserve"> text box, enter the absolute directory path where the backups are stored.</w:t>
      </w:r>
    </w:p>
    <w:p>
      <w:pPr>
        <w:pStyle w:val="BodyText"/>
        <w:numPr>
          <w:numId w:val="203"/>
        </w:numPr>
      </w:pPr>
      <w:r>
        <w:t>Enter the passphrase that was used to encrypt the backup data.</w:t>
      </w:r>
    </w:p>
    <w:p>
      <w:pPr>
        <w:pStyle w:val="BodyText"/>
        <w:numPr>
          <w:numId w:val="203"/>
        </w:numPr>
      </w:pPr>
      <w:r>
        <w:t xml:space="preserve">Leave the </w:t>
      </w:r>
      <w:r>
        <w:rPr>
          <w:rStyle w:val="InlineUI"/>
        </w:rPr>
        <w:t>SSH Fingerprint</w:t>
      </w:r>
      <w:r>
        <w:t xml:space="preserve"> blank and accept the fingerprint provided by the server after you click Save in a later step.</w:t>
      </w:r>
    </w:p>
    <w:p>
      <w:pPr>
        <w:pStyle w:val="BodyText"/>
        <w:numPr>
          <w:numId w:val="203"/>
        </w:numPr>
      </w:pPr>
      <w:r>
        <w:t xml:space="preserve">Select a backup and click </w:t>
      </w:r>
      <w:r>
        <w:rPr>
          <w:rStyle w:val="InlineUI"/>
        </w:rPr>
        <w:t>Restore</w:t>
      </w:r>
      <w:r>
        <w:t>.</w:t>
      </w:r>
    </w:p>
    <w:p>
      <w:pPr>
        <w:pStyle w:val="BodyText"/>
        <w:numPr>
          <w:numId w:val="203"/>
        </w:numPr>
      </w:pPr>
      <w:r>
        <w:t>The restore process prompts you to take action, if necessary, as it progresses.</w:t>
      </w:r>
    </w:p>
    <w:p>
      <w:pPr>
        <w:pStyle w:val="BodyText"/>
        <w:numPr>
          <w:numId w:val="203"/>
        </w:numPr>
      </w:pPr>
      <w:r>
        <w:t>After the restored manager node is up and functional, deploy additional nodes to form a NSX Global Manager cluster.</w:t>
      </w:r>
    </w:p>
    <w:p>
      <w:pPr>
        <w:pStyle w:val="Heading2"/>
      </w:pPr>
      <w:bookmarkStart w:id="99" w:name="_Toc256000181"/>
      <w:r>
        <w:t>Managing Network Connectivity in vCenter</w:t>
      </w:r>
      <w:bookmarkEnd w:id="99"/>
    </w:p>
    <w:p>
      <w:pPr>
        <w:pStyle w:val="BodyText"/>
      </w:pPr>
      <w:r>
        <w:t xml:space="preserve">Starting with </w:t>
      </w:r>
      <w:r>
        <w:t>VCF</w:t>
      </w:r>
      <w:r>
        <w:t xml:space="preserve"> 9.0, a simplified workflow is introduced to set up network connectivity and perform network configuration.</w:t>
      </w:r>
    </w:p>
    <w:p>
      <w:pPr>
        <w:pStyle w:val="BodyText"/>
      </w:pPr>
      <w:r>
        <w:t xml:space="preserve">The new NSX-based workflow for network connectivity is available both in </w:t>
      </w:r>
      <w:r>
        <w:t>vCenter</w:t>
      </w:r>
      <w:r>
        <w:t xml:space="preserve"> and </w:t>
      </w:r>
      <w:r>
        <w:t>NSX</w:t>
      </w:r>
      <w:r>
        <w:t xml:space="preserve"> for you to have a uniform experience of performing network configurations from either of the components. The new workflow leverages many default settings that are recommended by Broadcom for simplifying the deployment process, such as deployment parameters, transport zones, and uplink profile, that reduces the number of user inputs required to perform network configuration. The workflow also provides a topology visualization to correlate your inputs in the user interface. Contextual visualization helps you get a view of the set up before completing the tasks in the workflow.</w:t>
      </w:r>
    </w:p>
    <w:p>
      <w:pPr>
        <w:pStyle w:val="BodyText"/>
      </w:pPr>
      <w:r>
        <w:t xml:space="preserve">Based on the kind of network connectivity you have selected, you can create an edge cluster with a centralized gateway or a distributed gateway with VLAN. For more information, see </w:t>
      </w:r>
      <w:hyperlink r:id="rId40" w:tooltip="Workload Networking Detailed Designs" w:history="1">
        <w:r>
          <w:rPr>
            <w:color w:val="0000FF"/>
            <w:u w:val="single"/>
          </w:rPr>
          <w:t>Workload Networking Detailed Designs</w:t>
        </w:r>
      </w:hyperlink>
      <w:r>
        <w:t xml:space="preserve"> and </w:t>
      </w:r>
      <w:hyperlink r:id="rId41" w:tooltip="NSX Edge Cluster Detailed Design" w:history="1">
        <w:r>
          <w:rPr>
            <w:color w:val="0000FF"/>
            <w:u w:val="single"/>
          </w:rPr>
          <w:t>NSX Edge Cluster Detailed Design</w:t>
        </w:r>
      </w:hyperlink>
      <w:r>
        <w:t>.</w:t>
      </w:r>
    </w:p>
    <w:p>
      <w:pPr>
        <w:pStyle w:val="Heading3"/>
      </w:pPr>
      <w:bookmarkStart w:id="100" w:name="B302dd9ece2864b41950fa7b993c5422b"/>
      <w:bookmarkStart w:id="101" w:name="_Toc256000182"/>
      <w:r>
        <w:t>Configure Centralized Network Connectivity with Edge Clusters</w:t>
      </w:r>
      <w:bookmarkEnd w:id="101"/>
      <w:bookmarkEnd w:id="100"/>
    </w:p>
    <w:p>
      <w:pPr>
        <w:pStyle w:val="BodyText"/>
      </w:pPr>
      <w:r>
        <w:t xml:space="preserve">Create this connection if you have an environment that requires static or dynamic routing with physical fabric. A centralized connection is the one where the traffic is routed through a </w:t>
      </w:r>
      <w:r>
        <w:t>NSX</w:t>
      </w:r>
      <w:r>
        <w:t xml:space="preserve"> gateway on an edge node. You can use this task to configure a centralized connectivity with edge cluster deployment from </w:t>
      </w:r>
      <w:r>
        <w:t>vCenter</w:t>
      </w:r>
      <w:r>
        <w:t xml:space="preserve">. For more information on network connectivity using </w:t>
      </w:r>
      <w:r>
        <w:t>NSX</w:t>
      </w:r>
      <w:r>
        <w:t xml:space="preserve">, see </w:t>
      </w:r>
      <w:hyperlink r:id="rId42" w:tooltip="Setting up Centralized Connectivity with Edge Clusters." w:history="1">
        <w:r>
          <w:rPr>
            <w:color w:val="0000FF"/>
            <w:u w:val="single"/>
          </w:rPr>
          <w:t>Setting up Centralized Connectivity with Edge Clusters.</w:t>
        </w:r>
      </w:hyperlink>
    </w:p>
    <w:p>
      <w:pPr>
        <w:pStyle w:val="BodyText"/>
      </w:pPr>
      <w:r>
        <w:t>If you have upgraded to VCF 9.0, you can use this workflow to manage edge clusters created in the previous version. Additionally, you can also use this workflow to set up a Tier-0 gateway for an edge cluster, add or delete an edge, and reset passwords. Based on these configurations, you can start creating centralized gateway connectivity with edge cluster deployment.</w:t>
      </w:r>
    </w:p>
    <w:p>
      <w:pPr>
        <w:pStyle w:val="BodyText"/>
      </w:pPr>
      <w:r>
        <w:rPr>
          <w:rStyle w:val="Strong"/>
        </w:rPr>
        <w:t>Prerequisites</w:t>
      </w:r>
    </w:p>
    <w:p>
      <w:pPr>
        <w:pStyle w:val="BodyText"/>
      </w:pPr>
      <w:r>
        <w:t>If you want to deploy edges on a vSphere cluster, ensure that the following requirements are met. VCF Installer and VCF Operations fulfill a number of prerequisites by default.</w:t>
      </w:r>
    </w:p>
    <w:p>
      <w:pPr>
        <w:pStyle w:val="BodyText"/>
        <w:numPr>
          <w:numId w:val="204"/>
        </w:numPr>
      </w:pPr>
      <w:r>
        <w:t xml:space="preserve">The vSphere cluster must have </w:t>
      </w:r>
      <w:r>
        <w:t>ESX</w:t>
      </w:r>
      <w:r>
        <w:t xml:space="preserve"> hosts with vSphere Distributed Switch uplinks configured.</w:t>
      </w:r>
    </w:p>
    <w:p>
      <w:pPr>
        <w:pStyle w:val="BodyText"/>
        <w:numPr>
          <w:numId w:val="204"/>
        </w:numPr>
      </w:pPr>
      <w:r>
        <w:t>If you are using DHCP to allocate MGMT or TEP IP addresses, then create and configure a DHCP scope accordingly.</w:t>
      </w:r>
    </w:p>
    <w:p>
      <w:pPr>
        <w:pStyle w:val="BodyText"/>
        <w:numPr>
          <w:numId w:val="204"/>
        </w:numPr>
      </w:pPr>
      <w:r>
        <w:t xml:space="preserve">The Compute Manager must be registered with </w:t>
      </w:r>
      <w:r>
        <w:t>NSX</w:t>
      </w:r>
      <w:r>
        <w:t xml:space="preserve"> Manager.</w:t>
      </w:r>
    </w:p>
    <w:p>
      <w:pPr>
        <w:pStyle w:val="BodyText"/>
        <w:numPr>
          <w:numId w:val="204"/>
        </w:numPr>
      </w:pPr>
      <w:r>
        <w:t xml:space="preserve">Plan for Edge TEP VLAN. The same VLAN as the Host TEP can be reused. For more information on creating TEPs, see </w:t>
      </w:r>
      <w:r>
        <w:t>Create an IP Pool for Host Tunnel Endpoint IP Addresses</w:t>
      </w:r>
      <w:r>
        <w:t>.</w:t>
      </w:r>
    </w:p>
    <w:p>
      <w:pPr>
        <w:pStyle w:val="BodyText"/>
        <w:numPr>
          <w:numId w:val="204"/>
        </w:numPr>
      </w:pPr>
      <w:r>
        <w:t>Edges can be deployed on a host-group within a vSphere cluster or on a vSphere cluster. All hosts in the host-group or the vSphere cluster must have identical access to management network, gateway uplinks, host and Edge TEP networks.</w:t>
      </w:r>
    </w:p>
    <w:p>
      <w:pPr>
        <w:pStyle w:val="BodyText"/>
        <w:numPr>
          <w:numId w:val="204"/>
        </w:numPr>
      </w:pPr>
      <w:r>
        <w:t xml:space="preserve">The vSphere cluster must have a Transport Node Profile (TNP) attached to it. For more information on applying a TNP, see </w:t>
      </w:r>
      <w:r>
        <w:t>Prepare Cluster Hosts as Transport Nodes by Using TNP.</w:t>
      </w:r>
    </w:p>
    <w:p>
      <w:pPr>
        <w:pStyle w:val="BodyText"/>
        <w:numPr>
          <w:numId w:val="205"/>
        </w:numPr>
      </w:pPr>
      <w:r>
        <w:t xml:space="preserve">If you want to use the same VLAN for edge and host overlay, then, ensure that the </w:t>
      </w:r>
      <w:r>
        <w:rPr>
          <w:rStyle w:val="InlineUI"/>
        </w:rPr>
        <w:t>Activate NSX on DVPG</w:t>
      </w:r>
      <w:r>
        <w:t xml:space="preserve"> option is turned on for the host cluster in which the edge is to be deployed. To turn it on, go to </w:t>
      </w:r>
      <w:r>
        <w:rPr>
          <w:rStyle w:val="InlineBold"/>
        </w:rPr>
        <w:t>System &gt; Fabric &gt; Hosts</w:t>
      </w:r>
      <w:r>
        <w:t xml:space="preserve"> page for cluster in </w:t>
      </w:r>
      <w:r>
        <w:t>NSX</w:t>
      </w:r>
      <w:r>
        <w:t xml:space="preserve"> Manager.</w:t>
      </w:r>
    </w:p>
    <w:p>
      <w:pPr>
        <w:pStyle w:val="BodyText"/>
        <w:numPr>
          <w:numId w:val="206"/>
        </w:numPr>
      </w:pPr>
      <w:r>
        <w:t>Edge node will reserve 100% CPU shares and memory. vSphere cluster and resource pool must have enough resources to deploy at least 2 edge nodes.</w:t>
      </w:r>
    </w:p>
    <w:p>
      <w:pPr>
        <w:pStyle w:val="BodyText"/>
        <w:numPr>
          <w:numId w:val="206"/>
        </w:numPr>
      </w:pPr>
      <w:r>
        <w:t>NSX Edge VM Resource Requirements:</w:t>
      </w:r>
    </w:p>
    <w:p>
      <w:pPr>
        <w:pStyle w:val="BodyText"/>
        <w:numPr>
          <w:ilvl w:val="1"/>
          <w:numId w:val="206"/>
        </w:numPr>
      </w:pPr>
      <w:r>
        <w:rPr>
          <w:rStyle w:val="InlineUI"/>
        </w:rPr>
        <w:t>Small</w:t>
      </w:r>
      <w:r>
        <w:t xml:space="preserve">: 4 GB memory, 2 vCPU, 200 GB disk space. The </w:t>
      </w:r>
      <w:r>
        <w:t>NSX</w:t>
      </w:r>
      <w:r>
        <w:t xml:space="preserve"> Edge Small VM appliance size is suitable for lab and proof-of-concept deployments.</w:t>
      </w:r>
    </w:p>
    <w:p>
      <w:pPr>
        <w:pStyle w:val="BodyText"/>
        <w:numPr>
          <w:ilvl w:val="1"/>
          <w:numId w:val="206"/>
        </w:numPr>
      </w:pPr>
      <w:r>
        <w:rPr>
          <w:rStyle w:val="InlineUI"/>
        </w:rPr>
        <w:t>Medium</w:t>
      </w:r>
      <w:r>
        <w:t xml:space="preserve">: 8 GB memory, 4 vCPU, 200 GB disk space. The </w:t>
      </w:r>
      <w:r>
        <w:t>NSX</w:t>
      </w:r>
      <w:r>
        <w:t xml:space="preserve"> Edge Medium appliance size is suitable for production environments with load balancing.</w:t>
      </w:r>
    </w:p>
    <w:p>
      <w:pPr>
        <w:pStyle w:val="BodyText"/>
        <w:numPr>
          <w:ilvl w:val="1"/>
          <w:numId w:val="206"/>
        </w:numPr>
      </w:pPr>
      <w:r>
        <w:rPr>
          <w:rStyle w:val="InlineUI"/>
        </w:rPr>
        <w:t>Large</w:t>
      </w:r>
      <w:r>
        <w:t xml:space="preserve">: 32 GB memory, 8 vCPU, 200 GB disk space. The </w:t>
      </w:r>
      <w:r>
        <w:t>NSX</w:t>
      </w:r>
      <w:r>
        <w:t xml:space="preserve"> Edge Large appliance size is suitable for production environments with load balancing.</w:t>
      </w:r>
    </w:p>
    <w:p>
      <w:pPr>
        <w:pStyle w:val="BodyText"/>
        <w:numPr>
          <w:ilvl w:val="1"/>
          <w:numId w:val="206"/>
        </w:numPr>
      </w:pPr>
      <w:r>
        <w:rPr>
          <w:rStyle w:val="InlineUI"/>
        </w:rPr>
        <w:t>XLarge</w:t>
      </w:r>
      <w:r>
        <w:t xml:space="preserve">: 64 GB memory, 16 vCPU, 200 GB disk space. The </w:t>
      </w:r>
      <w:r>
        <w:t>NSX</w:t>
      </w:r>
      <w:r>
        <w:t xml:space="preserve"> Edge Extra Large appliance size is suitable for production environments with load balancing.</w:t>
      </w:r>
    </w:p>
    <w:p>
      <w:pPr>
        <w:pStyle w:val="BodyText"/>
        <w:numPr>
          <w:numId w:val="206"/>
        </w:numPr>
      </w:pPr>
      <w:r>
        <w:t xml:space="preserve">Management network for </w:t>
      </w:r>
      <w:r>
        <w:t>NSX</w:t>
      </w:r>
      <w:r>
        <w:t xml:space="preserve"> Edge must have connectivity to </w:t>
      </w:r>
      <w:r>
        <w:t>NSX</w:t>
      </w:r>
      <w:r>
        <w:t xml:space="preserve"> Manager.</w:t>
      </w:r>
    </w:p>
    <w:p>
      <w:pPr>
        <w:pStyle w:val="BodyText"/>
        <w:numPr>
          <w:numId w:val="206"/>
        </w:numPr>
      </w:pPr>
      <w:r>
        <w:t xml:space="preserve">DNS entries for </w:t>
      </w:r>
      <w:r>
        <w:t>NSX</w:t>
      </w:r>
      <w:r>
        <w:t xml:space="preserve"> Edge components should be populated in your managed DNS server.</w:t>
      </w:r>
    </w:p>
    <w:p>
      <w:pPr>
        <w:pStyle w:val="BodyText"/>
        <w:numPr>
          <w:numId w:val="206"/>
        </w:numPr>
      </w:pPr>
      <w:r>
        <w:t xml:space="preserve">If dynamic routing is desired, please set up 2 BGP Peers on ToR switch with an interface IP, local ASN, and BGP password. For more information about configuring BGP, see </w:t>
      </w:r>
      <w:r>
        <w:t>Configure BGP.</w:t>
      </w:r>
    </w:p>
    <w:p>
      <w:pPr>
        <w:pStyle w:val="BodyText"/>
        <w:numPr>
          <w:numId w:val="206"/>
        </w:numPr>
      </w:pPr>
      <w:r>
        <w:t xml:space="preserve">If you are using Border Gateway Protocol (BGP), reserve a local ASN to use for the </w:t>
      </w:r>
      <w:r>
        <w:t>NSX</w:t>
      </w:r>
      <w:r>
        <w:t xml:space="preserve"> Edge cluster’s Tier-0 Interfaces.</w:t>
      </w:r>
    </w:p>
    <w:p>
      <w:pPr>
        <w:pStyle w:val="BodyText"/>
        <w:numPr>
          <w:numId w:val="206"/>
        </w:numPr>
      </w:pPr>
      <w:r>
        <w:t>If static routing is desired, it is recommended to configure HA VIP for active/standby Tier-0 Gateway and use VIP as the Next Hop IP on Top-of-Rack (ToR) switch.</w:t>
      </w:r>
    </w:p>
    <w:p>
      <w:pPr>
        <w:pStyle w:val="BodyText"/>
        <w:numPr>
          <w:numId w:val="206"/>
        </w:numPr>
      </w:pPr>
      <w:r>
        <w:t xml:space="preserve">When setting up the centralized connectivity by using the simplified workflow in vCenter, you must add a minimum of two </w:t>
      </w:r>
      <w:r>
        <w:t>NSX</w:t>
      </w:r>
      <w:r>
        <w:t xml:space="preserve"> Edge nodes to a </w:t>
      </w:r>
      <w:r>
        <w:t>NSX</w:t>
      </w:r>
      <w:r>
        <w:t xml:space="preserve"> Edge cluster. You can add up to 10 edges to an edge cluster. Once a </w:t>
      </w:r>
      <w:r>
        <w:t>NSX</w:t>
      </w:r>
      <w:r>
        <w:t xml:space="preserve"> Edge cluster is successfully created, you will see the </w:t>
      </w:r>
      <w:r>
        <w:t>NSX</w:t>
      </w:r>
      <w:r>
        <w:t xml:space="preserve"> Edge cluster list on subsequent visits to the </w:t>
      </w:r>
      <w:r>
        <w:rPr>
          <w:rStyle w:val="InlineUI"/>
        </w:rPr>
        <w:t>Network Connectivity</w:t>
      </w:r>
      <w:r>
        <w:t xml:space="preserve"> page.</w:t>
      </w:r>
    </w:p>
    <w:p>
      <w:pPr>
        <w:pStyle w:val="BodyText"/>
        <w:numPr>
          <w:numId w:val="206"/>
        </w:numPr>
      </w:pPr>
      <w:r>
        <w:t xml:space="preserve">For more information on planning resources, see </w:t>
      </w:r>
      <w:hyperlink r:id="rId43" w:tooltip="Planning and Preparation Workbook." w:history="1">
        <w:r>
          <w:rPr>
            <w:color w:val="0000FF"/>
            <w:u w:val="single"/>
          </w:rPr>
          <w:t>Planning and Preparation Workbook.</w:t>
        </w:r>
      </w:hyperlink>
    </w:p>
    <w:p>
      <w:pPr>
        <w:pStyle w:val="BodyText"/>
      </w:pPr>
      <w:r>
        <w:rPr>
          <w:rStyle w:val="Strong"/>
        </w:rPr>
        <w:t>Procedure</w:t>
      </w:r>
    </w:p>
    <w:p>
      <w:pPr>
        <w:pStyle w:val="BodyText"/>
        <w:numPr>
          <w:numId w:val="207"/>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07"/>
        </w:numPr>
      </w:pPr>
      <w:r>
        <w:t xml:space="preserve">Click </w:t>
      </w:r>
      <w:r>
        <w:rPr>
          <w:rStyle w:val="InlineUI"/>
        </w:rPr>
        <w:t>Configure Network Connectivity</w:t>
      </w:r>
      <w:r>
        <w:t>.</w:t>
      </w:r>
    </w:p>
    <w:p>
      <w:pPr>
        <w:pStyle w:val="BodyText"/>
        <w:numPr>
          <w:numId w:val="207"/>
        </w:numPr>
      </w:pPr>
      <w:r>
        <w:t xml:space="preserve">In the </w:t>
      </w:r>
      <w:r>
        <w:rPr>
          <w:rStyle w:val="InlineUI"/>
        </w:rPr>
        <w:t>Gateway Type</w:t>
      </w:r>
      <w:r>
        <w:t xml:space="preserve"> page, select </w:t>
      </w:r>
      <w:r>
        <w:rPr>
          <w:rStyle w:val="InlineUI"/>
        </w:rPr>
        <w:t>Centralized Connectivity</w:t>
      </w:r>
      <w:r>
        <w:t>.</w:t>
      </w:r>
    </w:p>
    <w:p>
      <w:pPr>
        <w:pStyle w:val="BodyText"/>
        <w:numPr>
          <w:numId w:val="207"/>
        </w:numPr>
      </w:pPr>
      <w:r>
        <w:t xml:space="preserve">Click </w:t>
      </w:r>
      <w:r>
        <w:rPr>
          <w:rStyle w:val="InlineUI"/>
        </w:rPr>
        <w:t>Next</w:t>
      </w:r>
      <w:r>
        <w:t>.</w:t>
      </w:r>
    </w:p>
    <w:p>
      <w:pPr>
        <w:pStyle w:val="BodyText"/>
        <w:numPr>
          <w:numId w:val="207"/>
        </w:numPr>
      </w:pPr>
      <w:r>
        <w:t xml:space="preserve">Review and complete the </w:t>
      </w:r>
      <w:r>
        <w:rPr>
          <w:rStyle w:val="InlineUI"/>
        </w:rPr>
        <w:t>Networking Prerequisites</w:t>
      </w:r>
      <w:r>
        <w:t>.</w:t>
      </w:r>
    </w:p>
    <w:p>
      <w:pPr>
        <w:pStyle w:val="BodyText"/>
        <w:numPr>
          <w:numId w:val="207"/>
        </w:numPr>
      </w:pPr>
      <w:r>
        <w:t xml:space="preserve">Click </w:t>
      </w:r>
      <w:r>
        <w:rPr>
          <w:rStyle w:val="InlineUI"/>
        </w:rPr>
        <w:t>Continue</w:t>
      </w:r>
      <w:r>
        <w:t>.</w:t>
      </w:r>
    </w:p>
    <w:p>
      <w:pPr>
        <w:pStyle w:val="BodyText"/>
        <w:numPr>
          <w:numId w:val="207"/>
        </w:numPr>
      </w:pPr>
      <w:r>
        <w:t>Configure an Edge Cluster.</w:t>
      </w:r>
    </w:p>
    <w:p>
      <w:pPr>
        <w:pStyle w:val="BodyText"/>
        <w:numPr>
          <w:ilvl w:val="1"/>
          <w:numId w:val="207"/>
        </w:numPr>
      </w:pPr>
      <w:r>
        <w:t>Enter a name for the edge cluster.</w:t>
      </w:r>
    </w:p>
    <w:p>
      <w:pPr>
        <w:pStyle w:val="BodyText"/>
        <w:numPr>
          <w:ilvl w:val="1"/>
          <w:numId w:val="207"/>
        </w:numPr>
      </w:pPr>
      <w:r>
        <w:t>Enter the value for Tunnel Endpoint MTU. The maximum packet size allowed over a tunnel is already selected from the Global Fabric Settings.</w:t>
      </w:r>
    </w:p>
    <w:p>
      <w:pPr>
        <w:pStyle w:val="BodyText"/>
        <w:pBdr>
          <w:top w:val="single" w:sz="8" w:space="2" w:color="D3D3D3"/>
          <w:bottom w:val="single" w:sz="8" w:space="2" w:color="D3D3D3"/>
        </w:pBdr>
        <w:ind w:left="960"/>
      </w:pPr>
      <w:r>
        <w:rPr>
          <w:rStyle w:val="NoteLeadernote"/>
        </w:rPr>
        <w:t>Note</w:t>
        <w:tab/>
      </w:r>
      <w:r>
        <w:t>The Edge TEP MTU is the same across the host MTU within the same overlay Transport Zone, so you must set the Global Fabric MTU accordingly.</w:t>
      </w:r>
    </w:p>
    <w:p>
      <w:pPr>
        <w:pStyle w:val="BodyText"/>
        <w:numPr>
          <w:numId w:val="207"/>
        </w:numPr>
      </w:pPr>
      <w:r>
        <w:t>Define the settings for edge nodes.</w:t>
      </w:r>
    </w:p>
    <w:p>
      <w:pPr>
        <w:pStyle w:val="BodyText"/>
        <w:numPr>
          <w:ilvl w:val="1"/>
          <w:numId w:val="207"/>
        </w:numPr>
      </w:pPr>
      <w:r>
        <w:t xml:space="preserve">Select an appropriate size for edge cluster in </w:t>
      </w:r>
      <w:r>
        <w:rPr>
          <w:rStyle w:val="InlineUI"/>
        </w:rPr>
        <w:t>Edge Form Factor.</w:t>
      </w:r>
    </w:p>
    <w:p>
      <w:pPr>
        <w:pStyle w:val="BodyText"/>
        <w:numPr>
          <w:ilvl w:val="1"/>
          <w:numId w:val="207"/>
        </w:numPr>
      </w:pPr>
      <w:r>
        <w:t>A minimum of 2 Edge Nodes are required to deploy an Edge Cluster. Once you have added a node, you can add another edge node by cloning the previously added edge node. Cloning is recommended only when the cloned Edge is part of the same vSphere cluster with identical networks (edge management, pNIC mapping, VLAN for Edge TEP).</w:t>
      </w:r>
    </w:p>
    <w:p>
      <w:pPr>
        <w:pStyle w:val="BodyText"/>
        <w:numPr>
          <w:ilvl w:val="1"/>
          <w:numId w:val="207"/>
        </w:numPr>
      </w:pPr>
      <w:r>
        <w:t xml:space="preserve">If the </w:t>
      </w:r>
      <w:r>
        <w:rPr>
          <w:rStyle w:val="InlineUI"/>
        </w:rPr>
        <w:t>Manage Edge Password with VCF</w:t>
      </w:r>
      <w:r>
        <w:t xml:space="preserve"> is turned on, then passwords are generated by with VCF to manage Edge nodes. If the </w:t>
      </w:r>
      <w:r>
        <w:rPr>
          <w:rStyle w:val="InlineUI"/>
        </w:rPr>
        <w:t>Manage Edge Password with VCF</w:t>
      </w:r>
      <w:r>
        <w:t xml:space="preserve"> is turned off, then you can manually set the password.</w:t>
      </w:r>
    </w:p>
    <w:p>
      <w:pPr>
        <w:pStyle w:val="BodyText"/>
        <w:numPr>
          <w:numId w:val="207"/>
        </w:numPr>
      </w:pPr>
      <w:r>
        <w:t>Manage passwords.</w:t>
      </w:r>
    </w:p>
    <w:p>
      <w:pPr>
        <w:pStyle w:val="BodyText"/>
        <w:numPr>
          <w:ilvl w:val="1"/>
          <w:numId w:val="207"/>
        </w:numPr>
      </w:pPr>
      <w:r>
        <w:t xml:space="preserve">If the </w:t>
      </w:r>
      <w:r>
        <w:rPr>
          <w:rStyle w:val="InlineUI"/>
        </w:rPr>
        <w:t>Manage Edge Password with VCF</w:t>
      </w:r>
      <w:r>
        <w:t xml:space="preserve"> is turned on, then password is generated by with VCF to manage Edge nodes. If the </w:t>
      </w:r>
      <w:r>
        <w:rPr>
          <w:rStyle w:val="InlineUI"/>
        </w:rPr>
        <w:t>Manage Edge Password with VCF</w:t>
      </w:r>
      <w:r>
        <w:t xml:space="preserve"> is turned off, then you can manually set the password.</w:t>
      </w:r>
    </w:p>
    <w:p>
      <w:pPr>
        <w:pStyle w:val="BodyText"/>
        <w:numPr>
          <w:ilvl w:val="1"/>
          <w:numId w:val="207"/>
        </w:numPr>
      </w:pPr>
      <w:r>
        <w:t>Enter the CLI and Root Administrator passwords to manage the Edge Nodes.</w:t>
      </w:r>
    </w:p>
    <w:p>
      <w:pPr>
        <w:pStyle w:val="BodyText"/>
        <w:ind w:left="960"/>
      </w:pPr>
      <w:r>
        <w:t>Your passwords must comply with the password strength restrictions.</w:t>
      </w:r>
    </w:p>
    <w:p>
      <w:pPr>
        <w:pStyle w:val="BodyText"/>
        <w:numPr>
          <w:ilvl w:val="2"/>
          <w:numId w:val="207"/>
        </w:numPr>
      </w:pPr>
      <w:r>
        <w:t>At least 12 characters</w:t>
      </w:r>
    </w:p>
    <w:p>
      <w:pPr>
        <w:pStyle w:val="BodyText"/>
        <w:numPr>
          <w:ilvl w:val="2"/>
          <w:numId w:val="207"/>
        </w:numPr>
      </w:pPr>
      <w:r>
        <w:t>At least one lower-case letter</w:t>
      </w:r>
    </w:p>
    <w:p>
      <w:pPr>
        <w:pStyle w:val="BodyText"/>
        <w:numPr>
          <w:ilvl w:val="2"/>
          <w:numId w:val="207"/>
        </w:numPr>
      </w:pPr>
      <w:r>
        <w:t>At least one upper-case letter</w:t>
      </w:r>
    </w:p>
    <w:p>
      <w:pPr>
        <w:pStyle w:val="BodyText"/>
        <w:numPr>
          <w:ilvl w:val="2"/>
          <w:numId w:val="207"/>
        </w:numPr>
      </w:pPr>
      <w:r>
        <w:t>At least one digit</w:t>
      </w:r>
    </w:p>
    <w:p>
      <w:pPr>
        <w:pStyle w:val="BodyText"/>
        <w:numPr>
          <w:ilvl w:val="2"/>
          <w:numId w:val="207"/>
        </w:numPr>
      </w:pPr>
      <w:r>
        <w:t>At least one special character</w:t>
      </w:r>
    </w:p>
    <w:p>
      <w:pPr>
        <w:pStyle w:val="BodyText"/>
        <w:numPr>
          <w:ilvl w:val="2"/>
          <w:numId w:val="207"/>
        </w:numPr>
      </w:pPr>
      <w:r>
        <w:t>At least five different characters</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52"/>
        <w:gridCol w:w="4164"/>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CLI Username</w:t>
            </w:r>
          </w:p>
        </w:tc>
        <w:tc>
          <w:tcPr>
            <w:tcBorders>
              <w:left w:val="nil"/>
              <w:right w:val="nil"/>
            </w:tcBorders>
          </w:tcPr>
          <w:p>
            <w:pPr>
              <w:pStyle w:val="TableBodyText"/>
            </w:pPr>
            <w:r>
              <w:t>Enter the name for the CLI user.</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CLI password</w:t>
            </w:r>
          </w:p>
        </w:tc>
        <w:tc>
          <w:tcPr>
            <w:tcBorders>
              <w:left w:val="nil"/>
              <w:right w:val="nil"/>
            </w:tcBorders>
          </w:tcPr>
          <w:p>
            <w:pPr>
              <w:pStyle w:val="TableBodyText"/>
            </w:pPr>
            <w:r>
              <w:t>Enter the password for the CLI user.</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CLI Confirm Password</w:t>
            </w:r>
          </w:p>
        </w:tc>
        <w:tc>
          <w:tcPr>
            <w:tcBorders>
              <w:left w:val="nil"/>
              <w:right w:val="nil"/>
            </w:tcBorders>
          </w:tcPr>
          <w:p>
            <w:pPr>
              <w:pStyle w:val="TableBodyText"/>
            </w:pPr>
            <w:r>
              <w:t>Enter the password again for confirmation.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System Root password</w:t>
            </w:r>
          </w:p>
        </w:tc>
        <w:tc>
          <w:tcPr>
            <w:tcBorders>
              <w:left w:val="nil"/>
              <w:right w:val="nil"/>
            </w:tcBorders>
          </w:tcPr>
          <w:p>
            <w:pPr>
              <w:pStyle w:val="TableBodyText"/>
            </w:pPr>
            <w:r>
              <w:t>Enter the password for the root admin user.</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System Root Confirm Password</w:t>
            </w:r>
          </w:p>
        </w:tc>
        <w:tc>
          <w:tcPr>
            <w:tcBorders>
              <w:left w:val="nil"/>
              <w:right w:val="nil"/>
            </w:tcBorders>
          </w:tcPr>
          <w:p>
            <w:pPr>
              <w:pStyle w:val="TableBodyText"/>
            </w:pPr>
            <w:r>
              <w:t>Enter the password again for confirmation.</w:t>
            </w:r>
          </w:p>
        </w:tc>
      </w:tr>
    </w:tbl>
    <w:p>
      <w:pPr>
        <w:pStyle w:val="BodyText"/>
        <w:numPr>
          <w:numId w:val="207"/>
        </w:numPr>
        <w:spacing w:before="240"/>
      </w:pPr>
      <w:r>
        <w:t xml:space="preserve">To add a </w:t>
      </w:r>
      <w:r>
        <w:t>NSX</w:t>
      </w:r>
      <w:r>
        <w:t xml:space="preserve"> Edge Node to a </w:t>
      </w:r>
      <w:r>
        <w:t>NSX</w:t>
      </w:r>
      <w:r>
        <w:t xml:space="preserve"> Edge Cluster, click </w:t>
      </w:r>
      <w:r>
        <w:rPr>
          <w:rStyle w:val="InlineUI"/>
        </w:rPr>
        <w:t>Add</w:t>
      </w:r>
      <w:r>
        <w:t xml:space="preserve"> to add an </w:t>
      </w:r>
      <w:r>
        <w:rPr>
          <w:rStyle w:val="InlineUI"/>
        </w:rPr>
        <w:t>Edge Node</w:t>
      </w:r>
      <w:r>
        <w:t xml:space="preserve"> in the </w:t>
      </w:r>
      <w:r>
        <w:rPr>
          <w:rStyle w:val="InlineUI"/>
        </w:rPr>
        <w:t>Edge Cluster</w:t>
      </w:r>
      <w:r>
        <w:t xml:space="preserve">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764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Name (FQDN)</w:t>
            </w:r>
          </w:p>
        </w:tc>
        <w:tc>
          <w:tcPr>
            <w:tcBorders>
              <w:left w:val="nil"/>
              <w:right w:val="nil"/>
            </w:tcBorders>
          </w:tcPr>
          <w:p>
            <w:pPr>
              <w:pStyle w:val="TableBodyText"/>
            </w:pPr>
            <w:r>
              <w:t xml:space="preserve">Enter the FQDN for the </w:t>
            </w:r>
            <w:r>
              <w:t>NSX</w:t>
            </w:r>
            <w:r>
              <w:t xml:space="preserve"> Edge node. Each node must have a unique FQDN.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vSphere Cluster</w:t>
            </w:r>
          </w:p>
        </w:tc>
        <w:tc>
          <w:tcPr>
            <w:tcBorders>
              <w:left w:val="nil"/>
              <w:right w:val="nil"/>
            </w:tcBorders>
          </w:tcPr>
          <w:p>
            <w:pPr>
              <w:pStyle w:val="TableBodyText"/>
            </w:pPr>
            <w:r>
              <w:t xml:space="preserve">Select a vSphere cluster to host the </w:t>
            </w:r>
            <w:r>
              <w:t>NSX</w:t>
            </w:r>
            <w:r>
              <w:t xml:space="preserve"> Edge node.</w:t>
            </w:r>
          </w:p>
          <w:p>
            <w:pPr>
              <w:pStyle w:val="TableBodyText"/>
            </w:pPr>
            <w:r>
              <w:t xml:space="preserve">You can select a standard vSphere cluster or a stretched vSphere cluster, but all the </w:t>
            </w:r>
            <w:r>
              <w:t>NSX</w:t>
            </w:r>
            <w:r>
              <w:t xml:space="preserve"> Edge nodes in an </w:t>
            </w:r>
            <w:r>
              <w:t>NSX</w:t>
            </w:r>
            <w:r>
              <w:t xml:space="preserve"> Edge cluster must be hosted on vSphere clusters of the same type.</w:t>
            </w:r>
          </w:p>
          <w:p>
            <w:pPr>
              <w:pStyle w:val="TableBodyText"/>
            </w:pPr>
            <w:r>
              <w:t xml:space="preserve">If the vSphere cluster you select already hosts management virtual machines that are connected to the host Management port group, the </w:t>
            </w:r>
            <w:r>
              <w:rPr>
                <w:rStyle w:val="InlineBold"/>
              </w:rPr>
              <w:t>VM Management Portgroup VLAN</w:t>
            </w:r>
            <w:r>
              <w:t xml:space="preserve"> settings are not available.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Resource Pool (Optional)</w:t>
            </w:r>
          </w:p>
        </w:tc>
        <w:tc>
          <w:tcPr>
            <w:tcBorders>
              <w:left w:val="nil"/>
              <w:right w:val="nil"/>
            </w:tcBorders>
          </w:tcPr>
          <w:p>
            <w:pPr>
              <w:pStyle w:val="TableBodyText"/>
            </w:pPr>
            <w:r>
              <w:t>Select the resource pool for the Edge node.</w:t>
            </w:r>
          </w:p>
          <w:p>
            <w:pPr>
              <w:pStyle w:val="TableBodyText"/>
              <w:pBdr>
                <w:top w:val="single" w:sz="8" w:space="2" w:color="D3D3D3"/>
                <w:bottom w:val="single" w:sz="8" w:space="2" w:color="D3D3D3"/>
              </w:pBdr>
            </w:pPr>
            <w:r>
              <w:rPr>
                <w:rStyle w:val="NoteLeadernote"/>
              </w:rPr>
              <w:t>Note</w:t>
              <w:tab/>
            </w:r>
            <w:r>
              <w:t>Resource Pool must be created before running the workflow.</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 Group Affinity</w:t>
            </w:r>
          </w:p>
        </w:tc>
        <w:tc>
          <w:tcPr>
            <w:tcBorders>
              <w:left w:val="nil"/>
              <w:right w:val="nil"/>
            </w:tcBorders>
          </w:tcPr>
          <w:p>
            <w:pPr>
              <w:pStyle w:val="TableBodyText"/>
            </w:pPr>
            <w:r>
              <w:t xml:space="preserve">Enter </w:t>
            </w:r>
            <w:r>
              <w:rPr>
                <w:rStyle w:val="InlineUI"/>
              </w:rPr>
              <w:t>Yes</w:t>
            </w:r>
            <w:r>
              <w:t xml:space="preserve"> if you want the </w:t>
            </w:r>
            <w:r>
              <w:t>NSX</w:t>
            </w:r>
            <w:r>
              <w:t xml:space="preserve"> Edge to be pinned to a host group affinity. Edge host affinity enables the Edge to be pinned to a given host or group of hosts.</w:t>
            </w:r>
          </w:p>
          <w:p>
            <w:pPr>
              <w:pStyle w:val="TableBodyText"/>
            </w:pPr>
            <w:r>
              <w:t>Best Effort Restart (BER) policy is applied to the Edge VMs that ensures a graceful shutdown of the Edge VM when host enters maintenance mode.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 Group</w:t>
            </w:r>
          </w:p>
        </w:tc>
        <w:tc>
          <w:tcPr>
            <w:tcBorders>
              <w:left w:val="nil"/>
              <w:right w:val="nil"/>
            </w:tcBorders>
          </w:tcPr>
          <w:p>
            <w:pPr>
              <w:pStyle w:val="TableBodyText"/>
            </w:pPr>
            <w:r>
              <w:t xml:space="preserve">If you have selected the </w:t>
            </w:r>
            <w:r>
              <w:rPr>
                <w:rStyle w:val="InlineBold"/>
              </w:rPr>
              <w:t>Host Group Affinity</w:t>
            </w:r>
            <w:r>
              <w:t xml:space="preserve"> as </w:t>
            </w:r>
            <w:r>
              <w:rPr>
                <w:rStyle w:val="InlineBold"/>
              </w:rPr>
              <w:t>Yes</w:t>
            </w:r>
            <w:r>
              <w:t>, then select a host group to which the Edge node needs to be pinned.</w:t>
            </w:r>
          </w:p>
          <w:p>
            <w:pPr>
              <w:pStyle w:val="TableBodyText"/>
              <w:pBdr>
                <w:top w:val="single" w:sz="8" w:space="2" w:color="D3D3D3"/>
                <w:bottom w:val="single" w:sz="8" w:space="2" w:color="D3D3D3"/>
              </w:pBdr>
            </w:pPr>
            <w:r>
              <w:rPr>
                <w:rStyle w:val="NoteLeadernote"/>
              </w:rPr>
              <w:t>Note</w:t>
              <w:tab/>
            </w:r>
            <w:r>
              <w:t>Host group must be created before running the workflow.</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 Store</w:t>
            </w:r>
          </w:p>
        </w:tc>
        <w:tc>
          <w:tcPr>
            <w:tcBorders>
              <w:left w:val="nil"/>
              <w:right w:val="nil"/>
            </w:tcBorders>
          </w:tcPr>
          <w:p>
            <w:pPr>
              <w:pStyle w:val="TableBodyText"/>
            </w:pPr>
            <w:r>
              <w:t>Select a data store where the Edge node virtual machine will be placed.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Management IP</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Allocation</w:t>
            </w:r>
          </w:p>
        </w:tc>
        <w:tc>
          <w:tcPr>
            <w:tcBorders>
              <w:left w:val="nil"/>
              <w:right w:val="nil"/>
            </w:tcBorders>
          </w:tcPr>
          <w:p>
            <w:pPr>
              <w:pStyle w:val="TableBodyText"/>
            </w:pPr>
            <w:r>
              <w:t>Select DHCP or Static.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Select the port group for the node.</w:t>
            </w:r>
          </w:p>
          <w:p>
            <w:pPr>
              <w:pStyle w:val="TableBodyText"/>
              <w:numPr>
                <w:numId w:val="208"/>
              </w:numPr>
            </w:pPr>
            <w:r>
              <w:t>For management workload, VM management port group is created. If a different port group is required, then create the port group before performing this operation.</w:t>
            </w:r>
          </w:p>
          <w:p>
            <w:pPr>
              <w:pStyle w:val="TableBodyText"/>
              <w:numPr>
                <w:numId w:val="208"/>
              </w:numPr>
            </w:pPr>
            <w:r>
              <w:t>For a VI workload, VM management port group is not created. Create a port group before performing this operation.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 IP CIDR</w:t>
            </w:r>
          </w:p>
        </w:tc>
        <w:tc>
          <w:tcPr>
            <w:tcBorders>
              <w:left w:val="nil"/>
              <w:right w:val="nil"/>
            </w:tcBorders>
          </w:tcPr>
          <w:p>
            <w:pPr>
              <w:pStyle w:val="TableBodyText"/>
            </w:pPr>
            <w:r>
              <w:t xml:space="preserve">Enter a CIDR for Management IP if you have selected </w:t>
            </w:r>
            <w:r>
              <w:rPr>
                <w:rStyle w:val="InlineUI"/>
              </w:rPr>
              <w:t>Static</w:t>
            </w:r>
            <w:r>
              <w:t xml:space="preserve"> option for IP allocation. Each node must have a unique management IP.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 Gateway</w:t>
            </w:r>
          </w:p>
        </w:tc>
        <w:tc>
          <w:tcPr>
            <w:tcBorders>
              <w:left w:val="nil"/>
              <w:right w:val="nil"/>
            </w:tcBorders>
          </w:tcPr>
          <w:p>
            <w:pPr>
              <w:pStyle w:val="TableBodyText"/>
            </w:pPr>
            <w:r>
              <w:t>Enter the default gateway address if you selected the Static option for IP allocation.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Uplinks</w:t>
            </w:r>
          </w:p>
        </w:tc>
        <w:tc>
          <w:tcPr>
            <w:tcBorders>
              <w:left w:val="nil"/>
              <w:right w:val="nil"/>
            </w:tcBorders>
          </w:tcPr>
          <w:p>
            <w:pPr>
              <w:pStyle w:val="TableBodyText"/>
            </w:pPr>
            <w:r>
              <w:t xml:space="preserve">If </w:t>
            </w:r>
            <w:r>
              <w:rPr>
                <w:rStyle w:val="InlineUI"/>
              </w:rPr>
              <w:t>Use the host overlay network configuration from the selected vSphere cluster</w:t>
            </w:r>
            <w:r>
              <w:t xml:space="preserve"> checkbox is selected, the existing overlay network configuration (such as VLAN ID and TEP IP assignment) is automatically fetched from the hosts in the selected vSphere cluster.</w:t>
            </w:r>
          </w:p>
          <w:p>
            <w:pPr>
              <w:pStyle w:val="TableBodyText"/>
            </w:pPr>
            <w:r>
              <w:t xml:space="preserve">This option will be enabled if the selected cluster/host is prepared and </w:t>
            </w:r>
            <w:r>
              <w:rPr>
                <w:rStyle w:val="InlineUI"/>
              </w:rPr>
              <w:t>NSX enabled on DVPG</w:t>
            </w:r>
            <w:r>
              <w:t xml:space="preserve"> setting is </w:t>
            </w:r>
            <w:r>
              <w:rPr>
                <w:rStyle w:val="InlineUI"/>
              </w:rPr>
              <w:t>Yes</w:t>
            </w:r>
            <w:r>
              <w:t>.</w:t>
            </w:r>
          </w:p>
          <w:p>
            <w:pPr>
              <w:pStyle w:val="TableBodyText"/>
            </w:pPr>
            <w:r>
              <w:t>If this checkbox is not selected, manually enter the information for uplink configuration.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Uplink Mapping</w:t>
            </w:r>
          </w:p>
        </w:tc>
        <w:tc>
          <w:tcPr>
            <w:tcBorders>
              <w:left w:val="nil"/>
              <w:right w:val="nil"/>
            </w:tcBorders>
          </w:tcPr>
          <w:p>
            <w:pPr>
              <w:pStyle w:val="TableBodyText"/>
            </w:pPr>
            <w:r>
              <w:t>ESX is added to atleast one VDS by which ESX pNICs get mapped to uplinks on VDS. Map the Edge NIC to these ESX pNICs.</w:t>
            </w:r>
          </w:p>
          <w:p>
            <w:pPr>
              <w:pStyle w:val="TableBodyText"/>
            </w:pPr>
            <w:r>
              <w:t>The pNICS are also auto-selected when there are two pNICs on a VDS. In this case, if you choose the first pNIC as an active uplink for the first interface (fp-eth0) the other pNIC is automatically selected as a standby uplink.</w:t>
            </w:r>
          </w:p>
          <w:p>
            <w:pPr>
              <w:pStyle w:val="TableBodyText"/>
            </w:pPr>
            <w:r>
              <w:t>For the second interface (fp-eth1), exactly the reverse pNICs are selected as active and standby uplinks.If there are multiple pNICs or pNICs connected to multiple VDS, pNICs are not auto-selected and you will have to manually map them.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TEP VLAN</w:t>
            </w:r>
          </w:p>
        </w:tc>
        <w:tc>
          <w:tcPr>
            <w:tcBorders>
              <w:left w:val="nil"/>
              <w:right w:val="nil"/>
            </w:tcBorders>
          </w:tcPr>
          <w:p>
            <w:pPr>
              <w:pStyle w:val="TableBodyText"/>
            </w:pPr>
            <w:r>
              <w:t xml:space="preserve">Select the VLAN ID for Tunnel Endpoints (TEP). This field will be auto populated if the </w:t>
            </w:r>
            <w:r>
              <w:rPr>
                <w:rStyle w:val="InlineBold"/>
              </w:rPr>
              <w:t>Use the host overlay network configuration from the selected vSphere cluster</w:t>
            </w:r>
            <w:r>
              <w:t xml:space="preserve"> checkbox is selected.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Allocation (TEP)</w:t>
            </w:r>
          </w:p>
        </w:tc>
        <w:tc>
          <w:tcPr>
            <w:tcBorders>
              <w:left w:val="nil"/>
              <w:right w:val="nil"/>
            </w:tcBorders>
          </w:tcPr>
          <w:p>
            <w:pPr>
              <w:pStyle w:val="TableBodyText"/>
            </w:pPr>
            <w:r>
              <w:t>Select the IP allocation method for TEP. Define a vLAN ID for the Host TEP network.</w:t>
            </w:r>
          </w:p>
          <w:p>
            <w:pPr>
              <w:pStyle w:val="TableBodyText"/>
            </w:pPr>
            <w:r>
              <w:t>You can select from the following options. Based on the IP allocation method, provide the other required details.</w:t>
            </w:r>
          </w:p>
          <w:p>
            <w:pPr>
              <w:pStyle w:val="TableBodyText"/>
              <w:numPr>
                <w:numId w:val="209"/>
              </w:numPr>
            </w:pPr>
            <w:r>
              <w:t>DHCP - DHCP Server provides IP addresses to the hosts. The TEP IP is allocated by the external DHCP server.</w:t>
            </w:r>
          </w:p>
          <w:p>
            <w:pPr>
              <w:pStyle w:val="TableBodyText"/>
              <w:numPr>
                <w:numId w:val="209"/>
              </w:numPr>
            </w:pPr>
            <w:r>
              <w:t>IP Pool - Select an IP Pool for allocations.</w:t>
            </w:r>
          </w:p>
          <w:p>
            <w:pPr>
              <w:pStyle w:val="TableBodyText"/>
              <w:numPr>
                <w:numId w:val="209"/>
              </w:numPr>
            </w:pPr>
            <w:r>
              <w:t>Static IP List - Provide values IPv4 Static List, Static IPv4 Gateway, and IPv4 Subnet Mask.</w:t>
            </w:r>
          </w:p>
          <w:p>
            <w:pPr>
              <w:pStyle w:val="TableBodyText"/>
            </w:pPr>
            <w:r>
              <w:t xml:space="preserve">This field will be auto populated if the </w:t>
            </w:r>
            <w:r>
              <w:rPr>
                <w:rStyle w:val="InlineUI"/>
              </w:rPr>
              <w:t>Use the host overlay network configuration from the selected vSphere cluster</w:t>
            </w:r>
            <w:r>
              <w:t xml:space="preserve"> checkbox is selected.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Pool</w:t>
            </w:r>
          </w:p>
        </w:tc>
        <w:tc>
          <w:tcPr>
            <w:tcBorders>
              <w:left w:val="nil"/>
              <w:right w:val="nil"/>
            </w:tcBorders>
          </w:tcPr>
          <w:p>
            <w:pPr>
              <w:pStyle w:val="TableBodyText"/>
            </w:pPr>
            <w:r>
              <w:t>Select the IP pool from the drop-down menu.</w:t>
            </w:r>
          </w:p>
        </w:tc>
      </w:tr>
    </w:tbl>
    <w:p>
      <w:pPr>
        <w:pStyle w:val="BodyText"/>
        <w:numPr>
          <w:numId w:val="207"/>
        </w:numPr>
        <w:spacing w:before="240"/>
      </w:pPr>
      <w:r>
        <w:t xml:space="preserve">Under </w:t>
      </w:r>
      <w:r>
        <w:rPr>
          <w:rStyle w:val="InlineBold"/>
        </w:rPr>
        <w:t>Uplinks</w:t>
      </w:r>
      <w:r>
        <w:t xml:space="preserve">, select </w:t>
      </w:r>
      <w:r>
        <w:rPr>
          <w:rStyle w:val="InlineBold"/>
        </w:rPr>
        <w:t>Use the host overlay network configuration from the selected vSphere Cluster</w:t>
      </w:r>
      <w:r>
        <w:t>. When you enable this, it automatically gets the existing overlay network configuration from the hosts in the selected vSphere cluster.</w:t>
      </w:r>
    </w:p>
    <w:p>
      <w:pPr>
        <w:pStyle w:val="BodyText"/>
        <w:numPr>
          <w:numId w:val="207"/>
        </w:numPr>
      </w:pPr>
      <w:r>
        <w:t xml:space="preserve">Click </w:t>
      </w:r>
      <w:r>
        <w:rPr>
          <w:rStyle w:val="InlineUI"/>
        </w:rPr>
        <w:t>Apply</w:t>
      </w:r>
    </w:p>
    <w:p>
      <w:pPr>
        <w:pStyle w:val="BodyText"/>
        <w:numPr>
          <w:numId w:val="207"/>
        </w:numPr>
      </w:pPr>
      <w:r>
        <w:t xml:space="preserve">In the </w:t>
      </w:r>
      <w:r>
        <w:rPr>
          <w:rStyle w:val="InlineUI"/>
        </w:rPr>
        <w:t>Edge Cluster</w:t>
      </w:r>
      <w:r>
        <w:t xml:space="preserve"> page, use </w:t>
      </w:r>
      <w:r>
        <w:rPr>
          <w:rStyle w:val="InlineUI"/>
        </w:rPr>
        <w:t>Clone</w:t>
      </w:r>
      <w:r>
        <w:t xml:space="preserve"> to clone the Edge Node.</w:t>
      </w:r>
    </w:p>
    <w:p>
      <w:pPr>
        <w:pStyle w:val="BodyText"/>
        <w:numPr>
          <w:numId w:val="207"/>
        </w:numPr>
      </w:pPr>
      <w:r>
        <w:t>Configure the settings that cannot be cloned.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5"/>
        <w:gridCol w:w="694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Name (FQDN)</w:t>
            </w:r>
          </w:p>
        </w:tc>
        <w:tc>
          <w:tcPr>
            <w:tcBorders>
              <w:left w:val="nil"/>
              <w:right w:val="nil"/>
            </w:tcBorders>
          </w:tcPr>
          <w:p>
            <w:pPr>
              <w:pStyle w:val="TableBodyText"/>
            </w:pPr>
            <w:r>
              <w:t xml:space="preserve">Enter the FQDN for the </w:t>
            </w:r>
            <w:r>
              <w:t>NSX</w:t>
            </w:r>
            <w:r>
              <w:t xml:space="preserve"> Edge node. Each node must have a unique FQDN.</w:t>
            </w:r>
          </w:p>
        </w:tc>
      </w:tr>
    </w:tbl>
    <w:p>
      <w:pPr>
        <w:pStyle w:val="BodyText"/>
        <w:numPr>
          <w:numId w:val="207"/>
        </w:numPr>
        <w:spacing w:before="240"/>
      </w:pPr>
      <w:r>
        <w:t xml:space="preserve">Click </w:t>
      </w:r>
      <w:r>
        <w:rPr>
          <w:rStyle w:val="InlineUI"/>
        </w:rPr>
        <w:t>Apply</w:t>
      </w:r>
      <w:r>
        <w:t>.</w:t>
      </w:r>
    </w:p>
    <w:p>
      <w:pPr>
        <w:pStyle w:val="BodyText"/>
        <w:numPr>
          <w:numId w:val="207"/>
        </w:numPr>
      </w:pPr>
      <w:r>
        <w:t xml:space="preserve">In the </w:t>
      </w:r>
      <w:r>
        <w:rPr>
          <w:rStyle w:val="InlineUI"/>
        </w:rPr>
        <w:t>Workload Domain Connectivity</w:t>
      </w:r>
      <w:r>
        <w:t xml:space="preserve"> page, configure the parameters to enable external connectivity.</w:t>
      </w:r>
    </w:p>
    <w:p>
      <w:pPr>
        <w:pStyle w:val="BodyText"/>
        <w:numPr>
          <w:numId w:val="207"/>
        </w:numPr>
      </w:pPr>
      <w:r>
        <w:t xml:space="preserve">To skip gateway and routing configurations for now and configure them later, click </w:t>
      </w:r>
      <w:r>
        <w:rPr>
          <w:rStyle w:val="InlineUI"/>
        </w:rPr>
        <w:t>Skip.</w:t>
      </w:r>
      <w:r>
        <w:t xml:space="preserve"> In this case, the system will hide the Gateway and Routing fields and the edges will be deployed without the gateway and routing configurations. You can configure these settings later from </w:t>
      </w:r>
      <w:r>
        <w:t>vCenter</w:t>
      </w:r>
      <w:r>
        <w:t xml:space="preserve">. Navigate to the </w:t>
      </w:r>
      <w:r>
        <w:t>vCenter</w:t>
      </w:r>
      <w:r>
        <w:t xml:space="preserve"> instance for the management or workload domain and select </w:t>
      </w:r>
      <w:r>
        <w:rPr>
          <w:rStyle w:val="InlineUI"/>
        </w:rPr>
        <w:t>Networks &gt; Network Connectivity</w:t>
      </w:r>
      <w:r>
        <w:t xml:space="preserve">. On the </w:t>
      </w:r>
      <w:r>
        <w:rPr>
          <w:rStyle w:val="InlineUI"/>
        </w:rPr>
        <w:t>Edge Cluster</w:t>
      </w:r>
      <w:r>
        <w:t xml:space="preserve"> page, click </w:t>
      </w:r>
      <w:r>
        <w:rPr>
          <w:rStyle w:val="InlineUI"/>
        </w:rPr>
        <w:t>Set</w:t>
      </w:r>
      <w:r>
        <w:t xml:space="preserve"> under </w:t>
      </w:r>
      <w:r>
        <w:rPr>
          <w:rStyle w:val="InlineUI"/>
        </w:rPr>
        <w:t>Gateway</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97"/>
        <w:gridCol w:w="688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Name</w:t>
            </w:r>
          </w:p>
        </w:tc>
        <w:tc>
          <w:tcPr>
            <w:tcBorders>
              <w:left w:val="nil"/>
              <w:right w:val="nil"/>
            </w:tcBorders>
          </w:tcPr>
          <w:p>
            <w:pPr>
              <w:pStyle w:val="TableBodyText"/>
            </w:pPr>
            <w:r>
              <w:t>Enter a name for the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High Availability Mode</w:t>
            </w:r>
          </w:p>
        </w:tc>
        <w:tc>
          <w:tcPr>
            <w:tcBorders>
              <w:left w:val="nil"/>
              <w:right w:val="nil"/>
            </w:tcBorders>
          </w:tcPr>
          <w:p>
            <w:pPr>
              <w:pStyle w:val="TableBodyText"/>
            </w:pPr>
            <w:r>
              <w:t>Select the HA mode for the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Routing Configuration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Routing Type</w:t>
            </w:r>
          </w:p>
        </w:tc>
        <w:tc>
          <w:tcPr>
            <w:tcBorders>
              <w:left w:val="nil"/>
              <w:right w:val="nil"/>
            </w:tcBorders>
          </w:tcPr>
          <w:p>
            <w:pPr>
              <w:pStyle w:val="TableBodyText"/>
            </w:pPr>
            <w:r>
              <w:t>Select from BGP or Static options.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Local Autonomous System</w:t>
            </w:r>
          </w:p>
        </w:tc>
        <w:tc>
          <w:tcPr>
            <w:tcBorders>
              <w:left w:val="nil"/>
              <w:right w:val="nil"/>
            </w:tcBorders>
          </w:tcPr>
          <w:p>
            <w:pPr>
              <w:pStyle w:val="TableBodyText"/>
            </w:pPr>
            <w:r>
              <w:t>Enter the autonomous system number if the gateway routing type is set to BGP.</w:t>
            </w:r>
          </w:p>
        </w:tc>
      </w:tr>
    </w:tbl>
    <w:p>
      <w:pPr>
        <w:pStyle w:val="BodyText"/>
        <w:numPr>
          <w:numId w:val="207"/>
        </w:numPr>
        <w:spacing w:before="240"/>
      </w:pPr>
      <w:r>
        <w:t xml:space="preserve">Set </w:t>
      </w:r>
      <w:r>
        <w:rPr>
          <w:rStyle w:val="InlineUI"/>
        </w:rPr>
        <w:t>Gateway Uplinks</w:t>
      </w:r>
      <w:r>
        <w:t>. For each edge node, configure your gateway uplink to establish an uplink connectivity between gateway and Top of the Rack router. You can only configure up to two Edge Nodes with Gateway uplinks if HA mode is set to Active Standby.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5"/>
        <w:gridCol w:w="748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VLAN</w:t>
            </w:r>
          </w:p>
        </w:tc>
        <w:tc>
          <w:tcPr>
            <w:tcBorders>
              <w:left w:val="nil"/>
              <w:right w:val="nil"/>
            </w:tcBorders>
          </w:tcPr>
          <w:p>
            <w:pPr>
              <w:pStyle w:val="TableBodyText"/>
            </w:pPr>
            <w:r>
              <w:t>Enter the gateway interface vLAN.</w:t>
            </w:r>
          </w:p>
          <w:p>
            <w:pPr>
              <w:pStyle w:val="TableBodyText"/>
            </w:pPr>
            <w:r>
              <w:t xml:space="preserve">This field is displayed when </w:t>
            </w:r>
            <w:r>
              <w:rPr>
                <w:rStyle w:val="InlineUI"/>
              </w:rPr>
              <w:t>Gateway Routing Type</w:t>
            </w:r>
            <w:r>
              <w:t xml:space="preserve"> is set to </w:t>
            </w:r>
            <w:r>
              <w:rPr>
                <w:rStyle w:val="InlineUI"/>
              </w:rPr>
              <w:t>Static</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CIDR</w:t>
            </w:r>
          </w:p>
        </w:tc>
        <w:tc>
          <w:tcPr>
            <w:tcBorders>
              <w:left w:val="nil"/>
              <w:right w:val="nil"/>
            </w:tcBorders>
          </w:tcPr>
          <w:p>
            <w:pPr>
              <w:pStyle w:val="TableBodyText"/>
            </w:pPr>
            <w:r>
              <w:t>Enter the gateway IP address.</w:t>
            </w:r>
          </w:p>
          <w:p>
            <w:pPr>
              <w:pStyle w:val="TableBodyText"/>
            </w:pPr>
            <w:r>
              <w:t xml:space="preserve">This field is displayed when </w:t>
            </w:r>
            <w:r>
              <w:rPr>
                <w:rStyle w:val="InlineUI"/>
              </w:rPr>
              <w:t>Gateway Routing Type</w:t>
            </w:r>
            <w:r>
              <w:t xml:space="preserve"> is set to </w:t>
            </w:r>
            <w:r>
              <w:rPr>
                <w:rStyle w:val="InlineUI"/>
              </w:rPr>
              <w:t>Static</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BGP Peer IP</w:t>
            </w:r>
          </w:p>
        </w:tc>
        <w:tc>
          <w:tcPr>
            <w:tcBorders>
              <w:left w:val="nil"/>
              <w:right w:val="nil"/>
            </w:tcBorders>
          </w:tcPr>
          <w:p>
            <w:pPr>
              <w:pStyle w:val="TableBodyText"/>
            </w:pPr>
            <w:r>
              <w:t>Enter first uplink BGP peer IP to establish a connection between a Tier-0 gateway and a router in your physical infrastructure.</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Enter the MTU for the NSX Edge cluster. The MTU value can be between 1500-9000.</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BGP Peer Password</w:t>
            </w:r>
          </w:p>
        </w:tc>
        <w:tc>
          <w:tcPr>
            <w:tcBorders>
              <w:left w:val="nil"/>
              <w:right w:val="nil"/>
            </w:tcBorders>
          </w:tcPr>
          <w:p>
            <w:pPr>
              <w:pStyle w:val="TableBodyText"/>
            </w:pPr>
            <w:r>
              <w:t>Enter BGP password.</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Confirm Password</w:t>
            </w:r>
          </w:p>
        </w:tc>
        <w:tc>
          <w:tcPr>
            <w:tcBorders>
              <w:left w:val="nil"/>
              <w:right w:val="nil"/>
            </w:tcBorders>
          </w:tcPr>
          <w:p>
            <w:pPr>
              <w:pStyle w:val="TableBodyText"/>
            </w:pPr>
            <w:r>
              <w:t>Confirm the BGP password.</w:t>
            </w:r>
          </w:p>
          <w:p>
            <w:pPr>
              <w:pStyle w:val="TableBodyText"/>
            </w:pPr>
            <w:r>
              <w:t xml:space="preserve">This field is displayed when </w:t>
            </w:r>
            <w:r>
              <w:rPr>
                <w:rStyle w:val="InlineUI"/>
              </w:rPr>
              <w:t>Gateway Routing Type</w:t>
            </w:r>
            <w:r>
              <w:t xml:space="preserve"> is set to </w:t>
            </w:r>
            <w:r>
              <w:rPr>
                <w:rStyle w:val="InlineUI"/>
              </w:rPr>
              <w:t>BGP</w:t>
            </w:r>
            <w:r>
              <w:t>.</w:t>
            </w:r>
          </w:p>
        </w:tc>
      </w:tr>
    </w:tbl>
    <w:p>
      <w:pPr>
        <w:pStyle w:val="BodyText"/>
        <w:numPr>
          <w:numId w:val="207"/>
        </w:numPr>
        <w:spacing w:before="240"/>
      </w:pPr>
      <w:r>
        <w:t>To enable networking inside and outside VPC, IP blocks must be pre-provisioned where transit gateway is defined. Under VPC configuration, set the parameters.</w:t>
      </w:r>
    </w:p>
    <w:p>
      <w:pPr>
        <w:pStyle w:val="BodyText"/>
        <w:ind w:left="480"/>
      </w:pPr>
      <w:r>
        <w:t xml:space="preserve">To edit this configuration in the </w:t>
      </w:r>
      <w:r>
        <w:rPr>
          <w:rStyle w:val="InlineVar"/>
        </w:rPr>
        <w:t>vSphere Client</w:t>
      </w:r>
      <w:r>
        <w:t xml:space="preserve">, navigate to the </w:t>
      </w:r>
      <w:r>
        <w:t>vCenter</w:t>
      </w:r>
      <w:r>
        <w:t xml:space="preserve"> instance for the management or workload domain and select </w:t>
      </w:r>
      <w:r>
        <w:rPr>
          <w:rStyle w:val="InlineUI"/>
        </w:rPr>
        <w:t>Networks &gt; Network Connectivity</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57"/>
        <w:gridCol w:w="752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External IP Blocks</w:t>
            </w:r>
          </w:p>
        </w:tc>
        <w:tc>
          <w:tcPr>
            <w:tcBorders>
              <w:left w:val="nil"/>
              <w:right w:val="nil"/>
            </w:tcBorders>
          </w:tcPr>
          <w:p>
            <w:pPr>
              <w:pStyle w:val="TableBodyText"/>
            </w:pPr>
            <w:r>
              <w:t>Enter external IP blocks that can be used to create public subnets in the VPC. The entered IP blocks allow outside connectivity to VPC workloads either on public subnets or through external IPs.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Transit Gateway IP Blocks</w:t>
            </w:r>
          </w:p>
        </w:tc>
        <w:tc>
          <w:tcPr>
            <w:tcBorders>
              <w:left w:val="nil"/>
              <w:right w:val="nil"/>
            </w:tcBorders>
          </w:tcPr>
          <w:p>
            <w:pPr>
              <w:pStyle w:val="TableBodyText"/>
            </w:pPr>
            <w:r>
              <w:t>Enter private IP blocks to create private subnets in the VPC. The entered IP blocks are available for inter-VPC communication and are not advertised by the Transit Gateway to the outside datacenter.</w:t>
            </w:r>
          </w:p>
        </w:tc>
      </w:tr>
    </w:tbl>
    <w:p>
      <w:pPr>
        <w:pStyle w:val="BodyText"/>
        <w:numPr>
          <w:numId w:val="207"/>
        </w:numPr>
        <w:spacing w:before="240"/>
      </w:pPr>
      <w:r>
        <w:t xml:space="preserve">Review your configurations under </w:t>
      </w:r>
      <w:r>
        <w:rPr>
          <w:rStyle w:val="InlineUI"/>
        </w:rPr>
        <w:t>Edge Cluster Details</w:t>
      </w:r>
      <w:r>
        <w:t xml:space="preserve"> and </w:t>
      </w:r>
      <w:r>
        <w:rPr>
          <w:rStyle w:val="InlineUI"/>
        </w:rPr>
        <w:t>Workload Domain Connectivity</w:t>
      </w:r>
      <w:r>
        <w:t>.</w:t>
      </w:r>
    </w:p>
    <w:p>
      <w:pPr>
        <w:pStyle w:val="BodyText"/>
        <w:numPr>
          <w:numId w:val="207"/>
        </w:numPr>
      </w:pPr>
      <w:r>
        <w:t xml:space="preserve">Click </w:t>
      </w:r>
      <w:r>
        <w:rPr>
          <w:rStyle w:val="InlineUI"/>
        </w:rPr>
        <w:t>Deploy</w:t>
      </w:r>
      <w:r>
        <w:t>.</w:t>
      </w:r>
    </w:p>
    <w:p>
      <w:pPr>
        <w:pStyle w:val="Heading4"/>
      </w:pPr>
      <w:r>
        <w:t>Add an Edge Cluster</w:t>
      </w:r>
    </w:p>
    <w:p>
      <w:pPr>
        <w:pStyle w:val="BodyText"/>
      </w:pPr>
      <w:r>
        <w:t>Learn how to add an edge cluster.</w:t>
      </w:r>
    </w:p>
    <w:p>
      <w:pPr>
        <w:pStyle w:val="BodyText"/>
      </w:pPr>
      <w:r>
        <w:rPr>
          <w:rStyle w:val="Strong"/>
        </w:rPr>
        <w:t>Procedure</w:t>
      </w:r>
    </w:p>
    <w:p>
      <w:pPr>
        <w:pStyle w:val="BodyText"/>
        <w:numPr>
          <w:numId w:val="210"/>
        </w:numPr>
      </w:pPr>
      <w:r>
        <w:t xml:space="preserve">In the </w:t>
      </w:r>
      <w:r>
        <w:rPr>
          <w:rStyle w:val="InlineVar"/>
        </w:rPr>
        <w:t>vSphere Client</w:t>
      </w:r>
      <w:r>
        <w:t xml:space="preserve">, navigate to </w:t>
      </w:r>
      <w:r>
        <w:rPr>
          <w:rStyle w:val="InlineUI"/>
        </w:rPr>
        <w:t>Networks &gt; Network Connectivity</w:t>
      </w:r>
      <w:r>
        <w:t>.</w:t>
      </w:r>
    </w:p>
    <w:p>
      <w:pPr>
        <w:pStyle w:val="BodyText"/>
        <w:numPr>
          <w:numId w:val="210"/>
        </w:numPr>
      </w:pPr>
      <w:r>
        <w:t xml:space="preserve">In the </w:t>
      </w:r>
      <w:r>
        <w:rPr>
          <w:rStyle w:val="InlineUI"/>
        </w:rPr>
        <w:t>Edge Cluster</w:t>
      </w:r>
      <w:r>
        <w:t xml:space="preserve"> page, enter the information.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98"/>
        <w:gridCol w:w="658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Field Name</w:t>
            </w:r>
          </w:p>
        </w:tc>
        <w:tc>
          <w:tcPr>
            <w:tcBorders>
              <w:left w:val="nil"/>
              <w:right w:val="nil"/>
            </w:tcBorders>
          </w:tcPr>
          <w:p>
            <w:pPr>
              <w:pStyle w:val="TableBodyText"/>
            </w:pPr>
            <w:r>
              <w:rPr>
                <w:rStyle w:val="InlineBold"/>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Edge Cluster Name</w:t>
            </w:r>
          </w:p>
        </w:tc>
        <w:tc>
          <w:tcPr>
            <w:tcBorders>
              <w:left w:val="nil"/>
              <w:right w:val="nil"/>
            </w:tcBorders>
          </w:tcPr>
          <w:p>
            <w:pPr>
              <w:pStyle w:val="TableBodyText"/>
            </w:pPr>
            <w:r>
              <w:t>Enter a name for the NSX Edge cluster.</w:t>
            </w:r>
          </w:p>
        </w:tc>
      </w:tr>
      <w:tr>
        <w:tblPrEx>
          <w:tblInd w:w="480" w:type="dxa"/>
          <w:tblCellMar>
            <w:left w:w="108" w:type="dxa"/>
            <w:right w:w="108" w:type="dxa"/>
          </w:tblCellMar>
        </w:tblPrEx>
        <w:trPr>
          <w:cantSplit w:val="0"/>
        </w:trPr>
        <w:tc>
          <w:tcPr>
            <w:tcBorders>
              <w:left w:val="nil"/>
              <w:right w:val="nil"/>
            </w:tcBorders>
          </w:tcPr>
          <w:p>
            <w:pPr>
              <w:pStyle w:val="TableBodyText"/>
            </w:pPr>
            <w:r>
              <w:t>Tunnel Endpoint MTU</w:t>
            </w:r>
          </w:p>
        </w:tc>
        <w:tc>
          <w:tcPr>
            <w:tcBorders>
              <w:left w:val="nil"/>
              <w:right w:val="nil"/>
            </w:tcBorders>
          </w:tcPr>
          <w:p>
            <w:pPr>
              <w:pStyle w:val="TableBodyText"/>
            </w:pPr>
            <w:r>
              <w:t>Enter the MTU for the NSX Edge cluster. The MTU can be 1600-9000.</w:t>
            </w:r>
          </w:p>
        </w:tc>
      </w:tr>
      <w:tr>
        <w:tblPrEx>
          <w:tblInd w:w="480" w:type="dxa"/>
          <w:tblCellMar>
            <w:left w:w="108" w:type="dxa"/>
            <w:right w:w="108" w:type="dxa"/>
          </w:tblCellMar>
        </w:tblPrEx>
        <w:trPr>
          <w:cantSplit w:val="0"/>
        </w:trPr>
        <w:tc>
          <w:tcPr>
            <w:tcBorders>
              <w:left w:val="nil"/>
              <w:right w:val="nil"/>
            </w:tcBorders>
          </w:tcPr>
          <w:p>
            <w:pPr>
              <w:pStyle w:val="TableBodyText"/>
            </w:pPr>
            <w:r>
              <w:t>NSX Edge Nodes</w:t>
            </w:r>
          </w:p>
        </w:tc>
        <w:tc>
          <w:tcPr>
            <w:tcBorders>
              <w:left w:val="nil"/>
              <w:right w:val="nil"/>
            </w:tcBorders>
          </w:tcPr>
          <w:p>
            <w:pPr>
              <w:pStyle w:val="TableBodyText"/>
            </w:pPr>
          </w:p>
        </w:tc>
      </w:tr>
      <w:tr>
        <w:tblPrEx>
          <w:tblInd w:w="480" w:type="dxa"/>
          <w:tblCellMar>
            <w:left w:w="108" w:type="dxa"/>
            <w:right w:w="108" w:type="dxa"/>
          </w:tblCellMar>
        </w:tblPrEx>
        <w:trPr>
          <w:cantSplit w:val="0"/>
        </w:trPr>
        <w:tc>
          <w:tcPr>
            <w:tcBorders>
              <w:left w:val="nil"/>
              <w:right w:val="nil"/>
            </w:tcBorders>
          </w:tcPr>
          <w:p>
            <w:pPr>
              <w:pStyle w:val="TableBodyText"/>
            </w:pPr>
            <w:r>
              <w:t>Edge Form Factor</w:t>
            </w:r>
          </w:p>
        </w:tc>
        <w:tc>
          <w:tcPr>
            <w:tcBorders>
              <w:left w:val="nil"/>
              <w:right w:val="nil"/>
            </w:tcBorders>
          </w:tcPr>
          <w:p>
            <w:pPr>
              <w:pStyle w:val="TableBodyText"/>
            </w:pPr>
            <w:r>
              <w:t>Select an appropriate form factor for the Edge cluster.</w:t>
            </w:r>
          </w:p>
          <w:p>
            <w:pPr>
              <w:pStyle w:val="TableBodyText"/>
              <w:numPr>
                <w:numId w:val="211"/>
              </w:numPr>
            </w:pPr>
            <w:r>
              <w:t>Small: 4 GB memory, 2 vCPU, 200 GB disk space. The NSX Edge Small VM appliance size is suitable for lab and proof-of-concept deployments.</w:t>
            </w:r>
          </w:p>
          <w:p>
            <w:pPr>
              <w:pStyle w:val="TableBodyText"/>
              <w:numPr>
                <w:numId w:val="211"/>
              </w:numPr>
            </w:pPr>
            <w:r>
              <w:t>Medium: 8 GB memory, 4 vCPU, 200 GB disk space. The NSX Edge Medium appliance size is suitable for production environments with load balancing.</w:t>
            </w:r>
          </w:p>
          <w:p>
            <w:pPr>
              <w:pStyle w:val="TableBodyText"/>
              <w:numPr>
                <w:numId w:val="211"/>
              </w:numPr>
            </w:pPr>
            <w:r>
              <w:t>Large: 32 GB memory, 8 vCPU, 200 GB disk space. The NSX Edge Large appliance size is suitable for production environments with load balancing.</w:t>
            </w:r>
          </w:p>
          <w:p>
            <w:pPr>
              <w:pStyle w:val="TableBodyText"/>
              <w:numPr>
                <w:numId w:val="211"/>
              </w:numPr>
            </w:pPr>
            <w:r>
              <w:t>XLarge: 64 GB memory, 16 vCPU, 200 GB disk space. The NSX Edge Extra Large appliance size is suitable for production environments with load balancing.</w:t>
            </w:r>
          </w:p>
        </w:tc>
      </w:tr>
      <w:tr>
        <w:tblPrEx>
          <w:tblInd w:w="480" w:type="dxa"/>
          <w:tblCellMar>
            <w:left w:w="108" w:type="dxa"/>
            <w:right w:w="108" w:type="dxa"/>
          </w:tblCellMar>
        </w:tblPrEx>
        <w:trPr>
          <w:cantSplit w:val="0"/>
        </w:trPr>
        <w:tc>
          <w:tcPr>
            <w:tcBorders>
              <w:left w:val="nil"/>
              <w:right w:val="nil"/>
            </w:tcBorders>
          </w:tcPr>
          <w:p>
            <w:pPr>
              <w:pStyle w:val="TableBodyText"/>
            </w:pPr>
            <w:r>
              <w:t>Minimum 2 Edge Nodes are required to deploy an Edge Cluster</w:t>
            </w:r>
          </w:p>
        </w:tc>
        <w:tc>
          <w:tcPr>
            <w:tcBorders>
              <w:left w:val="nil"/>
              <w:right w:val="nil"/>
            </w:tcBorders>
          </w:tcPr>
          <w:p>
            <w:pPr>
              <w:pStyle w:val="TableBodyText"/>
            </w:pPr>
            <w:r>
              <w:t xml:space="preserve">For details on configuring an Edge Node,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B245f21a9b6734517b26ae3f0ba10e20a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NSX Edge Node to an NSX Edge Cluster</w:t>
            </w:r>
            <w:r>
              <w:fldChar w:fldCharType="end"/>
            </w:r>
            <w:r>
              <w:t>.</w:t>
            </w:r>
          </w:p>
          <w:p>
            <w:pPr>
              <w:pStyle w:val="TableBodyText"/>
            </w:pPr>
            <w:r>
              <w:t>Once you have added a node, you can add another edge node by cloning the previously added edge node.</w:t>
            </w:r>
          </w:p>
        </w:tc>
      </w:tr>
    </w:tbl>
    <w:p>
      <w:pPr>
        <w:pStyle w:val="BodyText"/>
        <w:numPr>
          <w:numId w:val="210"/>
        </w:numPr>
        <w:spacing w:before="240"/>
      </w:pPr>
      <w:r>
        <w:t xml:space="preserve">In the </w:t>
      </w:r>
      <w:r>
        <w:rPr>
          <w:rStyle w:val="InlineUI"/>
        </w:rPr>
        <w:t>Edge Cluster</w:t>
      </w:r>
      <w:r>
        <w:t xml:space="preserve"> Page, set a password to manage Edge Node.</w:t>
      </w:r>
    </w:p>
    <w:p>
      <w:pPr>
        <w:pStyle w:val="BodyText"/>
        <w:numPr>
          <w:ilvl w:val="1"/>
          <w:numId w:val="210"/>
        </w:numPr>
      </w:pPr>
      <w:r>
        <w:t xml:space="preserve">If the </w:t>
      </w:r>
      <w:r>
        <w:rPr>
          <w:rStyle w:val="InlineUI"/>
        </w:rPr>
        <w:t>Manage Password with VCF</w:t>
      </w:r>
      <w:r>
        <w:t xml:space="preserve"> is turned on, then the password will be automatically generated.</w:t>
      </w:r>
    </w:p>
    <w:p>
      <w:pPr>
        <w:pStyle w:val="BodyText"/>
        <w:numPr>
          <w:ilvl w:val="1"/>
          <w:numId w:val="210"/>
        </w:numPr>
      </w:pPr>
      <w:r>
        <w:t xml:space="preserve">If the </w:t>
      </w:r>
      <w:r>
        <w:rPr>
          <w:rStyle w:val="InlineUI"/>
        </w:rPr>
        <w:t>Manage Edge Password with VCF</w:t>
      </w:r>
      <w:r>
        <w:t xml:space="preserve"> is turned off, then you can manually set the password.</w:t>
      </w:r>
    </w:p>
    <w:p>
      <w:pPr>
        <w:pStyle w:val="BodyText"/>
        <w:ind w:left="960"/>
      </w:pPr>
      <w:r>
        <w:t>To view or reset the password after edge deployment, see Reset password.</w:t>
      </w:r>
    </w:p>
    <w:p>
      <w:pPr>
        <w:pStyle w:val="BodyText"/>
        <w:numPr>
          <w:numId w:val="210"/>
        </w:numPr>
      </w:pPr>
      <w:r>
        <w:t>Add Edge Node credentials (optional).</w:t>
      </w:r>
    </w:p>
    <w:p>
      <w:pPr>
        <w:pStyle w:val="BodyText"/>
        <w:ind w:left="480"/>
      </w:pPr>
      <w:r>
        <w:t>Your passwords must comply with the password strength restrictions.</w:t>
      </w:r>
    </w:p>
    <w:p>
      <w:pPr>
        <w:pStyle w:val="BodyText"/>
        <w:numPr>
          <w:ilvl w:val="1"/>
          <w:numId w:val="210"/>
        </w:numPr>
      </w:pPr>
      <w:r>
        <w:t>At least 12 characters</w:t>
      </w:r>
    </w:p>
    <w:p>
      <w:pPr>
        <w:pStyle w:val="BodyText"/>
        <w:numPr>
          <w:ilvl w:val="1"/>
          <w:numId w:val="210"/>
        </w:numPr>
      </w:pPr>
      <w:r>
        <w:t>At least one lower-case letter</w:t>
      </w:r>
    </w:p>
    <w:p>
      <w:pPr>
        <w:pStyle w:val="BodyText"/>
        <w:numPr>
          <w:ilvl w:val="1"/>
          <w:numId w:val="210"/>
        </w:numPr>
      </w:pPr>
      <w:r>
        <w:t>At least one upper-case letter</w:t>
      </w:r>
    </w:p>
    <w:p>
      <w:pPr>
        <w:pStyle w:val="BodyText"/>
        <w:numPr>
          <w:ilvl w:val="1"/>
          <w:numId w:val="210"/>
        </w:numPr>
      </w:pPr>
      <w:r>
        <w:t>At least one digit</w:t>
      </w:r>
    </w:p>
    <w:p>
      <w:pPr>
        <w:pStyle w:val="BodyText"/>
        <w:numPr>
          <w:ilvl w:val="1"/>
          <w:numId w:val="210"/>
        </w:numPr>
      </w:pPr>
      <w:r>
        <w:t>At least one special character</w:t>
      </w:r>
    </w:p>
    <w:p>
      <w:pPr>
        <w:pStyle w:val="BodyText"/>
        <w:numPr>
          <w:ilvl w:val="1"/>
          <w:numId w:val="210"/>
        </w:numPr>
      </w:pPr>
      <w:r>
        <w:t>At least five different characters</w:t>
      </w:r>
    </w:p>
    <w:p>
      <w:pPr>
        <w:pStyle w:val="BodyText"/>
        <w:ind w:left="480"/>
      </w:pPr>
      <w:r>
        <w:rPr>
          <w:rStyle w:val="InlineBold"/>
        </w:rPr>
        <w:t>Option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18"/>
        <w:gridCol w:w="407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CLI Username</w:t>
            </w:r>
          </w:p>
        </w:tc>
        <w:tc>
          <w:tcPr>
            <w:tcBorders>
              <w:left w:val="nil"/>
              <w:right w:val="nil"/>
            </w:tcBorders>
          </w:tcPr>
          <w:p>
            <w:pPr>
              <w:pStyle w:val="TableBodyText"/>
            </w:pPr>
            <w:r>
              <w:t>Enter the name for the CLI user.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CLI password</w:t>
            </w:r>
          </w:p>
        </w:tc>
        <w:tc>
          <w:tcPr>
            <w:tcBorders>
              <w:left w:val="nil"/>
              <w:right w:val="nil"/>
            </w:tcBorders>
          </w:tcPr>
          <w:p>
            <w:pPr>
              <w:pStyle w:val="TableBodyText"/>
            </w:pPr>
            <w:r>
              <w:t>Enter the password for the CLI user.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CLI Confirm Password</w:t>
            </w:r>
          </w:p>
        </w:tc>
        <w:tc>
          <w:tcPr>
            <w:tcBorders>
              <w:left w:val="nil"/>
              <w:right w:val="nil"/>
            </w:tcBorders>
          </w:tcPr>
          <w:p>
            <w:pPr>
              <w:pStyle w:val="TableBodyText"/>
            </w:pPr>
            <w:r>
              <w:t>Enter the password again for confirmation.</w:t>
            </w:r>
          </w:p>
        </w:tc>
      </w:tr>
    </w:tbl>
    <w:p>
      <w:pPr>
        <w:pStyle w:val="BodyText"/>
        <w:numPr>
          <w:numId w:val="210"/>
        </w:numPr>
        <w:spacing w:before="240"/>
      </w:pPr>
      <w:r>
        <w:t>Add root credentials.</w:t>
      </w:r>
    </w:p>
    <w:p>
      <w:pPr>
        <w:pStyle w:val="BodyText"/>
        <w:ind w:left="480"/>
      </w:pPr>
      <w:r>
        <w:t>Your passwords must comply with the password strength restrictions.</w:t>
      </w:r>
    </w:p>
    <w:p>
      <w:pPr>
        <w:pStyle w:val="BodyText"/>
        <w:numPr>
          <w:ilvl w:val="1"/>
          <w:numId w:val="210"/>
        </w:numPr>
      </w:pPr>
      <w:r>
        <w:t>At least 12 characters</w:t>
      </w:r>
    </w:p>
    <w:p>
      <w:pPr>
        <w:pStyle w:val="BodyText"/>
        <w:numPr>
          <w:ilvl w:val="1"/>
          <w:numId w:val="210"/>
        </w:numPr>
      </w:pPr>
      <w:r>
        <w:t>At least one lower-case letter</w:t>
      </w:r>
    </w:p>
    <w:p>
      <w:pPr>
        <w:pStyle w:val="BodyText"/>
        <w:numPr>
          <w:ilvl w:val="1"/>
          <w:numId w:val="210"/>
        </w:numPr>
      </w:pPr>
      <w:r>
        <w:t>At least one upper-case letter</w:t>
      </w:r>
    </w:p>
    <w:p>
      <w:pPr>
        <w:pStyle w:val="BodyText"/>
        <w:numPr>
          <w:ilvl w:val="1"/>
          <w:numId w:val="210"/>
        </w:numPr>
      </w:pPr>
      <w:r>
        <w:t>At least one digit</w:t>
      </w:r>
    </w:p>
    <w:p>
      <w:pPr>
        <w:pStyle w:val="BodyText"/>
        <w:numPr>
          <w:ilvl w:val="1"/>
          <w:numId w:val="210"/>
        </w:numPr>
      </w:pPr>
      <w:r>
        <w:t>At least one special character</w:t>
      </w:r>
    </w:p>
    <w:p>
      <w:pPr>
        <w:pStyle w:val="BodyText"/>
        <w:numPr>
          <w:ilvl w:val="1"/>
          <w:numId w:val="210"/>
        </w:numPr>
      </w:pPr>
      <w:r>
        <w:t>At least five different characters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52"/>
        <w:gridCol w:w="416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System Root password</w:t>
            </w:r>
          </w:p>
        </w:tc>
        <w:tc>
          <w:tcPr>
            <w:tcBorders>
              <w:left w:val="nil"/>
              <w:right w:val="nil"/>
            </w:tcBorders>
          </w:tcPr>
          <w:p>
            <w:pPr>
              <w:pStyle w:val="TableBodyText"/>
            </w:pPr>
            <w:r>
              <w:t>Enter the password for the root admin user.</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System Root Confirm Password</w:t>
            </w:r>
          </w:p>
        </w:tc>
        <w:tc>
          <w:tcPr>
            <w:tcBorders>
              <w:left w:val="nil"/>
              <w:right w:val="nil"/>
            </w:tcBorders>
          </w:tcPr>
          <w:p>
            <w:pPr>
              <w:pStyle w:val="TableBodyText"/>
            </w:pPr>
            <w:r>
              <w:t>Enter the password again for confirmation.</w:t>
            </w:r>
          </w:p>
        </w:tc>
      </w:tr>
    </w:tbl>
    <w:p>
      <w:pPr>
        <w:pStyle w:val="Heading4"/>
        <w:spacing w:before="120"/>
      </w:pPr>
      <w:bookmarkStart w:id="102" w:name="B245f21a9b6734517b26ae3f0ba10e20a"/>
      <w:r>
        <w:t>Add an NSX Edge Node to an NSX Edge Cluster</w:t>
      </w:r>
      <w:bookmarkEnd w:id="102"/>
    </w:p>
    <w:p>
      <w:pPr>
        <w:pStyle w:val="BodyText"/>
      </w:pPr>
      <w:r>
        <w:t xml:space="preserve">Learn how to add a NSX Edge Node to a Edge Cluster through </w:t>
      </w:r>
      <w:r>
        <w:t>vCenter</w:t>
      </w:r>
      <w:r>
        <w:t>. It provides a simplified workflow, centralized management, reduced complexity, and improved operational efficiency for virtual private cloud environments.</w:t>
      </w:r>
    </w:p>
    <w:p>
      <w:pPr>
        <w:pStyle w:val="BodyText"/>
      </w:pPr>
      <w:r>
        <w:t xml:space="preserve">When setting up the centralized connectivity by using the simplified workflow in vCenter, you must add a minimum of two Edge nodes to an Edge cluster. You can add up to 10 edges to an edge cluster. Once an Edge cluster is successfully created, you will see an Edge cluster list on subsequent visits to the </w:t>
      </w:r>
      <w:r>
        <w:rPr>
          <w:rStyle w:val="InlineUI"/>
        </w:rPr>
        <w:t>Network Connectivity</w:t>
      </w:r>
      <w:r>
        <w:t xml:space="preserve"> page.</w:t>
      </w:r>
    </w:p>
    <w:p>
      <w:pPr>
        <w:pStyle w:val="BodyText"/>
      </w:pPr>
      <w:r>
        <w:rPr>
          <w:rStyle w:val="Strong"/>
        </w:rPr>
        <w:t>Procedure</w:t>
      </w:r>
    </w:p>
    <w:p>
      <w:pPr>
        <w:pStyle w:val="BodyText"/>
        <w:numPr>
          <w:numId w:val="212"/>
        </w:numPr>
      </w:pPr>
      <w:r>
        <w:t xml:space="preserve">In the </w:t>
      </w:r>
      <w:r>
        <w:rPr>
          <w:rStyle w:val="InlineVar"/>
        </w:rPr>
        <w:t>vSphere Client</w:t>
      </w:r>
      <w:r>
        <w:t xml:space="preserve">, navigate to the </w:t>
      </w:r>
      <w:r>
        <w:t>vCenter</w:t>
      </w:r>
      <w:r>
        <w:t xml:space="preserve"> for the management or workload domain and select </w:t>
      </w:r>
      <w:r>
        <w:rPr>
          <w:rStyle w:val="InlineUI"/>
        </w:rPr>
        <w:t>Networks &gt; Network Connectivity</w:t>
      </w:r>
      <w:r>
        <w:t>.</w:t>
      </w:r>
    </w:p>
    <w:p>
      <w:pPr>
        <w:pStyle w:val="BodyText"/>
        <w:numPr>
          <w:numId w:val="212"/>
        </w:numPr>
      </w:pPr>
      <w:r>
        <w:t xml:space="preserve">On the </w:t>
      </w:r>
      <w:r>
        <w:rPr>
          <w:rStyle w:val="InlineUI"/>
        </w:rPr>
        <w:t>Edge Cluster</w:t>
      </w:r>
      <w:r>
        <w:t xml:space="preserve"> page, click </w:t>
      </w:r>
      <w:r>
        <w:rPr>
          <w:rStyle w:val="InlineUI"/>
        </w:rPr>
        <w:t>Add</w:t>
      </w:r>
      <w:r>
        <w:t xml:space="preserve"> to add an </w:t>
      </w:r>
      <w:r>
        <w:rPr>
          <w:rStyle w:val="InlineUI"/>
        </w:rPr>
        <w:t>Edge Node</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2"/>
        <w:gridCol w:w="765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Name (FQDN)</w:t>
            </w:r>
          </w:p>
        </w:tc>
        <w:tc>
          <w:tcPr>
            <w:tcBorders>
              <w:left w:val="nil"/>
              <w:right w:val="nil"/>
            </w:tcBorders>
          </w:tcPr>
          <w:p>
            <w:pPr>
              <w:pStyle w:val="TableBodyText"/>
            </w:pPr>
            <w:r>
              <w:t>Enter the FQDN for the NSX Edge node. Each node must have a unique FQDN.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vSphere Cluster</w:t>
            </w:r>
          </w:p>
        </w:tc>
        <w:tc>
          <w:tcPr>
            <w:tcBorders>
              <w:left w:val="nil"/>
              <w:right w:val="nil"/>
            </w:tcBorders>
          </w:tcPr>
          <w:p>
            <w:pPr>
              <w:pStyle w:val="TableBodyText"/>
            </w:pPr>
            <w:r>
              <w:t>Select a vSphere cluster to host the NSX Edge node.</w:t>
            </w:r>
          </w:p>
          <w:p>
            <w:pPr>
              <w:pStyle w:val="TableBodyText"/>
            </w:pPr>
            <w:r>
              <w:t>You can select a standard vSphere cluster or a stretched vSphere cluster, but all the NSX Edge nodes in an NSX Edge cluster must be hosted on vSphere clusters of the same type.</w:t>
            </w:r>
          </w:p>
          <w:p>
            <w:pPr>
              <w:pStyle w:val="TableBodyText"/>
            </w:pPr>
            <w:r>
              <w:t xml:space="preserve">If the vSphere cluster you select already hosts management virtual machines that are connected to the host Management port group, the </w:t>
            </w:r>
            <w:r>
              <w:rPr>
                <w:rStyle w:val="InlineBold"/>
              </w:rPr>
              <w:t>VM Management Portgroup VLAN</w:t>
            </w:r>
            <w:r>
              <w:t xml:space="preserve"> settings are not available.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Resource Pool (Optional)</w:t>
            </w:r>
          </w:p>
        </w:tc>
        <w:tc>
          <w:tcPr>
            <w:tcBorders>
              <w:left w:val="nil"/>
              <w:right w:val="nil"/>
            </w:tcBorders>
          </w:tcPr>
          <w:p>
            <w:pPr>
              <w:pStyle w:val="TableBodyText"/>
            </w:pPr>
            <w:r>
              <w:t>Select the resource pool for the Edge node.</w:t>
            </w:r>
          </w:p>
          <w:p>
            <w:pPr>
              <w:pStyle w:val="TableBodyText"/>
              <w:pBdr>
                <w:top w:val="single" w:sz="8" w:space="2" w:color="D3D3D3"/>
                <w:bottom w:val="single" w:sz="8" w:space="2" w:color="D3D3D3"/>
              </w:pBdr>
            </w:pPr>
            <w:r>
              <w:rPr>
                <w:rStyle w:val="NoteLeadernote"/>
              </w:rPr>
              <w:t>Note</w:t>
              <w:tab/>
            </w:r>
            <w:r>
              <w:t>Resource Pool must be created before running the workflow.</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 Group Affinity</w:t>
            </w:r>
          </w:p>
        </w:tc>
        <w:tc>
          <w:tcPr>
            <w:tcBorders>
              <w:left w:val="nil"/>
              <w:right w:val="nil"/>
            </w:tcBorders>
          </w:tcPr>
          <w:p>
            <w:pPr>
              <w:pStyle w:val="TableBodyText"/>
            </w:pPr>
            <w:r>
              <w:t>Enter Yes if you want the Edge to be pinned to a host group affinity. Edge host affinity enables the Edge to be pinned to a given host or group of hosts. Best Effort Restart (BER) policy is applied to the Edge VMs that ensures a graceful shutdown of the Edge VM when host enters maintenance mode.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 Group</w:t>
            </w:r>
          </w:p>
        </w:tc>
        <w:tc>
          <w:tcPr>
            <w:tcBorders>
              <w:left w:val="nil"/>
              <w:right w:val="nil"/>
            </w:tcBorders>
          </w:tcPr>
          <w:p>
            <w:pPr>
              <w:pStyle w:val="TableBodyText"/>
            </w:pPr>
            <w:r>
              <w:t xml:space="preserve">If you have selected the </w:t>
            </w:r>
            <w:r>
              <w:rPr>
                <w:rStyle w:val="InlineBold"/>
              </w:rPr>
              <w:t>Host Group Affinity</w:t>
            </w:r>
            <w:r>
              <w:t xml:space="preserve"> as </w:t>
            </w:r>
            <w:r>
              <w:rPr>
                <w:rStyle w:val="InlineBold"/>
              </w:rPr>
              <w:t>Yes</w:t>
            </w:r>
            <w:r>
              <w:t>, then select a host group to which the Edge node needs to be pinned.</w:t>
            </w:r>
          </w:p>
          <w:p>
            <w:pPr>
              <w:pStyle w:val="TableBodyText"/>
              <w:pBdr>
                <w:top w:val="single" w:sz="8" w:space="2" w:color="D3D3D3"/>
                <w:bottom w:val="single" w:sz="8" w:space="2" w:color="D3D3D3"/>
              </w:pBdr>
            </w:pPr>
            <w:r>
              <w:rPr>
                <w:rStyle w:val="NoteLeadernote"/>
              </w:rPr>
              <w:t>Note</w:t>
              <w:tab/>
            </w:r>
            <w:r>
              <w:t>Host group must be created before running the workflow.</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 Store</w:t>
            </w:r>
          </w:p>
        </w:tc>
        <w:tc>
          <w:tcPr>
            <w:tcBorders>
              <w:left w:val="nil"/>
              <w:right w:val="nil"/>
            </w:tcBorders>
          </w:tcPr>
          <w:p>
            <w:pPr>
              <w:pStyle w:val="TableBodyText"/>
            </w:pPr>
            <w:r>
              <w:t>Select a data store where the Edge node virtual machine will be placed.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Management IP</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Allocation</w:t>
            </w:r>
          </w:p>
        </w:tc>
        <w:tc>
          <w:tcPr>
            <w:tcBorders>
              <w:left w:val="nil"/>
              <w:right w:val="nil"/>
            </w:tcBorders>
          </w:tcPr>
          <w:p>
            <w:pPr>
              <w:pStyle w:val="TableBodyText"/>
            </w:pPr>
            <w:r>
              <w:t>Select DHCP or Static.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Select the port group for the node.</w:t>
            </w:r>
          </w:p>
          <w:p>
            <w:pPr>
              <w:pStyle w:val="TableBodyText"/>
              <w:numPr>
                <w:numId w:val="213"/>
              </w:numPr>
            </w:pPr>
            <w:r>
              <w:t>For management workload, VM management port group is created. If a differnt port group is required, then create the port group before performing this operation.</w:t>
            </w:r>
          </w:p>
          <w:p>
            <w:pPr>
              <w:pStyle w:val="TableBodyText"/>
              <w:numPr>
                <w:numId w:val="213"/>
              </w:numPr>
            </w:pPr>
            <w:r>
              <w:t>For a VI workload, VM management port group is not created. Create a port group before performing this operation.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 IP CIDR</w:t>
            </w:r>
          </w:p>
        </w:tc>
        <w:tc>
          <w:tcPr>
            <w:tcBorders>
              <w:left w:val="nil"/>
              <w:right w:val="nil"/>
            </w:tcBorders>
          </w:tcPr>
          <w:p>
            <w:pPr>
              <w:pStyle w:val="TableBodyText"/>
            </w:pPr>
            <w:r>
              <w:t xml:space="preserve">Enter a CIDR for Management IP if you have selected </w:t>
            </w:r>
            <w:r>
              <w:rPr>
                <w:rStyle w:val="InlineUI"/>
              </w:rPr>
              <w:t>Static</w:t>
            </w:r>
            <w:r>
              <w:t xml:space="preserve"> option for IP allocation. Each node must have a unique management IP.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 Gateway</w:t>
            </w:r>
          </w:p>
        </w:tc>
        <w:tc>
          <w:tcPr>
            <w:tcBorders>
              <w:left w:val="nil"/>
              <w:right w:val="nil"/>
            </w:tcBorders>
          </w:tcPr>
          <w:p>
            <w:pPr>
              <w:pStyle w:val="TableBodyText"/>
            </w:pPr>
            <w:r>
              <w:t>Enter the default gateway address if you selected the Static option for IP allocation.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Uplinks</w:t>
            </w:r>
          </w:p>
        </w:tc>
        <w:tc>
          <w:tcPr>
            <w:tcBorders>
              <w:left w:val="nil"/>
              <w:right w:val="nil"/>
            </w:tcBorders>
          </w:tcPr>
          <w:p>
            <w:pPr>
              <w:pStyle w:val="TableBodyText"/>
            </w:pPr>
            <w:r>
              <w:t xml:space="preserve">If </w:t>
            </w:r>
            <w:r>
              <w:rPr>
                <w:rStyle w:val="InlineUI"/>
              </w:rPr>
              <w:t>Use the host overlay network configuration from the selected vSphere cluster</w:t>
            </w:r>
            <w:r>
              <w:t xml:space="preserve"> checkbox is selected, the existing overlay network configuration (such as VLAN ID and TEP IP assignment) is automatically fetched from the hosts in the selected vSphere cluster.</w:t>
            </w:r>
          </w:p>
          <w:p>
            <w:pPr>
              <w:pStyle w:val="TableBodyText"/>
            </w:pPr>
            <w:r>
              <w:t xml:space="preserve">This option will be enabled if the selected cluster/host is prepared and </w:t>
            </w:r>
            <w:r>
              <w:rPr>
                <w:rStyle w:val="InlineUI"/>
              </w:rPr>
              <w:t>NSX enabled on DVPG</w:t>
            </w:r>
            <w:r>
              <w:t xml:space="preserve"> setting is </w:t>
            </w:r>
            <w:r>
              <w:rPr>
                <w:rStyle w:val="InlineUI"/>
              </w:rPr>
              <w:t>Yes</w:t>
            </w:r>
            <w:r>
              <w:t>.</w:t>
            </w:r>
          </w:p>
          <w:p>
            <w:pPr>
              <w:pStyle w:val="TableBodyText"/>
            </w:pPr>
            <w:r>
              <w:t>If this checkbox is not selected, manually enter the information for uplink configuration.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Uplink Mapping</w:t>
            </w:r>
          </w:p>
        </w:tc>
        <w:tc>
          <w:tcPr>
            <w:tcBorders>
              <w:left w:val="nil"/>
              <w:right w:val="nil"/>
            </w:tcBorders>
          </w:tcPr>
          <w:p>
            <w:pPr>
              <w:pStyle w:val="TableBodyText"/>
            </w:pPr>
            <w:r>
              <w:t>ESX is added to atleast one VDS by which ESX pNICs get mapped to uplinks on VDS. Map the Edge NIC to these ESX pNICs.</w:t>
            </w:r>
          </w:p>
          <w:p>
            <w:pPr>
              <w:pStyle w:val="TableBodyText"/>
            </w:pPr>
            <w:r>
              <w:t>The pNICS are also auto-selected when there are two pNICs on a VDS. In this case, if you choose the first pNIC as an active uplink for the first interface (fp-eth0) the other pNIC is automatically selected as a standby uplink.</w:t>
            </w:r>
          </w:p>
          <w:p>
            <w:pPr>
              <w:pStyle w:val="TableBodyText"/>
            </w:pPr>
            <w:r>
              <w:t>For the second interface (fp-eth1), exactly the reverse pNICs are selected as active and standby uplinks.If there are multiple pNICs or pNICs connected to multiple VDS, pNICs are not auto-selected and you will have to manually map them.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TEP VLAN</w:t>
            </w:r>
          </w:p>
        </w:tc>
        <w:tc>
          <w:tcPr>
            <w:tcBorders>
              <w:left w:val="nil"/>
              <w:right w:val="nil"/>
            </w:tcBorders>
          </w:tcPr>
          <w:p>
            <w:pPr>
              <w:pStyle w:val="TableBodyText"/>
            </w:pPr>
            <w:r>
              <w:t>Select the VLAN ID for Tunnel Endpoints (TEP).</w:t>
            </w:r>
          </w:p>
          <w:p>
            <w:pPr>
              <w:pStyle w:val="TableBodyText"/>
            </w:pPr>
            <w:r>
              <w:t xml:space="preserve">This field will be auto populated if the </w:t>
            </w:r>
            <w:r>
              <w:rPr>
                <w:rStyle w:val="InlineBold"/>
              </w:rPr>
              <w:t>Use the host overlay network configuration from the selected vSphere cluster</w:t>
            </w:r>
            <w:r>
              <w:t xml:space="preserve"> checkbox is selected.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Allocation (TEP)</w:t>
            </w:r>
          </w:p>
        </w:tc>
        <w:tc>
          <w:tcPr>
            <w:tcBorders>
              <w:left w:val="nil"/>
              <w:right w:val="nil"/>
            </w:tcBorders>
          </w:tcPr>
          <w:p>
            <w:pPr>
              <w:pStyle w:val="TableBodyText"/>
            </w:pPr>
            <w:r>
              <w:t>Select the IP allocation method for TEP. Define a vLAN ID for the Host TEP network.</w:t>
            </w:r>
          </w:p>
          <w:p>
            <w:pPr>
              <w:pStyle w:val="TableBodyText"/>
            </w:pPr>
            <w:r>
              <w:t>You can select from the following options. Based on the IP allocation method, provide the other required details.</w:t>
            </w:r>
          </w:p>
          <w:p>
            <w:pPr>
              <w:pStyle w:val="TableBodyText"/>
              <w:numPr>
                <w:numId w:val="214"/>
              </w:numPr>
            </w:pPr>
            <w:r>
              <w:t>DHCP - DHCP Server provides IP addresses to the hosts. The TEP IP is allocated by the external DHCP server.</w:t>
            </w:r>
          </w:p>
          <w:p>
            <w:pPr>
              <w:pStyle w:val="TableBodyText"/>
              <w:numPr>
                <w:numId w:val="214"/>
              </w:numPr>
            </w:pPr>
            <w:r>
              <w:t>IP Pool - Select an IP Pool for allocations.</w:t>
            </w:r>
          </w:p>
          <w:p>
            <w:pPr>
              <w:pStyle w:val="TableBodyText"/>
              <w:numPr>
                <w:numId w:val="214"/>
              </w:numPr>
            </w:pPr>
            <w:r>
              <w:t>Static IP List - Provide values IPv4 Static List, Static IPv4 Gateway, and IPv4 Subnet Mask.</w:t>
            </w:r>
          </w:p>
          <w:p>
            <w:pPr>
              <w:pStyle w:val="TableBodyText"/>
            </w:pPr>
            <w:r>
              <w:t xml:space="preserve">This field will be auto populated if the </w:t>
            </w:r>
            <w:r>
              <w:rPr>
                <w:rStyle w:val="InlineUI"/>
              </w:rPr>
              <w:t>Use the host overlay network configuration from the selected vSphere cluster</w:t>
            </w:r>
            <w:r>
              <w:t xml:space="preserve"> checkbox is selected.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Pool</w:t>
            </w:r>
          </w:p>
        </w:tc>
        <w:tc>
          <w:tcPr>
            <w:tcBorders>
              <w:left w:val="nil"/>
              <w:right w:val="nil"/>
            </w:tcBorders>
          </w:tcPr>
          <w:p>
            <w:pPr>
              <w:pStyle w:val="TableBodyText"/>
            </w:pPr>
            <w:r>
              <w:t>Select the IP pool from the drop-down menu.</w:t>
            </w:r>
          </w:p>
        </w:tc>
      </w:tr>
    </w:tbl>
    <w:p>
      <w:pPr>
        <w:pStyle w:val="BodyText"/>
        <w:numPr>
          <w:numId w:val="212"/>
        </w:numPr>
        <w:spacing w:before="240"/>
      </w:pPr>
      <w:r>
        <w:t xml:space="preserve">Under </w:t>
      </w:r>
      <w:r>
        <w:rPr>
          <w:rStyle w:val="InlineBold"/>
        </w:rPr>
        <w:t>Uplinks</w:t>
      </w:r>
      <w:r>
        <w:t xml:space="preserve">, select </w:t>
      </w:r>
      <w:r>
        <w:rPr>
          <w:rStyle w:val="InlineBold"/>
        </w:rPr>
        <w:t>Use the host overlay network configuration from the selected vSphere Cluster</w:t>
      </w:r>
      <w:r>
        <w:t>. When you enable this, it automatically gets the existing overlay network configuration from the hosts in the selected vSphere cluster.</w:t>
      </w:r>
    </w:p>
    <w:p>
      <w:pPr>
        <w:pStyle w:val="BodyText"/>
        <w:numPr>
          <w:numId w:val="212"/>
        </w:numPr>
      </w:pPr>
      <w:r>
        <w:t xml:space="preserve">Click </w:t>
      </w:r>
      <w:r>
        <w:rPr>
          <w:rStyle w:val="InlineUI"/>
        </w:rPr>
        <w:t>Apply.</w:t>
      </w:r>
    </w:p>
    <w:p>
      <w:pPr>
        <w:pStyle w:val="BodyText"/>
        <w:numPr>
          <w:numId w:val="212"/>
        </w:numPr>
      </w:pPr>
      <w:r>
        <w:t xml:space="preserve">In the </w:t>
      </w:r>
      <w:r>
        <w:rPr>
          <w:rStyle w:val="InlineUI"/>
        </w:rPr>
        <w:t>Edge Cluster</w:t>
      </w:r>
      <w:r>
        <w:t xml:space="preserve"> page, use </w:t>
      </w:r>
      <w:r>
        <w:rPr>
          <w:rStyle w:val="InlineUI"/>
        </w:rPr>
        <w:t>Clone</w:t>
      </w:r>
      <w:r>
        <w:t xml:space="preserve"> to clone the Edge Node.</w:t>
      </w:r>
    </w:p>
    <w:p>
      <w:pPr>
        <w:pStyle w:val="BodyText"/>
        <w:numPr>
          <w:numId w:val="212"/>
        </w:numPr>
      </w:pPr>
      <w:r>
        <w:t>Configure the settings that cannot be cloned. Enter the FQDN for the NSX Edge node. Each node must have a unique FQDN.</w:t>
      </w:r>
    </w:p>
    <w:p>
      <w:pPr>
        <w:pStyle w:val="BodyText"/>
        <w:numPr>
          <w:numId w:val="212"/>
        </w:numPr>
      </w:pPr>
      <w:r>
        <w:t xml:space="preserve">Click </w:t>
      </w:r>
      <w:r>
        <w:rPr>
          <w:rStyle w:val="InlineUI"/>
        </w:rPr>
        <w:t>Apply</w:t>
      </w:r>
      <w:r>
        <w:t>.</w:t>
      </w:r>
    </w:p>
    <w:p>
      <w:pPr>
        <w:pStyle w:val="BodyText"/>
        <w:numPr>
          <w:numId w:val="212"/>
        </w:numPr>
      </w:pPr>
      <w:r>
        <w:t xml:space="preserve">In the </w:t>
      </w:r>
      <w:r>
        <w:rPr>
          <w:rStyle w:val="InlineUI"/>
        </w:rPr>
        <w:t>Workload Domain Connectivity</w:t>
      </w:r>
      <w:r>
        <w:t xml:space="preserve"> page, configure the parameters to enable external connectivity.</w:t>
      </w:r>
    </w:p>
    <w:p>
      <w:pPr>
        <w:pStyle w:val="BodyText"/>
        <w:numPr>
          <w:ilvl w:val="1"/>
          <w:numId w:val="212"/>
        </w:numPr>
      </w:pPr>
      <w:r>
        <w:t xml:space="preserve">To skip gateway and routing configurations for now and configure them later, click </w:t>
      </w:r>
      <w:r>
        <w:rPr>
          <w:rStyle w:val="InlineUI"/>
        </w:rPr>
        <w:t>Skip.</w:t>
      </w:r>
      <w:r>
        <w:t xml:space="preserve"> In this case, the system will hide the Gateway and Routing fields and the edges will be deployed without the gateway and routing configurations. You can configure these settings later from </w:t>
      </w:r>
      <w:r>
        <w:t>vCenter</w:t>
      </w:r>
      <w:r>
        <w:t xml:space="preserve">. Navigate to the </w:t>
      </w:r>
      <w:r>
        <w:t>vCenter</w:t>
      </w:r>
      <w:r>
        <w:t xml:space="preserve"> instance for the management or workload domain and select </w:t>
      </w:r>
      <w:r>
        <w:rPr>
          <w:rStyle w:val="InlineUI"/>
        </w:rPr>
        <w:t>Networks &gt; Network Connectivity</w:t>
      </w:r>
      <w:r>
        <w:t xml:space="preserve">. On the </w:t>
      </w:r>
      <w:r>
        <w:rPr>
          <w:rStyle w:val="InlineUI"/>
        </w:rPr>
        <w:t>Edge Cluster</w:t>
      </w:r>
      <w:r>
        <w:t xml:space="preserve"> page, click </w:t>
      </w:r>
      <w:r>
        <w:rPr>
          <w:rStyle w:val="InlineUI"/>
        </w:rPr>
        <w:t>Set</w:t>
      </w:r>
      <w:r>
        <w:t xml:space="preserve"> under </w:t>
      </w:r>
      <w:r>
        <w:rPr>
          <w:rStyle w:val="InlineUI"/>
        </w:rPr>
        <w:t>Gateway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18"/>
        <w:gridCol w:w="648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 Name</w:t>
            </w:r>
          </w:p>
        </w:tc>
        <w:tc>
          <w:tcPr>
            <w:tcBorders>
              <w:left w:val="nil"/>
              <w:right w:val="nil"/>
            </w:tcBorders>
          </w:tcPr>
          <w:p>
            <w:pPr>
              <w:pStyle w:val="TableBodyText"/>
            </w:pPr>
            <w:r>
              <w:t>Enter the gateway name.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High Availability Mode</w:t>
            </w:r>
          </w:p>
        </w:tc>
        <w:tc>
          <w:tcPr>
            <w:tcBorders>
              <w:left w:val="nil"/>
              <w:right w:val="nil"/>
            </w:tcBorders>
          </w:tcPr>
          <w:p>
            <w:pPr>
              <w:pStyle w:val="TableBodyText"/>
            </w:pPr>
            <w:r>
              <w:t>Select the HA mode for the gateway.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Routing Configuration</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 Routing Type</w:t>
            </w:r>
          </w:p>
        </w:tc>
        <w:tc>
          <w:tcPr>
            <w:tcBorders>
              <w:left w:val="nil"/>
              <w:right w:val="nil"/>
            </w:tcBorders>
          </w:tcPr>
          <w:p>
            <w:pPr>
              <w:pStyle w:val="TableBodyText"/>
            </w:pPr>
            <w:r>
              <w:t>Select from BGP or Static options.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Local Autonomous System</w:t>
            </w:r>
          </w:p>
        </w:tc>
        <w:tc>
          <w:tcPr>
            <w:tcBorders>
              <w:left w:val="nil"/>
              <w:right w:val="nil"/>
            </w:tcBorders>
          </w:tcPr>
          <w:p>
            <w:pPr>
              <w:pStyle w:val="TableBodyText"/>
            </w:pPr>
            <w:r>
              <w:t>Enter the autonomous system number if the gateway routing type is set to BGP.</w:t>
            </w:r>
          </w:p>
        </w:tc>
      </w:tr>
    </w:tbl>
    <w:p>
      <w:pPr>
        <w:pStyle w:val="BodyText"/>
        <w:numPr>
          <w:ilvl w:val="1"/>
          <w:numId w:val="212"/>
        </w:numPr>
        <w:spacing w:before="240"/>
      </w:pPr>
      <w:r>
        <w:t xml:space="preserve">Set </w:t>
      </w:r>
      <w:r>
        <w:rPr>
          <w:rStyle w:val="InlineUI"/>
        </w:rPr>
        <w:t>Gateway Uplinks</w:t>
      </w:r>
      <w:r>
        <w:t>. For each edge node, configure your gateway uplink to establish an uplink connectivity between gateway and Top of the Rack router. You can only configure up to two Edge Nodes with Gateway uplinks if HA mode is set to Active Standby.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8"/>
        <w:gridCol w:w="706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VLAN</w:t>
            </w:r>
          </w:p>
        </w:tc>
        <w:tc>
          <w:tcPr>
            <w:tcBorders>
              <w:left w:val="nil"/>
              <w:right w:val="nil"/>
            </w:tcBorders>
          </w:tcPr>
          <w:p>
            <w:pPr>
              <w:pStyle w:val="TableBodyText"/>
            </w:pPr>
            <w:r>
              <w:t>Enter the gateway interface vLAN.</w:t>
            </w:r>
          </w:p>
          <w:p>
            <w:pPr>
              <w:pStyle w:val="TableBodyText"/>
            </w:pPr>
            <w:r>
              <w:t xml:space="preserve">This field is displayed when </w:t>
            </w:r>
            <w:r>
              <w:rPr>
                <w:rStyle w:val="InlineUI"/>
              </w:rPr>
              <w:t>Gateway Routing Type</w:t>
            </w:r>
            <w:r>
              <w:t xml:space="preserve"> is set to </w:t>
            </w:r>
            <w:r>
              <w:rPr>
                <w:rStyle w:val="InlineUI"/>
              </w:rPr>
              <w:t>Static</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CIDR</w:t>
            </w:r>
          </w:p>
        </w:tc>
        <w:tc>
          <w:tcPr>
            <w:tcBorders>
              <w:left w:val="nil"/>
              <w:right w:val="nil"/>
            </w:tcBorders>
          </w:tcPr>
          <w:p>
            <w:pPr>
              <w:pStyle w:val="TableBodyText"/>
            </w:pPr>
            <w:r>
              <w:t>Enter the gateway IP address.</w:t>
            </w:r>
          </w:p>
          <w:p>
            <w:pPr>
              <w:pStyle w:val="TableBodyText"/>
            </w:pPr>
            <w:r>
              <w:t xml:space="preserve">This field is displayed when </w:t>
            </w:r>
            <w:r>
              <w:rPr>
                <w:rStyle w:val="InlineUI"/>
              </w:rPr>
              <w:t>Gateway Routing Type</w:t>
            </w:r>
            <w:r>
              <w:t xml:space="preserve"> is set to </w:t>
            </w:r>
            <w:r>
              <w:rPr>
                <w:rStyle w:val="InlineUI"/>
              </w:rPr>
              <w:t>Static</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BGP Peer IP</w:t>
            </w:r>
          </w:p>
        </w:tc>
        <w:tc>
          <w:tcPr>
            <w:tcBorders>
              <w:left w:val="nil"/>
              <w:right w:val="nil"/>
            </w:tcBorders>
          </w:tcPr>
          <w:p>
            <w:pPr>
              <w:pStyle w:val="TableBodyText"/>
            </w:pPr>
            <w:r>
              <w:t>Enter first uplink BGP peer IP to establish a connection between a Tier-0 gateway and a router in your physical infrastructure.</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Enter the MTU for the NSX Edge cluster. The MTU value can be between 1500-9000.</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BGP Peer Password</w:t>
            </w:r>
          </w:p>
        </w:tc>
        <w:tc>
          <w:tcPr>
            <w:tcBorders>
              <w:left w:val="nil"/>
              <w:right w:val="nil"/>
            </w:tcBorders>
          </w:tcPr>
          <w:p>
            <w:pPr>
              <w:pStyle w:val="TableBodyText"/>
            </w:pPr>
            <w:r>
              <w:t>Enter BGP password.</w:t>
            </w:r>
          </w:p>
          <w:p>
            <w:pPr>
              <w:pStyle w:val="TableBodyText"/>
            </w:pPr>
            <w:r>
              <w:t xml:space="preserve">This field is displayed when </w:t>
            </w:r>
            <w:r>
              <w:rPr>
                <w:rStyle w:val="InlineUI"/>
              </w:rPr>
              <w:t>Gateway Routing Type</w:t>
            </w:r>
            <w:r>
              <w:t xml:space="preserve"> is set to </w:t>
            </w:r>
            <w:r>
              <w:rPr>
                <w:rStyle w:val="InlineUI"/>
              </w:rPr>
              <w:t>BGP</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Confirm Password</w:t>
            </w:r>
          </w:p>
        </w:tc>
        <w:tc>
          <w:tcPr>
            <w:tcBorders>
              <w:left w:val="nil"/>
              <w:right w:val="nil"/>
            </w:tcBorders>
          </w:tcPr>
          <w:p>
            <w:pPr>
              <w:pStyle w:val="TableBodyText"/>
            </w:pPr>
            <w:r>
              <w:t>Confirm the BGP password.</w:t>
            </w:r>
          </w:p>
          <w:p>
            <w:pPr>
              <w:pStyle w:val="TableBodyText"/>
            </w:pPr>
            <w:r>
              <w:t xml:space="preserve">This field is displayed when </w:t>
            </w:r>
            <w:r>
              <w:rPr>
                <w:rStyle w:val="InlineUI"/>
              </w:rPr>
              <w:t>Gateway Routing Type</w:t>
            </w:r>
            <w:r>
              <w:t xml:space="preserve"> is set to </w:t>
            </w:r>
            <w:r>
              <w:rPr>
                <w:rStyle w:val="InlineUI"/>
              </w:rPr>
              <w:t>BGP</w:t>
            </w:r>
            <w:r>
              <w:t>.</w:t>
            </w:r>
          </w:p>
        </w:tc>
      </w:tr>
    </w:tbl>
    <w:p>
      <w:pPr>
        <w:pStyle w:val="BodyText"/>
        <w:numPr>
          <w:ilvl w:val="1"/>
          <w:numId w:val="212"/>
        </w:numPr>
        <w:spacing w:before="240"/>
      </w:pPr>
      <w:r>
        <w:t xml:space="preserve">To enable networking inside and outside VPC, IP blocks must be pre-provisioned where transit gateway is defined. Under VPC configuration, set the parameters. To edit this configuration in the </w:t>
      </w:r>
      <w:r>
        <w:rPr>
          <w:rStyle w:val="InlineVar"/>
        </w:rPr>
        <w:t>vSphere Client</w:t>
      </w:r>
      <w:r>
        <w:t xml:space="preserve">, navigate to the </w:t>
      </w:r>
      <w:r>
        <w:t>vCenter</w:t>
      </w:r>
      <w:r>
        <w:t xml:space="preserve"> instance for the management or workload domain and select </w:t>
      </w:r>
      <w:r>
        <w:rPr>
          <w:rStyle w:val="InlineUI"/>
        </w:rPr>
        <w:t>Networks &gt; Network Connectivity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6"/>
        <w:gridCol w:w="710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External IP Blocks</w:t>
            </w:r>
          </w:p>
        </w:tc>
        <w:tc>
          <w:tcPr>
            <w:tcBorders>
              <w:left w:val="nil"/>
              <w:right w:val="nil"/>
            </w:tcBorders>
          </w:tcPr>
          <w:p>
            <w:pPr>
              <w:pStyle w:val="TableBodyText"/>
            </w:pPr>
            <w:r>
              <w:t>Enter external IP blocks that can be used to create public subnets in the VPC. The entered IP blocks allow outside connectivity to VPC workloads either on public subnets or through external IPs.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Private - Transit Gateway IP Blocks</w:t>
            </w:r>
          </w:p>
        </w:tc>
        <w:tc>
          <w:tcPr>
            <w:tcBorders>
              <w:left w:val="nil"/>
              <w:right w:val="nil"/>
            </w:tcBorders>
          </w:tcPr>
          <w:p>
            <w:pPr>
              <w:pStyle w:val="TableBodyText"/>
            </w:pPr>
            <w:r>
              <w:t>Enter private IP blocks to create private subnets in the VPC. The entered IP blocks are available for inter-VPC communication and are not advertised by the Transit Gateway to the outside datacenter.</w:t>
            </w:r>
          </w:p>
        </w:tc>
      </w:tr>
    </w:tbl>
    <w:p>
      <w:pPr>
        <w:pStyle w:val="BodyText"/>
        <w:numPr>
          <w:numId w:val="212"/>
        </w:numPr>
        <w:spacing w:before="240"/>
      </w:pPr>
      <w:r>
        <w:t xml:space="preserve">Review your configurations under </w:t>
      </w:r>
      <w:r>
        <w:rPr>
          <w:rStyle w:val="InlineUI"/>
        </w:rPr>
        <w:t>Edge Cluster Details</w:t>
      </w:r>
      <w:r>
        <w:t xml:space="preserve"> and </w:t>
      </w:r>
      <w:r>
        <w:rPr>
          <w:rStyle w:val="InlineUI"/>
        </w:rPr>
        <w:t>Workload Domain Connectivity</w:t>
      </w:r>
      <w:r>
        <w:t>.</w:t>
      </w:r>
    </w:p>
    <w:p>
      <w:pPr>
        <w:pStyle w:val="BodyText"/>
        <w:numPr>
          <w:numId w:val="212"/>
        </w:numPr>
      </w:pPr>
      <w:r>
        <w:t xml:space="preserve">Click </w:t>
      </w:r>
      <w:r>
        <w:rPr>
          <w:rStyle w:val="InlineUI"/>
        </w:rPr>
        <w:t>Deploy</w:t>
      </w:r>
      <w:r>
        <w:t>.</w:t>
      </w:r>
    </w:p>
    <w:p>
      <w:pPr>
        <w:pStyle w:val="Heading4"/>
      </w:pPr>
      <w:r>
        <w:t>Configure External Connectivity</w:t>
      </w:r>
    </w:p>
    <w:p>
      <w:pPr>
        <w:pStyle w:val="BodyText"/>
      </w:pPr>
      <w:r>
        <w:t>Learn how to set tier-0 gateway.</w:t>
      </w:r>
    </w:p>
    <w:p>
      <w:pPr>
        <w:pStyle w:val="BodyText"/>
      </w:pPr>
      <w:r>
        <w:rPr>
          <w:rStyle w:val="Strong"/>
        </w:rPr>
        <w:t>Procedure</w:t>
      </w:r>
    </w:p>
    <w:p>
      <w:pPr>
        <w:pStyle w:val="BodyText"/>
        <w:numPr>
          <w:numId w:val="215"/>
        </w:numPr>
      </w:pPr>
      <w:r>
        <w:t xml:space="preserve">In the </w:t>
      </w:r>
      <w:r>
        <w:rPr>
          <w:rStyle w:val="InlineVar"/>
        </w:rPr>
        <w:t>vSphere Client</w:t>
      </w:r>
      <w:r>
        <w:t xml:space="preserve">, navigate to </w:t>
      </w:r>
      <w:r>
        <w:rPr>
          <w:rStyle w:val="InlineUI"/>
        </w:rPr>
        <w:t>Networks &gt; Network Connectivity</w:t>
      </w:r>
      <w:r>
        <w:t>.</w:t>
      </w:r>
    </w:p>
    <w:p>
      <w:pPr>
        <w:pStyle w:val="BodyText"/>
        <w:numPr>
          <w:numId w:val="215"/>
        </w:numPr>
      </w:pPr>
      <w:r>
        <w:t>Under Gateway, select Set.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96"/>
        <w:gridCol w:w="536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Name</w:t>
            </w:r>
          </w:p>
        </w:tc>
        <w:tc>
          <w:tcPr>
            <w:tcBorders>
              <w:left w:val="nil"/>
              <w:right w:val="nil"/>
            </w:tcBorders>
          </w:tcPr>
          <w:p>
            <w:pPr>
              <w:pStyle w:val="TableBodyText"/>
            </w:pPr>
            <w:r>
              <w:t>Enter the gateway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High Availability Mode</w:t>
            </w:r>
          </w:p>
        </w:tc>
        <w:tc>
          <w:tcPr>
            <w:tcBorders>
              <w:left w:val="nil"/>
              <w:right w:val="nil"/>
            </w:tcBorders>
          </w:tcPr>
          <w:p>
            <w:pPr>
              <w:pStyle w:val="TableBodyText"/>
            </w:pPr>
            <w:r>
              <w:t>Select the HA mode for the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Routing Configuration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Routing Type</w:t>
            </w:r>
          </w:p>
        </w:tc>
        <w:tc>
          <w:tcPr>
            <w:tcBorders>
              <w:left w:val="nil"/>
              <w:right w:val="nil"/>
            </w:tcBorders>
          </w:tcPr>
          <w:p>
            <w:pPr>
              <w:pStyle w:val="TableBodyText"/>
            </w:pPr>
            <w:r>
              <w:t>Select from BGP or Static options.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Local Autonomous System</w:t>
            </w:r>
          </w:p>
        </w:tc>
        <w:tc>
          <w:tcPr>
            <w:tcBorders>
              <w:left w:val="nil"/>
              <w:right w:val="nil"/>
            </w:tcBorders>
          </w:tcPr>
          <w:p>
            <w:pPr>
              <w:pStyle w:val="TableBodyText"/>
            </w:pPr>
            <w:r>
              <w:t>Enter ASN if you selected the BGP gateway routing type.</w:t>
            </w:r>
          </w:p>
        </w:tc>
      </w:tr>
    </w:tbl>
    <w:p>
      <w:pPr>
        <w:pStyle w:val="BodyText"/>
        <w:numPr>
          <w:numId w:val="215"/>
        </w:numPr>
        <w:spacing w:before="240"/>
      </w:pPr>
      <w:r>
        <w:t>Set Gateway Uplinks - Two uplinks can be configured for every edge node</w:t>
      </w:r>
    </w:p>
    <w:p>
      <w:pPr>
        <w:pStyle w:val="BodyText"/>
        <w:numPr>
          <w:numId w:val="215"/>
        </w:numPr>
      </w:pPr>
      <w:r>
        <w:t>Set the First Uplink.</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2"/>
        <w:gridCol w:w="71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VLAN</w:t>
            </w:r>
          </w:p>
        </w:tc>
        <w:tc>
          <w:tcPr>
            <w:tcBorders>
              <w:left w:val="nil"/>
              <w:right w:val="nil"/>
            </w:tcBorders>
          </w:tcPr>
          <w:p>
            <w:pPr>
              <w:pStyle w:val="TableBodyText"/>
            </w:pPr>
            <w:r>
              <w:t>Enter the gateway interface vLAN.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Interface CIDR</w:t>
            </w:r>
          </w:p>
        </w:tc>
        <w:tc>
          <w:tcPr>
            <w:tcBorders>
              <w:left w:val="nil"/>
              <w:right w:val="nil"/>
            </w:tcBorders>
          </w:tcPr>
          <w:p>
            <w:pPr>
              <w:pStyle w:val="TableBodyText"/>
            </w:pPr>
            <w:r>
              <w:t>Enter the gateway IP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BGP Peer IP</w:t>
            </w:r>
          </w:p>
        </w:tc>
        <w:tc>
          <w:tcPr>
            <w:tcBorders>
              <w:left w:val="nil"/>
              <w:right w:val="nil"/>
            </w:tcBorders>
          </w:tcPr>
          <w:p>
            <w:pPr>
              <w:pStyle w:val="TableBodyText"/>
            </w:pPr>
            <w:r>
              <w:t>Enter the IP for the first uplink peer.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Enter the MTU for the NSX Edge cluster. The MTU value can be between 1600-9000.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BGP Peer Password</w:t>
            </w:r>
          </w:p>
        </w:tc>
        <w:tc>
          <w:tcPr>
            <w:tcBorders>
              <w:left w:val="nil"/>
              <w:right w:val="nil"/>
            </w:tcBorders>
          </w:tcPr>
          <w:p>
            <w:pPr>
              <w:pStyle w:val="TableBodyText"/>
            </w:pPr>
            <w:r>
              <w:t>Enter BGP password.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Confirm Password</w:t>
            </w:r>
          </w:p>
        </w:tc>
        <w:tc>
          <w:tcPr>
            <w:tcBorders>
              <w:left w:val="nil"/>
              <w:right w:val="nil"/>
            </w:tcBorders>
          </w:tcPr>
          <w:p>
            <w:pPr>
              <w:pStyle w:val="TableBodyText"/>
            </w:pPr>
            <w:r>
              <w:t>Confirm the BGP password.</w:t>
            </w:r>
          </w:p>
        </w:tc>
      </w:tr>
    </w:tbl>
    <w:p>
      <w:pPr>
        <w:pStyle w:val="BodyText"/>
        <w:pBdr>
          <w:top w:val="single" w:sz="8" w:space="2" w:color="D3D3D3"/>
          <w:bottom w:val="single" w:sz="8" w:space="2" w:color="D3D3D3"/>
        </w:pBdr>
        <w:spacing w:before="240"/>
      </w:pPr>
      <w:r>
        <w:rPr>
          <w:rStyle w:val="NoteLeadernote"/>
        </w:rPr>
        <w:t>Note</w:t>
        <w:tab/>
      </w:r>
      <w:r>
        <w:t>Setting the second uplink is optional.</w:t>
      </w:r>
    </w:p>
    <w:p>
      <w:pPr>
        <w:pStyle w:val="Heading4"/>
      </w:pPr>
      <w:r>
        <w:t>Edit Network Configuration</w:t>
      </w:r>
    </w:p>
    <w:p>
      <w:pPr>
        <w:pStyle w:val="BodyText"/>
      </w:pPr>
      <w:r>
        <w:t>Learn how to edit network configuration for centralized network connectivity.</w:t>
      </w:r>
    </w:p>
    <w:p>
      <w:pPr>
        <w:pStyle w:val="BodyText"/>
      </w:pPr>
      <w:r>
        <w:rPr>
          <w:rStyle w:val="Strong"/>
        </w:rPr>
        <w:t>Procedure</w:t>
      </w:r>
    </w:p>
    <w:p>
      <w:pPr>
        <w:pStyle w:val="BodyText"/>
        <w:numPr>
          <w:numId w:val="216"/>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16"/>
        </w:numPr>
      </w:pPr>
      <w:r>
        <w:t xml:space="preserve">Click </w:t>
      </w:r>
      <w:r>
        <w:rPr>
          <w:rStyle w:val="InlineUI"/>
        </w:rPr>
        <w:t>Edit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7"/>
        <w:gridCol w:w="735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Transit Gateway Connectivity</w:t>
            </w:r>
          </w:p>
        </w:tc>
        <w:tc>
          <w:tcPr>
            <w:tcBorders>
              <w:left w:val="nil"/>
              <w:right w:val="nil"/>
            </w:tcBorders>
          </w:tcPr>
          <w:p>
            <w:pPr>
              <w:pStyle w:val="TableBodyText"/>
            </w:pPr>
            <w:r>
              <w:t>Read Only.</w:t>
            </w:r>
          </w:p>
          <w:p>
            <w:pPr>
              <w:pStyle w:val="TableBodyText"/>
            </w:pPr>
            <w:r>
              <w:t>By default, the system created transit gateway is already selected.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External IP Blocks</w:t>
            </w:r>
          </w:p>
        </w:tc>
        <w:tc>
          <w:tcPr>
            <w:tcBorders>
              <w:left w:val="nil"/>
              <w:right w:val="nil"/>
            </w:tcBorders>
          </w:tcPr>
          <w:p>
            <w:pPr>
              <w:pStyle w:val="TableBodyText"/>
            </w:pPr>
            <w:r>
              <w:t>Enter IP blocks for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Transit Gateway IP Blocks</w:t>
            </w:r>
          </w:p>
        </w:tc>
        <w:tc>
          <w:tcPr>
            <w:tcBorders>
              <w:left w:val="nil"/>
              <w:right w:val="nil"/>
            </w:tcBorders>
          </w:tcPr>
          <w:p>
            <w:pPr>
              <w:pStyle w:val="TableBodyText"/>
            </w:pPr>
            <w:r>
              <w:t>Enter private IP blocks to create private subnets in the VPC. The entered IP blocks are available for inter-VPC communication and are not advertised by the Transit Gateway to the outside datacenter.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the gateway address.</w:t>
            </w:r>
          </w:p>
        </w:tc>
      </w:tr>
    </w:tbl>
    <w:p>
      <w:pPr>
        <w:pStyle w:val="BodyText"/>
        <w:numPr>
          <w:numId w:val="216"/>
        </w:numPr>
        <w:spacing w:before="240"/>
      </w:pPr>
      <w:r>
        <w:t xml:space="preserve">Click </w:t>
      </w:r>
      <w:r>
        <w:rPr>
          <w:rStyle w:val="InlineUI"/>
        </w:rPr>
        <w:t>Save</w:t>
      </w:r>
      <w:r>
        <w:t>.</w:t>
      </w:r>
    </w:p>
    <w:p>
      <w:pPr>
        <w:pStyle w:val="Heading4"/>
      </w:pPr>
      <w:r>
        <w:t>Delete a NSX Edge Node from the NSX Edge cluster</w:t>
      </w:r>
    </w:p>
    <w:p>
      <w:pPr>
        <w:pStyle w:val="BodyText"/>
      </w:pPr>
      <w:r>
        <w:t xml:space="preserve">Learn how to delete an </w:t>
      </w:r>
      <w:r>
        <w:t>NSX</w:t>
      </w:r>
      <w:r>
        <w:t xml:space="preserve"> edge node from a cluster.</w:t>
      </w:r>
    </w:p>
    <w:p>
      <w:pPr>
        <w:pStyle w:val="BodyText"/>
      </w:pPr>
      <w:r>
        <w:rPr>
          <w:rStyle w:val="Strong"/>
        </w:rPr>
        <w:t>Procedure</w:t>
      </w:r>
    </w:p>
    <w:p>
      <w:pPr>
        <w:pStyle w:val="BodyText"/>
        <w:numPr>
          <w:numId w:val="217"/>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17"/>
        </w:numPr>
      </w:pPr>
      <w:r>
        <w:t xml:space="preserve">To delete an edge node from the cluster, click the hamburger menu next to your edge node and click </w:t>
      </w:r>
      <w:r>
        <w:rPr>
          <w:rStyle w:val="InlineUI"/>
        </w:rPr>
        <w:t>Delete</w:t>
      </w:r>
      <w:r>
        <w:t>.</w:t>
      </w:r>
    </w:p>
    <w:p>
      <w:pPr>
        <w:pStyle w:val="BodyText"/>
        <w:pBdr>
          <w:top w:val="single" w:sz="8" w:space="2" w:color="D3D3D3"/>
          <w:bottom w:val="single" w:sz="8" w:space="2" w:color="D3D3D3"/>
        </w:pBdr>
        <w:ind w:left="480"/>
      </w:pPr>
      <w:r>
        <w:rPr>
          <w:rStyle w:val="NoteLeadernote"/>
        </w:rPr>
        <w:t>Note</w:t>
        <w:tab/>
      </w:r>
      <w:r>
        <w:t>A minimum of two edge nodes must be present in an edge cluster. You cannot delete edge nodes when only two edge nodes are present in an edge cluster.</w:t>
      </w:r>
    </w:p>
    <w:p>
      <w:pPr>
        <w:pStyle w:val="BodyText"/>
        <w:numPr>
          <w:numId w:val="217"/>
        </w:numPr>
      </w:pPr>
      <w:r>
        <w:t>Read the message and confirm the prompt to delete.</w:t>
      </w:r>
    </w:p>
    <w:p>
      <w:pPr>
        <w:pStyle w:val="Heading4"/>
      </w:pPr>
      <w:r>
        <w:t>Delete a NSX Edge Cluster</w:t>
      </w:r>
    </w:p>
    <w:p>
      <w:pPr>
        <w:pStyle w:val="BodyText"/>
      </w:pPr>
      <w:r>
        <w:t xml:space="preserve">Learn how to delete an </w:t>
      </w:r>
      <w:r>
        <w:t>NSX</w:t>
      </w:r>
      <w:r>
        <w:t xml:space="preserve"> edge cluster.</w:t>
      </w:r>
    </w:p>
    <w:p>
      <w:pPr>
        <w:pStyle w:val="BodyText"/>
      </w:pPr>
      <w:r>
        <w:rPr>
          <w:rStyle w:val="Strong"/>
        </w:rPr>
        <w:t>Procedure</w:t>
      </w:r>
    </w:p>
    <w:p>
      <w:pPr>
        <w:pStyle w:val="BodyText"/>
        <w:numPr>
          <w:numId w:val="218"/>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18"/>
        </w:numPr>
      </w:pPr>
      <w:r>
        <w:t xml:space="preserve">To delete an edge cluster, click the hamburger menu next to your cluster and click </w:t>
      </w:r>
      <w:r>
        <w:rPr>
          <w:rStyle w:val="InlineUI"/>
        </w:rPr>
        <w:t>Delete</w:t>
      </w:r>
      <w:r>
        <w:t>.</w:t>
      </w:r>
    </w:p>
    <w:p>
      <w:pPr>
        <w:pStyle w:val="BodyText"/>
        <w:numPr>
          <w:numId w:val="218"/>
        </w:numPr>
      </w:pPr>
      <w:r>
        <w:t>Read the message and confirm the prompt to delete.</w:t>
      </w:r>
    </w:p>
    <w:p>
      <w:pPr>
        <w:pStyle w:val="Heading4"/>
      </w:pPr>
      <w:r>
        <w:t>Reset the Password on a NSX Edge Cluster</w:t>
      </w:r>
    </w:p>
    <w:p>
      <w:pPr>
        <w:pStyle w:val="BodyText"/>
      </w:pPr>
      <w:r>
        <w:t xml:space="preserve">Learn how to reset your </w:t>
      </w:r>
      <w:r>
        <w:t>NSX</w:t>
      </w:r>
      <w:r>
        <w:t xml:space="preserve"> edge cluster password.</w:t>
      </w:r>
    </w:p>
    <w:p>
      <w:pPr>
        <w:pStyle w:val="BodyText"/>
      </w:pPr>
      <w:r>
        <w:rPr>
          <w:rStyle w:val="Strong"/>
        </w:rPr>
        <w:t>Procedure</w:t>
      </w:r>
    </w:p>
    <w:p>
      <w:pPr>
        <w:pStyle w:val="BodyText"/>
        <w:numPr>
          <w:numId w:val="219"/>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19"/>
        </w:numPr>
      </w:pPr>
      <w:r>
        <w:t xml:space="preserve">To reset the password, click the hamburger menu next to your cluster and click </w:t>
      </w:r>
      <w:r>
        <w:rPr>
          <w:rStyle w:val="InlineUI"/>
        </w:rPr>
        <w:t>Reset</w:t>
      </w:r>
      <w:r>
        <w:t>.</w:t>
      </w:r>
    </w:p>
    <w:p>
      <w:pPr>
        <w:pStyle w:val="BodyText"/>
        <w:numPr>
          <w:numId w:val="219"/>
        </w:numPr>
      </w:pPr>
      <w:r>
        <w:t>Enter the parameters.</w:t>
      </w:r>
    </w:p>
    <w:p>
      <w:pPr>
        <w:pStyle w:val="BodyText"/>
        <w:numPr>
          <w:numId w:val="219"/>
        </w:numPr>
      </w:pPr>
      <w:r>
        <w:t xml:space="preserve">Disable </w:t>
      </w:r>
      <w:r>
        <w:rPr>
          <w:rStyle w:val="InlineUI"/>
        </w:rPr>
        <w:t>Allow SSH Login</w:t>
      </w:r>
      <w:r>
        <w:t>.</w:t>
      </w:r>
    </w:p>
    <w:p>
      <w:pPr>
        <w:pStyle w:val="BodyText"/>
        <w:numPr>
          <w:numId w:val="219"/>
        </w:numPr>
      </w:pPr>
      <w:r>
        <w:t xml:space="preserve">Click </w:t>
      </w:r>
      <w:r>
        <w:rPr>
          <w:rStyle w:val="InlineUI"/>
        </w:rPr>
        <w:t>Reset</w:t>
      </w:r>
      <w:r>
        <w:t>.</w:t>
      </w:r>
    </w:p>
    <w:p>
      <w:pPr>
        <w:pStyle w:val="Heading3"/>
      </w:pPr>
      <w:bookmarkStart w:id="103" w:name="_Toc256000183"/>
      <w:r>
        <w:t>Configure Distributed Network Connectivity</w:t>
      </w:r>
      <w:bookmarkEnd w:id="103"/>
    </w:p>
    <w:p>
      <w:pPr>
        <w:pStyle w:val="BodyText"/>
      </w:pPr>
      <w:r>
        <w:t>Distributed connection allows a lightweight distributed connection to the data-center fabric without the need to deploy Edge nodes or configure dynamic routing. In addition to on-demand networking and distributed routing, other services available when using distributed connections are External IPs (1:1 NAT) and distributed DHCP.</w:t>
      </w:r>
    </w:p>
    <w:p>
      <w:pPr>
        <w:pStyle w:val="BodyText"/>
      </w:pPr>
      <w:r>
        <w:t xml:space="preserve">A distributed connection is the one where a Transit Gateway connects to a VLAN provisioned in the fabric. This happens directly on the host which implies the VLAN needs to be available on the </w:t>
      </w:r>
      <w:r>
        <w:rPr>
          <w:rStyle w:val="InlineVar"/>
        </w:rPr>
        <w:t>ESX</w:t>
      </w:r>
      <w:r>
        <w:t xml:space="preserve"> hosts (on physical uplinks used by the </w:t>
      </w:r>
      <w:r>
        <w:rPr>
          <w:rStyle w:val="InlineUI"/>
        </w:rPr>
        <w:t>NSX</w:t>
      </w:r>
      <w:r>
        <w:t xml:space="preserve"> vmkernel). The workflow is available in both </w:t>
      </w:r>
      <w:r>
        <w:rPr>
          <w:rStyle w:val="InlineUI"/>
        </w:rPr>
        <w:t>NSX</w:t>
      </w:r>
      <w:r>
        <w:t xml:space="preserve"> and </w:t>
      </w:r>
      <w:r>
        <w:t>vCenter</w:t>
      </w:r>
      <w:r>
        <w:t xml:space="preserve">. This section describes how to use the workflow from </w:t>
      </w:r>
      <w:r>
        <w:t>vCenter</w:t>
      </w:r>
      <w:r>
        <w:t xml:space="preserve"> to configure a distributed connectivity. To set up a distributed gateway connectivity for the first time from </w:t>
      </w:r>
      <w:r>
        <w:t>vCenter</w:t>
      </w:r>
      <w:r>
        <w:t>, perform the following steps:</w:t>
      </w:r>
    </w:p>
    <w:p>
      <w:pPr>
        <w:pStyle w:val="BodyText"/>
      </w:pPr>
      <w:r>
        <w:rPr>
          <w:rStyle w:val="Strong"/>
        </w:rPr>
        <w:t>Prerequisites</w:t>
      </w:r>
    </w:p>
    <w:p>
      <w:pPr>
        <w:pStyle w:val="BodyText"/>
        <w:numPr>
          <w:numId w:val="220"/>
        </w:numPr>
      </w:pPr>
      <w:r>
        <w:t>Dedicated VLAN(s) and subnets must be available for the Distributed Transit Gateway connection to the ToR. The same VLAN must be configured on all the ToR switches where the ESX host are connected which offers VPCs. All the hosts running VPC workloads must have access to these VLAN(s).</w:t>
      </w:r>
    </w:p>
    <w:p>
      <w:pPr>
        <w:pStyle w:val="BodyText"/>
        <w:numPr>
          <w:numId w:val="220"/>
        </w:numPr>
      </w:pPr>
      <w:r>
        <w:t xml:space="preserve">Reserve external IP blocks for VPC connectivity. External IP blocks must be the same as or a subset of dedicated VLAN subnets.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B05e049b327ec41669e54c551a10bfe10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Virtual Private Cloud in vCenter</w:t>
      </w:r>
      <w:r>
        <w:fldChar w:fldCharType="end"/>
      </w:r>
      <w:r>
        <w:t>.</w:t>
      </w:r>
    </w:p>
    <w:p>
      <w:pPr>
        <w:pStyle w:val="BodyText"/>
      </w:pPr>
      <w:r>
        <w:rPr>
          <w:rStyle w:val="Strong"/>
        </w:rPr>
        <w:t>Procedure</w:t>
      </w:r>
    </w:p>
    <w:p>
      <w:pPr>
        <w:pStyle w:val="BodyText"/>
        <w:numPr>
          <w:numId w:val="221"/>
        </w:numPr>
      </w:pPr>
      <w:r>
        <w:t xml:space="preserve">From your browser, log in to the </w:t>
      </w:r>
      <w:r>
        <w:rPr>
          <w:rStyle w:val="InlineVar"/>
        </w:rPr>
        <w:t>vSphere Client</w:t>
      </w:r>
      <w:r>
        <w:t xml:space="preserve"> with administrator credentials.</w:t>
      </w:r>
    </w:p>
    <w:p>
      <w:pPr>
        <w:pStyle w:val="BodyText"/>
        <w:numPr>
          <w:numId w:val="221"/>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21"/>
        </w:numPr>
      </w:pPr>
      <w:r>
        <w:t xml:space="preserve">Click </w:t>
      </w:r>
      <w:r>
        <w:rPr>
          <w:rStyle w:val="InlineUI"/>
        </w:rPr>
        <w:t>Configure Network Connectivity</w:t>
      </w:r>
      <w:r>
        <w:t>.</w:t>
      </w:r>
    </w:p>
    <w:p>
      <w:pPr>
        <w:pStyle w:val="BodyText"/>
        <w:numPr>
          <w:numId w:val="221"/>
        </w:numPr>
      </w:pPr>
      <w:r>
        <w:t xml:space="preserve">In the </w:t>
      </w:r>
      <w:r>
        <w:rPr>
          <w:rStyle w:val="InlineUI"/>
        </w:rPr>
        <w:t>Transit Gateway</w:t>
      </w:r>
      <w:r>
        <w:t xml:space="preserve"> page, select </w:t>
      </w:r>
      <w:r>
        <w:rPr>
          <w:rStyle w:val="InlineUI"/>
        </w:rPr>
        <w:t>Distributed Connectivity</w:t>
      </w:r>
      <w:r>
        <w:t>.</w:t>
      </w:r>
    </w:p>
    <w:p>
      <w:pPr>
        <w:pStyle w:val="BodyText"/>
        <w:ind w:left="480"/>
      </w:pPr>
      <w:r>
        <w:t>Select gateway connectivity for the created VPCs that align with the infrastructure requirements and networking preferences.</w:t>
      </w:r>
    </w:p>
    <w:p>
      <w:pPr>
        <w:pStyle w:val="BodyText"/>
        <w:numPr>
          <w:numId w:val="221"/>
        </w:numPr>
      </w:pPr>
      <w:r>
        <w:t xml:space="preserve">Complete the </w:t>
      </w:r>
      <w:r>
        <w:rPr>
          <w:rStyle w:val="InlineUI"/>
        </w:rPr>
        <w:t>Networking prerequisites</w:t>
      </w:r>
      <w:r>
        <w:t xml:space="preserve">. Click </w:t>
      </w:r>
      <w:r>
        <w:rPr>
          <w:rStyle w:val="InlineUI"/>
        </w:rPr>
        <w:t>Continue</w:t>
      </w:r>
      <w:r>
        <w:t>.</w:t>
      </w:r>
    </w:p>
    <w:p>
      <w:pPr>
        <w:pStyle w:val="BodyText"/>
        <w:numPr>
          <w:numId w:val="221"/>
        </w:numPr>
      </w:pPr>
      <w:r>
        <w:t xml:space="preserve">Enter the information on </w:t>
      </w:r>
      <w:r>
        <w:rPr>
          <w:rStyle w:val="InlineUI"/>
        </w:rPr>
        <w:t>External Network Connectivity Details</w:t>
      </w:r>
      <w:r>
        <w:t xml:space="preserve">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0"/>
        <w:gridCol w:w="74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Field Name</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VLAN ID</w:t>
            </w:r>
          </w:p>
        </w:tc>
        <w:tc>
          <w:tcPr>
            <w:tcBorders>
              <w:left w:val="nil"/>
              <w:right w:val="nil"/>
            </w:tcBorders>
          </w:tcPr>
          <w:p>
            <w:pPr>
              <w:pStyle w:val="TableBodyText"/>
            </w:pPr>
            <w:r>
              <w:t>Enter the VLAN ID to which the traffic is to be routed. This VLAN must be dedicated for external connectivity of workloads deployment in VPCs and must be stretched across all clusters where VPCs are deployed.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CIDR IPv4 Address</w:t>
            </w:r>
          </w:p>
        </w:tc>
        <w:tc>
          <w:tcPr>
            <w:tcBorders>
              <w:left w:val="nil"/>
              <w:right w:val="nil"/>
            </w:tcBorders>
          </w:tcPr>
          <w:p>
            <w:pPr>
              <w:pStyle w:val="TableBodyText"/>
            </w:pPr>
            <w:r>
              <w:t>Enter the gateway address through which the traffic should be routed to the external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VPC Configuration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External IPv4 Blocks</w:t>
            </w:r>
          </w:p>
        </w:tc>
        <w:tc>
          <w:tcPr>
            <w:tcBorders>
              <w:left w:val="nil"/>
              <w:right w:val="nil"/>
            </w:tcBorders>
          </w:tcPr>
          <w:p>
            <w:pPr>
              <w:pStyle w:val="TableBodyText"/>
            </w:pPr>
            <w:r>
              <w:t>Enter IP blocks for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TGW IPV4 Blocks</w:t>
            </w:r>
          </w:p>
        </w:tc>
        <w:tc>
          <w:tcPr>
            <w:tcBorders>
              <w:left w:val="nil"/>
              <w:right w:val="nil"/>
            </w:tcBorders>
          </w:tcPr>
          <w:p>
            <w:pPr>
              <w:pStyle w:val="TableBodyText"/>
            </w:pPr>
            <w:r>
              <w:t>Enter IP blocks for Private - TGW IPV4.</w:t>
            </w:r>
          </w:p>
        </w:tc>
      </w:tr>
    </w:tbl>
    <w:p>
      <w:pPr>
        <w:pStyle w:val="BodyText"/>
        <w:numPr>
          <w:numId w:val="221"/>
        </w:numPr>
        <w:spacing w:before="240"/>
      </w:pPr>
      <w:r>
        <w:t xml:space="preserve">On the </w:t>
      </w:r>
      <w:r>
        <w:rPr>
          <w:rStyle w:val="InlineUI"/>
        </w:rPr>
        <w:t>Validations</w:t>
      </w:r>
      <w:r>
        <w:t xml:space="preserve"> page, review the details and click </w:t>
      </w:r>
      <w:r>
        <w:rPr>
          <w:rStyle w:val="InlineUI"/>
        </w:rPr>
        <w:t>Done</w:t>
      </w:r>
      <w:r>
        <w:t>.</w:t>
      </w:r>
    </w:p>
    <w:p>
      <w:pPr>
        <w:pStyle w:val="Heading4"/>
      </w:pPr>
      <w:r>
        <w:t>Configure External Network Connectivity</w:t>
      </w:r>
    </w:p>
    <w:p>
      <w:pPr>
        <w:pStyle w:val="BodyText"/>
      </w:pPr>
      <w:r>
        <w:t>Learn how to configure external connectivity for distributed connectivity.</w:t>
      </w:r>
    </w:p>
    <w:p>
      <w:pPr>
        <w:pStyle w:val="BodyText"/>
      </w:pPr>
      <w:r>
        <w:rPr>
          <w:rStyle w:val="Strong"/>
        </w:rPr>
        <w:t>Procedure</w:t>
      </w:r>
    </w:p>
    <w:p>
      <w:pPr>
        <w:pStyle w:val="BodyText"/>
        <w:numPr>
          <w:numId w:val="222"/>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22"/>
        </w:numPr>
      </w:pPr>
      <w:r>
        <w:t xml:space="preserve">Click </w:t>
      </w:r>
      <w:r>
        <w:rPr>
          <w:rStyle w:val="InlineUI"/>
        </w:rPr>
        <w:t>Configure Network Connectivity</w:t>
      </w:r>
      <w:r>
        <w:t>.</w:t>
      </w:r>
    </w:p>
    <w:p>
      <w:pPr>
        <w:pStyle w:val="BodyText"/>
        <w:numPr>
          <w:numId w:val="222"/>
        </w:numPr>
      </w:pPr>
      <w:r>
        <w:t xml:space="preserve">In the </w:t>
      </w:r>
      <w:r>
        <w:rPr>
          <w:rStyle w:val="InlineUI"/>
        </w:rPr>
        <w:t>Transit Gateway</w:t>
      </w:r>
      <w:r>
        <w:t xml:space="preserve"> page, select </w:t>
      </w:r>
      <w:r>
        <w:rPr>
          <w:rStyle w:val="InlineUI"/>
        </w:rPr>
        <w:t>Distributed Connectivity</w:t>
      </w:r>
      <w:r>
        <w:t>.</w:t>
      </w:r>
    </w:p>
    <w:p>
      <w:pPr>
        <w:pStyle w:val="BodyText"/>
        <w:numPr>
          <w:numId w:val="222"/>
        </w:numPr>
      </w:pPr>
      <w:r>
        <w:t xml:space="preserve">Complete the </w:t>
      </w:r>
      <w:r>
        <w:rPr>
          <w:rStyle w:val="InlineUI"/>
        </w:rPr>
        <w:t>Networking prerequisites</w:t>
      </w:r>
      <w:r>
        <w:t xml:space="preserve">. Click </w:t>
      </w:r>
      <w:r>
        <w:rPr>
          <w:rStyle w:val="InlineUI"/>
        </w:rPr>
        <w:t>Continue</w:t>
      </w:r>
      <w:r>
        <w:t>.</w:t>
      </w:r>
    </w:p>
    <w:p>
      <w:pPr>
        <w:pStyle w:val="BodyText"/>
        <w:numPr>
          <w:numId w:val="222"/>
        </w:numPr>
      </w:pPr>
      <w:r>
        <w:t xml:space="preserve">Enter the information in </w:t>
      </w:r>
      <w:r>
        <w:rPr>
          <w:rStyle w:val="InlineUI"/>
        </w:rPr>
        <w:t>External Network Connectivity Details</w:t>
      </w:r>
      <w:r>
        <w:t xml:space="preserve">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0"/>
        <w:gridCol w:w="74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Field Name</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VLAN ID</w:t>
            </w:r>
          </w:p>
        </w:tc>
        <w:tc>
          <w:tcPr>
            <w:tcBorders>
              <w:left w:val="nil"/>
              <w:right w:val="nil"/>
            </w:tcBorders>
          </w:tcPr>
          <w:p>
            <w:pPr>
              <w:pStyle w:val="TableBodyText"/>
            </w:pPr>
            <w:r>
              <w:t>Enter the VLAN ID to which the traffic is to be routed. This VLAN must be dedicated for external connectivity of workloads deployment in VPCs and must be stretched across all clusters where VPCs are deployed.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CIDR IPv4 Address</w:t>
            </w:r>
          </w:p>
        </w:tc>
        <w:tc>
          <w:tcPr>
            <w:tcBorders>
              <w:left w:val="nil"/>
              <w:right w:val="nil"/>
            </w:tcBorders>
          </w:tcPr>
          <w:p>
            <w:pPr>
              <w:pStyle w:val="TableBodyText"/>
            </w:pPr>
            <w:r>
              <w:t>Enter the gateway address through which the traffic should be routed to the external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VPC Configuration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External IPv4 Blocks</w:t>
            </w:r>
          </w:p>
        </w:tc>
        <w:tc>
          <w:tcPr>
            <w:tcBorders>
              <w:left w:val="nil"/>
              <w:right w:val="nil"/>
            </w:tcBorders>
          </w:tcPr>
          <w:p>
            <w:pPr>
              <w:pStyle w:val="TableBodyText"/>
            </w:pPr>
            <w:r>
              <w:t>Enter IP blocks for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TGW IPV4 Blocks</w:t>
            </w:r>
          </w:p>
        </w:tc>
        <w:tc>
          <w:tcPr>
            <w:tcBorders>
              <w:left w:val="nil"/>
              <w:right w:val="nil"/>
            </w:tcBorders>
          </w:tcPr>
          <w:p>
            <w:pPr>
              <w:pStyle w:val="TableBodyText"/>
            </w:pPr>
            <w:r>
              <w:t>Enter IP blocks for Private - TGW IPV4.</w:t>
            </w:r>
          </w:p>
        </w:tc>
      </w:tr>
    </w:tbl>
    <w:p>
      <w:pPr>
        <w:pStyle w:val="BodyText"/>
        <w:numPr>
          <w:numId w:val="222"/>
        </w:numPr>
        <w:spacing w:before="240"/>
      </w:pPr>
      <w:r>
        <w:t xml:space="preserve">In the </w:t>
      </w:r>
      <w:r>
        <w:rPr>
          <w:rStyle w:val="InlineUI"/>
        </w:rPr>
        <w:t>Validations</w:t>
      </w:r>
      <w:r>
        <w:t xml:space="preserve"> page, review and click </w:t>
      </w:r>
      <w:r>
        <w:rPr>
          <w:rStyle w:val="InlineUI"/>
        </w:rPr>
        <w:t>Done</w:t>
      </w:r>
      <w:r>
        <w:t>.</w:t>
      </w:r>
    </w:p>
    <w:p>
      <w:pPr>
        <w:pStyle w:val="Heading4"/>
      </w:pPr>
      <w:r>
        <w:t>Add a VLAN Connection</w:t>
      </w:r>
    </w:p>
    <w:p>
      <w:pPr>
        <w:pStyle w:val="BodyText"/>
      </w:pPr>
      <w:r>
        <w:t>Learn how to add a vLAN connection to your distributed network.</w:t>
      </w:r>
    </w:p>
    <w:p>
      <w:pPr>
        <w:pStyle w:val="BodyText"/>
      </w:pPr>
      <w:r>
        <w:rPr>
          <w:rStyle w:val="Strong"/>
        </w:rPr>
        <w:t>Procedure</w:t>
      </w:r>
    </w:p>
    <w:p>
      <w:pPr>
        <w:pStyle w:val="BodyText"/>
        <w:numPr>
          <w:numId w:val="223"/>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23"/>
        </w:numPr>
      </w:pPr>
      <w:r>
        <w:t xml:space="preserve">Click </w:t>
      </w:r>
      <w:r>
        <w:rPr>
          <w:rStyle w:val="InlineUI"/>
        </w:rPr>
        <w:t>Add VLAN Connection</w:t>
      </w:r>
      <w:r>
        <w:t xml:space="preserve"> and add the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18"/>
        <w:gridCol w:w="38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External IPv4 Blocks</w:t>
            </w:r>
          </w:p>
        </w:tc>
        <w:tc>
          <w:tcPr>
            <w:tcBorders>
              <w:left w:val="nil"/>
              <w:right w:val="nil"/>
            </w:tcBorders>
          </w:tcPr>
          <w:p>
            <w:pPr>
              <w:pStyle w:val="TableBodyText"/>
            </w:pPr>
            <w:r>
              <w:t>Enter IP blocks for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TGW IPV4 Blocks</w:t>
            </w:r>
          </w:p>
        </w:tc>
        <w:tc>
          <w:tcPr>
            <w:tcBorders>
              <w:left w:val="nil"/>
              <w:right w:val="nil"/>
            </w:tcBorders>
          </w:tcPr>
          <w:p>
            <w:pPr>
              <w:pStyle w:val="TableBodyText"/>
            </w:pPr>
            <w:r>
              <w:t>Enter IP blocks for Private - TGW IPV4.</w:t>
            </w:r>
          </w:p>
        </w:tc>
      </w:tr>
    </w:tbl>
    <w:p>
      <w:pPr>
        <w:pStyle w:val="BodyText"/>
        <w:numPr>
          <w:numId w:val="223"/>
        </w:numPr>
        <w:spacing w:before="240"/>
      </w:pPr>
      <w:r>
        <w:t xml:space="preserve">Click </w:t>
      </w:r>
      <w:r>
        <w:rPr>
          <w:rStyle w:val="InlineUI"/>
        </w:rPr>
        <w:t>Save</w:t>
      </w:r>
      <w:r>
        <w:t>.</w:t>
      </w:r>
    </w:p>
    <w:p>
      <w:pPr>
        <w:pStyle w:val="Heading4"/>
      </w:pPr>
      <w:r>
        <w:t>Edit Distributed Network Configuration</w:t>
      </w:r>
    </w:p>
    <w:p>
      <w:pPr>
        <w:pStyle w:val="BodyText"/>
      </w:pPr>
      <w:r>
        <w:t>Learn how to edit network configuration in distributed connectivity.</w:t>
      </w:r>
    </w:p>
    <w:p>
      <w:pPr>
        <w:pStyle w:val="BodyText"/>
      </w:pPr>
      <w:r>
        <w:rPr>
          <w:rStyle w:val="Strong"/>
        </w:rPr>
        <w:t>Procedure</w:t>
      </w:r>
    </w:p>
    <w:p>
      <w:pPr>
        <w:pStyle w:val="BodyText"/>
        <w:numPr>
          <w:numId w:val="224"/>
        </w:numPr>
      </w:pPr>
      <w:r>
        <w:t xml:space="preserve">In the </w:t>
      </w:r>
      <w:r>
        <w:rPr>
          <w:rStyle w:val="InlineVar"/>
        </w:rPr>
        <w:t>vSphere Client</w:t>
      </w:r>
      <w:r>
        <w:t xml:space="preserve">, navigate to the </w:t>
      </w:r>
      <w:r>
        <w:t>vCenter</w:t>
      </w:r>
      <w:r>
        <w:t xml:space="preserve"> for the Workload Domain and select </w:t>
      </w:r>
      <w:r>
        <w:rPr>
          <w:rStyle w:val="InlineUI"/>
        </w:rPr>
        <w:t>Networks &gt; Network Connectivity</w:t>
      </w:r>
      <w:r>
        <w:t>.</w:t>
      </w:r>
    </w:p>
    <w:p>
      <w:pPr>
        <w:pStyle w:val="BodyText"/>
        <w:numPr>
          <w:numId w:val="224"/>
        </w:numPr>
      </w:pPr>
      <w:r>
        <w:t xml:space="preserve">Click </w:t>
      </w:r>
      <w:r>
        <w:rPr>
          <w:rStyle w:val="InlineUI"/>
        </w:rPr>
        <w:t>Edit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57"/>
        <w:gridCol w:w="752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VPC External IP Blocks</w:t>
            </w:r>
          </w:p>
        </w:tc>
        <w:tc>
          <w:tcPr>
            <w:tcBorders>
              <w:left w:val="nil"/>
              <w:right w:val="nil"/>
            </w:tcBorders>
          </w:tcPr>
          <w:p>
            <w:pPr>
              <w:pStyle w:val="TableBodyText"/>
            </w:pPr>
            <w:r>
              <w:t>Enter IP blocks for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 Transit Gateway IP Blocks</w:t>
            </w:r>
          </w:p>
        </w:tc>
        <w:tc>
          <w:tcPr>
            <w:tcBorders>
              <w:left w:val="nil"/>
              <w:right w:val="nil"/>
            </w:tcBorders>
          </w:tcPr>
          <w:p>
            <w:pPr>
              <w:pStyle w:val="TableBodyText"/>
            </w:pPr>
            <w:r>
              <w:t>Enter private IP blocks to create private subnets in the VPC. The entered IP blocks are available for inter-VPC communication and are not advertised by the Transit Gateway to the outside datacenter.</w:t>
            </w:r>
          </w:p>
        </w:tc>
      </w:tr>
    </w:tbl>
    <w:p>
      <w:pPr>
        <w:pStyle w:val="BodyText"/>
        <w:numPr>
          <w:numId w:val="224"/>
        </w:numPr>
        <w:spacing w:before="240"/>
      </w:pPr>
      <w:r>
        <w:t xml:space="preserve">Click </w:t>
      </w:r>
      <w:r>
        <w:rPr>
          <w:rStyle w:val="InlineUI"/>
        </w:rPr>
        <w:t>Save</w:t>
      </w:r>
      <w:r>
        <w:t>.</w:t>
      </w:r>
    </w:p>
    <w:p>
      <w:pPr>
        <w:pStyle w:val="Heading2"/>
      </w:pPr>
      <w:bookmarkStart w:id="104" w:name="B5d2e8b9c128541a5bfc97c0f5b91b72f"/>
      <w:bookmarkStart w:id="105" w:name="_Toc256000184"/>
      <w:r>
        <w:t>Managing Virtual Private Clouds in vCenter</w:t>
      </w:r>
      <w:bookmarkEnd w:id="105"/>
      <w:bookmarkEnd w:id="104"/>
    </w:p>
    <w:p>
      <w:pPr>
        <w:pStyle w:val="BodyText"/>
      </w:pPr>
      <w:r>
        <w:t xml:space="preserve">Learn how to manage Virtual Private Clouds (VPC) in </w:t>
      </w:r>
      <w:r>
        <w:rPr>
          <w:rStyle w:val="InlineVar"/>
        </w:rPr>
        <w:t>vCenter</w:t>
      </w:r>
      <w:r>
        <w:t>.</w:t>
      </w:r>
    </w:p>
    <w:p>
      <w:pPr>
        <w:pStyle w:val="BodyText"/>
      </w:pPr>
      <w:r>
        <w:t>A virtual private cloud (VPC) is a configurable pool of shared network resources allocated within a cloud environment, providing a certain level of isolation between the different organizations using the resources. A subnet is a range of IP addresses in VPC and a workload is connected to a subnet.</w:t>
      </w:r>
    </w:p>
    <w:p>
      <w:pPr>
        <w:pStyle w:val="BodyText"/>
      </w:pPr>
      <w:r>
        <w:t xml:space="preserve">In vSphere 8.0 Update 3, a hierarchical folder based approach was introduced to represent </w:t>
      </w:r>
      <w:r>
        <w:t>NSX</w:t>
      </w:r>
      <w:r>
        <w:t xml:space="preserve"> projects and VPC in the </w:t>
      </w:r>
      <w:r>
        <w:rPr>
          <w:rStyle w:val="InlineVar"/>
        </w:rPr>
        <w:t>vSphere Client</w:t>
      </w:r>
      <w:r>
        <w:t xml:space="preserve"> that facilitates separate management by its various users. With this framework, NSX DVPGs were systematically organized in their respective folders. This streamlined the structural hierarchy between </w:t>
      </w:r>
      <w:r>
        <w:t>NSX</w:t>
      </w:r>
      <w:r>
        <w:t xml:space="preserve"> and the </w:t>
      </w:r>
      <w:r>
        <w:rPr>
          <w:rStyle w:val="InlineVar"/>
        </w:rPr>
        <w:t>vCenter</w:t>
      </w:r>
      <w:r>
        <w:t xml:space="preserve"> inventory.</w:t>
      </w:r>
    </w:p>
    <w:p>
      <w:pPr>
        <w:pStyle w:val="BodyText"/>
      </w:pPr>
      <w:r>
        <w:t xml:space="preserve">Prior to VCF 9.0, VPCs, subnets, and various VPC services were configured only from </w:t>
      </w:r>
      <w:r>
        <w:t>NSX</w:t>
      </w:r>
      <w:r>
        <w:t xml:space="preserve">. To connect the workloads, administrators had to navigate to </w:t>
      </w:r>
      <w:r>
        <w:rPr>
          <w:rStyle w:val="InlineVar"/>
        </w:rPr>
        <w:t>vCenter</w:t>
      </w:r>
      <w:r>
        <w:t>. VCF 9.0 offers a simplified networking solution.</w:t>
      </w:r>
    </w:p>
    <w:p>
      <w:pPr>
        <w:pStyle w:val="BodyText"/>
      </w:pPr>
      <w:r>
        <w:t xml:space="preserve">In VCF 9.0, VPCs and Subnets which are primarily </w:t>
      </w:r>
      <w:r>
        <w:t>NSX</w:t>
      </w:r>
      <w:r>
        <w:t xml:space="preserve"> objects are integrated in </w:t>
      </w:r>
      <w:r>
        <w:rPr>
          <w:rStyle w:val="InlineVar"/>
        </w:rPr>
        <w:t>vCenter.</w:t>
      </w:r>
      <w:r>
        <w:t xml:space="preserve"> The administrator manages the VPC and subnet in </w:t>
      </w:r>
      <w:r>
        <w:rPr>
          <w:rStyle w:val="InlineVar"/>
        </w:rPr>
        <w:t>vCenter</w:t>
      </w:r>
      <w:r>
        <w:t xml:space="preserve">. This implementation allows the VC admin to create, read, update and delete the </w:t>
      </w:r>
      <w:r>
        <w:t>NSX</w:t>
      </w:r>
      <w:r>
        <w:t xml:space="preserve"> VPC from the vSphere Client. You can also navigate from and to </w:t>
      </w:r>
      <w:r>
        <w:t>NSX</w:t>
      </w:r>
      <w:r>
        <w:t xml:space="preserve"> objects within the </w:t>
      </w:r>
      <w:r>
        <w:rPr>
          <w:rStyle w:val="InlineVar"/>
        </w:rPr>
        <w:t>vCenter</w:t>
      </w:r>
      <w:r>
        <w:t xml:space="preserve">. For more information on VPCs in </w:t>
      </w:r>
      <w:r>
        <w:t>NSX</w:t>
      </w:r>
      <w:r>
        <w:t xml:space="preserve">, see </w:t>
      </w:r>
      <w:r>
        <w:t>Virtual Private Cloud in NSX</w:t>
      </w:r>
      <w:r>
        <w:t>.</w:t>
      </w:r>
    </w:p>
    <w:p>
      <w:pPr>
        <w:pStyle w:val="Heading3"/>
      </w:pPr>
      <w:bookmarkStart w:id="106" w:name="B05e049b327ec41669e54c551a10bfe10"/>
      <w:bookmarkStart w:id="107" w:name="_Toc256000185"/>
      <w:r>
        <w:t>Create a Virtual Private Cloud in vCenter</w:t>
      </w:r>
      <w:bookmarkEnd w:id="107"/>
      <w:bookmarkEnd w:id="106"/>
    </w:p>
    <w:p>
      <w:pPr>
        <w:pStyle w:val="BodyText"/>
      </w:pPr>
      <w:r>
        <w:t xml:space="preserve">Learn how to create a VPC in </w:t>
      </w:r>
      <w:r>
        <w:rPr>
          <w:rStyle w:val="InlineVar"/>
        </w:rPr>
        <w:t>vCenter</w:t>
      </w:r>
      <w:r>
        <w:t>.</w:t>
      </w:r>
    </w:p>
    <w:p>
      <w:pPr>
        <w:pStyle w:val="BodyText"/>
      </w:pPr>
      <w:r>
        <w:t>A VPC connects to a Transit Gateway (recommended) and can have the following types of subnets:</w:t>
      </w:r>
    </w:p>
    <w:p>
      <w:pPr>
        <w:pStyle w:val="BodyText"/>
        <w:numPr>
          <w:numId w:val="225"/>
        </w:numPr>
      </w:pPr>
      <w:r>
        <w:rPr>
          <w:rStyle w:val="InlineBold"/>
        </w:rPr>
        <w:t>Private - VPC</w:t>
      </w:r>
      <w:r>
        <w:t>: A subnet scoped to the VPC and routed with other subnets inside the same VPC, but not to the outside network. NAT is needed if outside communication is required.</w:t>
      </w:r>
    </w:p>
    <w:p>
      <w:pPr>
        <w:pStyle w:val="BodyText"/>
        <w:numPr>
          <w:numId w:val="225"/>
        </w:numPr>
      </w:pPr>
      <w:r>
        <w:rPr>
          <w:rStyle w:val="InlineBold"/>
        </w:rPr>
        <w:t>Private - Transit Gateway</w:t>
      </w:r>
      <w:r>
        <w:t>: Subnets allowing inter-VPC connectivity below the Transit Gateway without NAT. It requires IP translation if workloads need to be reachable to an outside network.</w:t>
      </w:r>
    </w:p>
    <w:p>
      <w:pPr>
        <w:pStyle w:val="BodyText"/>
        <w:numPr>
          <w:numId w:val="225"/>
        </w:numPr>
      </w:pPr>
      <w:r>
        <w:rPr>
          <w:rStyle w:val="InlineBold"/>
        </w:rPr>
        <w:t>Public</w:t>
      </w:r>
      <w:r>
        <w:t>: A subnet that is accessible from outside the environment, from other VPCs but also from customers and workload above the Transit Gateway.</w:t>
      </w:r>
    </w:p>
    <w:p>
      <w:pPr>
        <w:pStyle w:val="BodyText"/>
      </w:pPr>
      <w:r>
        <w:t>In case you have to grant access to specific workloads on private networks from the outside environment, you can use External IPs.</w:t>
      </w:r>
    </w:p>
    <w:p>
      <w:pPr>
        <w:pStyle w:val="BodyText"/>
      </w:pPr>
      <w:r>
        <w:rPr>
          <w:rStyle w:val="InlineBold"/>
        </w:rPr>
        <w:t>External IPs:</w:t>
      </w:r>
      <w:r>
        <w:t xml:space="preserve"> IPs that allow outside connectivity for a VM on a private network by performing IP translation. It is implemented with 1:1 NAT on the workload picking an IP from External IP block and assigning it to the VM.</w:t>
      </w:r>
    </w:p>
    <w:p>
      <w:pPr>
        <w:pStyle w:val="BodyText"/>
      </w:pPr>
      <w:r>
        <w:t>In addition to External IPs, it is also possible to configure Static Routes and Groups in a VPC.</w:t>
      </w:r>
    </w:p>
    <w:p>
      <w:pPr>
        <w:pStyle w:val="BodyText"/>
      </w:pPr>
      <w:r>
        <w:t>Regardless of External Connection type (Centralized or Distributed), it is possible to configure Static Routes, Groups and DHCP Server in a VPC.</w:t>
      </w:r>
    </w:p>
    <w:p>
      <w:pPr>
        <w:pStyle w:val="BodyText"/>
      </w:pPr>
      <w:r>
        <w:rPr>
          <w:rStyle w:val="Strong"/>
        </w:rPr>
        <w:t>Procedure</w:t>
      </w:r>
    </w:p>
    <w:p>
      <w:pPr>
        <w:pStyle w:val="BodyText"/>
        <w:numPr>
          <w:numId w:val="226"/>
        </w:numPr>
      </w:pPr>
      <w:r>
        <w:t xml:space="preserve">From your browser, log in to the </w:t>
      </w:r>
      <w:r>
        <w:rPr>
          <w:rStyle w:val="InlineVar"/>
        </w:rPr>
        <w:t>vSphere Client</w:t>
      </w:r>
      <w:r>
        <w:t>.</w:t>
      </w:r>
    </w:p>
    <w:p>
      <w:pPr>
        <w:pStyle w:val="BodyText"/>
        <w:numPr>
          <w:numId w:val="226"/>
        </w:numPr>
      </w:pPr>
      <w:r>
        <w:t xml:space="preserve">In the </w:t>
      </w:r>
      <w:r>
        <w:rPr>
          <w:rStyle w:val="InlineVar"/>
        </w:rPr>
        <w:t>vSphere Client</w:t>
      </w:r>
      <w:r>
        <w:t xml:space="preserve">, navigate to Virtual Private Clouds in the </w:t>
      </w:r>
      <w:r>
        <w:rPr>
          <w:rStyle w:val="InlineVar"/>
        </w:rPr>
        <w:t>vCenter</w:t>
      </w:r>
      <w:r>
        <w:t xml:space="preserve"> inventory. From the </w:t>
      </w:r>
      <w:r>
        <w:rPr>
          <w:rStyle w:val="InlineBold"/>
        </w:rPr>
        <w:t>Actions</w:t>
      </w:r>
      <w:r>
        <w:t xml:space="preserve"> drop-down menu, select </w:t>
      </w:r>
      <w:r>
        <w:rPr>
          <w:rStyle w:val="InlineUI"/>
        </w:rPr>
        <w:t>New VPC</w:t>
      </w:r>
      <w:r>
        <w:t>.</w:t>
      </w:r>
    </w:p>
    <w:p>
      <w:pPr>
        <w:pStyle w:val="BodyText"/>
        <w:numPr>
          <w:numId w:val="226"/>
        </w:numPr>
      </w:pPr>
      <w:r>
        <w:t>On the Basic Info page, enter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6"/>
        <w:gridCol w:w="785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a name for the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Enter a description for the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Private- VPC IP CIDRs</w:t>
            </w:r>
          </w:p>
        </w:tc>
        <w:tc>
          <w:tcPr>
            <w:tcBorders>
              <w:left w:val="nil"/>
              <w:right w:val="nil"/>
            </w:tcBorders>
          </w:tcPr>
          <w:p>
            <w:pPr>
              <w:pStyle w:val="TableBodyText"/>
            </w:pPr>
            <w:r>
              <w:t>Enter a block of IP CIDRs that can be assigned to private subnets of this VPC. These CIDRs are local to VPCs and can overlap between the VPCs.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Connectivity &amp; Services</w:t>
            </w:r>
          </w:p>
        </w:tc>
        <w:tc>
          <w:tcPr>
            <w:tcBorders>
              <w:left w:val="nil"/>
              <w:right w:val="nil"/>
            </w:tcBorders>
          </w:tcPr>
          <w:p>
            <w:pPr>
              <w:pStyle w:val="TableBodyText"/>
            </w:pPr>
            <w:r>
              <w:t>You can modify these settings from the NSX UI.</w:t>
            </w:r>
          </w:p>
          <w:p>
            <w:pPr>
              <w:pStyle w:val="TableBodyText"/>
              <w:numPr>
                <w:numId w:val="227"/>
              </w:numPr>
            </w:pPr>
            <w:r>
              <w:rPr>
                <w:rStyle w:val="InlineBold"/>
              </w:rPr>
              <w:t>External IP Blocks</w:t>
            </w:r>
            <w:r>
              <w:t>: External IPs for the VMs attached to subnets. You will need to select the VM, the NIC, and whether to auto assign the IPs or provide IPs from an IP block.</w:t>
            </w:r>
          </w:p>
          <w:p>
            <w:pPr>
              <w:pStyle w:val="TableBodyText"/>
              <w:numPr>
                <w:numId w:val="227"/>
              </w:numPr>
            </w:pPr>
            <w:r>
              <w:rPr>
                <w:rStyle w:val="InlineBold"/>
              </w:rPr>
              <w:t>Private -Transit IP Blocks:</w:t>
            </w:r>
            <w:r>
              <w:t xml:space="preserve"> Enter private IP blocks to create private subnets in the VPC. The entered IP blocks are available for inter-VPC communication. Networks created from the Private - Transit Gateway IP blocks are not advertised.</w:t>
            </w:r>
          </w:p>
          <w:p>
            <w:pPr>
              <w:pStyle w:val="TableBodyText"/>
              <w:numPr>
                <w:numId w:val="228"/>
              </w:numPr>
            </w:pPr>
            <w:r>
              <w:rPr>
                <w:rStyle w:val="InlineBold"/>
              </w:rPr>
              <w:t>Transit Gateway Connectivity</w:t>
            </w:r>
            <w:r>
              <w:t xml:space="preserve">: You can select the default connectivity profile and continue the VPC configuration based on the simplified VPC model. For more information about the VPC Connectivity Profile, see </w:t>
            </w:r>
            <w:r>
              <w:t>Add a VPC Connectivity Profile</w:t>
            </w:r>
            <w:hyperlink r:id="rId44" w:tooltip="." w:history="1">
              <w:r>
                <w:rPr>
                  <w:color w:val="0000FF"/>
                  <w:u w:val="single"/>
                </w:rPr>
                <w:t>.</w:t>
              </w:r>
            </w:hyperlink>
          </w:p>
          <w:p>
            <w:pPr>
              <w:pStyle w:val="TableBodyText"/>
              <w:numPr>
                <w:numId w:val="229"/>
              </w:numPr>
            </w:pPr>
            <w:r>
              <w:rPr>
                <w:rStyle w:val="InlineBold"/>
              </w:rPr>
              <w:t>N-S Services</w:t>
            </w:r>
            <w:r>
              <w:t>: Turn on the toggle to enable service gateway for the connected subnets and to support centralized services such as N-S firewall, NAT, or gateway QoS profile in the VPC.</w:t>
            </w:r>
          </w:p>
          <w:p>
            <w:pPr>
              <w:pStyle w:val="TableBodyText"/>
              <w:numPr>
                <w:numId w:val="230"/>
              </w:numPr>
            </w:pPr>
            <w:r>
              <w:rPr>
                <w:rStyle w:val="InlineBold"/>
              </w:rPr>
              <w:t>Default Outbound NAT</w:t>
            </w:r>
            <w:r>
              <w:t xml:space="preserve">: Turn on the toggle if the traffic from workloads on private subnets can be routed outside the </w:t>
            </w:r>
            <w:r>
              <w:t>NSX</w:t>
            </w:r>
            <w:r>
              <w:t xml:space="preserve"> VPC.</w:t>
            </w:r>
          </w:p>
          <w:p>
            <w:pPr>
              <w:pStyle w:val="TableBodyText"/>
              <w:pBdr>
                <w:top w:val="single" w:sz="8" w:space="2" w:color="D3D3D3"/>
                <w:bottom w:val="single" w:sz="8" w:space="2" w:color="D3D3D3"/>
              </w:pBdr>
            </w:pPr>
            <w:r>
              <w:rPr>
                <w:rStyle w:val="NoteLeadernote"/>
              </w:rPr>
              <w:t>Note</w:t>
              <w:tab/>
            </w:r>
            <w:r>
              <w:t xml:space="preserve">This toggle is available only if </w:t>
            </w:r>
            <w:r>
              <w:rPr>
                <w:rStyle w:val="InlineBold"/>
              </w:rPr>
              <w:t>N-S Services</w:t>
            </w:r>
            <w:r>
              <w:t xml:space="preserve"> the toggle is turned on.</w:t>
            </w:r>
          </w:p>
          <w:p>
            <w:pPr>
              <w:pStyle w:val="TableBodyText"/>
              <w:numPr>
                <w:numId w:val="231"/>
              </w:numPr>
            </w:pPr>
            <w:r>
              <w:rPr>
                <w:rStyle w:val="InlineBold"/>
              </w:rPr>
              <w:t>DHCP:</w:t>
            </w:r>
            <w:r>
              <w:t xml:space="preserve"> One of the following options is present:</w:t>
            </w:r>
          </w:p>
          <w:p>
            <w:pPr>
              <w:pStyle w:val="TableBodyText"/>
              <w:numPr>
                <w:ilvl w:val="1"/>
                <w:numId w:val="231"/>
              </w:numPr>
            </w:pPr>
            <w:r>
              <w:rPr>
                <w:rStyle w:val="InlineBold"/>
              </w:rPr>
              <w:t>None</w:t>
            </w:r>
            <w:r>
              <w:t>: DHCP will not be enabled in the subnet and all IP addresses will be set statically.</w:t>
            </w:r>
          </w:p>
          <w:p>
            <w:pPr>
              <w:pStyle w:val="TableBodyText"/>
              <w:numPr>
                <w:ilvl w:val="1"/>
                <w:numId w:val="231"/>
              </w:numPr>
            </w:pPr>
            <w:r>
              <w:rPr>
                <w:rStyle w:val="InlineBold"/>
              </w:rPr>
              <w:t>DHCP Server</w:t>
            </w:r>
            <w:r>
              <w:t>: The DHCP server specified in the service profile will automatically assign IP addresses and network settings to VMs connected to the subnet.</w:t>
            </w:r>
          </w:p>
          <w:p>
            <w:pPr>
              <w:pStyle w:val="TableBodyText"/>
            </w:pPr>
            <w:r>
              <w:t xml:space="preserve">You will also need to set </w:t>
            </w:r>
            <w:r>
              <w:rPr>
                <w:rStyle w:val="InlineBold"/>
              </w:rPr>
              <w:t>Generic DHCP Options</w:t>
            </w:r>
            <w:r>
              <w:t xml:space="preserve">, and </w:t>
            </w:r>
            <w:r>
              <w:rPr>
                <w:rStyle w:val="InlineBold"/>
              </w:rPr>
              <w:t>Static Bindings</w:t>
            </w:r>
            <w:r>
              <w:t xml:space="preserve"> if you select this option. If the </w:t>
            </w:r>
            <w:r>
              <w:rPr>
                <w:rStyle w:val="InlineBold"/>
              </w:rPr>
              <w:t>Auto allocate Subnet CIDR from IP Block</w:t>
            </w:r>
            <w:r>
              <w:t xml:space="preserve"> toggle is off, then you need to provide IP CIDRs for allocation in the </w:t>
            </w:r>
            <w:r>
              <w:rPr>
                <w:rStyle w:val="InlineBold"/>
              </w:rPr>
              <w:t>Reserved IP Ranges</w:t>
            </w:r>
            <w:r>
              <w:t xml:space="preserve"> field. For more information, see </w:t>
            </w:r>
            <w:r>
              <w:t>DHCP Configuration Settings: Reference</w:t>
            </w:r>
            <w:r>
              <w:t>.</w:t>
            </w:r>
          </w:p>
          <w:p>
            <w:pPr>
              <w:pStyle w:val="TableBodyText"/>
              <w:numPr>
                <w:numId w:val="232"/>
              </w:numPr>
            </w:pPr>
            <w:r>
              <w:rPr>
                <w:rStyle w:val="InlineBold"/>
              </w:rPr>
              <w:t>DHCP Relay</w:t>
            </w:r>
            <w:r>
              <w:t>: The DHCP relay specified in the service profile will forward DHCP messages from VMs connected to the subnet to an external DHCP.</w:t>
            </w:r>
          </w:p>
          <w:p>
            <w:pPr>
              <w:pStyle w:val="TableBodyText"/>
              <w:pBdr>
                <w:top w:val="single" w:sz="8" w:space="2" w:color="D3D3D3"/>
                <w:bottom w:val="single" w:sz="8" w:space="2" w:color="D3D3D3"/>
              </w:pBdr>
            </w:pPr>
            <w:r>
              <w:rPr>
                <w:rStyle w:val="NoteLeadernote"/>
              </w:rPr>
              <w:t>Note</w:t>
              <w:tab/>
            </w:r>
            <w:r>
              <w:t>DHCP Relay is not supported for Distributed Transit Gateway.</w:t>
            </w:r>
          </w:p>
        </w:tc>
      </w:tr>
    </w:tbl>
    <w:p>
      <w:pPr>
        <w:pStyle w:val="BodyText"/>
        <w:numPr>
          <w:numId w:val="226"/>
        </w:numPr>
        <w:spacing w:before="240"/>
      </w:pPr>
      <w:r>
        <w:t xml:space="preserve">Click </w:t>
      </w:r>
      <w:r>
        <w:rPr>
          <w:rStyle w:val="InlineUI"/>
        </w:rPr>
        <w:t>Save</w:t>
      </w:r>
      <w:r>
        <w:t>.</w:t>
      </w:r>
    </w:p>
    <w:p>
      <w:pPr>
        <w:pStyle w:val="BodyText"/>
        <w:ind w:left="480"/>
      </w:pPr>
      <w:r>
        <w:t xml:space="preserve">A new VPC is created in </w:t>
      </w:r>
      <w:r>
        <w:rPr>
          <w:rStyle w:val="InlineVar"/>
        </w:rPr>
        <w:t>vCenter</w:t>
      </w:r>
      <w:r>
        <w:t>.</w:t>
      </w:r>
    </w:p>
    <w:p>
      <w:pPr>
        <w:pStyle w:val="Heading3"/>
      </w:pPr>
      <w:bookmarkStart w:id="108" w:name="_Toc256000186"/>
      <w:r>
        <w:t>Monitor your Virtual Private Cloud in vSphere Client</w:t>
      </w:r>
      <w:bookmarkEnd w:id="108"/>
    </w:p>
    <w:p>
      <w:pPr>
        <w:pStyle w:val="BodyText"/>
      </w:pPr>
      <w:r>
        <w:t>Learn how to monitor VPCs and information related to the current state of each VPC.</w:t>
      </w:r>
    </w:p>
    <w:p>
      <w:pPr>
        <w:pStyle w:val="BodyText"/>
      </w:pPr>
      <w:r>
        <w:rPr>
          <w:rStyle w:val="Strong"/>
        </w:rPr>
        <w:t>Procedure</w:t>
      </w:r>
    </w:p>
    <w:p>
      <w:pPr>
        <w:pStyle w:val="BodyText"/>
        <w:numPr>
          <w:numId w:val="233"/>
        </w:numPr>
      </w:pPr>
      <w:r>
        <w:t xml:space="preserve">To monitor VPCs in your </w:t>
      </w:r>
      <w:r>
        <w:rPr>
          <w:rStyle w:val="InlineVar"/>
        </w:rPr>
        <w:t>vSphere Client</w:t>
      </w:r>
      <w:r>
        <w:t xml:space="preserve">, select Virtual Private Clouds, datacenter, a cluster, or a host from the inventory and navigate to </w:t>
      </w:r>
      <w:r>
        <w:rPr>
          <w:rStyle w:val="InlineUI"/>
        </w:rPr>
        <w:t>Networks &gt; Virtual Private Clouds</w:t>
      </w:r>
      <w:r>
        <w:t xml:space="preserve"> folder.</w:t>
      </w:r>
    </w:p>
    <w:p>
      <w:pPr>
        <w:pStyle w:val="BodyText"/>
        <w:numPr>
          <w:numId w:val="233"/>
        </w:numPr>
      </w:pPr>
      <w:r>
        <w:t xml:space="preserve">Use the drop down menu to select a </w:t>
      </w:r>
      <w:r>
        <w:rPr>
          <w:rStyle w:val="InlineUI"/>
        </w:rPr>
        <w:t>Quick Filter</w:t>
      </w:r>
      <w:r>
        <w:t xml:space="preserve"> or an </w:t>
      </w:r>
      <w:r>
        <w:rPr>
          <w:rStyle w:val="InlineUI"/>
        </w:rPr>
        <w:t>Advanced Filter</w:t>
      </w:r>
      <w:r>
        <w:t>.</w:t>
      </w:r>
    </w:p>
    <w:p>
      <w:pPr>
        <w:pStyle w:val="BodyText"/>
        <w:numPr>
          <w:ilvl w:val="1"/>
          <w:numId w:val="233"/>
        </w:numPr>
      </w:pPr>
      <w:r>
        <w:t xml:space="preserve">To use </w:t>
      </w:r>
      <w:r>
        <w:rPr>
          <w:rStyle w:val="InlineUI"/>
        </w:rPr>
        <w:t>Quick Filter</w:t>
      </w:r>
      <w:r>
        <w:t>, enter value in the field.</w:t>
      </w:r>
    </w:p>
    <w:p>
      <w:pPr>
        <w:pStyle w:val="BodyText"/>
        <w:numPr>
          <w:ilvl w:val="1"/>
          <w:numId w:val="233"/>
        </w:numPr>
      </w:pPr>
      <w:r>
        <w:t xml:space="preserve">To use an advanced filter, select </w:t>
      </w:r>
      <w:r>
        <w:rPr>
          <w:rStyle w:val="InlineUI"/>
        </w:rPr>
        <w:t>Advanced Filter</w:t>
      </w:r>
      <w:r>
        <w:t xml:space="preserve"> from the drop-down menu and click </w:t>
      </w:r>
      <w:r>
        <w:rPr>
          <w:rStyle w:val="InlineBold"/>
        </w:rPr>
        <w:t>Add New</w:t>
      </w:r>
      <w:r>
        <w:t xml:space="preserve"> to enter the parameters for search.</w:t>
      </w:r>
    </w:p>
    <w:p>
      <w:pPr>
        <w:pStyle w:val="Heading3"/>
      </w:pPr>
      <w:bookmarkStart w:id="109" w:name="_Toc256000187"/>
      <w:r>
        <w:t>View the Topology of Virtual Private Cloud in vCenter</w:t>
      </w:r>
      <w:bookmarkEnd w:id="109"/>
    </w:p>
    <w:p>
      <w:pPr>
        <w:pStyle w:val="BodyText"/>
      </w:pPr>
      <w:r>
        <w:t>View the structure and components of a Virtual Private Cloud by using its topology diagram. The topology diagram of a VPC provides a visual representation of the VPCs and Subnets connected to the switch.</w:t>
      </w:r>
    </w:p>
    <w:p>
      <w:pPr>
        <w:pStyle w:val="BodyText"/>
        <w:numPr>
          <w:numId w:val="234"/>
        </w:numPr>
      </w:pPr>
      <w:r>
        <w:t xml:space="preserve">In the </w:t>
      </w:r>
      <w:r>
        <w:rPr>
          <w:rStyle w:val="InlineVar"/>
        </w:rPr>
        <w:t>vSphere Client</w:t>
      </w:r>
      <w:r>
        <w:t xml:space="preserve">, navigate to </w:t>
      </w:r>
      <w:r>
        <w:rPr>
          <w:rStyle w:val="InlineUI"/>
        </w:rPr>
        <w:t>Virtual Private Clouds</w:t>
      </w:r>
      <w:r>
        <w:t xml:space="preserve"> folder in your datacenter.</w:t>
      </w:r>
    </w:p>
    <w:p>
      <w:pPr>
        <w:pStyle w:val="BodyText"/>
        <w:numPr>
          <w:numId w:val="234"/>
        </w:numPr>
      </w:pPr>
      <w:r>
        <w:t xml:space="preserve">Select a VPC from the VPCs are listed under </w:t>
      </w:r>
      <w:r>
        <w:rPr>
          <w:rStyle w:val="InlineUI"/>
        </w:rPr>
        <w:t>Virtual Private Clouds</w:t>
      </w:r>
      <w:r>
        <w:t xml:space="preserve"> folder.</w:t>
      </w:r>
    </w:p>
    <w:p>
      <w:pPr>
        <w:pStyle w:val="BodyText"/>
        <w:numPr>
          <w:numId w:val="234"/>
        </w:numPr>
      </w:pPr>
      <w:r>
        <w:t xml:space="preserve">Select </w:t>
      </w:r>
      <w:r>
        <w:rPr>
          <w:rStyle w:val="InlineUI"/>
        </w:rPr>
        <w:t>Configure &gt; Topology.</w:t>
      </w:r>
    </w:p>
    <w:p>
      <w:pPr>
        <w:pStyle w:val="BodyText"/>
      </w:pPr>
      <w:r>
        <w:t>The topology diagram of a VPC in is displayed.</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VPC Topology</w:t>
      </w:r>
    </w:p>
    <w:p>
      <w:pPr>
        <w:pStyle w:val="BodyText"/>
      </w:pPr>
      <w:r>
        <w:drawing>
          <wp:inline>
            <wp:extent cx="6324600" cy="575009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45"/>
                    <a:stretch>
                      <a:fillRect/>
                    </a:stretch>
                  </pic:blipFill>
                  <pic:spPr>
                    <a:xfrm>
                      <a:off x="0" y="0"/>
                      <a:ext cx="6324600" cy="5750090"/>
                    </a:xfrm>
                    <a:prstGeom prst="rect">
                      <a:avLst/>
                    </a:prstGeom>
                  </pic:spPr>
                </pic:pic>
              </a:graphicData>
            </a:graphic>
          </wp:inline>
        </w:drawing>
      </w:r>
    </w:p>
    <w:p>
      <w:pPr>
        <w:pStyle w:val="Heading3"/>
      </w:pPr>
      <w:bookmarkStart w:id="110" w:name="_Toc256000188"/>
      <w:r>
        <w:t>View the Summary of Virtual Private Cloud in vCenter</w:t>
      </w:r>
      <w:bookmarkEnd w:id="110"/>
    </w:p>
    <w:p>
      <w:pPr>
        <w:pStyle w:val="BodyText"/>
      </w:pPr>
      <w:r>
        <w:t xml:space="preserve">Learn how to view the summary of VPCs in </w:t>
      </w:r>
      <w:r>
        <w:rPr>
          <w:rStyle w:val="InlineVar"/>
        </w:rPr>
        <w:t>vCenter</w:t>
      </w:r>
      <w:r>
        <w:t>. You can view the information summary for all the VPCs or a specific VPC.</w:t>
      </w:r>
    </w:p>
    <w:p>
      <w:pPr>
        <w:pStyle w:val="BodyText"/>
      </w:pPr>
      <w:r>
        <w:rPr>
          <w:rStyle w:val="Strong"/>
        </w:rPr>
        <w:t>Procedure</w:t>
      </w:r>
    </w:p>
    <w:p>
      <w:pPr>
        <w:pStyle w:val="BodyText"/>
        <w:numPr>
          <w:numId w:val="235"/>
        </w:numPr>
      </w:pPr>
      <w:r>
        <w:t>To view the summary of a single VPC,</w:t>
      </w:r>
    </w:p>
    <w:p>
      <w:pPr>
        <w:pStyle w:val="BodyText"/>
        <w:numPr>
          <w:ilvl w:val="1"/>
          <w:numId w:val="235"/>
        </w:numPr>
      </w:pPr>
      <w:r>
        <w:t xml:space="preserve">From your browser, log in to the </w:t>
      </w:r>
      <w:r>
        <w:rPr>
          <w:rStyle w:val="InlineVar"/>
        </w:rPr>
        <w:t>vSphere Client</w:t>
      </w:r>
      <w:r>
        <w:t>.</w:t>
      </w:r>
    </w:p>
    <w:p>
      <w:pPr>
        <w:pStyle w:val="BodyText"/>
        <w:numPr>
          <w:ilvl w:val="1"/>
          <w:numId w:val="235"/>
        </w:numPr>
      </w:pPr>
      <w:r>
        <w:t xml:space="preserve">In the </w:t>
      </w:r>
      <w:r>
        <w:rPr>
          <w:rStyle w:val="InlineVar"/>
        </w:rPr>
        <w:t>vSphere Client</w:t>
      </w:r>
      <w:r>
        <w:t xml:space="preserve">, navigate to the </w:t>
      </w:r>
      <w:r>
        <w:rPr>
          <w:rStyle w:val="InlineUI"/>
        </w:rPr>
        <w:t>VPC</w:t>
      </w:r>
      <w:r>
        <w:t xml:space="preserve"> under </w:t>
      </w:r>
      <w:r>
        <w:rPr>
          <w:rStyle w:val="InlineUI"/>
        </w:rPr>
        <w:t>Virtual Private Clouds</w:t>
      </w:r>
      <w:r>
        <w:t>.</w:t>
      </w:r>
    </w:p>
    <w:p>
      <w:pPr>
        <w:pStyle w:val="BodyText"/>
        <w:numPr>
          <w:ilvl w:val="1"/>
          <w:numId w:val="235"/>
        </w:numPr>
      </w:pPr>
      <w:r>
        <w:t xml:space="preserve">Click </w:t>
      </w:r>
      <w:r>
        <w:rPr>
          <w:rStyle w:val="InlineUI"/>
        </w:rPr>
        <w:t>Summary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94"/>
        <w:gridCol w:w="660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VPC Details</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Status</w:t>
            </w:r>
          </w:p>
        </w:tc>
        <w:tc>
          <w:tcPr>
            <w:tcBorders>
              <w:left w:val="nil"/>
              <w:right w:val="nil"/>
            </w:tcBorders>
          </w:tcPr>
          <w:p>
            <w:pPr>
              <w:pStyle w:val="TableBodyText"/>
            </w:pPr>
            <w:r>
              <w:t>Displays the status of the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VPC Subnets</w:t>
            </w:r>
          </w:p>
        </w:tc>
        <w:tc>
          <w:tcPr>
            <w:tcBorders>
              <w:left w:val="nil"/>
              <w:right w:val="nil"/>
            </w:tcBorders>
          </w:tcPr>
          <w:p>
            <w:pPr>
              <w:pStyle w:val="TableBodyText"/>
            </w:pPr>
            <w:r>
              <w:t>Displays the number of subnets of this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External IPs</w:t>
            </w:r>
          </w:p>
        </w:tc>
        <w:tc>
          <w:tcPr>
            <w:tcBorders>
              <w:left w:val="nil"/>
              <w:right w:val="nil"/>
            </w:tcBorders>
          </w:tcPr>
          <w:p>
            <w:pPr>
              <w:pStyle w:val="TableBodyText"/>
            </w:pPr>
            <w:r>
              <w:t xml:space="preserve">Displays the number of external IPs assigned to the VM across all datacenters and </w:t>
            </w:r>
            <w:r>
              <w:rPr>
                <w:rStyle w:val="InlineVar"/>
              </w:rPr>
              <w:t>vCenter</w:t>
            </w:r>
            <w:r>
              <w:t xml:space="preserve"> servers.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VMs</w:t>
            </w:r>
          </w:p>
        </w:tc>
        <w:tc>
          <w:tcPr>
            <w:tcBorders>
              <w:left w:val="nil"/>
              <w:right w:val="nil"/>
            </w:tcBorders>
          </w:tcPr>
          <w:p>
            <w:pPr>
              <w:pStyle w:val="TableBodyText"/>
            </w:pPr>
            <w:r>
              <w:t xml:space="preserve">Displays the total number of VMs connected to this VPC across all datacenters and </w:t>
            </w:r>
            <w:r>
              <w:rPr>
                <w:rStyle w:val="InlineVar"/>
              </w:rPr>
              <w:t>vCenter</w:t>
            </w:r>
            <w:r>
              <w:t xml:space="preserve"> servers.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Private - VPC IP CIDRs</w:t>
            </w:r>
          </w:p>
        </w:tc>
        <w:tc>
          <w:tcPr>
            <w:tcBorders>
              <w:left w:val="nil"/>
              <w:right w:val="nil"/>
            </w:tcBorders>
          </w:tcPr>
          <w:p>
            <w:pPr>
              <w:pStyle w:val="TableBodyText"/>
            </w:pPr>
            <w:r>
              <w:t>Block of IP CIDRs that are assigned to private subnets of this VPC. These CIDRs are local to VPCs and can overlap between the VPCs.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Connectivity and Services</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External IP Blocks</w:t>
            </w:r>
          </w:p>
        </w:tc>
        <w:tc>
          <w:tcPr>
            <w:tcBorders>
              <w:left w:val="nil"/>
              <w:right w:val="nil"/>
            </w:tcBorders>
          </w:tcPr>
          <w:p>
            <w:pPr>
              <w:pStyle w:val="TableBodyText"/>
            </w:pPr>
            <w:r>
              <w:t>External IPs for the VMs attached to subnets.</w:t>
            </w:r>
          </w:p>
          <w:p>
            <w:pPr>
              <w:pStyle w:val="TableBodyText"/>
            </w:pPr>
            <w:r>
              <w:t>Indicates if IP blocks are set.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Private - Transit Gateway IP Blocks</w:t>
            </w:r>
          </w:p>
        </w:tc>
        <w:tc>
          <w:tcPr>
            <w:tcBorders>
              <w:left w:val="nil"/>
              <w:right w:val="nil"/>
            </w:tcBorders>
          </w:tcPr>
          <w:p>
            <w:pPr>
              <w:pStyle w:val="TableBodyText"/>
            </w:pPr>
            <w:r>
              <w:t>Indicates if transit gateway IP blocks is set.</w:t>
            </w:r>
          </w:p>
          <w:p>
            <w:pPr>
              <w:pStyle w:val="TableBodyText"/>
            </w:pPr>
            <w:r>
              <w:t>Private IP blocks to create private subnets in the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Transit Gateway Connectivity</w:t>
            </w:r>
          </w:p>
        </w:tc>
        <w:tc>
          <w:tcPr>
            <w:tcBorders>
              <w:left w:val="nil"/>
              <w:right w:val="nil"/>
            </w:tcBorders>
          </w:tcPr>
          <w:p>
            <w:pPr>
              <w:pStyle w:val="TableBodyText"/>
            </w:pPr>
            <w:r>
              <w:t>Default connectivity profile.</w:t>
            </w:r>
          </w:p>
          <w:p>
            <w:pPr>
              <w:pStyle w:val="TableBodyText"/>
            </w:pPr>
            <w:r>
              <w:t>Indicates if transit gateway connectivity is configured.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N-S Services</w:t>
            </w:r>
          </w:p>
        </w:tc>
        <w:tc>
          <w:tcPr>
            <w:tcBorders>
              <w:left w:val="nil"/>
              <w:right w:val="nil"/>
            </w:tcBorders>
          </w:tcPr>
          <w:p>
            <w:pPr>
              <w:pStyle w:val="TableBodyText"/>
            </w:pPr>
            <w:r>
              <w:t>Displays the status of N-S services.</w:t>
            </w:r>
          </w:p>
          <w:p>
            <w:pPr>
              <w:pStyle w:val="TableBodyText"/>
            </w:pPr>
            <w:r>
              <w:t>Service gateway for the connected subnets and to support centralized services such as N-S firewall, NAT, or gateway QoS profile in the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Default Outbound NAT</w:t>
            </w:r>
          </w:p>
        </w:tc>
        <w:tc>
          <w:tcPr>
            <w:tcBorders>
              <w:left w:val="nil"/>
              <w:right w:val="nil"/>
            </w:tcBorders>
          </w:tcPr>
          <w:p>
            <w:pPr>
              <w:pStyle w:val="TableBodyText"/>
            </w:pPr>
            <w:r>
              <w:t xml:space="preserve">Indicates if the traffic from workloads on private subnets are routed outside the </w:t>
            </w:r>
            <w:r>
              <w:t>NSX</w:t>
            </w:r>
            <w:r>
              <w:t xml:space="preserve">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Subnets and Workloads</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By Status</w:t>
            </w:r>
          </w:p>
        </w:tc>
        <w:tc>
          <w:tcPr>
            <w:tcBorders>
              <w:left w:val="nil"/>
              <w:right w:val="nil"/>
            </w:tcBorders>
          </w:tcPr>
          <w:p>
            <w:pPr>
              <w:pStyle w:val="TableBodyText"/>
            </w:pPr>
            <w:r>
              <w:t>Shows the status of this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By Access Mode</w:t>
            </w:r>
          </w:p>
        </w:tc>
        <w:tc>
          <w:tcPr>
            <w:tcBorders>
              <w:left w:val="nil"/>
              <w:right w:val="nil"/>
            </w:tcBorders>
          </w:tcPr>
          <w:p>
            <w:pPr>
              <w:pStyle w:val="TableBodyText"/>
            </w:pPr>
            <w:r>
              <w:t>Indicates the access mode for the subnet.</w:t>
            </w:r>
          </w:p>
          <w:p>
            <w:pPr>
              <w:pStyle w:val="TableBodyText"/>
              <w:numPr>
                <w:numId w:val="236"/>
              </w:numPr>
            </w:pPr>
            <w:r>
              <w:t>Private VPC</w:t>
            </w:r>
          </w:p>
          <w:p>
            <w:pPr>
              <w:pStyle w:val="TableBodyText"/>
              <w:numPr>
                <w:numId w:val="236"/>
              </w:numPr>
            </w:pPr>
            <w:r>
              <w:t>Private Transit Gateway</w:t>
            </w:r>
          </w:p>
          <w:p>
            <w:pPr>
              <w:pStyle w:val="TableBodyText"/>
              <w:numPr>
                <w:numId w:val="236"/>
              </w:numPr>
            </w:pPr>
            <w:r>
              <w:t>Public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Statistics</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North-South Traffic</w:t>
            </w:r>
          </w:p>
        </w:tc>
        <w:tc>
          <w:tcPr>
            <w:tcBorders>
              <w:left w:val="nil"/>
              <w:right w:val="nil"/>
            </w:tcBorders>
          </w:tcPr>
          <w:p>
            <w:pPr>
              <w:pStyle w:val="TableBodyText"/>
            </w:pPr>
            <w:r>
              <w:t>Displays the statistics for all traffic in the north-south service.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Rx Dropped Packets</w:t>
            </w:r>
          </w:p>
        </w:tc>
        <w:tc>
          <w:tcPr>
            <w:tcBorders>
              <w:left w:val="nil"/>
              <w:right w:val="nil"/>
            </w:tcBorders>
          </w:tcPr>
          <w:p>
            <w:pPr>
              <w:pStyle w:val="TableBodyText"/>
            </w:pPr>
            <w:r>
              <w:t>Total number of packets that were dropped by the receiving network.</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Transmitted (Tx)</w:t>
            </w:r>
          </w:p>
        </w:tc>
        <w:tc>
          <w:tcPr>
            <w:tcBorders>
              <w:left w:val="nil"/>
              <w:right w:val="nil"/>
            </w:tcBorders>
          </w:tcPr>
          <w:p>
            <w:pPr>
              <w:pStyle w:val="TableBodyText"/>
            </w:pPr>
            <w:r>
              <w:t>Total number of packets that were transmitted successfully.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Tx Dropped</w:t>
            </w:r>
          </w:p>
        </w:tc>
        <w:tc>
          <w:tcPr>
            <w:tcBorders>
              <w:left w:val="nil"/>
              <w:right w:val="nil"/>
            </w:tcBorders>
          </w:tcPr>
          <w:p>
            <w:pPr>
              <w:pStyle w:val="TableBodyText"/>
            </w:pPr>
            <w:r>
              <w:t>Total number of packets that were dropped before transmission.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East-West Traffic</w:t>
            </w:r>
          </w:p>
        </w:tc>
        <w:tc>
          <w:tcPr>
            <w:tcBorders>
              <w:left w:val="nil"/>
              <w:right w:val="nil"/>
            </w:tcBorders>
          </w:tcPr>
          <w:p>
            <w:pPr>
              <w:pStyle w:val="TableBodyText"/>
            </w:pPr>
            <w:r>
              <w:t>Displays the statistics for all traffic in the east-west service.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Rx Dropped Packets</w:t>
            </w:r>
          </w:p>
        </w:tc>
        <w:tc>
          <w:tcPr>
            <w:tcBorders>
              <w:left w:val="nil"/>
              <w:right w:val="nil"/>
            </w:tcBorders>
          </w:tcPr>
          <w:p>
            <w:pPr>
              <w:pStyle w:val="TableBodyText"/>
            </w:pPr>
            <w:r>
              <w:t>Total number of packets that were dropped by the receiving network.</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Transmitted (Tx)</w:t>
            </w:r>
          </w:p>
        </w:tc>
        <w:tc>
          <w:tcPr>
            <w:tcBorders>
              <w:left w:val="nil"/>
              <w:right w:val="nil"/>
            </w:tcBorders>
          </w:tcPr>
          <w:p>
            <w:pPr>
              <w:pStyle w:val="TableBodyText"/>
            </w:pPr>
            <w:r>
              <w:t>Total number of packets that were transmitted successfully.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Tx Dropped</w:t>
            </w:r>
          </w:p>
        </w:tc>
        <w:tc>
          <w:tcPr>
            <w:tcBorders>
              <w:left w:val="nil"/>
              <w:right w:val="nil"/>
            </w:tcBorders>
          </w:tcPr>
          <w:p>
            <w:pPr>
              <w:pStyle w:val="TableBodyText"/>
            </w:pPr>
            <w:r>
              <w:t>Total number of packets that were dropped before transmission.</w:t>
            </w:r>
          </w:p>
        </w:tc>
      </w:tr>
    </w:tbl>
    <w:p>
      <w:pPr>
        <w:pStyle w:val="BodyText"/>
        <w:numPr>
          <w:numId w:val="235"/>
        </w:numPr>
        <w:spacing w:before="240"/>
      </w:pPr>
      <w:r>
        <w:t>To view the aggregated summary of all the VPCs,</w:t>
      </w:r>
    </w:p>
    <w:p>
      <w:pPr>
        <w:pStyle w:val="BodyText"/>
        <w:numPr>
          <w:ilvl w:val="1"/>
          <w:numId w:val="235"/>
        </w:numPr>
      </w:pPr>
      <w:r>
        <w:t xml:space="preserve">From your browser, log in to the </w:t>
      </w:r>
      <w:r>
        <w:rPr>
          <w:rStyle w:val="InlineVar"/>
        </w:rPr>
        <w:t>vSphere Client</w:t>
      </w:r>
      <w:r>
        <w:t>.</w:t>
      </w:r>
    </w:p>
    <w:p>
      <w:pPr>
        <w:pStyle w:val="BodyText"/>
        <w:numPr>
          <w:ilvl w:val="1"/>
          <w:numId w:val="235"/>
        </w:numPr>
      </w:pPr>
      <w:r>
        <w:t xml:space="preserve">In the </w:t>
      </w:r>
      <w:r>
        <w:rPr>
          <w:rStyle w:val="InlineVar"/>
        </w:rPr>
        <w:t>vSphere Client</w:t>
      </w:r>
      <w:r>
        <w:t xml:space="preserve">, navigate to </w:t>
      </w:r>
      <w:r>
        <w:rPr>
          <w:rStyle w:val="InlineUI"/>
        </w:rPr>
        <w:t>Virtual Private Clouds</w:t>
      </w:r>
      <w:r>
        <w:t xml:space="preserve"> in the </w:t>
      </w:r>
      <w:r>
        <w:rPr>
          <w:rStyle w:val="InlineVar"/>
        </w:rPr>
        <w:t>vCenter</w:t>
      </w:r>
      <w:r>
        <w:t xml:space="preserve"> inventory.</w:t>
      </w:r>
    </w:p>
    <w:p>
      <w:pPr>
        <w:pStyle w:val="BodyText"/>
        <w:numPr>
          <w:ilvl w:val="1"/>
          <w:numId w:val="235"/>
        </w:numPr>
      </w:pPr>
      <w:r>
        <w:t xml:space="preserve">Click </w:t>
      </w:r>
      <w:r>
        <w:rPr>
          <w:rStyle w:val="InlineUI"/>
        </w:rPr>
        <w:t>Summary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11"/>
        <w:gridCol w:w="648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Overview</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VPCs</w:t>
            </w:r>
          </w:p>
        </w:tc>
        <w:tc>
          <w:tcPr>
            <w:tcBorders>
              <w:left w:val="nil"/>
              <w:right w:val="nil"/>
            </w:tcBorders>
          </w:tcPr>
          <w:p>
            <w:pPr>
              <w:pStyle w:val="TableBodyText"/>
            </w:pPr>
            <w:r>
              <w:t>Displays the number of VPCs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VPC Subnets</w:t>
            </w:r>
          </w:p>
        </w:tc>
        <w:tc>
          <w:tcPr>
            <w:tcBorders>
              <w:left w:val="nil"/>
              <w:right w:val="nil"/>
            </w:tcBorders>
          </w:tcPr>
          <w:p>
            <w:pPr>
              <w:pStyle w:val="TableBodyText"/>
            </w:pPr>
            <w:r>
              <w:t>Displays the number of subnets of this VPC.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VMs</w:t>
            </w:r>
          </w:p>
        </w:tc>
        <w:tc>
          <w:tcPr>
            <w:tcBorders>
              <w:left w:val="nil"/>
              <w:right w:val="nil"/>
            </w:tcBorders>
          </w:tcPr>
          <w:p>
            <w:pPr>
              <w:pStyle w:val="TableBodyText"/>
            </w:pPr>
            <w:r>
              <w:t>Displays the total number of VMs connected to the VPC across all datacenters and vCenter Servers.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VPCs</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Top VPCs by number of subnets</w:t>
            </w:r>
          </w:p>
        </w:tc>
        <w:tc>
          <w:tcPr>
            <w:tcBorders>
              <w:left w:val="nil"/>
              <w:right w:val="nil"/>
            </w:tcBorders>
          </w:tcPr>
          <w:p>
            <w:pPr>
              <w:pStyle w:val="TableBodyText"/>
            </w:pPr>
            <w:r>
              <w:t>Shows the number of subnets of this VPC.</w:t>
            </w:r>
          </w:p>
        </w:tc>
      </w:tr>
    </w:tbl>
    <w:p>
      <w:pPr>
        <w:pStyle w:val="Heading3"/>
        <w:spacing w:before="320"/>
      </w:pPr>
      <w:bookmarkStart w:id="111" w:name="_Toc256000189"/>
      <w:r>
        <w:t>Managing your Virtual Private Cloud Subnets in vCenter</w:t>
      </w:r>
      <w:bookmarkEnd w:id="111"/>
    </w:p>
    <w:p>
      <w:pPr>
        <w:pStyle w:val="BodyText"/>
      </w:pPr>
      <w:r>
        <w:t xml:space="preserve">Learn how to manage VPC subnets in </w:t>
      </w:r>
      <w:r>
        <w:rPr>
          <w:rStyle w:val="InlineVar"/>
        </w:rPr>
        <w:t>vCenter</w:t>
      </w:r>
      <w:r>
        <w:t>.</w:t>
      </w:r>
    </w:p>
    <w:p>
      <w:pPr>
        <w:pStyle w:val="Heading4"/>
      </w:pPr>
      <w:r>
        <w:t>Add a VPC Subnet in vCenter</w:t>
      </w:r>
    </w:p>
    <w:p>
      <w:pPr>
        <w:pStyle w:val="BodyText"/>
      </w:pPr>
      <w:r>
        <w:t xml:space="preserve">Learn how to add a VPC subnet in your </w:t>
      </w:r>
      <w:r>
        <w:rPr>
          <w:rStyle w:val="InlineVar"/>
        </w:rPr>
        <w:t>vCenter</w:t>
      </w:r>
      <w:r>
        <w:t>.</w:t>
      </w:r>
    </w:p>
    <w:p>
      <w:pPr>
        <w:pStyle w:val="BodyText"/>
      </w:pPr>
      <w:r>
        <w:rPr>
          <w:rStyle w:val="Strong"/>
        </w:rPr>
        <w:t>Procedure</w:t>
      </w:r>
    </w:p>
    <w:p>
      <w:pPr>
        <w:pStyle w:val="BodyText"/>
        <w:numPr>
          <w:numId w:val="237"/>
        </w:numPr>
      </w:pPr>
      <w:r>
        <w:t xml:space="preserve">From your browser, log in to the </w:t>
      </w:r>
      <w:r>
        <w:rPr>
          <w:rStyle w:val="InlineVar"/>
        </w:rPr>
        <w:t>vSphere Client</w:t>
      </w:r>
      <w:r>
        <w:t>.</w:t>
      </w:r>
    </w:p>
    <w:p>
      <w:pPr>
        <w:pStyle w:val="BodyText"/>
        <w:numPr>
          <w:numId w:val="237"/>
        </w:numPr>
      </w:pPr>
      <w:r>
        <w:t xml:space="preserve">Navigate to </w:t>
      </w:r>
      <w:r>
        <w:rPr>
          <w:rStyle w:val="InlineUI"/>
        </w:rPr>
        <w:t>Virtual Private Clouds</w:t>
      </w:r>
      <w:r>
        <w:t xml:space="preserve"> and select the VPC.</w:t>
      </w:r>
    </w:p>
    <w:p>
      <w:pPr>
        <w:pStyle w:val="BodyText"/>
        <w:numPr>
          <w:numId w:val="237"/>
        </w:numPr>
      </w:pPr>
      <w:r>
        <w:t xml:space="preserve">From the </w:t>
      </w:r>
      <w:r>
        <w:rPr>
          <w:rStyle w:val="InlineBold"/>
        </w:rPr>
        <w:t>Actions</w:t>
      </w:r>
      <w:r>
        <w:t xml:space="preserve"> drop-down menu, and select </w:t>
      </w:r>
      <w:r>
        <w:rPr>
          <w:rStyle w:val="InlineUI"/>
        </w:rPr>
        <w:t>New Subnet</w:t>
      </w:r>
      <w:r>
        <w:t>.</w:t>
      </w:r>
    </w:p>
    <w:p>
      <w:pPr>
        <w:pStyle w:val="BodyText"/>
        <w:numPr>
          <w:numId w:val="237"/>
        </w:numPr>
      </w:pPr>
      <w:r>
        <w:t xml:space="preserve">On the </w:t>
      </w:r>
      <w:r>
        <w:rPr>
          <w:rStyle w:val="InlineUI"/>
        </w:rPr>
        <w:t>Basic Info</w:t>
      </w:r>
      <w:r>
        <w:t xml:space="preserve"> page, enter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97"/>
        <w:gridCol w:w="588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the name of the subnet.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Access Mode</w:t>
            </w:r>
          </w:p>
        </w:tc>
        <w:tc>
          <w:tcPr>
            <w:tcBorders>
              <w:left w:val="nil"/>
              <w:right w:val="nil"/>
            </w:tcBorders>
          </w:tcPr>
          <w:p>
            <w:pPr>
              <w:pStyle w:val="TableBodyText"/>
            </w:pPr>
            <w:r>
              <w:t>Select an access mode for the subnet.</w:t>
            </w:r>
          </w:p>
          <w:p>
            <w:pPr>
              <w:pStyle w:val="TableBodyText"/>
              <w:numPr>
                <w:numId w:val="238"/>
              </w:numPr>
            </w:pPr>
            <w:r>
              <w:t>Private VPC</w:t>
            </w:r>
          </w:p>
          <w:p>
            <w:pPr>
              <w:pStyle w:val="TableBodyText"/>
              <w:numPr>
                <w:numId w:val="238"/>
              </w:numPr>
            </w:pPr>
            <w:r>
              <w:t>Private Transit Gateway</w:t>
            </w:r>
          </w:p>
          <w:p>
            <w:pPr>
              <w:pStyle w:val="TableBodyText"/>
              <w:numPr>
                <w:numId w:val="238"/>
              </w:numPr>
            </w:pPr>
            <w:r>
              <w:t>Public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Auto allocate Subnet CIDR from IP Blocks</w:t>
            </w:r>
          </w:p>
        </w:tc>
        <w:tc>
          <w:tcPr>
            <w:tcBorders>
              <w:left w:val="nil"/>
              <w:right w:val="nil"/>
            </w:tcBorders>
          </w:tcPr>
          <w:p>
            <w:pPr>
              <w:pStyle w:val="TableBodyText"/>
            </w:pPr>
            <w:r>
              <w:t xml:space="preserve">Turn on the toggle </w:t>
            </w:r>
            <w:r>
              <w:rPr>
                <w:rStyle w:val="InlineBold"/>
              </w:rPr>
              <w:t>Auto allocate Subnet CIDR from IP Blocks</w:t>
            </w:r>
            <w:r>
              <w:t xml:space="preserve"> to auto allocate the IPs and select a subnet size. Based on whether you create a private or a public subnet, IPs are allocated from the private or public CIDRs you defined in the connectivity profile of the VPC.</w:t>
            </w:r>
          </w:p>
          <w:p>
            <w:pPr>
              <w:pStyle w:val="TableBodyText"/>
            </w:pPr>
            <w:r>
              <w:t>If you turn the toggle off, then enter the the IP CIDRs.</w:t>
            </w:r>
          </w:p>
          <w:p>
            <w:pPr>
              <w:pStyle w:val="TableBodyText"/>
            </w:pPr>
            <w:r>
              <w:t xml:space="preserve">By clicking the </w:t>
            </w:r>
            <w:r>
              <w:rPr>
                <w:rStyle w:val="InlineUI"/>
              </w:rPr>
              <w:t>View IPs</w:t>
            </w:r>
            <w:r>
              <w:t xml:space="preserve"> link, you can see the list of IP blocks with current IP addresses in use.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Subnet Size</w:t>
            </w:r>
          </w:p>
        </w:tc>
        <w:tc>
          <w:tcPr>
            <w:tcBorders>
              <w:left w:val="nil"/>
              <w:right w:val="nil"/>
            </w:tcBorders>
          </w:tcPr>
          <w:p>
            <w:pPr>
              <w:pStyle w:val="TableBodyText"/>
            </w:pPr>
            <w:r>
              <w:t>The number of IP addresses in a network which is specified by the subnet mask.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Connectivity</w:t>
            </w:r>
          </w:p>
        </w:tc>
        <w:tc>
          <w:tcPr>
            <w:tcBorders>
              <w:left w:val="nil"/>
              <w:right w:val="nil"/>
            </w:tcBorders>
          </w:tcPr>
          <w:p>
            <w:pPr>
              <w:pStyle w:val="TableBodyText"/>
            </w:pPr>
            <w:r>
              <w:t>Turn on this toggle to connect this subnet to the other subnets in the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Bold"/>
              </w:rPr>
              <w:t>DHCP Configuration -</w:t>
            </w:r>
            <w:r>
              <w:t xml:space="preserve"> The </w:t>
            </w:r>
            <w:r>
              <w:rPr>
                <w:rStyle w:val="InlineBold"/>
              </w:rPr>
              <w:t>DHCP Configuration</w:t>
            </w:r>
            <w:r>
              <w:t xml:space="preserve"> options are available only if the DHCP settings are configured in the </w:t>
            </w:r>
            <w:r>
              <w:rPr>
                <w:rStyle w:val="InlineUI"/>
              </w:rPr>
              <w:t>Service Profile</w:t>
            </w:r>
            <w:r>
              <w:t xml:space="preserve"> linked to the VPC.</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DHCP Config</w:t>
            </w:r>
          </w:p>
        </w:tc>
        <w:tc>
          <w:tcPr>
            <w:tcBorders>
              <w:left w:val="nil"/>
              <w:right w:val="nil"/>
            </w:tcBorders>
          </w:tcPr>
          <w:p>
            <w:pPr>
              <w:pStyle w:val="TableBodyText"/>
            </w:pPr>
            <w:r>
              <w:t>Select one of the following options:</w:t>
            </w:r>
          </w:p>
          <w:p>
            <w:pPr>
              <w:pStyle w:val="TableBodyText"/>
              <w:numPr>
                <w:numId w:val="239"/>
              </w:numPr>
            </w:pPr>
            <w:r>
              <w:rPr>
                <w:rStyle w:val="InlineBold"/>
              </w:rPr>
              <w:t>None</w:t>
            </w:r>
            <w:r>
              <w:t>: DHCP will not be enabled in the subnet and all IP addresses will be set statically.</w:t>
            </w:r>
          </w:p>
          <w:p>
            <w:pPr>
              <w:pStyle w:val="TableBodyText"/>
              <w:numPr>
                <w:numId w:val="239"/>
              </w:numPr>
            </w:pPr>
            <w:r>
              <w:t>DHCP Server: The DHCP server specified in the service profile will automatically assign IP addresses and network settings to VMs connected to the subnet.</w:t>
            </w:r>
          </w:p>
          <w:p>
            <w:pPr>
              <w:pStyle w:val="TableBodyText"/>
            </w:pPr>
            <w:r>
              <w:t xml:space="preserve">You will also need to set </w:t>
            </w:r>
            <w:r>
              <w:rPr>
                <w:rStyle w:val="InlineBold"/>
              </w:rPr>
              <w:t>Generic DHCP Options</w:t>
            </w:r>
            <w:r>
              <w:t xml:space="preserve">, and </w:t>
            </w:r>
            <w:r>
              <w:rPr>
                <w:rStyle w:val="InlineBold"/>
              </w:rPr>
              <w:t>Static Bindings</w:t>
            </w:r>
            <w:r>
              <w:t xml:space="preserve"> if you select this option. If the </w:t>
            </w:r>
            <w:r>
              <w:rPr>
                <w:rStyle w:val="InlineBold"/>
              </w:rPr>
              <w:t>Auto allocate Subnet CIDR from IP Block</w:t>
            </w:r>
            <w:r>
              <w:t xml:space="preserve"> toggle is off, then you need to provide IP CIDRs for allocation in the </w:t>
            </w:r>
            <w:r>
              <w:rPr>
                <w:rStyle w:val="InlineBold"/>
              </w:rPr>
              <w:t>Reserved IP Ranges</w:t>
            </w:r>
            <w:r>
              <w:t xml:space="preserve"> field. For more information, see </w:t>
            </w:r>
            <w:r>
              <w:t>DHCP Configuration Settings: Reference</w:t>
            </w:r>
            <w:r>
              <w:t>.</w:t>
            </w:r>
          </w:p>
          <w:p>
            <w:pPr>
              <w:pStyle w:val="TableBodyText"/>
              <w:numPr>
                <w:numId w:val="240"/>
              </w:numPr>
            </w:pPr>
            <w:r>
              <w:rPr>
                <w:rStyle w:val="InlineBold"/>
              </w:rPr>
              <w:t>DHCP Relay</w:t>
            </w:r>
            <w:r>
              <w:t>: The DHCP relay specified in the service profile will forward DHCP messages from VMs connected to the subnet to an external DHCP.</w:t>
            </w:r>
          </w:p>
          <w:p>
            <w:pPr>
              <w:pStyle w:val="TableBodyText"/>
              <w:pBdr>
                <w:top w:val="single" w:sz="8" w:space="2" w:color="D3D3D3"/>
                <w:bottom w:val="single" w:sz="8" w:space="2" w:color="D3D3D3"/>
              </w:pBdr>
            </w:pPr>
            <w:r>
              <w:rPr>
                <w:rStyle w:val="NoteLeadernote"/>
              </w:rPr>
              <w:t>Note</w:t>
              <w:tab/>
            </w:r>
            <w:r>
              <w:t xml:space="preserve">The </w:t>
            </w:r>
            <w:r>
              <w:rPr>
                <w:rStyle w:val="InlineUI"/>
              </w:rPr>
              <w:t>DHCP Relay</w:t>
            </w:r>
            <w:r>
              <w:t xml:space="preserve"> is not supported for Distributed Transit Gateway.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External DHCP Server Addresses</w:t>
            </w:r>
          </w:p>
        </w:tc>
        <w:tc>
          <w:tcPr>
            <w:tcBorders>
              <w:left w:val="nil"/>
              <w:right w:val="nil"/>
            </w:tcBorders>
          </w:tcPr>
          <w:p>
            <w:pPr>
              <w:pStyle w:val="TableBodyText"/>
            </w:pPr>
            <w:r>
              <w:t xml:space="preserve">This option visible only if </w:t>
            </w:r>
            <w:r>
              <w:rPr>
                <w:rStyle w:val="InlineUI"/>
              </w:rPr>
              <w:t>DHCP Config</w:t>
            </w:r>
            <w:r>
              <w:t xml:space="preserve"> is set </w:t>
            </w:r>
            <w:r>
              <w:rPr>
                <w:rStyle w:val="InlineUI"/>
              </w:rPr>
              <w:t>DHCP Relay</w:t>
            </w:r>
            <w:r>
              <w:t>. Displays the IP addresses configured in default VPC service profile. You can edit the value of this field using NSX UI.</w:t>
            </w:r>
          </w:p>
        </w:tc>
      </w:tr>
    </w:tbl>
    <w:p>
      <w:pPr>
        <w:pStyle w:val="BodyText"/>
        <w:numPr>
          <w:numId w:val="237"/>
        </w:numPr>
        <w:spacing w:before="240"/>
      </w:pPr>
      <w:r>
        <w:t xml:space="preserve">Check </w:t>
      </w:r>
      <w:r>
        <w:rPr>
          <w:rStyle w:val="InlineUI"/>
        </w:rPr>
        <w:t>Advanced Settings</w:t>
      </w:r>
      <w:r>
        <w:t xml:space="preserve"> to customize default DHCP configuration for the subnet.</w:t>
      </w:r>
    </w:p>
    <w:p>
      <w:pPr>
        <w:pStyle w:val="BodyText"/>
        <w:numPr>
          <w:numId w:val="237"/>
        </w:numPr>
      </w:pPr>
      <w:r>
        <w:t xml:space="preserve">For </w:t>
      </w:r>
      <w:r>
        <w:rPr>
          <w:rStyle w:val="InlineUI"/>
        </w:rPr>
        <w:t>DHCP Server</w:t>
      </w:r>
      <w:r>
        <w:t xml:space="preserve">, in the </w:t>
      </w:r>
      <w:r>
        <w:rPr>
          <w:rStyle w:val="InlineUI"/>
        </w:rPr>
        <w:t>DHCP Configuration</w:t>
      </w:r>
      <w:r>
        <w:t xml:space="preserve"> page, enter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8"/>
        <w:gridCol w:w="798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DNS Server IPs</w:t>
            </w:r>
          </w:p>
        </w:tc>
        <w:tc>
          <w:tcPr>
            <w:tcBorders>
              <w:left w:val="nil"/>
              <w:right w:val="nil"/>
            </w:tcBorders>
          </w:tcPr>
          <w:p>
            <w:pPr>
              <w:pStyle w:val="TableBodyText"/>
            </w:pPr>
            <w:r>
              <w:t>IPs of DNS servers are displayed. Read-only.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Lease Time (seconds)</w:t>
            </w:r>
          </w:p>
        </w:tc>
        <w:tc>
          <w:tcPr>
            <w:tcBorders>
              <w:left w:val="nil"/>
              <w:right w:val="nil"/>
            </w:tcBorders>
          </w:tcPr>
          <w:p>
            <w:pPr>
              <w:pStyle w:val="TableBodyText"/>
            </w:pPr>
            <w:r>
              <w:t>The time during which clients can use IP addresses from the DHCP server. Read-only.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NTP Server IPS</w:t>
            </w:r>
          </w:p>
        </w:tc>
        <w:tc>
          <w:tcPr>
            <w:tcBorders>
              <w:left w:val="nil"/>
              <w:right w:val="nil"/>
            </w:tcBorders>
          </w:tcPr>
          <w:p>
            <w:pPr>
              <w:pStyle w:val="TableBodyText"/>
            </w:pPr>
            <w:r>
              <w:t>The IPs of NTP servers. Read-only.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Reserved IP Ranges</w:t>
            </w:r>
          </w:p>
        </w:tc>
        <w:tc>
          <w:tcPr>
            <w:tcBorders>
              <w:left w:val="nil"/>
              <w:right w:val="nil"/>
            </w:tcBorders>
          </w:tcPr>
          <w:p>
            <w:pPr>
              <w:pStyle w:val="TableBodyText"/>
            </w:pPr>
            <w:r>
              <w:t>Reserved IP range is used for eliminating conflicts and providing network stability.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Classic Stateless Routes</w:t>
            </w:r>
          </w:p>
        </w:tc>
        <w:tc>
          <w:tcPr>
            <w:tcBorders>
              <w:left w:val="nil"/>
              <w:right w:val="nil"/>
            </w:tcBorders>
          </w:tcPr>
          <w:p>
            <w:pPr>
              <w:pStyle w:val="TableBodyText"/>
            </w:pPr>
            <w:r>
              <w:t xml:space="preserve">To set Classic Stateless Routes, click </w:t>
            </w:r>
            <w:r>
              <w:rPr>
                <w:rStyle w:val="InlineUI"/>
              </w:rPr>
              <w:t>Add</w:t>
            </w:r>
            <w:r>
              <w:t xml:space="preserve"> to enter the Network, then click </w:t>
            </w:r>
            <w:r>
              <w:rPr>
                <w:rStyle w:val="InlineUI"/>
              </w:rPr>
              <w:t>Next</w:t>
            </w:r>
            <w:r>
              <w:t xml:space="preserve">, and click </w:t>
            </w:r>
            <w:r>
              <w:rPr>
                <w:rStyle w:val="InlineUI"/>
              </w:rPr>
              <w:t>Add Classless Static Route.</w:t>
            </w:r>
          </w:p>
          <w:p>
            <w:pPr>
              <w:pStyle w:val="TableBodyText"/>
              <w:numPr>
                <w:numId w:val="241"/>
              </w:numPr>
            </w:pPr>
            <w:r>
              <w:t xml:space="preserve">Enter </w:t>
            </w:r>
            <w:r>
              <w:rPr>
                <w:rStyle w:val="InlineUI"/>
              </w:rPr>
              <w:t>CIDR.</w:t>
            </w:r>
          </w:p>
          <w:p>
            <w:pPr>
              <w:pStyle w:val="TableBodyText"/>
              <w:numPr>
                <w:numId w:val="241"/>
              </w:numPr>
            </w:pPr>
            <w:r>
              <w:t xml:space="preserve">Enter an </w:t>
            </w:r>
            <w:r>
              <w:t>IPv4 address</w:t>
            </w:r>
            <w:r>
              <w:t>.</w:t>
            </w:r>
          </w:p>
          <w:p>
            <w:pPr>
              <w:pStyle w:val="TableBodyText"/>
              <w:numPr>
                <w:numId w:val="241"/>
              </w:numPr>
            </w:pPr>
            <w:r>
              <w:t xml:space="preserve">Click </w:t>
            </w:r>
            <w:r>
              <w:rPr>
                <w:rStyle w:val="InlineUI"/>
              </w:rPr>
              <w:t>Add.</w:t>
            </w:r>
          </w:p>
          <w:p>
            <w:pPr>
              <w:pStyle w:val="TableBodyText"/>
              <w:numPr>
                <w:numId w:val="241"/>
              </w:numPr>
            </w:pPr>
            <w:r>
              <w:t xml:space="preserve">Click </w:t>
            </w:r>
            <w:r>
              <w:rPr>
                <w:rStyle w:val="InlineUI"/>
              </w:rPr>
              <w:t>Apply.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Generic DHCP Options</w:t>
            </w:r>
          </w:p>
        </w:tc>
        <w:tc>
          <w:tcPr>
            <w:tcBorders>
              <w:left w:val="nil"/>
              <w:right w:val="nil"/>
            </w:tcBorders>
          </w:tcPr>
          <w:p>
            <w:pPr>
              <w:pStyle w:val="TableBodyText"/>
            </w:pPr>
            <w:r>
              <w:t xml:space="preserve">To set generic </w:t>
            </w:r>
            <w:r>
              <w:rPr>
                <w:rStyle w:val="InlineUI"/>
              </w:rPr>
              <w:t>DHCP Options</w:t>
            </w:r>
            <w:r>
              <w:t xml:space="preserve">, click </w:t>
            </w:r>
            <w:r>
              <w:rPr>
                <w:rStyle w:val="InlineUI"/>
              </w:rPr>
              <w:t>Add</w:t>
            </w:r>
            <w:r>
              <w:t xml:space="preserve"> to enter the code and values. Click </w:t>
            </w:r>
            <w:r>
              <w:rPr>
                <w:rStyle w:val="InlineUI"/>
              </w:rPr>
              <w:t>Add Generic Option</w:t>
            </w:r>
            <w:r>
              <w:t>.</w:t>
            </w:r>
          </w:p>
          <w:p>
            <w:pPr>
              <w:pStyle w:val="TableBodyText"/>
              <w:numPr>
                <w:numId w:val="242"/>
              </w:numPr>
            </w:pPr>
            <w:r>
              <w:t xml:space="preserve">Enter </w:t>
            </w:r>
            <w:r>
              <w:rPr>
                <w:rStyle w:val="InlineUI"/>
              </w:rPr>
              <w:t>Code</w:t>
            </w:r>
            <w:r>
              <w:t xml:space="preserve"> .</w:t>
            </w:r>
          </w:p>
          <w:p>
            <w:pPr>
              <w:pStyle w:val="TableBodyText"/>
              <w:numPr>
                <w:numId w:val="242"/>
              </w:numPr>
            </w:pPr>
            <w:r>
              <w:t xml:space="preserve">Enter </w:t>
            </w:r>
            <w:r>
              <w:rPr>
                <w:rStyle w:val="InlineUI"/>
              </w:rPr>
              <w:t>Value.</w:t>
            </w:r>
          </w:p>
          <w:p>
            <w:pPr>
              <w:pStyle w:val="TableBodyText"/>
              <w:numPr>
                <w:numId w:val="242"/>
              </w:numPr>
            </w:pPr>
            <w:r>
              <w:t xml:space="preserve">Click </w:t>
            </w:r>
            <w:r>
              <w:rPr>
                <w:rStyle w:val="InlineUI"/>
              </w:rPr>
              <w:t>Add.</w:t>
            </w:r>
          </w:p>
          <w:p>
            <w:pPr>
              <w:pStyle w:val="TableBodyText"/>
              <w:numPr>
                <w:numId w:val="242"/>
              </w:numPr>
            </w:pPr>
            <w:r>
              <w:t xml:space="preserve">Click </w:t>
            </w:r>
            <w:r>
              <w:rPr>
                <w:rStyle w:val="InlineUI"/>
              </w:rPr>
              <w:t>Apply.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Static Bindings</w:t>
            </w:r>
          </w:p>
        </w:tc>
        <w:tc>
          <w:tcPr>
            <w:tcBorders>
              <w:left w:val="nil"/>
              <w:right w:val="nil"/>
            </w:tcBorders>
          </w:tcPr>
          <w:p>
            <w:pPr>
              <w:pStyle w:val="TableBodyText"/>
            </w:pPr>
            <w:r>
              <w:t xml:space="preserve">To </w:t>
            </w:r>
            <w:r>
              <w:rPr>
                <w:rStyle w:val="InlineUI"/>
              </w:rPr>
              <w:t>Set Static Bindings</w:t>
            </w:r>
            <w:r>
              <w:t xml:space="preserve">, click </w:t>
            </w:r>
            <w:r>
              <w:rPr>
                <w:rStyle w:val="InlineUI"/>
              </w:rPr>
              <w:t>Add IPV4 Static Binding</w:t>
            </w:r>
            <w:r>
              <w:t xml:space="preserve"> to enter the following information</w:t>
            </w:r>
          </w:p>
          <w:p>
            <w:pPr>
              <w:pStyle w:val="TableBodyText"/>
              <w:numPr>
                <w:numId w:val="243"/>
              </w:numPr>
            </w:pPr>
            <w:r>
              <w:rPr>
                <w:rStyle w:val="InlineUI"/>
              </w:rPr>
              <w:t>Name</w:t>
            </w:r>
            <w:r>
              <w:t>: Enter a unique display name to identify each static binding.</w:t>
            </w:r>
          </w:p>
          <w:p>
            <w:pPr>
              <w:pStyle w:val="TableBodyText"/>
              <w:numPr>
                <w:numId w:val="243"/>
              </w:numPr>
            </w:pPr>
            <w:r>
              <w:rPr>
                <w:rStyle w:val="InlineUI"/>
              </w:rPr>
              <w:t>MAC Address</w:t>
            </w:r>
            <w:r>
              <w:t>: Enter the MAC address of the DHCP client to which you want to bind a static IP address.</w:t>
            </w:r>
          </w:p>
          <w:p>
            <w:pPr>
              <w:pStyle w:val="TableBodyText"/>
              <w:ind w:left="480"/>
            </w:pPr>
            <w:r>
              <w:t>The following validations apply to MAC address in static bindings: MAC address must be unique in all the static bindings on a segment that uses a Segment DHCP server.</w:t>
            </w:r>
          </w:p>
          <w:p>
            <w:pPr>
              <w:pStyle w:val="TableBodyText"/>
              <w:ind w:left="480"/>
            </w:pPr>
            <w:r>
              <w:t>MAC address must be unique in all the static bindings across all the segments that are connected to the gateway and which use the Gateway DHCP server.</w:t>
            </w:r>
          </w:p>
          <w:p>
            <w:pPr>
              <w:pStyle w:val="TableBodyText"/>
              <w:numPr>
                <w:numId w:val="244"/>
              </w:numPr>
            </w:pPr>
            <w:r>
              <w:rPr>
                <w:rStyle w:val="InlineUI"/>
              </w:rPr>
              <w:t>IP Address</w:t>
            </w:r>
            <w:r>
              <w:t>: Required for IPv4 static binding. Enter a single IPv4 address to bind to the MAC address of the client.</w:t>
            </w:r>
          </w:p>
          <w:p>
            <w:pPr>
              <w:pStyle w:val="TableBodyText"/>
              <w:numPr>
                <w:numId w:val="244"/>
              </w:numPr>
            </w:pPr>
            <w:r>
              <w:rPr>
                <w:rStyle w:val="InlineUI"/>
              </w:rPr>
              <w:t>Gateway Address</w:t>
            </w:r>
            <w:r>
              <w:t>: Enter the default gateway IP address that the DHCP for IPv4 server must provide to the DHCP client.</w:t>
            </w:r>
          </w:p>
          <w:p>
            <w:pPr>
              <w:pStyle w:val="TableBodyText"/>
              <w:numPr>
                <w:numId w:val="244"/>
              </w:numPr>
            </w:pPr>
            <w:r>
              <w:rPr>
                <w:rStyle w:val="InlineUI"/>
              </w:rPr>
              <w:t>Host Name</w:t>
            </w:r>
            <w:r>
              <w:t>: Enter the host name</w:t>
            </w:r>
          </w:p>
          <w:p>
            <w:pPr>
              <w:pStyle w:val="TableBodyText"/>
              <w:numPr>
                <w:numId w:val="244"/>
              </w:numPr>
            </w:pPr>
            <w:r>
              <w:rPr>
                <w:rStyle w:val="InlineUI"/>
              </w:rPr>
              <w:t>Lease Time</w:t>
            </w:r>
            <w:r>
              <w:t>: Enter the amount of time in seconds for which the IP address is bound to the DHCP client. When the lease time expires, the IP address becomes invalid and the DHCP server can assign the address to other DHCP clients on the segment. Valid range of values is 60–4294967295. Default is 86400.</w:t>
            </w:r>
          </w:p>
          <w:p>
            <w:pPr>
              <w:pStyle w:val="TableBodyText"/>
              <w:numPr>
                <w:numId w:val="244"/>
              </w:numPr>
            </w:pPr>
            <w:r>
              <w:rPr>
                <w:rStyle w:val="InlineUI"/>
              </w:rPr>
              <w:t>DHCP Options</w:t>
            </w:r>
            <w:r>
              <w:t>: Set DHCP Options</w:t>
            </w:r>
          </w:p>
          <w:p>
            <w:pPr>
              <w:pStyle w:val="TableBodyText"/>
              <w:numPr>
                <w:numId w:val="244"/>
              </w:numPr>
            </w:pPr>
            <w:r>
              <w:rPr>
                <w:rStyle w:val="InlineUI"/>
              </w:rPr>
              <w:t>Description</w:t>
            </w:r>
            <w:r>
              <w:t>: Add a description</w:t>
            </w:r>
          </w:p>
          <w:p>
            <w:pPr>
              <w:pStyle w:val="TableBodyText"/>
              <w:numPr>
                <w:numId w:val="244"/>
              </w:numPr>
            </w:pPr>
            <w:r>
              <w:rPr>
                <w:rStyle w:val="InlineUI"/>
              </w:rPr>
              <w:t>Tags</w:t>
            </w:r>
            <w:r>
              <w:t>: Add tags to label static bindings so that you can quickly search or filter bindings, troubleshoot and trace binding-related issues, or do other tasks.</w:t>
            </w:r>
          </w:p>
          <w:p>
            <w:pPr>
              <w:pStyle w:val="TableBodyText"/>
              <w:numPr>
                <w:numId w:val="245"/>
              </w:numPr>
            </w:pPr>
            <w:r>
              <w:t xml:space="preserve">Click </w:t>
            </w:r>
            <w:r>
              <w:rPr>
                <w:rStyle w:val="InlineUI"/>
              </w:rPr>
              <w:t>Add</w:t>
            </w:r>
            <w:r>
              <w:t>.</w:t>
            </w:r>
          </w:p>
          <w:p>
            <w:pPr>
              <w:pStyle w:val="TableBodyText"/>
              <w:numPr>
                <w:numId w:val="245"/>
              </w:numPr>
            </w:pPr>
            <w:r>
              <w:t xml:space="preserve">Click </w:t>
            </w:r>
            <w:r>
              <w:rPr>
                <w:rStyle w:val="InlineUI"/>
              </w:rPr>
              <w:t>Apply</w:t>
            </w:r>
            <w:r>
              <w:t>.</w:t>
            </w:r>
          </w:p>
        </w:tc>
      </w:tr>
    </w:tbl>
    <w:p>
      <w:pPr>
        <w:pStyle w:val="BodyText"/>
        <w:numPr>
          <w:numId w:val="237"/>
        </w:numPr>
        <w:spacing w:before="240"/>
      </w:pPr>
      <w:r>
        <w:t xml:space="preserve">Click </w:t>
      </w:r>
      <w:r>
        <w:rPr>
          <w:rStyle w:val="InlineUI"/>
        </w:rPr>
        <w:t>Next.</w:t>
      </w:r>
    </w:p>
    <w:p>
      <w:pPr>
        <w:pStyle w:val="BodyText"/>
        <w:numPr>
          <w:numId w:val="237"/>
        </w:numPr>
      </w:pPr>
      <w:r>
        <w:t>On the warning window, read the warning and proceed.</w:t>
      </w:r>
    </w:p>
    <w:p>
      <w:pPr>
        <w:pStyle w:val="BodyText"/>
        <w:numPr>
          <w:numId w:val="237"/>
        </w:numPr>
      </w:pPr>
      <w:r>
        <w:t xml:space="preserve">For </w:t>
      </w:r>
      <w:r>
        <w:rPr>
          <w:rStyle w:val="InlineUI"/>
        </w:rPr>
        <w:t>DHCP Relay</w:t>
      </w:r>
      <w:r>
        <w:t xml:space="preserve">, enter the </w:t>
      </w:r>
      <w:r>
        <w:rPr>
          <w:rStyle w:val="InlineUI"/>
        </w:rPr>
        <w:t>External DHCP Server Address</w:t>
      </w:r>
      <w:r>
        <w:t>.</w:t>
      </w:r>
    </w:p>
    <w:p>
      <w:pPr>
        <w:pStyle w:val="BodyText"/>
        <w:numPr>
          <w:ilvl w:val="1"/>
          <w:numId w:val="237"/>
        </w:numPr>
      </w:pPr>
      <w:r>
        <w:t xml:space="preserve">Click </w:t>
      </w:r>
      <w:r>
        <w:rPr>
          <w:rStyle w:val="InlineUI"/>
        </w:rPr>
        <w:t>Next.</w:t>
      </w:r>
    </w:p>
    <w:p>
      <w:pPr>
        <w:pStyle w:val="BodyText"/>
        <w:numPr>
          <w:ilvl w:val="1"/>
          <w:numId w:val="237"/>
        </w:numPr>
      </w:pPr>
      <w:r>
        <w:t xml:space="preserve">Click </w:t>
      </w:r>
      <w:r>
        <w:rPr>
          <w:rStyle w:val="InlineUI"/>
        </w:rPr>
        <w:t>Finish</w:t>
      </w:r>
      <w:r>
        <w:t>.</w:t>
      </w:r>
    </w:p>
    <w:p>
      <w:pPr>
        <w:pStyle w:val="BodyText"/>
        <w:numPr>
          <w:numId w:val="237"/>
        </w:numPr>
      </w:pPr>
      <w:r>
        <w:t xml:space="preserve">If </w:t>
      </w:r>
      <w:r>
        <w:rPr>
          <w:rStyle w:val="InlineUI"/>
        </w:rPr>
        <w:t>DHCP</w:t>
      </w:r>
      <w:r>
        <w:t xml:space="preserve"> is set to </w:t>
      </w:r>
      <w:r>
        <w:rPr>
          <w:rStyle w:val="InlineUI"/>
        </w:rPr>
        <w:t>None</w:t>
      </w:r>
      <w:r>
        <w:t xml:space="preserve">, click </w:t>
      </w:r>
      <w:r>
        <w:rPr>
          <w:rStyle w:val="InlineUI"/>
        </w:rPr>
        <w:t>Next</w:t>
      </w:r>
      <w:r>
        <w:t>.</w:t>
      </w:r>
    </w:p>
    <w:p>
      <w:pPr>
        <w:pStyle w:val="BodyText"/>
        <w:numPr>
          <w:numId w:val="237"/>
        </w:numPr>
      </w:pPr>
      <w:r>
        <w:t xml:space="preserve">Click </w:t>
      </w:r>
      <w:r>
        <w:rPr>
          <w:rStyle w:val="InlineUI"/>
        </w:rPr>
        <w:t>Finish</w:t>
      </w:r>
      <w:r>
        <w:t>.</w:t>
      </w:r>
    </w:p>
    <w:p>
      <w:pPr>
        <w:pStyle w:val="Heading4"/>
      </w:pPr>
      <w:r>
        <w:t>Monitor your VPC Subnets in vCenter</w:t>
      </w:r>
    </w:p>
    <w:p>
      <w:pPr>
        <w:pStyle w:val="BodyText"/>
      </w:pPr>
      <w:r>
        <w:t>Learn how vSphere monitors VPC subnets and provides information about the current state of each VPC subnet.</w:t>
      </w:r>
    </w:p>
    <w:p>
      <w:pPr>
        <w:pStyle w:val="BodyText"/>
      </w:pPr>
      <w:r>
        <w:rPr>
          <w:rStyle w:val="Strong"/>
        </w:rPr>
        <w:t>Procedure</w:t>
      </w:r>
    </w:p>
    <w:p>
      <w:pPr>
        <w:pStyle w:val="BodyText"/>
        <w:numPr>
          <w:numId w:val="246"/>
        </w:numPr>
      </w:pPr>
      <w:r>
        <w:t xml:space="preserve">To monitor VPCs in your </w:t>
      </w:r>
      <w:r>
        <w:rPr>
          <w:rStyle w:val="InlineVar"/>
        </w:rPr>
        <w:t>vSphere Client</w:t>
      </w:r>
      <w:r>
        <w:t>, you can</w:t>
      </w:r>
    </w:p>
    <w:p>
      <w:pPr>
        <w:pStyle w:val="BodyText"/>
        <w:numPr>
          <w:numId w:val="246"/>
        </w:numPr>
      </w:pPr>
      <w:r>
        <w:t xml:space="preserve">Navigate to inventory and navigate to </w:t>
      </w:r>
      <w:r>
        <w:rPr>
          <w:rStyle w:val="InlineUI"/>
        </w:rPr>
        <w:t>Networks &gt; VPC Subnet</w:t>
      </w:r>
    </w:p>
    <w:p>
      <w:pPr>
        <w:pStyle w:val="BodyText"/>
        <w:ind w:left="480"/>
      </w:pPr>
      <w:r>
        <w:t>or</w:t>
      </w:r>
    </w:p>
    <w:p>
      <w:pPr>
        <w:pStyle w:val="BodyText"/>
        <w:numPr>
          <w:numId w:val="246"/>
        </w:numPr>
      </w:pPr>
      <w:r>
        <w:t xml:space="preserve">Select a host, datacenter, cluster, VM, VPC, or a NSX Managed folder from the inventory and navigate to </w:t>
      </w:r>
      <w:r>
        <w:rPr>
          <w:rStyle w:val="InlineUI"/>
        </w:rPr>
        <w:t>Networks &gt; VPC Subnet</w:t>
      </w:r>
    </w:p>
    <w:p>
      <w:pPr>
        <w:pStyle w:val="BodyText"/>
        <w:numPr>
          <w:numId w:val="246"/>
        </w:numPr>
      </w:pPr>
      <w:r>
        <w:t xml:space="preserve">Use the drop down menu to select a </w:t>
      </w:r>
      <w:r>
        <w:rPr>
          <w:rStyle w:val="InlineUI"/>
        </w:rPr>
        <w:t>Quick Filter</w:t>
      </w:r>
      <w:r>
        <w:t xml:space="preserve"> or an </w:t>
      </w:r>
      <w:r>
        <w:rPr>
          <w:rStyle w:val="InlineUI"/>
        </w:rPr>
        <w:t>Advanced Filter</w:t>
      </w:r>
      <w:r>
        <w:t>.</w:t>
      </w:r>
    </w:p>
    <w:p>
      <w:pPr>
        <w:pStyle w:val="BodyText"/>
        <w:numPr>
          <w:numId w:val="246"/>
        </w:numPr>
      </w:pPr>
      <w:r>
        <w:t xml:space="preserve">To use the advanced filter, select </w:t>
      </w:r>
      <w:r>
        <w:rPr>
          <w:rStyle w:val="InlineUI"/>
        </w:rPr>
        <w:t>Advanced Filter</w:t>
      </w:r>
      <w:r>
        <w:t xml:space="preserve"> from the drop-down menu and click </w:t>
      </w:r>
      <w:r>
        <w:rPr>
          <w:rStyle w:val="InlineBold"/>
        </w:rPr>
        <w:t>Add New</w:t>
      </w:r>
      <w:r>
        <w:t xml:space="preserve"> to enter the parameters for search.</w:t>
      </w:r>
    </w:p>
    <w:p>
      <w:pPr>
        <w:pStyle w:val="Heading4"/>
      </w:pPr>
      <w:r>
        <w:t>View the Summary of VPC Subnet in vCenter</w:t>
      </w:r>
    </w:p>
    <w:p>
      <w:pPr>
        <w:pStyle w:val="BodyText"/>
      </w:pPr>
      <w:r>
        <w:t>Learn how to view the summary of VPC subnet in vCenter.</w:t>
      </w:r>
    </w:p>
    <w:p>
      <w:pPr>
        <w:pStyle w:val="BodyText"/>
      </w:pPr>
      <w:r>
        <w:rPr>
          <w:rStyle w:val="Strong"/>
        </w:rPr>
        <w:t>Procedure</w:t>
      </w:r>
    </w:p>
    <w:p>
      <w:pPr>
        <w:pStyle w:val="BodyText"/>
        <w:numPr>
          <w:numId w:val="247"/>
        </w:numPr>
      </w:pPr>
      <w:r>
        <w:t xml:space="preserve">From your browser, log in to the </w:t>
      </w:r>
      <w:r>
        <w:rPr>
          <w:rStyle w:val="InlineVar"/>
        </w:rPr>
        <w:t>vSphere Client</w:t>
      </w:r>
      <w:r>
        <w:t>.</w:t>
      </w:r>
    </w:p>
    <w:p>
      <w:pPr>
        <w:pStyle w:val="BodyText"/>
        <w:numPr>
          <w:numId w:val="247"/>
        </w:numPr>
      </w:pPr>
      <w:r>
        <w:t xml:space="preserve">Navigate to the </w:t>
      </w:r>
      <w:r>
        <w:rPr>
          <w:rStyle w:val="InlineUI"/>
        </w:rPr>
        <w:t>VPC Subnet</w:t>
      </w:r>
      <w:r>
        <w:t>.</w:t>
      </w:r>
    </w:p>
    <w:p>
      <w:pPr>
        <w:pStyle w:val="BodyText"/>
        <w:numPr>
          <w:numId w:val="247"/>
        </w:numPr>
      </w:pPr>
      <w:r>
        <w:t xml:space="preserve">Click </w:t>
      </w:r>
      <w:r>
        <w:rPr>
          <w:rStyle w:val="InlineUI"/>
        </w:rPr>
        <w:t>Summary</w:t>
      </w:r>
      <w:r>
        <w:t>.</w:t>
      </w:r>
    </w:p>
    <w:p>
      <w:pPr>
        <w:pStyle w:val="BodyText"/>
        <w:numPr>
          <w:numId w:val="247"/>
        </w:numPr>
      </w:pPr>
      <w:r>
        <w:t xml:space="preserve">To view the statistics, click </w:t>
      </w:r>
      <w:r>
        <w:t>View More</w:t>
      </w:r>
      <w:r>
        <w:t>.</w:t>
      </w:r>
    </w:p>
    <w:p>
      <w:pPr>
        <w:pStyle w:val="BodyText"/>
        <w:numPr>
          <w:numId w:val="247"/>
        </w:numPr>
      </w:pPr>
      <w:r>
        <w:t>Cumulative statistics for all traffic through the ports on the subnet are displayed.</w:t>
      </w:r>
    </w:p>
    <w:p>
      <w:pPr>
        <w:pStyle w:val="BodyText"/>
        <w:numPr>
          <w:numId w:val="247"/>
        </w:numPr>
      </w:pPr>
      <w:r>
        <w:t xml:space="preserve">Click </w:t>
      </w:r>
      <w:r>
        <w:rPr>
          <w:rStyle w:val="InlineUI"/>
        </w:rPr>
        <w:t>VPC Gateway Interface</w:t>
      </w:r>
      <w:r>
        <w:t xml:space="preserve"> to view more details on data, total packets received and transmitted, and dropped packets received and transmitted.</w:t>
      </w:r>
    </w:p>
    <w:p>
      <w:pPr>
        <w:pStyle w:val="BodyText"/>
        <w:ind w:left="480"/>
      </w:pPr>
      <w:r>
        <w:t>You can view the details of the VPC Subnet.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2"/>
        <w:gridCol w:w="767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Access Mode</w:t>
            </w:r>
          </w:p>
        </w:tc>
        <w:tc>
          <w:tcPr>
            <w:tcBorders>
              <w:left w:val="nil"/>
              <w:right w:val="nil"/>
            </w:tcBorders>
          </w:tcPr>
          <w:p>
            <w:pPr>
              <w:pStyle w:val="TableBodyText"/>
            </w:pPr>
            <w:r>
              <w:t>One of the following options is present:</w:t>
            </w:r>
          </w:p>
          <w:p>
            <w:pPr>
              <w:pStyle w:val="TableBodyText"/>
              <w:numPr>
                <w:numId w:val="248"/>
              </w:numPr>
            </w:pPr>
            <w:r>
              <w:t>Private VPC</w:t>
            </w:r>
          </w:p>
          <w:p>
            <w:pPr>
              <w:pStyle w:val="TableBodyText"/>
              <w:numPr>
                <w:numId w:val="248"/>
              </w:numPr>
            </w:pPr>
            <w:r>
              <w:t>Private Transit Gateway</w:t>
            </w:r>
          </w:p>
          <w:p>
            <w:pPr>
              <w:pStyle w:val="TableBodyText"/>
              <w:numPr>
                <w:numId w:val="248"/>
              </w:numPr>
            </w:pPr>
            <w:r>
              <w:t>Public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Connectivity</w:t>
            </w:r>
          </w:p>
        </w:tc>
        <w:tc>
          <w:tcPr>
            <w:tcBorders>
              <w:left w:val="nil"/>
              <w:right w:val="nil"/>
            </w:tcBorders>
          </w:tcPr>
          <w:p>
            <w:pPr>
              <w:pStyle w:val="TableBodyText"/>
            </w:pPr>
            <w:r>
              <w:t>It displays if this subnet is connected to the other subnets in the VPC.</w:t>
            </w:r>
          </w:p>
          <w:p>
            <w:pPr>
              <w:pStyle w:val="TableBodyText"/>
            </w:pPr>
            <w:r>
              <w:t>One of the options is present:</w:t>
            </w:r>
          </w:p>
          <w:p>
            <w:pPr>
              <w:pStyle w:val="TableBodyText"/>
              <w:numPr>
                <w:numId w:val="249"/>
              </w:numPr>
            </w:pPr>
            <w:r>
              <w:t>Yes</w:t>
            </w:r>
          </w:p>
          <w:p>
            <w:pPr>
              <w:pStyle w:val="TableBodyText"/>
              <w:numPr>
                <w:numId w:val="249"/>
              </w:numPr>
            </w:pPr>
            <w:r>
              <w:t>No</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CIDR</w:t>
            </w:r>
          </w:p>
        </w:tc>
        <w:tc>
          <w:tcPr>
            <w:tcBorders>
              <w:left w:val="nil"/>
              <w:right w:val="nil"/>
            </w:tcBorders>
          </w:tcPr>
          <w:p>
            <w:pPr>
              <w:pStyle w:val="TableBodyText"/>
            </w:pPr>
            <w:r>
              <w:t>Based on whether you create a private or a public subnet, IPs are allocated from the private or public CIDRs you defined in the connectivity profile of the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Gateway Address</w:t>
            </w:r>
          </w:p>
        </w:tc>
        <w:tc>
          <w:tcPr>
            <w:tcBorders>
              <w:left w:val="nil"/>
              <w:right w:val="nil"/>
            </w:tcBorders>
          </w:tcPr>
          <w:p>
            <w:pPr>
              <w:pStyle w:val="TableBodyText"/>
            </w:pPr>
            <w:r>
              <w:t>The default gateway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VMs</w:t>
            </w:r>
          </w:p>
        </w:tc>
        <w:tc>
          <w:tcPr>
            <w:tcBorders>
              <w:left w:val="nil"/>
              <w:right w:val="nil"/>
            </w:tcBorders>
          </w:tcPr>
          <w:p>
            <w:pPr>
              <w:pStyle w:val="TableBodyText"/>
            </w:pPr>
            <w:r>
              <w:t>Shows the total number virtual machines attached to this subnet across all data centers and vCenters.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DHCP Type</w:t>
            </w:r>
          </w:p>
        </w:tc>
        <w:tc>
          <w:tcPr>
            <w:tcBorders>
              <w:left w:val="nil"/>
              <w:right w:val="nil"/>
            </w:tcBorders>
          </w:tcPr>
          <w:p>
            <w:pPr>
              <w:pStyle w:val="TableBodyText"/>
            </w:pPr>
            <w:r>
              <w:t>One of the following options is present:</w:t>
            </w:r>
          </w:p>
          <w:p>
            <w:pPr>
              <w:pStyle w:val="TableBodyText"/>
              <w:numPr>
                <w:numId w:val="250"/>
              </w:numPr>
            </w:pPr>
            <w:r>
              <w:rPr>
                <w:rStyle w:val="InlineBold"/>
              </w:rPr>
              <w:t>None</w:t>
            </w:r>
            <w:r>
              <w:t>: DHCP will not be enabled in the subnet and all IP addresses will be set statically.</w:t>
            </w:r>
          </w:p>
          <w:p>
            <w:pPr>
              <w:pStyle w:val="TableBodyText"/>
              <w:numPr>
                <w:numId w:val="250"/>
              </w:numPr>
            </w:pPr>
            <w:r>
              <w:rPr>
                <w:rStyle w:val="InlineBold"/>
              </w:rPr>
              <w:t>DHCP Server</w:t>
            </w:r>
            <w:r>
              <w:t>: The DHCP server specified in the service profile will automatically assign IP addresses</w:t>
            </w:r>
          </w:p>
          <w:p>
            <w:pPr>
              <w:pStyle w:val="TableBodyText"/>
              <w:numPr>
                <w:numId w:val="251"/>
              </w:numPr>
            </w:pPr>
            <w:r>
              <w:rPr>
                <w:rStyle w:val="InlineBold"/>
              </w:rPr>
              <w:t>DHCP Relay</w:t>
            </w:r>
            <w:r>
              <w:t>: The DHCP relay specified in the service profile will forward DHCP messages from VMs connected to the subnet to an external DHCP.</w:t>
            </w:r>
          </w:p>
        </w:tc>
      </w:tr>
    </w:tbl>
    <w:p>
      <w:pPr>
        <w:pStyle w:val="Heading3"/>
        <w:spacing w:before="320"/>
      </w:pPr>
      <w:bookmarkStart w:id="112" w:name="_Toc256000190"/>
      <w:r>
        <w:t>Connect Virtual Machines to a Subnet</w:t>
      </w:r>
      <w:bookmarkEnd w:id="112"/>
    </w:p>
    <w:p>
      <w:pPr>
        <w:pStyle w:val="BodyText"/>
      </w:pPr>
      <w:r>
        <w:t>Learn how to connect virtual machines to a subnet. You can also connect VM to subnet by editing the VM.</w:t>
      </w:r>
    </w:p>
    <w:p>
      <w:pPr>
        <w:pStyle w:val="BodyText"/>
      </w:pPr>
      <w:r>
        <w:rPr>
          <w:rStyle w:val="Strong"/>
        </w:rPr>
        <w:t>Procedure</w:t>
      </w:r>
    </w:p>
    <w:p>
      <w:pPr>
        <w:pStyle w:val="BodyText"/>
        <w:numPr>
          <w:numId w:val="252"/>
        </w:numPr>
      </w:pPr>
      <w:r>
        <w:t xml:space="preserve">From your browser, log in to the </w:t>
      </w:r>
      <w:r>
        <w:rPr>
          <w:rStyle w:val="InlineVar"/>
        </w:rPr>
        <w:t>vSphere Client</w:t>
      </w:r>
      <w:r>
        <w:t>.</w:t>
      </w:r>
    </w:p>
    <w:p>
      <w:pPr>
        <w:pStyle w:val="BodyText"/>
        <w:numPr>
          <w:numId w:val="252"/>
        </w:numPr>
      </w:pPr>
      <w:r>
        <w:t xml:space="preserve">Navigate to </w:t>
      </w:r>
      <w:r>
        <w:rPr>
          <w:rStyle w:val="InlineUI"/>
        </w:rPr>
        <w:t>Networking &gt; VPC &gt; VPC Subnets</w:t>
      </w:r>
    </w:p>
    <w:p>
      <w:pPr>
        <w:pStyle w:val="BodyText"/>
        <w:numPr>
          <w:numId w:val="252"/>
        </w:numPr>
      </w:pPr>
      <w:r>
        <w:t>Select a VPC Subnet from your inventory.</w:t>
      </w:r>
    </w:p>
    <w:p>
      <w:pPr>
        <w:pStyle w:val="BodyText"/>
        <w:numPr>
          <w:numId w:val="252"/>
        </w:numPr>
      </w:pPr>
      <w:r>
        <w:t xml:space="preserve">From the </w:t>
      </w:r>
      <w:r>
        <w:rPr>
          <w:rStyle w:val="InlineBold"/>
        </w:rPr>
        <w:t>Actions</w:t>
      </w:r>
      <w:r>
        <w:t xml:space="preserve"> drop-down menu, select </w:t>
      </w:r>
      <w:r>
        <w:rPr>
          <w:rStyle w:val="InlineUI"/>
        </w:rPr>
        <w:t>Connect VMs.</w:t>
      </w:r>
    </w:p>
    <w:p>
      <w:pPr>
        <w:pStyle w:val="BodyText"/>
        <w:numPr>
          <w:numId w:val="252"/>
        </w:numPr>
      </w:pPr>
      <w:r>
        <w:t xml:space="preserve">You can filter using a </w:t>
      </w:r>
      <w:r>
        <w:rPr>
          <w:rStyle w:val="InlineUI"/>
        </w:rPr>
        <w:t>Quick Filter</w:t>
      </w:r>
      <w:r>
        <w:t xml:space="preserve"> or an </w:t>
      </w:r>
      <w:r>
        <w:rPr>
          <w:rStyle w:val="InlineUI"/>
        </w:rPr>
        <w:t>Advanced Filter</w:t>
      </w:r>
      <w:r>
        <w:t>.</w:t>
      </w:r>
    </w:p>
    <w:p>
      <w:pPr>
        <w:pStyle w:val="BodyText"/>
        <w:numPr>
          <w:numId w:val="252"/>
        </w:numPr>
      </w:pPr>
      <w:r>
        <w:t>Select virtual machines to connect to the subnet.</w:t>
      </w:r>
    </w:p>
    <w:p>
      <w:pPr>
        <w:pStyle w:val="BodyText"/>
        <w:numPr>
          <w:numId w:val="252"/>
        </w:numPr>
      </w:pPr>
      <w:r>
        <w:t xml:space="preserve">Select a network adapter from the </w:t>
      </w:r>
      <w:r>
        <w:rPr>
          <w:rStyle w:val="InlineUI"/>
        </w:rPr>
        <w:t>Network Adapter</w:t>
      </w:r>
      <w:r>
        <w:t xml:space="preserve"> drop-down menu.</w:t>
      </w:r>
    </w:p>
    <w:p>
      <w:pPr>
        <w:pStyle w:val="BodyText"/>
        <w:numPr>
          <w:numId w:val="252"/>
        </w:numPr>
      </w:pPr>
      <w:r>
        <w:t xml:space="preserve">On the </w:t>
      </w:r>
      <w:r>
        <w:rPr>
          <w:rStyle w:val="InlineUI"/>
        </w:rPr>
        <w:t>Ready to Complete</w:t>
      </w:r>
      <w:r>
        <w:t xml:space="preserve"> page, click </w:t>
      </w:r>
      <w:r>
        <w:rPr>
          <w:rStyle w:val="InlineUI"/>
        </w:rPr>
        <w:t>Finish</w:t>
      </w:r>
      <w:r>
        <w:t>.</w:t>
      </w:r>
    </w:p>
    <w:p>
      <w:pPr>
        <w:pStyle w:val="Heading3"/>
      </w:pPr>
      <w:bookmarkStart w:id="113" w:name="_Toc256000191"/>
      <w:r>
        <w:t>Assign an External IP</w:t>
      </w:r>
      <w:bookmarkEnd w:id="113"/>
    </w:p>
    <w:p>
      <w:pPr>
        <w:pStyle w:val="BodyText"/>
      </w:pPr>
      <w:r>
        <w:t>Learn how to assign an external IP to your virtual machines.</w:t>
      </w:r>
    </w:p>
    <w:p>
      <w:pPr>
        <w:pStyle w:val="BodyText"/>
      </w:pPr>
      <w:r>
        <w:rPr>
          <w:rStyle w:val="Strong"/>
        </w:rPr>
        <w:t>Procedure</w:t>
      </w:r>
    </w:p>
    <w:p>
      <w:pPr>
        <w:pStyle w:val="BodyText"/>
        <w:numPr>
          <w:numId w:val="253"/>
        </w:numPr>
      </w:pPr>
      <w:r>
        <w:t xml:space="preserve">In the </w:t>
      </w:r>
      <w:r>
        <w:rPr>
          <w:rStyle w:val="InlineVar"/>
        </w:rPr>
        <w:t>vSphere Client</w:t>
      </w:r>
      <w:r>
        <w:t>, navigate to VM.</w:t>
      </w:r>
    </w:p>
    <w:p>
      <w:pPr>
        <w:pStyle w:val="BodyText"/>
        <w:numPr>
          <w:numId w:val="253"/>
        </w:numPr>
      </w:pPr>
      <w:r>
        <w:t xml:space="preserve">From the </w:t>
      </w:r>
      <w:r>
        <w:rPr>
          <w:rStyle w:val="InlineBold"/>
        </w:rPr>
        <w:t>Actions</w:t>
      </w:r>
      <w:r>
        <w:t xml:space="preserve"> drop-down menu, select </w:t>
      </w:r>
      <w:r>
        <w:rPr>
          <w:rStyle w:val="InlineUI"/>
        </w:rPr>
        <w:t>Assign External IP</w:t>
      </w:r>
      <w:r>
        <w:t xml:space="preserve">. In the </w:t>
      </w:r>
      <w:r>
        <w:rPr>
          <w:rStyle w:val="InlineUI"/>
        </w:rPr>
        <w:t>Assign External IP</w:t>
      </w:r>
      <w:r>
        <w:t xml:space="preserve"> page, enter the settings.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6"/>
        <w:gridCol w:w="786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Option</w:t>
            </w:r>
          </w:p>
        </w:tc>
        <w:tc>
          <w:tcPr>
            <w:tcBorders>
              <w:left w:val="nil"/>
              <w:right w:val="nil"/>
            </w:tcBorders>
            <w:shd w:val="clear" w:color="auto" w:fill="E1E1E1"/>
            <w:tcMar>
              <w:top w:w="60" w:type="dxa"/>
              <w:bottom w:w="60" w:type="dxa"/>
            </w:tcMar>
          </w:tcPr>
          <w:p>
            <w:pPr>
              <w:pStyle w:val="TableHeaderText"/>
            </w:pPr>
            <w:r>
              <w:rPr>
                <w:rStyle w:val="InlineBold"/>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External IP</w:t>
            </w:r>
          </w:p>
        </w:tc>
        <w:tc>
          <w:tcPr>
            <w:tcBorders>
              <w:left w:val="nil"/>
              <w:right w:val="nil"/>
            </w:tcBorders>
          </w:tcPr>
          <w:p>
            <w:pPr>
              <w:pStyle w:val="TableBodyText"/>
            </w:pPr>
            <w:r>
              <w:t xml:space="preserve">Click </w:t>
            </w:r>
            <w:r>
              <w:rPr>
                <w:rStyle w:val="InlineUI"/>
              </w:rPr>
              <w:t>Set</w:t>
            </w:r>
            <w:r>
              <w:t xml:space="preserve"> to set external IPs for the VMs attached to subnets.</w:t>
            </w:r>
          </w:p>
          <w:p>
            <w:pPr>
              <w:pStyle w:val="TableBodyText"/>
            </w:pPr>
            <w:r>
              <w:t>You will need to select the VM, the NIC, and whether to auto assign the IPs or provide IPs from an IP block.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Virtual Machine</w:t>
            </w:r>
          </w:p>
        </w:tc>
        <w:tc>
          <w:tcPr>
            <w:tcBorders>
              <w:left w:val="nil"/>
              <w:right w:val="nil"/>
            </w:tcBorders>
          </w:tcPr>
          <w:p>
            <w:pPr>
              <w:pStyle w:val="TableBodyText"/>
            </w:pPr>
            <w:r>
              <w:t>Shows the virtual machines that are connected to the private subnets in the VPC.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 Adapter</w:t>
            </w:r>
          </w:p>
        </w:tc>
        <w:tc>
          <w:tcPr>
            <w:tcBorders>
              <w:left w:val="nil"/>
              <w:right w:val="nil"/>
            </w:tcBorders>
          </w:tcPr>
          <w:p>
            <w:pPr>
              <w:pStyle w:val="TableBodyText"/>
            </w:pPr>
            <w:r>
              <w:t>Shows the network adapters that are not assigned an external IP and connected to private subnets in the VPC.</w:t>
            </w:r>
          </w:p>
        </w:tc>
      </w:tr>
    </w:tbl>
    <w:p>
      <w:pPr>
        <w:pStyle w:val="Heading3"/>
        <w:spacing w:before="320"/>
      </w:pPr>
      <w:bookmarkStart w:id="114" w:name="_Toc256000192"/>
      <w:r>
        <w:t>Unassign an External IP</w:t>
      </w:r>
      <w:bookmarkEnd w:id="114"/>
    </w:p>
    <w:p>
      <w:pPr>
        <w:pStyle w:val="BodyText"/>
      </w:pPr>
      <w:r>
        <w:t>Learn how to unassign an external IP from your virtual machines.</w:t>
      </w:r>
    </w:p>
    <w:p>
      <w:pPr>
        <w:pStyle w:val="BodyText"/>
      </w:pPr>
      <w:r>
        <w:rPr>
          <w:rStyle w:val="Strong"/>
        </w:rPr>
        <w:t>Procedure</w:t>
      </w:r>
    </w:p>
    <w:p>
      <w:pPr>
        <w:pStyle w:val="BodyText"/>
        <w:numPr>
          <w:numId w:val="254"/>
        </w:numPr>
      </w:pPr>
      <w:r>
        <w:t xml:space="preserve">In the </w:t>
      </w:r>
      <w:r>
        <w:rPr>
          <w:rStyle w:val="InlineVar"/>
        </w:rPr>
        <w:t>vSphere Client</w:t>
      </w:r>
      <w:r>
        <w:t>, navigate to a VPC or a Subnet.</w:t>
      </w:r>
    </w:p>
    <w:p>
      <w:pPr>
        <w:pStyle w:val="BodyText"/>
        <w:numPr>
          <w:numId w:val="254"/>
        </w:numPr>
      </w:pPr>
      <w:r>
        <w:t xml:space="preserve">Click </w:t>
      </w:r>
      <w:r>
        <w:rPr>
          <w:rStyle w:val="InlineUI"/>
        </w:rPr>
        <w:t>Configure &gt; External IPs</w:t>
      </w:r>
      <w:r>
        <w:t>.</w:t>
      </w:r>
    </w:p>
    <w:p>
      <w:pPr>
        <w:pStyle w:val="BodyText"/>
        <w:numPr>
          <w:numId w:val="254"/>
        </w:numPr>
      </w:pPr>
      <w:r>
        <w:t xml:space="preserve">Select the IP listed under </w:t>
      </w:r>
      <w:r>
        <w:rPr>
          <w:rStyle w:val="InlineUI"/>
        </w:rPr>
        <w:t>External IP</w:t>
      </w:r>
      <w:r>
        <w:t>.</w:t>
      </w:r>
    </w:p>
    <w:p>
      <w:pPr>
        <w:pStyle w:val="BodyText"/>
        <w:numPr>
          <w:numId w:val="254"/>
        </w:numPr>
      </w:pPr>
      <w:r>
        <w:t xml:space="preserve">Click </w:t>
      </w:r>
      <w:r>
        <w:rPr>
          <w:rStyle w:val="InlineUI"/>
        </w:rPr>
        <w:t>Unassign</w:t>
      </w:r>
      <w:r>
        <w:t>.</w:t>
      </w:r>
    </w:p>
    <w:p>
      <w:pPr>
        <w:pStyle w:val="BodyText"/>
        <w:numPr>
          <w:numId w:val="254"/>
        </w:numPr>
      </w:pPr>
      <w:r>
        <w:t xml:space="preserve">Confirm the prompt by clicking </w:t>
      </w:r>
      <w:r>
        <w:rPr>
          <w:rStyle w:val="InlineUI"/>
        </w:rPr>
        <w:t>Unassign</w:t>
      </w:r>
      <w:r>
        <w:t>.</w:t>
      </w:r>
    </w:p>
    <w:p>
      <w:pPr>
        <w:pStyle w:val="Heading2"/>
      </w:pPr>
      <w:bookmarkStart w:id="115" w:name="B974e7d0f1f8e42569d94994aa6306b0f"/>
      <w:bookmarkStart w:id="116" w:name="_Toc256000193"/>
      <w:r>
        <w:t>Configuring VCF Single Sign-On</w:t>
      </w:r>
      <w:bookmarkEnd w:id="116"/>
      <w:bookmarkEnd w:id="115"/>
    </w:p>
    <w:p>
      <w:pPr>
        <w:pStyle w:val="BodyText"/>
      </w:pPr>
      <w:r>
        <w:t xml:space="preserve">You can set up </w:t>
      </w:r>
      <w:r>
        <w:t>VCF</w:t>
      </w:r>
      <w:r>
        <w:t xml:space="preserve"> Single Sign-On (SSO) for </w:t>
      </w:r>
      <w:r>
        <w:t>VCF</w:t>
      </w:r>
      <w:r>
        <w:t xml:space="preserve"> to streamline user access with centralized authentication. </w:t>
      </w:r>
      <w:r>
        <w:t>VCF</w:t>
      </w:r>
      <w:r>
        <w:t xml:space="preserve"> Single Sign-On offers Enterprise Admin users the ability to utilize Single Sign-On and access </w:t>
      </w:r>
      <w:r>
        <w:t>VCF</w:t>
      </w:r>
      <w:r>
        <w:t xml:space="preserve"> components such as </w:t>
      </w:r>
      <w:r>
        <w:t>vCenter</w:t>
      </w:r>
      <w:r>
        <w:t xml:space="preserve">, </w:t>
      </w:r>
      <w:r>
        <w:t>VCF Operations</w:t>
      </w:r>
      <w:r>
        <w:t xml:space="preserve">, </w:t>
      </w:r>
      <w:r>
        <w:t>VCF Automation</w:t>
      </w:r>
      <w:r>
        <w:t xml:space="preserve">, </w:t>
      </w:r>
      <w:r>
        <w:t>VCF Operations for logs</w:t>
      </w:r>
      <w:r>
        <w:t xml:space="preserve">, </w:t>
      </w:r>
      <w:r>
        <w:t>VCF Operations for networks</w:t>
      </w:r>
      <w:r>
        <w:t xml:space="preserve">, </w:t>
      </w:r>
      <w:r>
        <w:t>VCF Operations orchestrator</w:t>
      </w:r>
      <w:r>
        <w:t xml:space="preserve">, </w:t>
      </w:r>
      <w:r>
        <w:t>VCF Operations HCX</w:t>
      </w:r>
      <w:r>
        <w:t xml:space="preserve">, and </w:t>
      </w:r>
      <w:r>
        <w:t>NSX</w:t>
      </w:r>
      <w:r>
        <w:t xml:space="preserve">, with one set of credentials. </w:t>
      </w:r>
      <w:r>
        <w:t>VCF</w:t>
      </w:r>
      <w:r>
        <w:t xml:space="preserve"> Single Sign-On provides a seamless login experience with a single authentication source configured via the </w:t>
      </w:r>
      <w:r>
        <w:t>VCF Operations</w:t>
      </w:r>
      <w:r>
        <w:t xml:space="preserve"> console across all the </w:t>
      </w:r>
      <w:r>
        <w:t>VCF</w:t>
      </w:r>
      <w:r>
        <w:t xml:space="preserve"> components except SDDC Manager and ESX.</w:t>
      </w:r>
    </w:p>
    <w:p>
      <w:pPr>
        <w:pStyle w:val="SectionHeading3"/>
      </w:pPr>
      <w:r>
        <w:t>Importance and Benefits of VCF Single Sign-On</w:t>
      </w:r>
    </w:p>
    <w:p>
      <w:pPr>
        <w:pStyle w:val="BodyText"/>
      </w:pPr>
      <w:r>
        <w:t xml:space="preserve">Configuring </w:t>
      </w:r>
      <w:r>
        <w:t>VCF</w:t>
      </w:r>
      <w:r>
        <w:t xml:space="preserve"> Single Sign-On equips you with:</w:t>
      </w:r>
    </w:p>
    <w:p>
      <w:pPr>
        <w:pStyle w:val="BodyText"/>
        <w:numPr>
          <w:numId w:val="255"/>
        </w:numPr>
      </w:pPr>
      <w:r>
        <w:t xml:space="preserve">Improved User Experience: Users can log in once and gain seamless access to the </w:t>
      </w:r>
      <w:r>
        <w:t>VCF</w:t>
      </w:r>
      <w:r>
        <w:t xml:space="preserve"> components they have been granted access to.</w:t>
      </w:r>
    </w:p>
    <w:p>
      <w:pPr>
        <w:pStyle w:val="BodyText"/>
        <w:numPr>
          <w:numId w:val="255"/>
        </w:numPr>
      </w:pPr>
      <w:r>
        <w:t>Enhanced Security: Reduce password fatigue and strengthen protection against unauthorized access.</w:t>
      </w:r>
    </w:p>
    <w:p>
      <w:pPr>
        <w:pStyle w:val="BodyText"/>
        <w:numPr>
          <w:numId w:val="255"/>
        </w:numPr>
      </w:pPr>
      <w:r>
        <w:t xml:space="preserve">Centralized Management: Manage the identity provider configuration and user and group provisioning across VCF Instances at a central location in </w:t>
      </w:r>
      <w:r>
        <w:t>VCF Operations</w:t>
      </w:r>
      <w:r>
        <w:t>.</w:t>
      </w:r>
    </w:p>
    <w:p>
      <w:pPr>
        <w:pStyle w:val="BodyText"/>
        <w:numPr>
          <w:numId w:val="255"/>
        </w:numPr>
      </w:pPr>
      <w:r>
        <w:t>Support for modern and directory based identity providers: Support for both modern protocols such as OIDC 2.0, SAML 2.0, and directory services such as OpenLDAP and Active Directory.</w:t>
      </w:r>
    </w:p>
    <w:p>
      <w:pPr>
        <w:pStyle w:val="Heading3"/>
      </w:pPr>
      <w:bookmarkStart w:id="117" w:name="B7f9b36bf23a34c69837f1aee61e9b646"/>
      <w:bookmarkStart w:id="118" w:name="_Toc256000194"/>
      <w:r>
        <w:t>Identity Providers and Protocols Supported for VCF Single Sign-On</w:t>
      </w:r>
      <w:bookmarkEnd w:id="118"/>
      <w:bookmarkEnd w:id="117"/>
    </w:p>
    <w:p>
      <w:pPr>
        <w:pStyle w:val="BodyText"/>
      </w:pPr>
      <w:r>
        <w:t xml:space="preserve">After you deploy </w:t>
      </w:r>
      <w:r>
        <w:t>VCF</w:t>
      </w:r>
      <w:r>
        <w:t xml:space="preserve">, you can configure </w:t>
      </w:r>
      <w:r>
        <w:t>VCF</w:t>
      </w:r>
      <w:r>
        <w:t xml:space="preserve"> Single Sign-On by using an external identity provider and then sign in to </w:t>
      </w:r>
      <w:r>
        <w:t>VCF</w:t>
      </w:r>
      <w:r>
        <w:t xml:space="preserve"> components by using </w:t>
      </w:r>
      <w:r>
        <w:t>VCF</w:t>
      </w:r>
      <w:r>
        <w:t xml:space="preserve"> Single Sign-On.</w:t>
      </w:r>
    </w:p>
    <w:p>
      <w:pPr>
        <w:pStyle w:val="BodyText"/>
        <w:pBdr>
          <w:top w:val="single" w:sz="8" w:space="2" w:color="D3D3D3"/>
          <w:bottom w:val="single" w:sz="8" w:space="2" w:color="D3D3D3"/>
        </w:pBdr>
      </w:pPr>
      <w:r>
        <w:rPr>
          <w:rStyle w:val="NoteLeadernote"/>
        </w:rPr>
        <w:t>Note</w:t>
        <w:tab/>
      </w:r>
      <w:r>
        <w:t xml:space="preserve">Each </w:t>
      </w:r>
      <w:r>
        <w:t>VCF Identity Broker</w:t>
      </w:r>
      <w:r>
        <w:t xml:space="preserve"> can be configured with a single identity provider.</w:t>
      </w:r>
    </w:p>
    <w:p>
      <w:pPr>
        <w:pStyle w:val="SectionHeading4"/>
      </w:pPr>
      <w:r>
        <w:t>Identity Providers Supported</w:t>
      </w:r>
    </w:p>
    <w:p>
      <w:pPr>
        <w:pStyle w:val="BodyText"/>
      </w:pPr>
      <w:r>
        <w:t>Modern Identity Providers:</w:t>
      </w:r>
    </w:p>
    <w:p>
      <w:pPr>
        <w:pStyle w:val="BodyText"/>
        <w:numPr>
          <w:numId w:val="256"/>
        </w:numPr>
      </w:pPr>
      <w:r>
        <w:t>Okta</w:t>
      </w:r>
    </w:p>
    <w:p>
      <w:pPr>
        <w:pStyle w:val="BodyText"/>
        <w:numPr>
          <w:numId w:val="256"/>
        </w:numPr>
      </w:pPr>
      <w:r>
        <w:t>Ping Identity</w:t>
      </w:r>
    </w:p>
    <w:p>
      <w:pPr>
        <w:pStyle w:val="BodyText"/>
        <w:numPr>
          <w:numId w:val="256"/>
        </w:numPr>
      </w:pPr>
      <w:r>
        <w:t>Microsoft Entra ID</w:t>
      </w:r>
    </w:p>
    <w:p>
      <w:pPr>
        <w:pStyle w:val="BodyText"/>
        <w:numPr>
          <w:numId w:val="256"/>
        </w:numPr>
      </w:pPr>
      <w:r>
        <w:t>Microsoft Active Directory Federation Services (ADFS)</w:t>
      </w:r>
    </w:p>
    <w:p>
      <w:pPr>
        <w:pStyle w:val="BodyText"/>
        <w:numPr>
          <w:numId w:val="256"/>
        </w:numPr>
      </w:pPr>
      <w:r>
        <w:t>Any SAML 2.0 Identity Providers</w:t>
      </w:r>
    </w:p>
    <w:p>
      <w:pPr>
        <w:pStyle w:val="BodyText"/>
      </w:pPr>
      <w:r>
        <w:t>Directory-Based Identity Providers:</w:t>
      </w:r>
    </w:p>
    <w:p>
      <w:pPr>
        <w:pStyle w:val="BodyText"/>
        <w:numPr>
          <w:numId w:val="257"/>
        </w:numPr>
      </w:pPr>
      <w:r>
        <w:t>AD/LDAP</w:t>
      </w:r>
    </w:p>
    <w:p>
      <w:pPr>
        <w:pStyle w:val="BodyText"/>
        <w:numPr>
          <w:numId w:val="257"/>
        </w:numPr>
      </w:pPr>
      <w:r>
        <w:t>OpenLDAP</w:t>
      </w:r>
    </w:p>
    <w:p>
      <w:pPr>
        <w:pStyle w:val="SectionHeading4"/>
      </w:pPr>
      <w:r>
        <w:t>Authentication Protocols Supported</w:t>
      </w:r>
    </w:p>
    <w:p>
      <w:pPr>
        <w:pStyle w:val="BodyText"/>
        <w:numPr>
          <w:numId w:val="258"/>
        </w:numPr>
      </w:pPr>
      <w:r>
        <w:t>Security Assertion Markup Language (SAML 2.0).</w:t>
      </w:r>
    </w:p>
    <w:p>
      <w:pPr>
        <w:pStyle w:val="BodyText"/>
        <w:ind w:left="480"/>
      </w:pPr>
      <w:r>
        <w:t>A well-established XML-based protocol where the identity provider issues digitally signed XML-based assertions to the service provider for user authentication.</w:t>
      </w:r>
    </w:p>
    <w:p>
      <w:pPr>
        <w:pStyle w:val="BodyText"/>
        <w:numPr>
          <w:numId w:val="258"/>
        </w:numPr>
      </w:pPr>
      <w:r>
        <w:t>OpenID Connect protocol (OIDC).</w:t>
      </w:r>
    </w:p>
    <w:p>
      <w:pPr>
        <w:pStyle w:val="BodyText"/>
        <w:ind w:left="480"/>
      </w:pPr>
      <w:r>
        <w:t>A modern authentication protocol built on OAuth 2.0, where the identity provider issues an ID token in JSON format for user authentication.</w:t>
      </w:r>
    </w:p>
    <w:p>
      <w:pPr>
        <w:pStyle w:val="SectionHeading4"/>
      </w:pPr>
      <w:r>
        <w:t>User/Group Provisioning</w:t>
      </w:r>
    </w:p>
    <w:p>
      <w:pPr>
        <w:pStyle w:val="BodyText"/>
      </w:pPr>
      <w:r>
        <w:t xml:space="preserve">As part of configuring </w:t>
      </w:r>
      <w:r>
        <w:t>VCF</w:t>
      </w:r>
      <w:r>
        <w:t xml:space="preserve"> Single Sign-On, you can create, modify, or delete users and groups in the </w:t>
      </w:r>
      <w:r>
        <w:t>VCF Identity Broker</w:t>
      </w:r>
      <w:r>
        <w:t xml:space="preserve"> provisioned from the identity provider. Single Sign-On in </w:t>
      </w:r>
      <w:r>
        <w:t>VCF</w:t>
      </w:r>
      <w:r>
        <w:t xml:space="preserve"> is accomplished by configuring VMware's dedicated authentication solution, </w:t>
      </w:r>
      <w:r>
        <w:t>VCF Identity Broker</w:t>
      </w:r>
      <w:r>
        <w:t xml:space="preserve">, which helps provide a centralized authentication source for the </w:t>
      </w:r>
      <w:r>
        <w:t>VCF</w:t>
      </w:r>
      <w:r>
        <w:t xml:space="preserve"> components. The following protocols are supported:</w:t>
      </w:r>
    </w:p>
    <w:p>
      <w:pPr>
        <w:pStyle w:val="BodyText"/>
        <w:numPr>
          <w:numId w:val="259"/>
        </w:numPr>
      </w:pPr>
      <w:r>
        <w:rPr>
          <w:rStyle w:val="InlineBold"/>
        </w:rPr>
        <w:t>SCIM 2.0</w:t>
      </w:r>
      <w:r>
        <w:t xml:space="preserve"> (System for Cross-domain Identity Management)</w:t>
      </w:r>
    </w:p>
    <w:p>
      <w:pPr>
        <w:pStyle w:val="BodyText"/>
        <w:numPr>
          <w:numId w:val="259"/>
        </w:numPr>
      </w:pPr>
      <w:r>
        <w:rPr>
          <w:rStyle w:val="InlineBold"/>
        </w:rPr>
        <w:t>JIT (Just-In-Time)</w:t>
      </w:r>
    </w:p>
    <w:p>
      <w:pPr>
        <w:pStyle w:val="BodyText"/>
        <w:numPr>
          <w:ilvl w:val="1"/>
          <w:numId w:val="259"/>
        </w:numPr>
      </w:pPr>
      <w:r>
        <w:t>Just-In-Time Group Provisioning</w:t>
      </w:r>
    </w:p>
    <w:p>
      <w:pPr>
        <w:pStyle w:val="BodyText"/>
        <w:numPr>
          <w:ilvl w:val="2"/>
          <w:numId w:val="259"/>
        </w:numPr>
      </w:pPr>
      <w:r>
        <w:t>Groups are created dynamically based on the SAML assertion when the user logs in for the first time. You can use group pre-provisioning if you know the group names from the identity provider that requires entitlements.</w:t>
      </w:r>
    </w:p>
    <w:p>
      <w:pPr>
        <w:pStyle w:val="BodyText"/>
        <w:numPr>
          <w:ilvl w:val="1"/>
          <w:numId w:val="259"/>
        </w:numPr>
      </w:pPr>
      <w:r>
        <w:t>JIT pre-provisioning of groups</w:t>
      </w:r>
    </w:p>
    <w:p>
      <w:pPr>
        <w:pStyle w:val="BodyText"/>
        <w:numPr>
          <w:ilvl w:val="2"/>
          <w:numId w:val="259"/>
        </w:numPr>
      </w:pPr>
      <w:r>
        <w:t>You create the required groups in advance to perform role assignments. Users will be assigned to these groups dynamically on their first log in based on SAML assertion. Only the groups pre-provisioned are available for role assignments.</w:t>
      </w:r>
    </w:p>
    <w:p>
      <w:pPr>
        <w:pStyle w:val="BodyText"/>
        <w:numPr>
          <w:numId w:val="259"/>
        </w:numPr>
      </w:pPr>
      <w:r>
        <w:rPr>
          <w:rStyle w:val="InlineBold"/>
        </w:rPr>
        <w:t>AD/LDAP (Active Directory over LDAP)</w:t>
      </w:r>
    </w:p>
    <w:p>
      <w:pPr>
        <w:pStyle w:val="BodyText"/>
        <w:ind w:left="480"/>
      </w:pPr>
      <w:r>
        <w:t>Users and groups are provisioned and synced at periodic intervals. The entire directory is not synced, only users and groups that are specified. Passwords are never synced.</w:t>
      </w:r>
    </w:p>
    <w:p>
      <w:pPr>
        <w:pStyle w:val="BodyText"/>
        <w:pBdr>
          <w:top w:val="single" w:sz="8" w:space="2" w:color="D3D3D3"/>
          <w:bottom w:val="single" w:sz="8" w:space="2" w:color="D3D3D3"/>
        </w:pBdr>
        <w:ind w:left="480"/>
      </w:pPr>
      <w:r>
        <w:rPr>
          <w:rStyle w:val="NoteLeadernote"/>
        </w:rPr>
        <w:t>Note</w:t>
        <w:tab/>
      </w:r>
      <w:r>
        <w:t>You can use SAML 2.0 or OIDC as an authentication source and SCIM, JIT, and AD/LDAP as user-group provisioning.</w:t>
      </w:r>
    </w:p>
    <w:p>
      <w:pPr>
        <w:pStyle w:val="Heading3"/>
      </w:pPr>
      <w:bookmarkStart w:id="119" w:name="B5a6c6a744154493d8c140ba1622acfbe"/>
      <w:bookmarkStart w:id="120" w:name="_Toc256000195"/>
      <w:r>
        <w:t>Deployment Modes of the VCF Identity Broker</w:t>
      </w:r>
      <w:bookmarkEnd w:id="120"/>
      <w:bookmarkEnd w:id="119"/>
    </w:p>
    <w:p>
      <w:pPr>
        <w:pStyle w:val="BodyText"/>
      </w:pPr>
      <w:r>
        <w:t xml:space="preserve">When you configure </w:t>
      </w:r>
      <w:r>
        <w:t>VCF</w:t>
      </w:r>
      <w:r>
        <w:t xml:space="preserve"> Single Sign-On you can either implement it in embedded mode within the management domain </w:t>
      </w:r>
      <w:r>
        <w:t>vCenter</w:t>
      </w:r>
      <w:r>
        <w:t xml:space="preserve"> or deploy it in appliance mode.</w:t>
      </w:r>
    </w:p>
    <w:p>
      <w:pPr>
        <w:pStyle w:val="SectionHeading4"/>
      </w:pPr>
      <w:r>
        <w:t>Embedded Deployment Mode</w:t>
      </w:r>
    </w:p>
    <w:p>
      <w:pPr>
        <w:pStyle w:val="BodyText"/>
      </w:pPr>
      <w:r>
        <w:t xml:space="preserve">Use the embedded deployment mode if you want to use </w:t>
      </w:r>
      <w:r>
        <w:t>VCF Identity Broker</w:t>
      </w:r>
      <w:r>
        <w:t xml:space="preserve"> that is embedded in the management domain </w:t>
      </w:r>
      <w:r>
        <w:t>vCenter</w:t>
      </w:r>
      <w:r>
        <w:t xml:space="preserve"> and do not want to deploy a </w:t>
      </w:r>
      <w:r>
        <w:t>VCF Identity Broker</w:t>
      </w:r>
      <w:r>
        <w:t xml:space="preserve"> appliance for </w:t>
      </w:r>
      <w:r>
        <w:t>VCF</w:t>
      </w:r>
      <w:r>
        <w:t xml:space="preserve"> Single Sign-On configuration. You use the embedded deployment mode typically within a single </w:t>
      </w:r>
      <w:r>
        <w:t>VCF</w:t>
      </w:r>
      <w:r>
        <w:t xml:space="preserve"> Instance.</w:t>
      </w:r>
    </w:p>
    <w:p>
      <w:pPr>
        <w:pStyle w:val="BodyText"/>
      </w:pPr>
      <w:r>
        <w:t xml:space="preserve">In the embedded deployment mode, the </w:t>
      </w:r>
      <w:r>
        <w:t>VCF Identity Broker</w:t>
      </w:r>
      <w:r>
        <w:t xml:space="preserve"> is configured in the management domain </w:t>
      </w:r>
      <w:r>
        <w:t>vCenter</w:t>
      </w:r>
      <w:r>
        <w:t xml:space="preserve"> of the </w:t>
      </w:r>
      <w:r>
        <w:t>VCF</w:t>
      </w:r>
      <w:r>
        <w:t xml:space="preserve"> Instance.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Embedded Deployment Mode</w:t>
      </w:r>
    </w:p>
    <w:p>
      <w:pPr>
        <w:pStyle w:val="BodyText"/>
      </w:pPr>
      <w:r>
        <w:drawing>
          <wp:inline>
            <wp:extent cx="6324600" cy="4490956"/>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46">
                      <a:extLst>
                        <a:ext uri="{96DAC541-7B7A-43D3-8B79-37D633B846F1}">
                          <asvg:svgBlip xmlns:asvg="http://schemas.microsoft.com/office/drawing/2016/SVG/main" r:embed="rId47"/>
                        </a:ext>
                      </a:extLst>
                    </a:blip>
                    <a:stretch>
                      <a:fillRect/>
                    </a:stretch>
                  </pic:blipFill>
                  <pic:spPr>
                    <a:xfrm>
                      <a:off x="0" y="0"/>
                      <a:ext cx="6324600" cy="4490956"/>
                    </a:xfrm>
                    <a:prstGeom prst="rect">
                      <a:avLst/>
                    </a:prstGeom>
                  </pic:spPr>
                </pic:pic>
              </a:graphicData>
            </a:graphic>
          </wp:inline>
        </w:drawing>
      </w:r>
    </w:p>
    <w:p>
      <w:pPr>
        <w:pStyle w:val="SectionHeading4"/>
      </w:pPr>
      <w:r>
        <w:t>Appliance Deployment Mode</w:t>
      </w:r>
    </w:p>
    <w:p>
      <w:pPr>
        <w:pStyle w:val="BodyText"/>
      </w:pPr>
      <w:r>
        <w:t>VCF Identity Broker</w:t>
      </w:r>
      <w:r>
        <w:t xml:space="preserve"> is deployed as a stand-alone appliance using </w:t>
      </w:r>
      <w:r>
        <w:t>VCF Operations fleet management</w:t>
      </w:r>
      <w:r>
        <w:t xml:space="preserve"> within the management domain of the chosen </w:t>
      </w:r>
      <w:r>
        <w:t>VCF</w:t>
      </w:r>
      <w:r>
        <w:t xml:space="preserve"> Instance. </w:t>
      </w:r>
      <w:r>
        <w:t>VCF Identity Broker</w:t>
      </w:r>
      <w:r>
        <w:t xml:space="preserve"> appliance is a three-node cluster. Your environment must meet the minimum requirements of the </w:t>
      </w:r>
      <w:r>
        <w:t>VCF Identity Broker</w:t>
      </w:r>
      <w:r>
        <w:t xml:space="preserve"> appliance deployed through </w:t>
      </w:r>
      <w:r>
        <w:t>VCF Operations fleet management</w:t>
      </w:r>
      <w:r>
        <w:t xml:space="preserve">.For more details about the minimum requirements, see </w:t>
      </w:r>
      <w:r>
        <w:t>Prerequisites for Configuring Single Sign-On using the Appliance Deployment Mode.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Appliance Deployment Mode</w:t>
      </w:r>
    </w:p>
    <w:p>
      <w:pPr>
        <w:pStyle w:val="BodyText"/>
      </w:pPr>
      <w:r>
        <w:drawing>
          <wp:inline>
            <wp:extent cx="6324600" cy="4491276"/>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48"/>
                    <a:stretch>
                      <a:fillRect/>
                    </a:stretch>
                  </pic:blipFill>
                  <pic:spPr>
                    <a:xfrm>
                      <a:off x="0" y="0"/>
                      <a:ext cx="6324600" cy="4491276"/>
                    </a:xfrm>
                    <a:prstGeom prst="rect">
                      <a:avLst/>
                    </a:prstGeom>
                  </pic:spPr>
                </pic:pic>
              </a:graphicData>
            </a:graphic>
          </wp:inline>
        </w:drawing>
      </w:r>
    </w:p>
    <w:p>
      <w:pPr>
        <w:pStyle w:val="SectionHeading4"/>
      </w:pPr>
      <w:r>
        <w:t>Distinguishing Features of the Deployment Modes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0"/>
        <w:gridCol w:w="3218"/>
        <w:gridCol w:w="43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Distinguishing Areas</w:t>
            </w:r>
          </w:p>
        </w:tc>
        <w:tc>
          <w:tcPr>
            <w:tcBorders>
              <w:left w:val="nil"/>
              <w:right w:val="nil"/>
            </w:tcBorders>
            <w:shd w:val="clear" w:color="auto" w:fill="E1E1E1"/>
            <w:tcMar>
              <w:top w:w="60" w:type="dxa"/>
              <w:bottom w:w="60" w:type="dxa"/>
            </w:tcMar>
          </w:tcPr>
          <w:p>
            <w:pPr>
              <w:pStyle w:val="TableHeaderText"/>
            </w:pPr>
            <w:r>
              <w:t>VCF Identity Broker</w:t>
            </w:r>
            <w:r>
              <w:t xml:space="preserve"> (embedded)</w:t>
            </w:r>
          </w:p>
        </w:tc>
        <w:tc>
          <w:tcPr>
            <w:tcBorders>
              <w:left w:val="nil"/>
              <w:right w:val="nil"/>
            </w:tcBorders>
            <w:shd w:val="clear" w:color="auto" w:fill="E1E1E1"/>
            <w:tcMar>
              <w:top w:w="60" w:type="dxa"/>
              <w:bottom w:w="60" w:type="dxa"/>
            </w:tcMar>
          </w:tcPr>
          <w:p>
            <w:pPr>
              <w:pStyle w:val="TableHeaderText"/>
            </w:pPr>
            <w:r>
              <w:t>VCF Identity Broker</w:t>
            </w:r>
            <w:r>
              <w:t xml:space="preserv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location</w:t>
            </w:r>
          </w:p>
        </w:tc>
        <w:tc>
          <w:tcPr>
            <w:tcBorders>
              <w:left w:val="nil"/>
              <w:right w:val="nil"/>
            </w:tcBorders>
          </w:tcPr>
          <w:p>
            <w:pPr>
              <w:pStyle w:val="TableBodyText"/>
            </w:pPr>
            <w:r>
              <w:t xml:space="preserve">Deployed in the management domain </w:t>
            </w:r>
            <w:r>
              <w:t>vCenter</w:t>
            </w:r>
            <w:r>
              <w:t xml:space="preserve"> of a </w:t>
            </w:r>
            <w:r>
              <w:t>VCF</w:t>
            </w:r>
            <w:r>
              <w:t xml:space="preserve"> Instance.</w:t>
            </w:r>
          </w:p>
        </w:tc>
        <w:tc>
          <w:tcPr>
            <w:tcBorders>
              <w:left w:val="nil"/>
              <w:right w:val="nil"/>
            </w:tcBorders>
          </w:tcPr>
          <w:p>
            <w:pPr>
              <w:pStyle w:val="TableBodyText"/>
            </w:pPr>
            <w:r>
              <w:t xml:space="preserve">Stand-alone appliance deployed using </w:t>
            </w:r>
            <w:r>
              <w:t>VCF Operations fleet management</w:t>
            </w:r>
            <w:r>
              <w:t xml:space="preserve"> in a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Recommendation</w:t>
            </w:r>
          </w:p>
        </w:tc>
        <w:tc>
          <w:tcPr>
            <w:tcBorders>
              <w:left w:val="nil"/>
              <w:right w:val="nil"/>
            </w:tcBorders>
          </w:tcPr>
          <w:p>
            <w:pPr>
              <w:pStyle w:val="TableBodyText"/>
            </w:pPr>
            <w:r>
              <w:t xml:space="preserve">Connect one </w:t>
            </w:r>
            <w:r>
              <w:t>VCF Identity Broker</w:t>
            </w:r>
            <w:r>
              <w:t xml:space="preserve"> per </w:t>
            </w:r>
            <w:r>
              <w:t>VCF</w:t>
            </w:r>
            <w:r>
              <w:t xml:space="preserve"> Instance.</w:t>
            </w:r>
          </w:p>
        </w:tc>
        <w:tc>
          <w:tcPr>
            <w:tcBorders>
              <w:left w:val="nil"/>
              <w:right w:val="nil"/>
            </w:tcBorders>
          </w:tcPr>
          <w:p>
            <w:pPr>
              <w:pStyle w:val="TableBodyText"/>
            </w:pPr>
            <w:r>
              <w:t xml:space="preserve">A maximum of five </w:t>
            </w:r>
            <w:r>
              <w:t>VCF</w:t>
            </w:r>
            <w:r>
              <w:t xml:space="preserve"> Instances can be connected to one </w:t>
            </w:r>
            <w:r>
              <w:t>VCF Identity Broker</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For more information, see </w:t>
            </w:r>
            <w:r>
              <w:t>Prerequisites for Setting Up Single Sign-On</w:t>
            </w:r>
            <w:r>
              <w:t>.</w:t>
            </w:r>
          </w:p>
        </w:tc>
        <w:tc>
          <w:tcPr>
            <w:tcBorders>
              <w:left w:val="nil"/>
              <w:right w:val="nil"/>
            </w:tcBorders>
          </w:tcPr>
          <w:p>
            <w:pPr>
              <w:pStyle w:val="TableBodyText"/>
            </w:pPr>
            <w:r>
              <w:t xml:space="preserve">For more information, see </w:t>
            </w:r>
            <w:r>
              <w:t>Prerequisites for Setting Up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size</w:t>
            </w:r>
          </w:p>
        </w:tc>
        <w:tc>
          <w:tcPr>
            <w:tcBorders>
              <w:left w:val="nil"/>
              <w:right w:val="nil"/>
            </w:tcBorders>
          </w:tcPr>
          <w:p>
            <w:pPr>
              <w:pStyle w:val="TableBodyText"/>
            </w:pPr>
            <w:r>
              <w:t>Embedded vCenter Service</w:t>
            </w:r>
          </w:p>
        </w:tc>
        <w:tc>
          <w:tcPr>
            <w:tcBorders>
              <w:left w:val="nil"/>
              <w:right w:val="nil"/>
            </w:tcBorders>
          </w:tcPr>
          <w:p>
            <w:pPr>
              <w:pStyle w:val="TableBodyText"/>
            </w:pPr>
            <w:r>
              <w:t>Three-node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Reasons to choose a specific deployment mode</w:t>
            </w:r>
          </w:p>
        </w:tc>
        <w:tc>
          <w:tcPr>
            <w:tcBorders>
              <w:left w:val="nil"/>
              <w:right w:val="nil"/>
            </w:tcBorders>
          </w:tcPr>
          <w:p>
            <w:pPr>
              <w:pStyle w:val="TableBodyText"/>
            </w:pPr>
            <w:r>
              <w:t xml:space="preserve">Choose the embedded deployment mode if you want to use </w:t>
            </w:r>
            <w:r>
              <w:t>VCF Identity Broker</w:t>
            </w:r>
            <w:r>
              <w:t xml:space="preserve"> that is embedded in </w:t>
            </w:r>
            <w:r>
              <w:t>vCenter</w:t>
            </w:r>
            <w:r>
              <w:t>.</w:t>
            </w:r>
          </w:p>
          <w:p>
            <w:pPr>
              <w:pStyle w:val="TableBodyText"/>
              <w:pBdr>
                <w:top w:val="single" w:sz="8" w:space="2" w:color="D3D3D3"/>
                <w:bottom w:val="single" w:sz="8" w:space="2" w:color="D3D3D3"/>
              </w:pBdr>
            </w:pPr>
            <w:r>
              <w:rPr>
                <w:rStyle w:val="NoteLeadernote"/>
              </w:rPr>
              <w:t>Note</w:t>
              <w:tab/>
            </w:r>
            <w:r>
              <w:t xml:space="preserve">This can be a single point of failure should the management domain </w:t>
            </w:r>
            <w:r>
              <w:t>vCenter</w:t>
            </w:r>
            <w:r>
              <w:t xml:space="preserve"> go down.</w:t>
            </w:r>
          </w:p>
        </w:tc>
        <w:tc>
          <w:tcPr>
            <w:tcBorders>
              <w:left w:val="nil"/>
              <w:right w:val="nil"/>
            </w:tcBorders>
          </w:tcPr>
          <w:p>
            <w:pPr>
              <w:pStyle w:val="TableBodyText"/>
              <w:numPr>
                <w:numId w:val="260"/>
              </w:numPr>
            </w:pPr>
            <w:r>
              <w:t>Can handle single node failure.</w:t>
            </w:r>
          </w:p>
          <w:p>
            <w:pPr>
              <w:pStyle w:val="TableBodyText"/>
              <w:numPr>
                <w:numId w:val="260"/>
              </w:numPr>
            </w:pPr>
            <w:r>
              <w:t xml:space="preserve">If you need to connect more than one </w:t>
            </w:r>
            <w:r>
              <w:t>VCF</w:t>
            </w:r>
            <w:r>
              <w:t xml:space="preserve"> Instance to the </w:t>
            </w:r>
            <w:r>
              <w:t>VCF Identity Broker</w:t>
            </w:r>
            <w:r>
              <w:t>, it is recommended that you use the appliance deployment mode.</w:t>
            </w:r>
          </w:p>
          <w:p>
            <w:pPr>
              <w:pStyle w:val="TableBodyText"/>
              <w:numPr>
                <w:numId w:val="260"/>
              </w:numPr>
            </w:pPr>
            <w:r>
              <w:t xml:space="preserve">If the management domain </w:t>
            </w:r>
            <w:r>
              <w:t>vCenter</w:t>
            </w:r>
            <w:r>
              <w:t xml:space="preserve"> is not accessible by some </w:t>
            </w:r>
            <w:r>
              <w:t>VCF</w:t>
            </w:r>
            <w:r>
              <w:t xml:space="preserve"> components, choose the appliance deployment mode.</w:t>
            </w:r>
          </w:p>
        </w:tc>
      </w:tr>
    </w:tbl>
    <w:p>
      <w:pPr>
        <w:pStyle w:val="Heading3"/>
        <w:spacing w:before="320"/>
      </w:pPr>
      <w:bookmarkStart w:id="121" w:name="_Toc256000196"/>
      <w:r>
        <w:t>VCF Single Sign-On Architecture</w:t>
      </w:r>
      <w:bookmarkEnd w:id="121"/>
    </w:p>
    <w:p>
      <w:pPr>
        <w:pStyle w:val="BodyText"/>
      </w:pPr>
      <w:r>
        <w:t>VCF</w:t>
      </w:r>
      <w:r>
        <w:t xml:space="preserve"> allows organizations to configure </w:t>
      </w:r>
      <w:r>
        <w:t>VCF</w:t>
      </w:r>
      <w:r>
        <w:t xml:space="preserve"> Single Sign-On across a fleet of </w:t>
      </w:r>
      <w:r>
        <w:t>VCF</w:t>
      </w:r>
      <w:r>
        <w:t xml:space="preserve"> Instances based on your preference for manageability and availability.</w:t>
      </w:r>
    </w:p>
    <w:p>
      <w:pPr>
        <w:pStyle w:val="BodyText"/>
      </w:pPr>
      <w:r>
        <w:t xml:space="preserve">You can deploy one or more </w:t>
      </w:r>
      <w:r>
        <w:t>VCF</w:t>
      </w:r>
      <w:r>
        <w:t xml:space="preserve"> Identity Brokers across </w:t>
      </w:r>
      <w:r>
        <w:t>VCF</w:t>
      </w:r>
      <w:r>
        <w:t xml:space="preserve"> Instances. There are one or more potential designs for </w:t>
      </w:r>
      <w:r>
        <w:t>VCF</w:t>
      </w:r>
      <w:r>
        <w:t xml:space="preserve"> Single Sign-On configuration which depend on the deployment of </w:t>
      </w:r>
      <w:r>
        <w:t>VCF</w:t>
      </w:r>
      <w:r>
        <w:t xml:space="preserve"> Identity Brokers across </w:t>
      </w:r>
      <w:r>
        <w:t>VCF</w:t>
      </w:r>
      <w:r>
        <w:t xml:space="preserve"> Instances. For more information, see </w:t>
      </w:r>
      <w:r>
        <w:t>VCF Single Sign-On Detailed Design</w:t>
      </w:r>
      <w:r>
        <w:t>.</w:t>
      </w:r>
    </w:p>
    <w:p>
      <w:pPr>
        <w:pStyle w:val="Heading3"/>
      </w:pPr>
      <w:bookmarkStart w:id="122" w:name="_Toc256000197"/>
      <w:r>
        <w:t>Points to Consider and Prerequisites while Configuring VCF Single Sign-On</w:t>
      </w:r>
      <w:bookmarkEnd w:id="122"/>
    </w:p>
    <w:p>
      <w:pPr>
        <w:pStyle w:val="BodyText"/>
      </w:pPr>
      <w:r>
        <w:t xml:space="preserve">When you configure </w:t>
      </w:r>
      <w:r>
        <w:t>VCF</w:t>
      </w:r>
      <w:r>
        <w:t xml:space="preserve"> Single Sign-On in </w:t>
      </w:r>
      <w:r>
        <w:t>VCF Operations</w:t>
      </w:r>
      <w:r>
        <w:t>, it is essential that you read and understand the following important points and ensure that you carry out the prerequisites.</w:t>
      </w:r>
    </w:p>
    <w:p>
      <w:pPr>
        <w:pStyle w:val="SectionHeading4"/>
      </w:pPr>
      <w:r>
        <w:t>Points to Consider While Setting Up VCF Single Sign-On</w:t>
      </w:r>
    </w:p>
    <w:p>
      <w:pPr>
        <w:pStyle w:val="BodyText"/>
        <w:numPr>
          <w:numId w:val="261"/>
        </w:numPr>
      </w:pPr>
      <w:r>
        <w:rPr>
          <w:rStyle w:val="InlineBold"/>
        </w:rPr>
        <w:t xml:space="preserve">SDDC Manager UI Client authentication is not compatible with </w:t>
      </w:r>
      <w:r>
        <w:t>VCF</w:t>
      </w:r>
      <w:r>
        <w:rPr>
          <w:rStyle w:val="InlineBold"/>
        </w:rPr>
        <w:t xml:space="preserve"> Single Sign-On</w:t>
      </w:r>
    </w:p>
    <w:p>
      <w:pPr>
        <w:pStyle w:val="BodyText"/>
        <w:ind w:left="480"/>
      </w:pPr>
      <w:r>
        <w:t xml:space="preserve">After you configure </w:t>
      </w:r>
      <w:r>
        <w:t>VCF</w:t>
      </w:r>
      <w:r>
        <w:t xml:space="preserve"> Single Sign-On in the management domain </w:t>
      </w:r>
      <w:r>
        <w:t>vCenter</w:t>
      </w:r>
      <w:r>
        <w:t>, administrators are no longer able to log in to the SDDC Manager UI client with Single Sign-On users.</w:t>
      </w:r>
    </w:p>
    <w:p>
      <w:pPr>
        <w:pStyle w:val="BodyText"/>
        <w:numPr>
          <w:ilvl w:val="1"/>
          <w:numId w:val="261"/>
        </w:numPr>
      </w:pPr>
      <w:r>
        <w:t>SDDC Manager UI will support logins only with local admin accounts such as @vsphere.local users.</w:t>
      </w:r>
    </w:p>
    <w:p>
      <w:pPr>
        <w:pStyle w:val="BodyText"/>
        <w:numPr>
          <w:ilvl w:val="1"/>
          <w:numId w:val="261"/>
        </w:numPr>
      </w:pPr>
      <w:r>
        <w:t xml:space="preserve">The SDDC Manager APIs will support logins with </w:t>
      </w:r>
      <w:r>
        <w:t>VCF</w:t>
      </w:r>
      <w:r>
        <w:t xml:space="preserve"> Single Sign-On users.</w:t>
      </w:r>
    </w:p>
    <w:p>
      <w:pPr>
        <w:pStyle w:val="BodyText"/>
        <w:numPr>
          <w:numId w:val="261"/>
        </w:numPr>
      </w:pPr>
      <w:r>
        <w:t>VCF</w:t>
      </w:r>
      <w:r>
        <w:rPr>
          <w:rStyle w:val="InlineBold"/>
        </w:rPr>
        <w:t xml:space="preserve"> Single Sign-On is not compatible with Enhanced Linked Mode (ELM)</w:t>
      </w:r>
    </w:p>
    <w:p>
      <w:pPr>
        <w:pStyle w:val="BodyText"/>
        <w:ind w:left="480"/>
      </w:pPr>
      <w:r>
        <w:t xml:space="preserve">Before you configure </w:t>
      </w:r>
      <w:r>
        <w:t>VCF</w:t>
      </w:r>
      <w:r>
        <w:t xml:space="preserve"> Single Sign-On, you must deactivate ELM on all participating </w:t>
      </w:r>
      <w:r>
        <w:t>vCenter</w:t>
      </w:r>
      <w:r>
        <w:t xml:space="preserve"> Instances. For more information, see </w:t>
      </w:r>
      <w:r>
        <w:t>Deactivate Enhanced Link Mode from vCenter Using the cmsso-util break-elm Utililty</w:t>
      </w:r>
      <w:r>
        <w:t xml:space="preserve">. If you upgraded from </w:t>
      </w:r>
      <w:r>
        <w:t>VMware Cloud Foundation</w:t>
      </w:r>
      <w:r>
        <w:t xml:space="preserve"> 5.x to 9.0,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Ba038f8081a5247b392e16edd2123d0c4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Deactivate Enhanced Link Mode (ELM) Using the SDDC Manager API</w:t>
      </w:r>
      <w:r>
        <w:fldChar w:fldCharType="end"/>
      </w:r>
      <w:r>
        <w:t>.</w:t>
      </w:r>
    </w:p>
    <w:p>
      <w:pPr>
        <w:pStyle w:val="BodyText"/>
        <w:numPr>
          <w:numId w:val="261"/>
        </w:numPr>
      </w:pPr>
      <w:r>
        <w:rPr>
          <w:rStyle w:val="InlineBold"/>
        </w:rPr>
        <w:t xml:space="preserve">Manage </w:t>
      </w:r>
      <w:r>
        <w:t>VCF</w:t>
      </w:r>
      <w:r>
        <w:rPr>
          <w:rStyle w:val="InlineBold"/>
        </w:rPr>
        <w:t xml:space="preserve"> Single Sign-On only from </w:t>
      </w:r>
      <w:r>
        <w:t>VCF Operations</w:t>
      </w:r>
      <w:r>
        <w:rPr>
          <w:rStyle w:val="InlineBold"/>
        </w:rPr>
        <w:t xml:space="preserve"> and not from the individual components</w:t>
      </w:r>
    </w:p>
    <w:p>
      <w:pPr>
        <w:pStyle w:val="BodyText"/>
        <w:ind w:left="480"/>
      </w:pPr>
      <w:r>
        <w:t xml:space="preserve">After you configure </w:t>
      </w:r>
      <w:r>
        <w:t>VCF</w:t>
      </w:r>
      <w:r>
        <w:t xml:space="preserve"> Single Sign-On from </w:t>
      </w:r>
      <w:r>
        <w:t>VCF Operations</w:t>
      </w:r>
      <w:r>
        <w:t xml:space="preserve">, you will not be able to configure any identity sources in </w:t>
      </w:r>
      <w:r>
        <w:t>vCenter</w:t>
      </w:r>
      <w:r>
        <w:t xml:space="preserve"> Instances that are configured for </w:t>
      </w:r>
      <w:r>
        <w:t>VCF</w:t>
      </w:r>
      <w:r>
        <w:t xml:space="preserve"> Single Sign-On.</w:t>
      </w:r>
    </w:p>
    <w:p>
      <w:pPr>
        <w:pStyle w:val="BodyText"/>
        <w:numPr>
          <w:numId w:val="261"/>
        </w:numPr>
      </w:pPr>
      <w:r>
        <w:rPr>
          <w:rStyle w:val="InlineBold"/>
        </w:rPr>
        <w:t>PowerCLI impact</w:t>
      </w:r>
    </w:p>
    <w:p>
      <w:pPr>
        <w:pStyle w:val="BodyText"/>
        <w:numPr>
          <w:ilvl w:val="1"/>
          <w:numId w:val="261"/>
        </w:numPr>
      </w:pPr>
      <w:r>
        <w:t xml:space="preserve">PowerCLI automations will continue to work if the identity provider is configured in the management domain </w:t>
      </w:r>
      <w:r>
        <w:t>vCenter</w:t>
      </w:r>
      <w:r>
        <w:t xml:space="preserve"> in embedded mode.</w:t>
      </w:r>
    </w:p>
    <w:p>
      <w:pPr>
        <w:pStyle w:val="BodyText"/>
        <w:numPr>
          <w:ilvl w:val="1"/>
          <w:numId w:val="261"/>
        </w:numPr>
      </w:pPr>
      <w:r>
        <w:t xml:space="preserve">If the identity provider is configured in an alternate management domain </w:t>
      </w:r>
      <w:r>
        <w:t>vCenter</w:t>
      </w:r>
      <w:r>
        <w:t xml:space="preserve"> or in appliance mode, the integration needs to be re-performed. Follow the steps in </w:t>
      </w:r>
      <w:r>
        <w:t>Using Single Sign-On for PowerCLI</w:t>
      </w:r>
      <w:r>
        <w:t>.</w:t>
      </w:r>
    </w:p>
    <w:p>
      <w:pPr>
        <w:pStyle w:val="BodyText"/>
        <w:numPr>
          <w:numId w:val="261"/>
        </w:numPr>
      </w:pPr>
      <w:r>
        <w:rPr>
          <w:rStyle w:val="InlineBold"/>
        </w:rPr>
        <w:t xml:space="preserve">Users configuring </w:t>
      </w:r>
      <w:r>
        <w:t>VCF</w:t>
      </w:r>
      <w:r>
        <w:rPr>
          <w:rStyle w:val="InlineBold"/>
        </w:rPr>
        <w:t xml:space="preserve"> Single Sign-On in </w:t>
      </w:r>
      <w:r>
        <w:t>VCF Operations</w:t>
      </w:r>
      <w:r>
        <w:rPr>
          <w:rStyle w:val="InlineBold"/>
        </w:rPr>
        <w:t xml:space="preserve"> must have access to all objects</w:t>
      </w:r>
    </w:p>
    <w:p>
      <w:pPr>
        <w:pStyle w:val="BodyText"/>
        <w:ind w:left="480"/>
      </w:pPr>
      <w:r>
        <w:t xml:space="preserve">The 'All Objects' scope must be assigned in </w:t>
      </w:r>
      <w:r>
        <w:t>VCF Operations</w:t>
      </w:r>
      <w:r>
        <w:t xml:space="preserve">. Navigate to </w:t>
      </w:r>
      <w:r>
        <w:rPr>
          <w:rStyle w:val="InlineUI"/>
        </w:rPr>
        <w:t>Administration</w:t>
      </w:r>
      <w:r>
        <w:rPr>
          <w:rStyle w:val="InlineUI"/>
        </w:rPr>
        <w:t xml:space="preserve"> &gt; </w:t>
      </w:r>
      <w:r>
        <w:rPr>
          <w:rStyle w:val="InlineUI"/>
        </w:rPr>
        <w:t>Control Panel</w:t>
      </w:r>
      <w:r>
        <w:rPr>
          <w:rStyle w:val="InlineUI"/>
        </w:rPr>
        <w:t xml:space="preserve"> &gt; </w:t>
      </w:r>
      <w:r>
        <w:rPr>
          <w:rStyle w:val="InlineUI"/>
        </w:rPr>
        <w:t>Access Control</w:t>
      </w:r>
      <w:r>
        <w:rPr>
          <w:rStyle w:val="InlineUI"/>
        </w:rPr>
        <w:t xml:space="preserve"> &gt; </w:t>
      </w:r>
      <w:r>
        <w:rPr>
          <w:rStyle w:val="InlineUI"/>
        </w:rPr>
        <w:t>User Accounts/User Groups</w:t>
      </w:r>
      <w:r>
        <w:t xml:space="preserve"> and assign the 'All Objects' scope to the required user/group.</w:t>
      </w:r>
    </w:p>
    <w:p>
      <w:pPr>
        <w:pStyle w:val="BodyText"/>
        <w:numPr>
          <w:numId w:val="261"/>
        </w:numPr>
      </w:pPr>
      <w:r>
        <w:rPr>
          <w:rStyle w:val="InlineBold"/>
        </w:rPr>
        <w:t xml:space="preserve">Behavior of identity and access management after setting up </w:t>
      </w:r>
      <w:r>
        <w:t>VCF</w:t>
      </w:r>
      <w:r>
        <w:rPr>
          <w:rStyle w:val="InlineBold"/>
        </w:rPr>
        <w:t xml:space="preserve"> Single Sign-On</w:t>
      </w:r>
    </w:p>
    <w:p>
      <w:pPr>
        <w:pStyle w:val="BodyText"/>
        <w:numPr>
          <w:ilvl w:val="1"/>
          <w:numId w:val="261"/>
        </w:numPr>
      </w:pPr>
      <w:r>
        <w:t xml:space="preserve">The management layer of </w:t>
      </w:r>
      <w:r>
        <w:t>VCF</w:t>
      </w:r>
      <w:r>
        <w:t xml:space="preserve"> Single Sign-On will always be in the </w:t>
      </w:r>
      <w:r>
        <w:t>VCF Operations</w:t>
      </w:r>
      <w:r>
        <w:t xml:space="preserve"> console.</w:t>
      </w:r>
    </w:p>
    <w:p>
      <w:pPr>
        <w:pStyle w:val="BodyText"/>
        <w:numPr>
          <w:ilvl w:val="1"/>
          <w:numId w:val="261"/>
        </w:numPr>
      </w:pPr>
      <w:r>
        <w:t xml:space="preserve">You can connect a standalone </w:t>
      </w:r>
      <w:r>
        <w:t>vCenter</w:t>
      </w:r>
      <w:r>
        <w:t xml:space="preserve"> directly either to an identity provider that is configured within a </w:t>
      </w:r>
      <w:r>
        <w:t>vCenter</w:t>
      </w:r>
      <w:r>
        <w:t xml:space="preserve"> or integrate them as part of </w:t>
      </w:r>
      <w:r>
        <w:t>VCF</w:t>
      </w:r>
      <w:r>
        <w:t xml:space="preserve"> Single Sign-On using the </w:t>
      </w:r>
      <w:r>
        <w:t>VCF Identity Broker</w:t>
      </w:r>
      <w:r>
        <w:t xml:space="preserve"> in </w:t>
      </w:r>
      <w:r>
        <w:t>VCF Operations</w:t>
      </w:r>
      <w:r>
        <w:t xml:space="preserve">. However, after a </w:t>
      </w:r>
      <w:r>
        <w:t>vCenter</w:t>
      </w:r>
      <w:r>
        <w:t xml:space="preserve"> is configured for Single Sign-On, you must manage its configuration in </w:t>
      </w:r>
      <w:r>
        <w:t>VCF Operations</w:t>
      </w:r>
      <w:r>
        <w:t xml:space="preserve"> and not directly in the </w:t>
      </w:r>
      <w:r>
        <w:t>vCenter</w:t>
      </w:r>
      <w:r>
        <w:t>.</w:t>
      </w:r>
    </w:p>
    <w:p>
      <w:pPr>
        <w:pStyle w:val="BodyText"/>
        <w:numPr>
          <w:numId w:val="261"/>
        </w:numPr>
      </w:pPr>
      <w:r>
        <w:rPr>
          <w:rStyle w:val="InlineBold"/>
        </w:rPr>
        <w:t>VCF Components</w:t>
      </w:r>
    </w:p>
    <w:p>
      <w:pPr>
        <w:pStyle w:val="BodyText"/>
        <w:numPr>
          <w:ilvl w:val="1"/>
          <w:numId w:val="261"/>
        </w:numPr>
      </w:pPr>
      <w:r>
        <w:t>vCenter</w:t>
      </w:r>
      <w:r>
        <w:rPr>
          <w:rStyle w:val="InlineBold"/>
        </w:rPr>
        <w:t>:</w:t>
      </w:r>
      <w:r>
        <w:t xml:space="preserve"> After you configure </w:t>
      </w:r>
      <w:r>
        <w:t>VCF</w:t>
      </w:r>
      <w:r>
        <w:t xml:space="preserve"> Single Sign-On, any existing identity provider configurations in the participating </w:t>
      </w:r>
      <w:r>
        <w:t>vCenter</w:t>
      </w:r>
      <w:r>
        <w:t xml:space="preserve"> will be overridden by the </w:t>
      </w:r>
      <w:r>
        <w:t>VCF</w:t>
      </w:r>
      <w:r>
        <w:t xml:space="preserve"> Single Sign-On configuration. You may be required to perform role assignments to the required users and groups again to ensure continued access.</w:t>
      </w:r>
    </w:p>
    <w:p>
      <w:pPr>
        <w:pStyle w:val="BodyText"/>
        <w:ind w:left="960"/>
      </w:pPr>
      <w:r>
        <w:rPr>
          <w:rStyle w:val="InlineBold"/>
        </w:rPr>
        <w:t>Other VCF components:</w:t>
      </w:r>
      <w:r>
        <w:t>VCF</w:t>
      </w:r>
      <w:r>
        <w:t xml:space="preserve"> Single Sign-On is an additional authentication source to the existing authentication sources such as VMware Identity Manager and/or the component's native authentication source. You must provision users and groups again when you configure </w:t>
      </w:r>
      <w:r>
        <w:t>VCF</w:t>
      </w:r>
      <w:r>
        <w:t xml:space="preserve"> Single Sign-On.</w:t>
      </w:r>
    </w:p>
    <w:p>
      <w:pPr>
        <w:pStyle w:val="BodyText"/>
        <w:numPr>
          <w:numId w:val="261"/>
        </w:numPr>
      </w:pPr>
      <w:r>
        <w:rPr>
          <w:rStyle w:val="InlineBold"/>
        </w:rPr>
        <w:t>Single Component Log Out</w:t>
      </w:r>
    </w:p>
    <w:p>
      <w:pPr>
        <w:pStyle w:val="BodyText"/>
        <w:numPr>
          <w:ilvl w:val="1"/>
          <w:numId w:val="261"/>
        </w:numPr>
      </w:pPr>
      <w:r>
        <w:t>VCF</w:t>
      </w:r>
      <w:r>
        <w:t xml:space="preserve"> Single Sign-On supports a single component logout mechanism. When you log out, the session ends exclusively for that particular </w:t>
      </w:r>
      <w:r>
        <w:t>VCF</w:t>
      </w:r>
      <w:r>
        <w:t xml:space="preserve"> component within the designated browser.</w:t>
      </w:r>
    </w:p>
    <w:p>
      <w:pPr>
        <w:pStyle w:val="BodyText"/>
        <w:numPr>
          <w:numId w:val="261"/>
        </w:numPr>
      </w:pPr>
      <w:r>
        <w:rPr>
          <w:rStyle w:val="InlineBold"/>
        </w:rPr>
        <w:t>Previously configured identity providers</w:t>
      </w:r>
    </w:p>
    <w:p>
      <w:pPr>
        <w:pStyle w:val="BodyText"/>
        <w:numPr>
          <w:ilvl w:val="1"/>
          <w:numId w:val="261"/>
        </w:numPr>
      </w:pPr>
      <w:r>
        <w:t>If you have previously configured an identity provider in the following combinations, the identity provider configurations are partially imported when you configure Single Sign-On. The combinations are:</w:t>
      </w:r>
    </w:p>
    <w:p>
      <w:pPr>
        <w:pStyle w:val="BodyText"/>
        <w:numPr>
          <w:ilvl w:val="2"/>
          <w:numId w:val="261"/>
        </w:numPr>
      </w:pPr>
      <w:r>
        <w:t>Active Directory, OpenLDAP, or ADFS</w:t>
      </w:r>
    </w:p>
    <w:p>
      <w:pPr>
        <w:pStyle w:val="BodyText"/>
        <w:ind w:left="2160"/>
      </w:pPr>
      <w:r>
        <w:t xml:space="preserve">If Active Directory, OpenLDAP, or ADFS is the configured identity provider in </w:t>
      </w:r>
      <w:r>
        <w:t>vCenter</w:t>
      </w:r>
      <w:r>
        <w:t xml:space="preserve">, when configuring </w:t>
      </w:r>
      <w:r>
        <w:t>VCF</w:t>
      </w:r>
      <w:r>
        <w:t xml:space="preserve"> Single Sign-On, the configuration is partially imported to </w:t>
      </w:r>
      <w:r>
        <w:t>VCF Identity Broker</w:t>
      </w:r>
      <w:r>
        <w:t>. Only the configuration details that are not imported are required to be additionally configured.</w:t>
      </w:r>
    </w:p>
    <w:p>
      <w:pPr>
        <w:pStyle w:val="BodyText"/>
        <w:numPr>
          <w:ilvl w:val="2"/>
          <w:numId w:val="261"/>
        </w:numPr>
      </w:pPr>
      <w:r>
        <w:t>Okta, Entra, or Ping</w:t>
      </w:r>
    </w:p>
    <w:p>
      <w:pPr>
        <w:pStyle w:val="BodyText"/>
        <w:ind w:left="2160"/>
      </w:pPr>
      <w:r>
        <w:t>The identity provider configuration is retained if the chosen deployment mode is embedded. If the deployment mode is appliance, redo the configuration again.</w:t>
      </w:r>
    </w:p>
    <w:p>
      <w:pPr>
        <w:pStyle w:val="BodyText"/>
        <w:pBdr>
          <w:top w:val="single" w:sz="8" w:space="2" w:color="D3D3D3"/>
          <w:bottom w:val="single" w:sz="8" w:space="2" w:color="D3D3D3"/>
        </w:pBdr>
        <w:ind w:left="1680"/>
      </w:pPr>
      <w:r>
        <w:rPr>
          <w:rStyle w:val="NoteLeadernote"/>
        </w:rPr>
        <w:t>Note</w:t>
        <w:tab/>
      </w:r>
      <w:r>
        <w:t>The users and groups are not migrated. You must provision the users and groups again even if you have an existing identity provider configuration in place.</w:t>
      </w:r>
    </w:p>
    <w:p>
      <w:pPr>
        <w:pStyle w:val="SectionHeading4"/>
      </w:pPr>
      <w:r>
        <w:t>Prerequisites for Configuring VCF Single Sign-On</w:t>
      </w:r>
    </w:p>
    <w:p>
      <w:pPr>
        <w:pStyle w:val="BodyText"/>
      </w:pPr>
      <w:r>
        <w:t>VCF Identity Broker</w:t>
      </w:r>
      <w:r>
        <w:t xml:space="preserve"> will be configured in the management domain of the </w:t>
      </w:r>
      <w:r>
        <w:t>VCF</w:t>
      </w:r>
      <w:r>
        <w:t xml:space="preserve"> instance. Ensure that the following prerequisites are met before you configure </w:t>
      </w:r>
      <w:r>
        <w:t>VCF</w:t>
      </w:r>
      <w:r>
        <w:t xml:space="preserve"> Single Sign-On.</w:t>
      </w:r>
    </w:p>
    <w:p>
      <w:pPr>
        <w:pStyle w:val="SectionHeading4"/>
      </w:pPr>
      <w:r>
        <w:t>Prerequisites for Configuring VCF Single Sign-On Using the Embedded Deployment Mode</w:t>
      </w:r>
    </w:p>
    <w:p>
      <w:pPr>
        <w:pStyle w:val="BodyText"/>
      </w:pPr>
      <w:r>
        <w:t xml:space="preserve">If you choose the embedded deployment mode for setting up </w:t>
      </w:r>
      <w:r>
        <w:t>VCF</w:t>
      </w:r>
      <w:r>
        <w:t xml:space="preserve"> Single Sign-On, ensure that the following prerequisites are met:</w:t>
      </w:r>
    </w:p>
    <w:p>
      <w:pPr>
        <w:pStyle w:val="BodyText"/>
        <w:numPr>
          <w:numId w:val="262"/>
        </w:numPr>
      </w:pPr>
      <w:r>
        <w:t xml:space="preserve">The management domain </w:t>
      </w:r>
      <w:r>
        <w:t>vCenter</w:t>
      </w:r>
      <w:r>
        <w:t xml:space="preserve"> must be at version 9.0 or later and have a </w:t>
      </w:r>
      <w:r>
        <w:t>VMware Cloud Foundation</w:t>
      </w:r>
      <w:r>
        <w:t xml:space="preserve"> license assigned.</w:t>
      </w:r>
    </w:p>
    <w:p>
      <w:pPr>
        <w:pStyle w:val="BodyText"/>
        <w:numPr>
          <w:numId w:val="262"/>
        </w:numPr>
      </w:pPr>
      <w:r>
        <w:t xml:space="preserve">The management domain </w:t>
      </w:r>
      <w:r>
        <w:t>vCenter</w:t>
      </w:r>
      <w:r>
        <w:t xml:space="preserve"> must NOT be part of Enhanced Linked Mode (ELM).</w:t>
      </w:r>
    </w:p>
    <w:p>
      <w:pPr>
        <w:pStyle w:val="BodyText"/>
      </w:pPr>
      <w:r>
        <w:t xml:space="preserve">Do not activate ELM in the participating vCenter instances after configuring </w:t>
      </w:r>
      <w:r>
        <w:t>VCF</w:t>
      </w:r>
      <w:r>
        <w:t xml:space="preserve"> Single Sign-On in embedded mode.</w:t>
      </w:r>
    </w:p>
    <w:p>
      <w:pPr>
        <w:pStyle w:val="BodyText"/>
        <w:pBdr>
          <w:top w:val="single" w:sz="8" w:space="2" w:color="D3D3D3"/>
          <w:bottom w:val="single" w:sz="8" w:space="2" w:color="D3D3D3"/>
        </w:pBdr>
      </w:pPr>
      <w:r>
        <w:rPr>
          <w:rStyle w:val="NoteLeadernote"/>
        </w:rPr>
        <w:t>Note</w:t>
        <w:tab/>
      </w:r>
      <w:r>
        <w:t xml:space="preserve">You can choose appliance as the mode of deployment if the above criteria are not met. However, the integration of </w:t>
      </w:r>
      <w:r>
        <w:t>vCenter</w:t>
      </w:r>
      <w:r>
        <w:t xml:space="preserve"> with </w:t>
      </w:r>
      <w:r>
        <w:t>VCF</w:t>
      </w:r>
      <w:r>
        <w:t xml:space="preserve"> Single Sign-On will not be possible at a later stage without first meeting the above criteria.</w:t>
      </w:r>
    </w:p>
    <w:p>
      <w:pPr>
        <w:pStyle w:val="SectionHeading4"/>
      </w:pPr>
      <w:r>
        <w:t>Prerequisites for Configuring VCF Single Sign-On Using the Appliance Deployment Mode</w:t>
      </w:r>
    </w:p>
    <w:p>
      <w:pPr>
        <w:pStyle w:val="BodyText"/>
      </w:pPr>
      <w:r>
        <w:t xml:space="preserve">If you choose to configure </w:t>
      </w:r>
      <w:r>
        <w:t>VCF</w:t>
      </w:r>
      <w:r>
        <w:t xml:space="preserve"> Single Sign-On in appliance mode, the </w:t>
      </w:r>
      <w:r>
        <w:t>VMware Cloud Foundation</w:t>
      </w:r>
      <w:r>
        <w:t xml:space="preserve"> platform must meet the following minimum requirements:</w:t>
      </w:r>
    </w:p>
    <w:p>
      <w:pPr>
        <w:pStyle w:val="BodyText"/>
        <w:numPr>
          <w:numId w:val="263"/>
        </w:numPr>
      </w:pPr>
      <w:r>
        <w:t>A 3-node cluster will be deployed.</w:t>
      </w:r>
    </w:p>
    <w:p>
      <w:pPr>
        <w:pStyle w:val="BodyText"/>
        <w:numPr>
          <w:numId w:val="263"/>
        </w:numPr>
      </w:pPr>
      <w:r>
        <w:t>Each node will have 8 vCPUs and 16GB RAM.</w:t>
      </w:r>
    </w:p>
    <w:p>
      <w:pPr>
        <w:pStyle w:val="BodyText"/>
        <w:numPr>
          <w:numId w:val="263"/>
        </w:numPr>
      </w:pPr>
      <w:r>
        <w:t>Each cluster requires a minimum of 700GB storage.</w:t>
      </w:r>
    </w:p>
    <w:p>
      <w:pPr>
        <w:pStyle w:val="Heading4"/>
      </w:pPr>
      <w:bookmarkStart w:id="123" w:name="B3567ce091acb4d0f881d6840bcc484e7"/>
      <w:r>
        <w:t>Deactivate Enhanced Link Mode from vCenter Using the cmsso-util break-elm Utililty</w:t>
      </w:r>
      <w:bookmarkEnd w:id="123"/>
    </w:p>
    <w:p>
      <w:pPr>
        <w:pStyle w:val="BodyText"/>
      </w:pPr>
      <w:r>
        <w:t>VCF</w:t>
      </w:r>
      <w:r>
        <w:t xml:space="preserve"> Single Sign-On is not compatible with the </w:t>
      </w:r>
      <w:r>
        <w:t>vCenter</w:t>
      </w:r>
      <w:r>
        <w:t xml:space="preserve"> Enhanced Linked Mode (ELM). Before you configure </w:t>
      </w:r>
      <w:r>
        <w:t>VCF</w:t>
      </w:r>
      <w:r>
        <w:t xml:space="preserve"> Single Sign-On, you must deactivate ELM on all participating </w:t>
      </w:r>
      <w:r>
        <w:t>vCenter</w:t>
      </w:r>
      <w:r>
        <w:t xml:space="preserve"> Instances. As an administrator, if you want to deactivate ELM in </w:t>
      </w:r>
      <w:r>
        <w:t>vCenter</w:t>
      </w:r>
      <w:r>
        <w:t xml:space="preserve"> Instances, you can do so without causing any loss to existing customer configurations such as global permissions. This procedure applies to existing customers.</w:t>
      </w:r>
    </w:p>
    <w:p>
      <w:pPr>
        <w:pStyle w:val="BodyText"/>
      </w:pPr>
      <w:r>
        <w:t xml:space="preserve">The utility will only deactivate ELM and related features (for example, Single Pane of Glass (SPOG)/replication, and so on). Any shared configurations, like tags, roles, permissions and so on that are in ELM, will remain local to individual </w:t>
      </w:r>
      <w:r>
        <w:t>vCenter</w:t>
      </w:r>
      <w:r>
        <w:t xml:space="preserve"> Instances after you deactivate ELM.</w:t>
      </w:r>
    </w:p>
    <w:p>
      <w:pPr>
        <w:pStyle w:val="BodyText"/>
        <w:pBdr>
          <w:top w:val="single" w:sz="8" w:space="2" w:color="D3D3D3"/>
          <w:bottom w:val="single" w:sz="8" w:space="2" w:color="D3D3D3"/>
        </w:pBdr>
      </w:pPr>
      <w:r>
        <w:rPr>
          <w:rStyle w:val="NoteLeadernote"/>
        </w:rPr>
        <w:t>Note</w:t>
        <w:tab/>
      </w:r>
      <w:r>
        <w:t xml:space="preserve">The new </w:t>
      </w:r>
      <w:r>
        <w:rPr>
          <w:rStyle w:val="InlineBold"/>
        </w:rPr>
        <w:t>cmsso-util break-elm</w:t>
      </w:r>
      <w:r>
        <w:t xml:space="preserve"> utility works only if all </w:t>
      </w:r>
      <w:r>
        <w:t>vCenter</w:t>
      </w:r>
      <w:r>
        <w:t xml:space="preserve"> Instances in the ELM topology are up and running and </w:t>
      </w:r>
      <w:r>
        <w:t>vCenter</w:t>
      </w:r>
      <w:r>
        <w:t xml:space="preserve"> Instances are upgraded 9.0. It is recommended that admins take offline snapshots of all vCenter instances before you deactivate the ELM. The only proper way to back up vCenter instances in ELM is to take offline snapshots of them which results in environment downtime.</w:t>
      </w:r>
    </w:p>
    <w:p>
      <w:pPr>
        <w:pStyle w:val="BodyText"/>
      </w:pPr>
      <w:r>
        <w:t xml:space="preserve">If you upgraded from </w:t>
      </w:r>
      <w:r>
        <w:t>VMware Cloud Foundation</w:t>
      </w:r>
      <w:r>
        <w:t xml:space="preserve"> 5.x to 9.0,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Ba038f8081a5247b392e16edd2123d0c4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Deactivate Enhanced Link Mode (ELM) Using the SDDC Manager API</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B92efa107c9754357ab0cb175e8b8e89d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Resolve Enhanced Linked Mode (ELM) Drift for Upgraded vCenter Instances</w:t>
      </w:r>
      <w:r>
        <w:fldChar w:fldCharType="end"/>
      </w:r>
      <w:r>
        <w:t>.</w:t>
      </w:r>
    </w:p>
    <w:p>
      <w:pPr>
        <w:pStyle w:val="BodyText"/>
      </w:pPr>
      <w:r>
        <w:rPr>
          <w:rStyle w:val="Strong"/>
        </w:rPr>
        <w:t>Procedure</w:t>
      </w:r>
    </w:p>
    <w:p>
      <w:pPr>
        <w:pStyle w:val="BodyText"/>
        <w:numPr>
          <w:numId w:val="264"/>
        </w:numPr>
      </w:pPr>
      <w:r>
        <w:t>Take an offline backup of the ELM topology (only recommended way to revert back to ELM).</w:t>
      </w:r>
    </w:p>
    <w:p>
      <w:pPr>
        <w:pStyle w:val="BodyText"/>
        <w:ind w:left="480"/>
      </w:pPr>
      <w:r>
        <w:t>This is a preparatory step and requires downtime.</w:t>
      </w:r>
    </w:p>
    <w:p>
      <w:pPr>
        <w:pStyle w:val="BodyText"/>
        <w:numPr>
          <w:numId w:val="264"/>
        </w:numPr>
      </w:pPr>
      <w:r>
        <w:t xml:space="preserve">SSH to any </w:t>
      </w:r>
      <w:r>
        <w:t>vCenter</w:t>
      </w:r>
      <w:r>
        <w:t xml:space="preserve"> in ELM.</w:t>
      </w:r>
    </w:p>
    <w:p>
      <w:pPr>
        <w:pStyle w:val="BodyText"/>
        <w:numPr>
          <w:numId w:val="264"/>
        </w:numPr>
      </w:pPr>
      <w:r>
        <w:t>Run configuration pre-checks and fix any issues.</w:t>
      </w:r>
    </w:p>
    <w:p>
      <w:pPr>
        <w:pStyle w:val="BodyText"/>
        <w:numPr>
          <w:ilvl w:val="1"/>
          <w:numId w:val="264"/>
        </w:numPr>
      </w:pPr>
      <w:r>
        <w:t xml:space="preserve">Run </w:t>
      </w:r>
      <w:r>
        <w:rPr>
          <w:rStyle w:val="InlineCode"/>
        </w:rPr>
        <w:t>cmsso-util break-elm --mode pre-check --password &lt;default administrator user_password&gt;</w:t>
      </w:r>
      <w:r>
        <w:t>.</w:t>
      </w:r>
    </w:p>
    <w:p>
      <w:pPr>
        <w:pStyle w:val="BodyText"/>
        <w:numPr>
          <w:ilvl w:val="1"/>
          <w:numId w:val="264"/>
        </w:numPr>
      </w:pPr>
      <w:r>
        <w:t>Fix any issues reported by the pre-check.</w:t>
      </w:r>
    </w:p>
    <w:p>
      <w:pPr>
        <w:pStyle w:val="BodyText"/>
        <w:ind w:left="960"/>
      </w:pPr>
      <w:r>
        <w:t>Output of break-elm precheck when successful:</w:t>
      </w:r>
    </w:p>
    <w:p>
      <w:pPr>
        <w:pStyle w:val="CodeBlock"/>
        <w:ind w:left="960"/>
      </w:pPr>
      <w:r>
        <w:t>Command:</w:t>
      </w:r>
      <w:r>
        <w:rPr>
          <w:rStyle w:val="InlineCode"/>
        </w:rPr>
        <w:t>cmsso-util break-elm --mode pre-check --password 'ZSIY+eDe-14dukrW'</w:t>
      </w:r>
      <w:r>
        <w:br/>
        <w:t>Output: Mode: pre-check This operation might take a few minutes to complete.</w:t>
        <w:br/>
        <w:t>[Pre-check] Invoking Break ELM topology workflow...</w:t>
        <w:br/>
        <w:t>[Pre-check] Fetch the peer nodes details...</w:t>
        <w:br/>
        <w:t xml:space="preserve">[Pre-check] Executing break ELM on local node...    </w:t>
        <w:br/>
        <w:t xml:space="preserve">[Pre-check] Executing break ELM on all peer nodes...    </w:t>
        <w:br/>
        <w:t>Break ELM pre-checks completed successfully.</w:t>
      </w:r>
    </w:p>
    <w:p>
      <w:pPr>
        <w:pStyle w:val="BodyText"/>
        <w:numPr>
          <w:numId w:val="264"/>
        </w:numPr>
      </w:pPr>
      <w:r>
        <w:t>Deactivate Enhanced Link Mode.</w:t>
      </w:r>
    </w:p>
    <w:p>
      <w:pPr>
        <w:pStyle w:val="BodyText"/>
        <w:numPr>
          <w:ilvl w:val="1"/>
          <w:numId w:val="264"/>
        </w:numPr>
      </w:pPr>
      <w:r>
        <w:t xml:space="preserve">Run </w:t>
      </w:r>
      <w:r>
        <w:rPr>
          <w:rStyle w:val="InlineCode"/>
        </w:rPr>
        <w:t>cmsso-util break-elm --mode execute --password &lt;administrator_password&gt;</w:t>
      </w:r>
      <w:r>
        <w:t>.</w:t>
      </w:r>
    </w:p>
    <w:p>
      <w:pPr>
        <w:pStyle w:val="BodyText"/>
        <w:numPr>
          <w:ilvl w:val="1"/>
          <w:numId w:val="264"/>
        </w:numPr>
      </w:pPr>
      <w:r>
        <w:t>Log out from the vSphere Client and log in again for the changes to take effect.</w:t>
      </w:r>
    </w:p>
    <w:p>
      <w:pPr>
        <w:pStyle w:val="BodyText"/>
        <w:numPr>
          <w:ilvl w:val="1"/>
          <w:numId w:val="264"/>
        </w:numPr>
      </w:pPr>
      <w:r>
        <w:t xml:space="preserve">In case of a failure, fix the cause of the failure and rerun </w:t>
      </w:r>
      <w:r>
        <w:rPr>
          <w:rStyle w:val="InlineCode"/>
        </w:rPr>
        <w:t>cmsso-util break-elm</w:t>
      </w:r>
      <w:r>
        <w:t xml:space="preserve"> on all nodes where the failure was reported.</w:t>
      </w:r>
    </w:p>
    <w:p>
      <w:pPr>
        <w:pStyle w:val="BodyText"/>
      </w:pPr>
      <w:r>
        <w:rPr>
          <w:rStyle w:val="Strong"/>
        </w:rPr>
        <w:t>What to do next</w:t>
      </w:r>
    </w:p>
    <w:p>
      <w:pPr>
        <w:pStyle w:val="BodyText"/>
      </w:pPr>
      <w:r>
        <w:t xml:space="preserve">You must resolve ELM drift. For more information, see </w:t>
      </w:r>
      <w:r>
        <w:t>Resolve Enhanced Linked Mode (ELM) Drift for Upgraded vCenter Instances</w:t>
      </w:r>
      <w:r>
        <w:t>.</w:t>
      </w:r>
    </w:p>
    <w:p>
      <w:pPr>
        <w:pStyle w:val="Heading5"/>
      </w:pPr>
      <w:bookmarkStart w:id="124" w:name="B92efa107c9754357ab0cb175e8b8e89d"/>
      <w:r>
        <w:t>Resolve Enhanced Linked Mode (ELM) Drift for Upgraded vCenter Instances</w:t>
      </w:r>
      <w:bookmarkEnd w:id="124"/>
    </w:p>
    <w:p>
      <w:pPr>
        <w:pStyle w:val="BodyText"/>
      </w:pPr>
      <w:r>
        <w:t>If you remove vCenter instances from ELM outside of SDDC Manager, some workflows will be blocked until you reconcile the ELM drift using the SDDC Manager API.</w:t>
      </w:r>
    </w:p>
    <w:p>
      <w:pPr>
        <w:pStyle w:val="BodyText"/>
      </w:pPr>
      <w:r>
        <w:t>Until you resolve ELM drift, you may see error messages when running certain workflows. For example:</w:t>
      </w:r>
      <w:r>
        <w:rPr>
          <w:rStyle w:val="InlineCode"/>
        </w:rPr>
        <w:t xml:space="preserve"> Functionality CREATE_DOMAIN is not allowed because there is an ELM Drift. Ensure the ELM is completely broken, then run the reconcile workflow.</w:t>
      </w:r>
      <w:r>
        <w:t>.</w:t>
      </w:r>
    </w:p>
    <w:p>
      <w:pPr>
        <w:pStyle w:val="BodyText"/>
      </w:pPr>
      <w:r>
        <w:rPr>
          <w:rStyle w:val="Strong"/>
        </w:rPr>
        <w:t>Prerequisites</w:t>
      </w:r>
    </w:p>
    <w:p>
      <w:pPr>
        <w:pStyle w:val="BodyText"/>
      </w:pPr>
      <w:r>
        <w:t xml:space="preserve">Remove all the vCenter Instances in your VCF instance from ELM using the </w:t>
      </w:r>
      <w:r>
        <w:rPr>
          <w:rStyle w:val="InlineCode"/>
        </w:rPr>
        <w:t>cmsso-util break-elm</w:t>
      </w:r>
      <w:r>
        <w:t xml:space="preserve"> utility.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B3567ce091acb4d0f881d6840bcc484e7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Deactivate Enhanced Link Mode from vCenter Using the cmsso-util break-elm Utililty</w:t>
      </w:r>
      <w:r>
        <w:fldChar w:fldCharType="end"/>
      </w:r>
      <w:r>
        <w:t>.</w:t>
      </w:r>
    </w:p>
    <w:p>
      <w:pPr>
        <w:pStyle w:val="BodyText"/>
      </w:pPr>
      <w:r>
        <w:rPr>
          <w:rStyle w:val="Strong"/>
        </w:rPr>
        <w:t>Procedure</w:t>
      </w:r>
    </w:p>
    <w:p>
      <w:pPr>
        <w:pStyle w:val="BodyText"/>
        <w:numPr>
          <w:numId w:val="265"/>
        </w:numPr>
      </w:pPr>
      <w:r>
        <w:t>Use the SDDC Manager API to retrieve the management domain ID.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3"/>
        <w:gridCol w:w="478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/v1/domains</w:t>
            </w:r>
          </w:p>
        </w:tc>
        <w:tc>
          <w:tcPr>
            <w:tcBorders>
              <w:left w:val="nil"/>
              <w:right w:val="nil"/>
            </w:tcBorders>
          </w:tcPr>
          <w:p>
            <w:pPr>
              <w:pStyle w:val="TableBodyText"/>
            </w:pPr>
            <w:r>
              <w:t>Find the management domain ID in the Response.</w:t>
            </w:r>
          </w:p>
        </w:tc>
      </w:tr>
    </w:tbl>
    <w:p>
      <w:pPr>
        <w:pStyle w:val="BodyText"/>
        <w:numPr>
          <w:numId w:val="265"/>
        </w:numPr>
        <w:spacing w:before="240"/>
      </w:pPr>
      <w:r>
        <w:t>Validate the break ELM reconcile workflow.</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41"/>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POST /v1/domains/</w:t>
            </w:r>
            <w:r>
              <w:rPr>
                <w:rStyle w:val="InlineVar"/>
              </w:rPr>
              <w:t>{id}</w:t>
            </w:r>
            <w:r>
              <w:t>/validations</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In the body parameter enter:</w:t>
            </w:r>
          </w:p>
          <w:p>
            <w:pPr>
              <w:pStyle w:val="TableBodyText"/>
            </w:pPr>
            <w:r>
              <w:t>{</w:t>
              <w:br/>
              <w:t xml:space="preserve"> "breakElmSpec": {</w:t>
              <w:br/>
              <w:t xml:space="preserve">     "isReconcileWorkflow": true</w:t>
              <w:br/>
              <w:t xml:space="preserve"> }</w:t>
              <w:br/>
              <w:t>}</w:t>
            </w:r>
          </w:p>
          <w:p>
            <w:pPr>
              <w:pStyle w:val="TableBodyText"/>
            </w:pPr>
            <w:r>
              <w:t>Find the validation ID in the Response.</w:t>
            </w:r>
          </w:p>
        </w:tc>
      </w:tr>
    </w:tbl>
    <w:p>
      <w:pPr>
        <w:pStyle w:val="BodyText"/>
        <w:numPr>
          <w:numId w:val="265"/>
        </w:numPr>
        <w:spacing w:before="240"/>
      </w:pPr>
      <w:r>
        <w:t>Get the validation response.</w:t>
      </w:r>
    </w:p>
    <w:p>
      <w:pPr>
        <w:pStyle w:val="BodyText"/>
        <w:ind w:left="480"/>
      </w:pPr>
      <w:r>
        <w:t>Make sure that validation is successful.</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09"/>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/v1/domains/</w:t>
            </w:r>
            <w:r>
              <w:rPr>
                <w:rStyle w:val="InlineVar"/>
              </w:rPr>
              <w:t>{id}</w:t>
            </w:r>
            <w:r>
              <w:t>/validations/</w:t>
            </w:r>
            <w:r>
              <w:rPr>
                <w:rStyle w:val="InlineVar"/>
              </w:rPr>
              <w:t>{validation_id}</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 xml:space="preserve">Replace </w:t>
            </w:r>
            <w:r>
              <w:rPr>
                <w:rStyle w:val="InlineVar"/>
              </w:rPr>
              <w:t>{validation_id}</w:t>
            </w:r>
            <w:r>
              <w:t xml:space="preserve"> with the validation ID.</w:t>
            </w:r>
          </w:p>
        </w:tc>
      </w:tr>
    </w:tbl>
    <w:p>
      <w:pPr>
        <w:pStyle w:val="BodyText"/>
        <w:numPr>
          <w:numId w:val="265"/>
        </w:numPr>
        <w:spacing w:before="240"/>
      </w:pPr>
      <w:r>
        <w:t>Resolve ELM drift across all joined domains.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4"/>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PATCH /v1/domains/</w:t>
            </w:r>
            <w:r>
              <w:rPr>
                <w:rStyle w:val="InlineVar"/>
              </w:rPr>
              <w:t>{id}</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In the body parameter enter:</w:t>
            </w:r>
          </w:p>
          <w:p>
            <w:pPr>
              <w:pStyle w:val="TableBodyText"/>
            </w:pPr>
            <w:r>
              <w:t>{</w:t>
              <w:br/>
              <w:t>"breakElmSpec": {</w:t>
              <w:br/>
              <w:t xml:space="preserve">    "isReconcileWorkflow": true</w:t>
              <w:br/>
              <w:t>}</w:t>
              <w:br/>
              <w:t>}</w:t>
            </w:r>
          </w:p>
          <w:p>
            <w:pPr>
              <w:pStyle w:val="TableBodyText"/>
            </w:pPr>
            <w:r>
              <w:t>Find the task ID in the Response.</w:t>
            </w:r>
          </w:p>
        </w:tc>
      </w:tr>
    </w:tbl>
    <w:p>
      <w:pPr>
        <w:pStyle w:val="BodyText"/>
        <w:numPr>
          <w:numId w:val="265"/>
        </w:numPr>
        <w:spacing w:before="240"/>
      </w:pPr>
      <w:r>
        <w:t>Monitor the task.</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287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/v1/tasks/</w:t>
            </w:r>
            <w:r>
              <w:rPr>
                <w:rStyle w:val="InlineVar"/>
              </w:rPr>
              <w:t>{id}</w:t>
            </w:r>
          </w:p>
        </w:tc>
        <w:tc>
          <w:tcPr>
            <w:tcBorders>
              <w:left w:val="nil"/>
              <w:right w:val="nil"/>
            </w:tcBorders>
          </w:tcPr>
          <w:p>
            <w:pPr>
              <w:pStyle w:val="TableBodyText"/>
            </w:pPr>
            <w:r>
              <w:t xml:space="preserve">Replace </w:t>
            </w:r>
            <w:r>
              <w:rPr>
                <w:rStyle w:val="InlineVar"/>
              </w:rPr>
              <w:t>{id}</w:t>
            </w:r>
            <w:r>
              <w:t xml:space="preserve"> with the task ID.</w:t>
            </w:r>
          </w:p>
        </w:tc>
      </w:tr>
    </w:tbl>
    <w:p>
      <w:pPr>
        <w:pStyle w:val="Heading4"/>
        <w:spacing w:before="120"/>
      </w:pPr>
      <w:bookmarkStart w:id="125" w:name="Ba038f8081a5247b392e16edd2123d0c4"/>
      <w:r>
        <w:t>Deactivate Enhanced Link Mode (ELM) Using the SDDC Manager API</w:t>
      </w:r>
      <w:bookmarkEnd w:id="125"/>
    </w:p>
    <w:p>
      <w:pPr>
        <w:pStyle w:val="BodyText"/>
      </w:pPr>
      <w:r>
        <w:t>If you upgraded from VMware Cloud Foundation 5.x to 9.0, you must use the SDDC Manager API to deactivate Enhanced Link Mode (ELM) for upgraded vCenter instances before you can use certain 9.0 features.</w:t>
      </w:r>
    </w:p>
    <w:p>
      <w:pPr>
        <w:pStyle w:val="BodyText"/>
      </w:pPr>
      <w:r>
        <w:t>When you created a workload domain in VMware Cloud Foundation 5.x, you chose whether to join its vCenter to the management domain's vCenter Single Sign-On domain or to create a new vCenter Single Sign-On domain. If you joined it to the management domain's vCenter Single Sign-On domain, the workload domain vCenter was joined to the management domain vCenter in Enhanced Linked Mode (ELM).</w:t>
      </w:r>
    </w:p>
    <w:p>
      <w:pPr>
        <w:pStyle w:val="BodyText"/>
      </w:pPr>
      <w:r>
        <w:t>ELM is deprecated in VMware Cloud Foundation 9.0. Before you can use new features in 9.0, such as VCF Single Sign-On and vCenter linking, you must deactivate ELM for all vCenter instances in your VCF instance.</w:t>
      </w:r>
    </w:p>
    <w:p>
      <w:pPr>
        <w:pStyle w:val="BodyText"/>
      </w:pPr>
      <w:r>
        <w:t>You can use the SDDC Manager API to remove all the vCenter instances in a VCF instance from Enhanced Linked Mode (ELM), creating isolated workload domains.</w:t>
      </w:r>
    </w:p>
    <w:p>
      <w:pPr>
        <w:pStyle w:val="BodyText"/>
        <w:pBdr>
          <w:top w:val="single" w:sz="8" w:space="2" w:color="D3D3D3"/>
          <w:bottom w:val="single" w:sz="8" w:space="2" w:color="D3D3D3"/>
        </w:pBdr>
      </w:pPr>
      <w:r>
        <w:rPr>
          <w:rStyle w:val="NoteLeadernote"/>
        </w:rPr>
        <w:t>Note</w:t>
        <w:tab/>
      </w:r>
      <w:r>
        <w:t>This procedure deactivates ELM for all vCenter instances in your VCF instance. You cannot select a subset of instances.</w:t>
      </w:r>
    </w:p>
    <w:p>
      <w:pPr>
        <w:pStyle w:val="BodyText"/>
      </w:pPr>
      <w:r>
        <w:t xml:space="preserve">If you already used the </w:t>
      </w:r>
      <w:r>
        <w:rPr>
          <w:rStyle w:val="InlineCode"/>
        </w:rPr>
        <w:t>cmsso-util break-elm</w:t>
      </w:r>
      <w:r>
        <w:t xml:space="preserve"> utility to remove some or all of you VCF-managed vCenter instances from ELM,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B92efa107c9754357ab0cb175e8b8e89d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Resolve Enhanced Linked Mode (ELM) Drift for Upgraded vCenter Instances</w:t>
      </w:r>
      <w:r>
        <w:fldChar w:fldCharType="end"/>
      </w:r>
      <w:r>
        <w:t>.</w:t>
      </w:r>
    </w:p>
    <w:p>
      <w:pPr>
        <w:pStyle w:val="BodyText"/>
      </w:pPr>
      <w:r>
        <w:rPr>
          <w:rStyle w:val="Strong"/>
        </w:rPr>
        <w:t>Prerequisites</w:t>
      </w:r>
    </w:p>
    <w:p>
      <w:pPr>
        <w:pStyle w:val="BodyText"/>
      </w:pPr>
      <w:r>
        <w:t>Minimum required version of the VCF components.</w:t>
      </w:r>
    </w:p>
    <w:p>
      <w:pPr>
        <w:pStyle w:val="BodyText"/>
        <w:numPr>
          <w:numId w:val="266"/>
        </w:numPr>
      </w:pPr>
      <w:r>
        <w:t>SDDC Manager 9.0</w:t>
      </w:r>
    </w:p>
    <w:p>
      <w:pPr>
        <w:pStyle w:val="BodyText"/>
        <w:numPr>
          <w:numId w:val="266"/>
        </w:numPr>
      </w:pPr>
      <w:r>
        <w:t>vCenter upgraded to 9.0</w:t>
      </w:r>
    </w:p>
    <w:p>
      <w:pPr>
        <w:pStyle w:val="BodyText"/>
      </w:pPr>
      <w:r>
        <w:rPr>
          <w:rStyle w:val="Strong"/>
        </w:rPr>
        <w:t>Procedure</w:t>
      </w:r>
    </w:p>
    <w:p>
      <w:pPr>
        <w:pStyle w:val="BodyText"/>
        <w:numPr>
          <w:numId w:val="267"/>
        </w:numPr>
      </w:pPr>
      <w:r>
        <w:t>Use the SDDC Manager API to retrieve the management domain ID.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3"/>
        <w:gridCol w:w="478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/v1/domains</w:t>
            </w:r>
          </w:p>
        </w:tc>
        <w:tc>
          <w:tcPr>
            <w:tcBorders>
              <w:left w:val="nil"/>
              <w:right w:val="nil"/>
            </w:tcBorders>
          </w:tcPr>
          <w:p>
            <w:pPr>
              <w:pStyle w:val="TableBodyText"/>
            </w:pPr>
            <w:r>
              <w:t>Find the management domain ID in the Response.</w:t>
            </w:r>
          </w:p>
        </w:tc>
      </w:tr>
    </w:tbl>
    <w:p>
      <w:pPr>
        <w:pStyle w:val="BodyText"/>
        <w:numPr>
          <w:numId w:val="267"/>
        </w:numPr>
        <w:spacing w:before="240"/>
      </w:pPr>
      <w:r>
        <w:t>Validate the break ELM spec.</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41"/>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POST /v1/domains/</w:t>
            </w:r>
            <w:r>
              <w:rPr>
                <w:rStyle w:val="InlineVar"/>
              </w:rPr>
              <w:t>{id}</w:t>
            </w:r>
            <w:r>
              <w:t>/validations</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In the body parameter enter:</w:t>
            </w:r>
          </w:p>
          <w:p>
            <w:pPr>
              <w:pStyle w:val="TableBodyText"/>
            </w:pPr>
            <w:r>
              <w:t>{</w:t>
              <w:br/>
              <w:t xml:space="preserve">  "breakElmSpec": {</w:t>
              <w:br/>
              <w:t xml:space="preserve">      "isReconcileWorkflow": false</w:t>
              <w:br/>
              <w:t xml:space="preserve">  }</w:t>
              <w:br/>
              <w:t>}</w:t>
            </w:r>
          </w:p>
          <w:p>
            <w:pPr>
              <w:pStyle w:val="TableBodyText"/>
            </w:pPr>
            <w:r>
              <w:t>Find the validation ID in the Response.</w:t>
            </w:r>
          </w:p>
        </w:tc>
      </w:tr>
    </w:tbl>
    <w:p>
      <w:pPr>
        <w:pStyle w:val="BodyText"/>
        <w:numPr>
          <w:numId w:val="267"/>
        </w:numPr>
        <w:spacing w:before="240"/>
      </w:pPr>
      <w:r>
        <w:t>Get the validation response.</w:t>
      </w:r>
    </w:p>
    <w:p>
      <w:pPr>
        <w:pStyle w:val="BodyText"/>
        <w:ind w:left="480"/>
      </w:pPr>
      <w:r>
        <w:t>Make sure that validation is successful.</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09"/>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/v1/domains/</w:t>
            </w:r>
            <w:r>
              <w:rPr>
                <w:rStyle w:val="InlineVar"/>
              </w:rPr>
              <w:t>{id}</w:t>
            </w:r>
            <w:r>
              <w:t>/validations/</w:t>
            </w:r>
            <w:r>
              <w:rPr>
                <w:rStyle w:val="InlineVar"/>
              </w:rPr>
              <w:t>{validation_id}</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 xml:space="preserve">Replace </w:t>
            </w:r>
            <w:r>
              <w:rPr>
                <w:rStyle w:val="InlineVar"/>
              </w:rPr>
              <w:t>{validation_id}</w:t>
            </w:r>
            <w:r>
              <w:t xml:space="preserve"> with the validation ID.</w:t>
            </w:r>
          </w:p>
        </w:tc>
      </w:tr>
    </w:tbl>
    <w:p>
      <w:pPr>
        <w:pStyle w:val="BodyText"/>
        <w:numPr>
          <w:numId w:val="267"/>
        </w:numPr>
        <w:spacing w:before="240"/>
      </w:pPr>
      <w:r>
        <w:t>Break ELM across all joined domains.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4"/>
        <w:gridCol w:w="438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PATCH /v1/domains/</w:t>
            </w:r>
            <w:r>
              <w:rPr>
                <w:rStyle w:val="InlineVar"/>
              </w:rPr>
              <w:t>{id}</w:t>
            </w:r>
          </w:p>
        </w:tc>
        <w:tc>
          <w:tcPr>
            <w:tcBorders>
              <w:left w:val="nil"/>
              <w:right w:val="nil"/>
            </w:tcBorders>
          </w:tcPr>
          <w:p>
            <w:pPr>
              <w:pStyle w:val="TableBodyText"/>
            </w:pPr>
            <w:r>
              <w:t xml:space="preserve">Replace </w:t>
            </w:r>
            <w:r>
              <w:rPr>
                <w:rStyle w:val="InlineVar"/>
              </w:rPr>
              <w:t>{id}</w:t>
            </w:r>
            <w:r>
              <w:t xml:space="preserve"> with the management domain ID.</w:t>
            </w:r>
          </w:p>
          <w:p>
            <w:pPr>
              <w:pStyle w:val="TableBodyText"/>
            </w:pPr>
            <w:r>
              <w:t>In the body parameter enter:</w:t>
            </w:r>
          </w:p>
          <w:p>
            <w:pPr>
              <w:pStyle w:val="TableBodyText"/>
            </w:pPr>
            <w:r>
              <w:t>{</w:t>
              <w:br/>
              <w:t xml:space="preserve"> "breakElmSpec": {</w:t>
              <w:br/>
              <w:t xml:space="preserve">     "isReconcileWorkflow": false</w:t>
              <w:br/>
              <w:t xml:space="preserve"> }</w:t>
              <w:br/>
              <w:t>}</w:t>
            </w:r>
          </w:p>
          <w:p>
            <w:pPr>
              <w:pStyle w:val="TableBodyText"/>
            </w:pPr>
            <w:r>
              <w:t>Find the task ID in the Response.</w:t>
            </w:r>
          </w:p>
        </w:tc>
      </w:tr>
    </w:tbl>
    <w:p>
      <w:pPr>
        <w:pStyle w:val="BodyText"/>
        <w:numPr>
          <w:numId w:val="267"/>
        </w:numPr>
        <w:spacing w:before="240"/>
      </w:pPr>
      <w:r>
        <w:t>Monitor the task.</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287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GET /v1/tasks/</w:t>
            </w:r>
            <w:r>
              <w:rPr>
                <w:rStyle w:val="InlineVar"/>
              </w:rPr>
              <w:t>{id}</w:t>
            </w:r>
          </w:p>
        </w:tc>
        <w:tc>
          <w:tcPr>
            <w:tcBorders>
              <w:left w:val="nil"/>
              <w:right w:val="nil"/>
            </w:tcBorders>
          </w:tcPr>
          <w:p>
            <w:pPr>
              <w:pStyle w:val="TableBodyText"/>
            </w:pPr>
            <w:r>
              <w:t xml:space="preserve">Replace </w:t>
            </w:r>
            <w:r>
              <w:rPr>
                <w:rStyle w:val="InlineVar"/>
              </w:rPr>
              <w:t>{id}</w:t>
            </w:r>
            <w:r>
              <w:t xml:space="preserve"> with the task ID.</w:t>
            </w:r>
          </w:p>
        </w:tc>
      </w:tr>
    </w:tbl>
    <w:p>
      <w:pPr>
        <w:pStyle w:val="Heading3"/>
        <w:spacing w:before="320"/>
      </w:pPr>
      <w:bookmarkStart w:id="126" w:name="B211220d3b4d749aeb34a946d5378903e"/>
      <w:bookmarkStart w:id="127" w:name="_Toc256000198"/>
      <w:r>
        <w:t>Configure a New VCF Single Sign-On for a VCF Instance</w:t>
      </w:r>
      <w:bookmarkEnd w:id="127"/>
      <w:bookmarkEnd w:id="126"/>
    </w:p>
    <w:p>
      <w:pPr>
        <w:pStyle w:val="BodyText"/>
      </w:pPr>
      <w:r>
        <w:t xml:space="preserve">You can configure </w:t>
      </w:r>
      <w:r>
        <w:t>VCF</w:t>
      </w:r>
      <w:r>
        <w:t xml:space="preserve"> Single Sign-On across components within a single </w:t>
      </w:r>
      <w:r>
        <w:t>VCF</w:t>
      </w:r>
      <w:r>
        <w:t xml:space="preserve"> Instance, across a set of </w:t>
      </w:r>
      <w:r>
        <w:t>VCF</w:t>
      </w:r>
      <w:r>
        <w:t xml:space="preserve"> Instances, and/or across an entire </w:t>
      </w:r>
      <w:r>
        <w:t>VCF</w:t>
      </w:r>
      <w:r>
        <w:t xml:space="preserve"> fleet of </w:t>
      </w:r>
      <w:r>
        <w:t>VCF</w:t>
      </w:r>
      <w:r>
        <w:t xml:space="preserve"> Instances.</w:t>
      </w:r>
    </w:p>
    <w:p>
      <w:pPr>
        <w:pStyle w:val="BodyText"/>
        <w:pBdr>
          <w:top w:val="single" w:sz="8" w:space="2" w:color="D3D3D3"/>
          <w:bottom w:val="single" w:sz="8" w:space="2" w:color="D3D3D3"/>
        </w:pBdr>
      </w:pPr>
      <w:r>
        <w:rPr>
          <w:rStyle w:val="NoteLeaderimportant"/>
        </w:rPr>
        <w:t>Important</w:t>
        <w:tab/>
      </w:r>
      <w:r>
        <w:t xml:space="preserve">Ensure that you have completed the prerequisites and read the list of important points to consider before you set up </w:t>
      </w:r>
      <w:r>
        <w:t>VCF</w:t>
      </w:r>
      <w:r>
        <w:t xml:space="preserve"> Single Sign-On. For more information, see </w:t>
      </w:r>
      <w:r>
        <w:t>Points to Consider and Prerequisites while Setting up Single Sign-On</w:t>
      </w:r>
      <w:r>
        <w:t>.</w:t>
      </w:r>
    </w:p>
    <w:p>
      <w:pPr>
        <w:pStyle w:val="BodyText"/>
      </w:pPr>
      <w:r>
        <w:drawing>
          <wp:inline>
            <wp:extent cx="2400000" cy="8152381"/>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49">
                      <a:extLst>
                        <a:ext uri="{96DAC541-7B7A-43D3-8B79-37D633B846F1}">
                          <asvg:svgBlip xmlns:asvg="http://schemas.microsoft.com/office/drawing/2016/SVG/main" r:embed="rId50"/>
                        </a:ext>
                      </a:extLst>
                    </a:blip>
                    <a:stretch>
                      <a:fillRect/>
                    </a:stretch>
                  </pic:blipFill>
                  <pic:spPr>
                    <a:xfrm>
                      <a:off x="0" y="0"/>
                      <a:ext cx="2400000" cy="8152381"/>
                    </a:xfrm>
                    <a:prstGeom prst="rect">
                      <a:avLst/>
                    </a:prstGeom>
                  </pic:spPr>
                </pic:pic>
              </a:graphicData>
            </a:graphic>
          </wp:inline>
        </w:drawing>
      </w:r>
    </w:p>
    <w:p>
      <w:pPr>
        <w:pStyle w:val="BodyText"/>
      </w:pPr>
      <w:r>
        <w:t xml:space="preserve">Follow these high-level steps to configure </w:t>
      </w:r>
      <w:r>
        <w:t>VCF</w:t>
      </w:r>
      <w:r>
        <w:t xml:space="preserve"> Single Sign-On:</w:t>
      </w:r>
    </w:p>
    <w:p>
      <w:pPr>
        <w:pStyle w:val="BodyText"/>
        <w:numPr>
          <w:numId w:val="268"/>
        </w:numPr>
      </w:pPr>
      <w:r>
        <w:rPr>
          <w:rStyle w:val="InlineBold"/>
        </w:rPr>
        <w:t xml:space="preserve">Select a </w:t>
      </w:r>
      <w:r>
        <w:t>VCF</w:t>
      </w:r>
      <w:r>
        <w:rPr>
          <w:rStyle w:val="InlineBold"/>
        </w:rPr>
        <w:t xml:space="preserve"> Instance for which you want to configure </w:t>
      </w:r>
      <w:r>
        <w:t>VCF</w:t>
      </w:r>
      <w:r>
        <w:rPr>
          <w:rStyle w:val="InlineBold"/>
        </w:rPr>
        <w:t xml:space="preserve"> Single Sign-On.</w:t>
      </w:r>
    </w:p>
    <w:p>
      <w:pPr>
        <w:pStyle w:val="BodyText"/>
        <w:ind w:left="480"/>
      </w:pPr>
      <w:r>
        <w:t xml:space="preserve">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B86c3ab816fb94dc89441904adb2d96ed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1: Select a VCF Instance</w:t>
      </w:r>
      <w:r>
        <w:fldChar w:fldCharType="end"/>
      </w:r>
      <w:r>
        <w:t>.</w:t>
      </w:r>
    </w:p>
    <w:p>
      <w:pPr>
        <w:pStyle w:val="BodyText"/>
        <w:numPr>
          <w:numId w:val="268"/>
        </w:numPr>
      </w:pPr>
      <w:r>
        <w:rPr>
          <w:rStyle w:val="InlineBold"/>
        </w:rPr>
        <w:t>Choose the deployment mode you wish to use.</w:t>
      </w:r>
    </w:p>
    <w:p>
      <w:pPr>
        <w:pStyle w:val="BodyText"/>
        <w:ind w:left="480"/>
      </w:pPr>
      <w:r>
        <w:t xml:space="preserve">Select whether you want to use the </w:t>
      </w:r>
      <w:r>
        <w:t>VCF Identity Broker</w:t>
      </w:r>
      <w:r>
        <w:t xml:space="preserve"> embedded or the </w:t>
      </w:r>
      <w:r>
        <w:t>VCF Identity Broker</w:t>
      </w:r>
      <w:r>
        <w:t xml:space="preserve"> appliance deployment mode. For information about selecting a deployment mode,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268"/>
        </w:numPr>
      </w:pPr>
      <w:r>
        <w:rPr>
          <w:rStyle w:val="InlineBold"/>
        </w:rPr>
        <w:t>Select and configure the identity provider.</w:t>
      </w:r>
    </w:p>
    <w:p>
      <w:pPr>
        <w:pStyle w:val="BodyText"/>
        <w:ind w:left="480"/>
      </w:pPr>
      <w:r>
        <w:t xml:space="preserve">Set up your preferred identity provider using modern or directory-based authentication.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B757b3c76db0f48bb97b887b62f53b0ec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3: Configure an Identity Provider</w:t>
      </w:r>
      <w:r>
        <w:fldChar w:fldCharType="end"/>
      </w:r>
      <w:r>
        <w:t>.</w:t>
      </w:r>
    </w:p>
    <w:p>
      <w:pPr>
        <w:pStyle w:val="BodyText"/>
        <w:numPr>
          <w:numId w:val="268"/>
        </w:numPr>
      </w:pPr>
      <w:r>
        <w:rPr>
          <w:rStyle w:val="InlineBold"/>
        </w:rPr>
        <w:t xml:space="preserve">Configure </w:t>
      </w:r>
      <w:r>
        <w:t>VCF</w:t>
      </w:r>
      <w:r>
        <w:rPr>
          <w:rStyle w:val="InlineBold"/>
        </w:rPr>
        <w:t xml:space="preserve"> Single Sign-On for </w:t>
      </w:r>
      <w:r>
        <w:t>NSX</w:t>
      </w:r>
      <w:r>
        <w:rPr>
          <w:rStyle w:val="InlineBold"/>
        </w:rPr>
        <w:t xml:space="preserve"> and </w:t>
      </w:r>
      <w:r>
        <w:t>vCenter</w:t>
      </w:r>
      <w:r>
        <w:rPr>
          <w:rStyle w:val="InlineBold"/>
        </w:rPr>
        <w:t>.</w:t>
      </w:r>
    </w:p>
    <w:p>
      <w:pPr>
        <w:pStyle w:val="BodyText"/>
        <w:ind w:left="480"/>
      </w:pPr>
      <w:r>
        <w:t xml:space="preserve">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B9c45e7fe5eba415b824010da67f2fc84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4: Configure VCF Single Sign-On for NSX and vCenter</w:t>
      </w:r>
      <w:r>
        <w:fldChar w:fldCharType="end"/>
      </w:r>
      <w:r>
        <w:t>.</w:t>
      </w:r>
    </w:p>
    <w:p>
      <w:pPr>
        <w:pStyle w:val="BodyText"/>
        <w:numPr>
          <w:numId w:val="268"/>
        </w:numPr>
      </w:pPr>
      <w:r>
        <w:rPr>
          <w:rStyle w:val="InlineBold"/>
        </w:rPr>
        <w:t xml:space="preserve">Configure </w:t>
      </w:r>
      <w:r>
        <w:t>VCF</w:t>
      </w:r>
      <w:r>
        <w:rPr>
          <w:rStyle w:val="InlineBold"/>
        </w:rPr>
        <w:t xml:space="preserve"> Single Sign-On for </w:t>
      </w:r>
      <w:r>
        <w:t>VCF Operations</w:t>
      </w:r>
      <w:r>
        <w:rPr>
          <w:rStyle w:val="InlineBold"/>
        </w:rPr>
        <w:t xml:space="preserve"> and </w:t>
      </w:r>
      <w:r>
        <w:t>VCF Automation</w:t>
      </w:r>
      <w:r>
        <w:rPr>
          <w:rStyle w:val="InlineBold"/>
        </w:rPr>
        <w:t>.</w:t>
      </w:r>
    </w:p>
    <w:p>
      <w:pPr>
        <w:pStyle w:val="BodyText"/>
        <w:ind w:left="480"/>
      </w:pPr>
      <w:r>
        <w:t xml:space="preserve">Connect the components to the </w:t>
      </w:r>
      <w:r>
        <w:t>VCF Identity Broker</w:t>
      </w:r>
      <w:r>
        <w:t xml:space="preserve"> for Single Sign-On-based access. For more information, see </w:t>
      </w:r>
      <w:r>
        <w:t xml:space="preserve">Step 5: Configure Single Sign-On for and </w:t>
      </w:r>
      <w:r>
        <w:t>.</w:t>
      </w:r>
    </w:p>
    <w:p>
      <w:pPr>
        <w:pStyle w:val="BodyText"/>
        <w:numPr>
          <w:numId w:val="268"/>
        </w:numPr>
      </w:pPr>
      <w:r>
        <w:rPr>
          <w:rStyle w:val="InlineBold"/>
        </w:rPr>
        <w:t xml:space="preserve">(Optional) Configure </w:t>
      </w:r>
      <w:r>
        <w:t>VCF</w:t>
      </w:r>
      <w:r>
        <w:rPr>
          <w:rStyle w:val="InlineBold"/>
        </w:rPr>
        <w:t xml:space="preserve"> Single Sign-On for other </w:t>
      </w:r>
      <w:r>
        <w:t>VCF</w:t>
      </w:r>
      <w:r>
        <w:rPr>
          <w:rStyle w:val="InlineBold"/>
        </w:rPr>
        <w:t xml:space="preserve"> Components.</w:t>
      </w:r>
    </w:p>
    <w:p>
      <w:pPr>
        <w:pStyle w:val="BodyText"/>
        <w:ind w:left="480"/>
      </w:pPr>
      <w:r>
        <w:t xml:space="preserve">Connect the components for Single Sign-On-based access. For more information, </w:t>
      </w:r>
      <w:r>
        <w:t>Step 6: (Optional) Configure Single Sign-On for other Components</w:t>
      </w:r>
      <w:r>
        <w:t>.</w:t>
      </w:r>
    </w:p>
    <w:p>
      <w:pPr>
        <w:pStyle w:val="BodyText"/>
        <w:numPr>
          <w:numId w:val="268"/>
        </w:numPr>
      </w:pPr>
      <w:r>
        <w:rPr>
          <w:rStyle w:val="InlineBold"/>
        </w:rPr>
        <w:t>Assign required roles and permissions for users or groups.</w:t>
      </w:r>
    </w:p>
    <w:p>
      <w:pPr>
        <w:pStyle w:val="BodyText"/>
        <w:ind w:left="480"/>
      </w:pPr>
      <w:r>
        <w:t xml:space="preserve">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Bcba3fb8d85e24a6d96bb678e6bb83edd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7. Assigning Roles and Permissions</w:t>
      </w:r>
      <w:r>
        <w:fldChar w:fldCharType="end"/>
      </w:r>
      <w:r>
        <w:t>.</w:t>
      </w:r>
    </w:p>
    <w:p>
      <w:pPr>
        <w:pStyle w:val="Heading4"/>
      </w:pPr>
      <w:bookmarkStart w:id="128" w:name="B86c3ab816fb94dc89441904adb2d96ed"/>
      <w:r>
        <w:t>Step 1: Select a VCF Instance</w:t>
      </w:r>
      <w:bookmarkEnd w:id="128"/>
    </w:p>
    <w:p>
      <w:pPr>
        <w:pStyle w:val="BodyText"/>
      </w:pPr>
      <w:r>
        <w:t xml:space="preserve">Choose the </w:t>
      </w:r>
      <w:r>
        <w:t>VCF</w:t>
      </w:r>
      <w:r>
        <w:t xml:space="preserve"> Instance for which you want to configure </w:t>
      </w:r>
      <w:r>
        <w:t>VCF</w:t>
      </w:r>
      <w:r>
        <w:t xml:space="preserve"> Single Sign-On.</w:t>
      </w:r>
    </w:p>
    <w:p>
      <w:pPr>
        <w:pStyle w:val="BodyText"/>
      </w:pPr>
      <w:r>
        <w:rPr>
          <w:rStyle w:val="InlineBold"/>
        </w:rPr>
        <w:t>Prerequisite</w:t>
      </w:r>
    </w:p>
    <w:p>
      <w:pPr>
        <w:pStyle w:val="BodyText"/>
        <w:numPr>
          <w:numId w:val="269"/>
        </w:numPr>
      </w:pPr>
      <w:r>
        <w:t xml:space="preserve">Deploy and configure a </w:t>
      </w:r>
      <w:r>
        <w:t>VCF</w:t>
      </w:r>
      <w:r>
        <w:t xml:space="preserve"> Instance with a management domain. For more information, see </w:t>
      </w:r>
      <w:r>
        <w:t>Start a New VCF Fleet or a New VCF Instance Deployment by Using the VCF Installer Deployment Wizard</w:t>
      </w:r>
      <w:r>
        <w:t>.</w:t>
      </w:r>
    </w:p>
    <w:p>
      <w:pPr>
        <w:pStyle w:val="BodyText"/>
      </w:pPr>
      <w:r>
        <w:rPr>
          <w:rStyle w:val="InlineBold"/>
        </w:rPr>
        <w:t>Procedure</w:t>
      </w:r>
    </w:p>
    <w:p>
      <w:pPr>
        <w:pStyle w:val="BodyText"/>
      </w:pPr>
      <w:r>
        <w:rPr>
          <w:rStyle w:val="Strong"/>
        </w:rPr>
        <w:t>Procedure</w:t>
      </w:r>
    </w:p>
    <w:p>
      <w:pPr>
        <w:pStyle w:val="BodyText"/>
        <w:numPr>
          <w:numId w:val="270"/>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270"/>
        </w:numPr>
      </w:pPr>
      <w:r>
        <w:t xml:space="preserve">(First time only) Review and acknowledge all of the prerequisite check boxes and click </w:t>
      </w:r>
      <w:r>
        <w:rPr>
          <w:rStyle w:val="InlineUI"/>
        </w:rPr>
        <w:t>Continue</w:t>
      </w:r>
      <w:r>
        <w:t>.</w:t>
      </w:r>
    </w:p>
    <w:p>
      <w:pPr>
        <w:pStyle w:val="BodyText"/>
        <w:numPr>
          <w:numId w:val="270"/>
        </w:numPr>
      </w:pPr>
      <w:r>
        <w:t xml:space="preserve">From the </w:t>
      </w:r>
      <w:r>
        <w:rPr>
          <w:rStyle w:val="InlineUI"/>
        </w:rPr>
        <w:t>Identity &amp; Access</w:t>
      </w:r>
      <w:r>
        <w:t xml:space="preserve"> navigation pane, click </w:t>
      </w:r>
      <w:r>
        <w:rPr>
          <w:rStyle w:val="InlineUI"/>
        </w:rPr>
        <w:t>SSO Overview</w:t>
      </w:r>
      <w:r>
        <w:t>.</w:t>
      </w:r>
    </w:p>
    <w:p>
      <w:pPr>
        <w:pStyle w:val="BodyText"/>
        <w:numPr>
          <w:numId w:val="270"/>
        </w:numPr>
      </w:pPr>
      <w:r>
        <w:t xml:space="preserve">From the </w:t>
      </w:r>
      <w:r>
        <w:rPr>
          <w:rStyle w:val="InlineUI"/>
        </w:rPr>
        <w:t>SSO Overview</w:t>
      </w:r>
      <w:r>
        <w:t xml:space="preserve"> page, click the </w:t>
      </w:r>
      <w:r>
        <w:rPr>
          <w:rStyle w:val="InlineUI"/>
        </w:rPr>
        <w:t>Select a VCF Instance</w:t>
      </w:r>
      <w:r>
        <w:t xml:space="preserve"> drop down and select the </w:t>
      </w:r>
      <w:r>
        <w:t>VCF</w:t>
      </w:r>
      <w:r>
        <w:t xml:space="preserve"> Instance where you would like to configure the identity provider to enable </w:t>
      </w:r>
      <w:r>
        <w:t>VCF</w:t>
      </w:r>
      <w:r>
        <w:t xml:space="preserve"> Single Sign-On.</w:t>
      </w:r>
    </w:p>
    <w:p>
      <w:pPr>
        <w:pStyle w:val="BodyText"/>
        <w:pBdr>
          <w:top w:val="single" w:sz="8" w:space="2" w:color="D3D3D3"/>
          <w:bottom w:val="single" w:sz="8" w:space="2" w:color="D3D3D3"/>
        </w:pBdr>
        <w:ind w:left="480"/>
      </w:pPr>
      <w:r>
        <w:rPr>
          <w:rStyle w:val="NoteLeadernote"/>
        </w:rPr>
        <w:t>Note</w:t>
        <w:tab/>
      </w:r>
      <w:r>
        <w:t xml:space="preserve">If the identity source configuration for the specific </w:t>
      </w:r>
      <w:r>
        <w:t>VCF</w:t>
      </w:r>
      <w:r>
        <w:t xml:space="preserve"> Instance is managed by another </w:t>
      </w:r>
      <w:r>
        <w:t>VCF Operations</w:t>
      </w:r>
      <w:r>
        <w:t xml:space="preserve"> console, and you wish to manage the identity source configuration of the </w:t>
      </w:r>
      <w:r>
        <w:t>VCF</w:t>
      </w:r>
      <w:r>
        <w:t xml:space="preserve"> Instance within the same </w:t>
      </w:r>
      <w:r>
        <w:t>VCF Operations</w:t>
      </w:r>
      <w:r>
        <w:t xml:space="preserve"> console, see </w:t>
      </w:r>
      <w:r>
        <w:t>Change the Identity Management of a Instance Managed by Another Instance</w:t>
      </w:r>
      <w:r>
        <w:t>.</w:t>
      </w:r>
    </w:p>
    <w:p>
      <w:pPr>
        <w:pStyle w:val="Heading4"/>
      </w:pPr>
      <w:bookmarkStart w:id="129" w:name="B472fb07a2de049b2bdfc22785bfbf333"/>
      <w:r>
        <w:t>Step 2: Choose the Deployment Mode</w:t>
      </w:r>
      <w:bookmarkEnd w:id="129"/>
    </w:p>
    <w:p>
      <w:pPr>
        <w:pStyle w:val="BodyText"/>
      </w:pPr>
      <w:r>
        <w:t xml:space="preserve">After you have selected a </w:t>
      </w:r>
      <w:r>
        <w:t>VCF</w:t>
      </w:r>
      <w:r>
        <w:t xml:space="preserve"> Instance, you must choose a deployment mode for the </w:t>
      </w:r>
      <w:r>
        <w:t>VCF Identity Broker</w:t>
      </w:r>
      <w:r>
        <w:t xml:space="preserve"> configuration. The options available are embedded or appliance. For more information about the </w:t>
      </w:r>
      <w:r>
        <w:t>VCF</w:t>
      </w:r>
      <w:r>
        <w:t xml:space="preserve"> Single Sign-On deployment modes,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B5a6c6a744154493d8c140ba1622acfbe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Deployment Modes of the VCF Identity Broker</w:t>
      </w:r>
      <w:r>
        <w:fldChar w:fldCharType="end"/>
      </w:r>
      <w:r>
        <w:t>.</w:t>
      </w:r>
    </w:p>
    <w:p>
      <w:pPr>
        <w:pStyle w:val="BodyText"/>
      </w:pPr>
      <w:r>
        <w:rPr>
          <w:rStyle w:val="InlineBold"/>
        </w:rPr>
        <w:t>Prerequisite</w:t>
      </w:r>
    </w:p>
    <w:p>
      <w:pPr>
        <w:pStyle w:val="BodyText"/>
        <w:numPr>
          <w:numId w:val="271"/>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B86c3ab816fb94dc89441904adb2d96ed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1: Select a VCF Instance</w:t>
      </w:r>
      <w:r>
        <w:fldChar w:fldCharType="end"/>
      </w:r>
      <w:r>
        <w:t>.</w:t>
      </w:r>
    </w:p>
    <w:p>
      <w:pPr>
        <w:pStyle w:val="BodyText"/>
      </w:pPr>
      <w:r>
        <w:rPr>
          <w:rStyle w:val="InlineBold"/>
        </w:rPr>
        <w:t>Procedure</w:t>
      </w:r>
    </w:p>
    <w:p>
      <w:pPr>
        <w:pStyle w:val="BodyText"/>
      </w:pPr>
      <w:r>
        <w:rPr>
          <w:rStyle w:val="Strong"/>
        </w:rPr>
        <w:t>Procedure</w:t>
      </w:r>
    </w:p>
    <w:p>
      <w:pPr>
        <w:pStyle w:val="BodyText"/>
        <w:numPr>
          <w:numId w:val="272"/>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Choose deployment mode</w:t>
      </w:r>
      <w:r>
        <w:t xml:space="preserve"> option.</w:t>
      </w:r>
    </w:p>
    <w:p>
      <w:pPr>
        <w:pStyle w:val="BodyText"/>
        <w:numPr>
          <w:numId w:val="272"/>
        </w:numPr>
      </w:pPr>
      <w:r>
        <w:t xml:space="preserve">Select either </w:t>
      </w:r>
      <w:r>
        <w:rPr>
          <w:rStyle w:val="InlineUI"/>
        </w:rPr>
        <w:t>Identity broker (embedded)</w:t>
      </w:r>
      <w:r>
        <w:t xml:space="preserve"> or </w:t>
      </w:r>
      <w:r>
        <w:rPr>
          <w:rStyle w:val="InlineUI"/>
        </w:rPr>
        <w:t>Identity broker appliance</w:t>
      </w:r>
      <w:r>
        <w:t xml:space="preserve">. For information about deploying a </w:t>
      </w:r>
      <w:r>
        <w:t>VCF Identity Broker</w:t>
      </w:r>
      <w:r>
        <w:t xml:space="preserve"> (appliance), see </w:t>
      </w:r>
      <w:r>
        <w:t>Deploying VCF Identity Broker</w:t>
      </w:r>
      <w:r>
        <w:t>.</w:t>
      </w:r>
    </w:p>
    <w:p>
      <w:pPr>
        <w:pStyle w:val="BodyText"/>
        <w:numPr>
          <w:numId w:val="272"/>
        </w:numPr>
      </w:pPr>
      <w:r>
        <w:t xml:space="preserve">Click </w:t>
      </w:r>
      <w:r>
        <w:rPr>
          <w:rStyle w:val="InlineUI"/>
        </w:rPr>
        <w:t>Next</w:t>
      </w:r>
      <w:r>
        <w:t>.</w:t>
      </w:r>
    </w:p>
    <w:p>
      <w:pPr>
        <w:pStyle w:val="Heading4"/>
      </w:pPr>
      <w:bookmarkStart w:id="130" w:name="B757b3c76db0f48bb97b887b62f53b0ec"/>
      <w:r>
        <w:t>Step 3: Configure an Identity Provider</w:t>
      </w:r>
      <w:bookmarkEnd w:id="130"/>
    </w:p>
    <w:p>
      <w:pPr>
        <w:pStyle w:val="BodyText"/>
      </w:pPr>
      <w:r>
        <w:t>After you select the deployment mode, you must select and configure the identity provider using SAML, OIDC, or LDAP as the authentication protocol.</w:t>
      </w:r>
    </w:p>
    <w:p>
      <w:pPr>
        <w:pStyle w:val="BodyText"/>
      </w:pPr>
      <w:r>
        <w:t xml:space="preserve">For information about supported identity providers and protocols,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B7f9b36bf23a34c69837f1aee61e9b646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Identity Providers and Protocols Supported for VCF Single Sign-On</w:t>
      </w:r>
      <w:r>
        <w:fldChar w:fldCharType="end"/>
      </w:r>
      <w:r>
        <w:t>.</w:t>
      </w:r>
    </w:p>
    <w:p>
      <w:pPr>
        <w:pStyle w:val="BodyText"/>
        <w:numPr>
          <w:numId w:val="273"/>
        </w:numPr>
      </w:pPr>
      <w:r>
        <w:t xml:space="preserve">To configure Okta as an identity provider, see </w:t>
      </w:r>
      <w:r>
        <w:t>Configure Okta as an Identity Provider</w:t>
      </w:r>
      <w:r>
        <w:t>.</w:t>
      </w:r>
    </w:p>
    <w:p>
      <w:pPr>
        <w:pStyle w:val="BodyText"/>
        <w:numPr>
          <w:numId w:val="273"/>
        </w:numPr>
      </w:pPr>
      <w:r>
        <w:t xml:space="preserve">To configure Ping Identity as an identity provider, see </w:t>
      </w:r>
      <w:r>
        <w:t>Configure Ping Identity as an Identity Provider</w:t>
      </w:r>
      <w:r>
        <w:t>.</w:t>
      </w:r>
    </w:p>
    <w:p>
      <w:pPr>
        <w:pStyle w:val="BodyText"/>
        <w:numPr>
          <w:numId w:val="273"/>
        </w:numPr>
      </w:pPr>
      <w:r>
        <w:t xml:space="preserve">To configure Microsoft Entra ID as an identity provider, see </w:t>
      </w:r>
      <w:r>
        <w:t>Configure Microsoft Entra ID as an Identity Provider</w:t>
      </w:r>
      <w:r>
        <w:t>.</w:t>
      </w:r>
    </w:p>
    <w:p>
      <w:pPr>
        <w:pStyle w:val="BodyText"/>
        <w:numPr>
          <w:numId w:val="273"/>
        </w:numPr>
      </w:pPr>
      <w:r>
        <w:t xml:space="preserve">To configure Microsoft ADFS as an identity provider, see </w:t>
      </w:r>
      <w:r>
        <w:t>Configure Microsoft ADFS as an Identity Provider</w:t>
      </w:r>
      <w:r>
        <w:t>.</w:t>
      </w:r>
    </w:p>
    <w:p>
      <w:pPr>
        <w:pStyle w:val="BodyText"/>
        <w:numPr>
          <w:numId w:val="273"/>
        </w:numPr>
      </w:pPr>
      <w:r>
        <w:t xml:space="preserve">To configure an identity provider using Generic SAML 2.0, see </w:t>
      </w:r>
      <w:r>
        <w:t>Configure an Identity Provider using Generic SAML 2.0</w:t>
      </w:r>
      <w:r>
        <w:t>.</w:t>
      </w:r>
    </w:p>
    <w:p>
      <w:pPr>
        <w:pStyle w:val="BodyText"/>
        <w:numPr>
          <w:numId w:val="273"/>
        </w:numPr>
      </w:pPr>
      <w:r>
        <w:t xml:space="preserve">To configure Active Directory as an identity provider using AD/LDAP, see </w:t>
      </w:r>
      <w:r>
        <w:t>Configure AD/LDAP as an Identity Provider</w:t>
      </w:r>
      <w:r>
        <w:t>.</w:t>
      </w:r>
    </w:p>
    <w:p>
      <w:pPr>
        <w:pStyle w:val="BodyText"/>
        <w:numPr>
          <w:numId w:val="273"/>
        </w:numPr>
      </w:pPr>
      <w:r>
        <w:t xml:space="preserve">To configure OpenLDAP as an identity provider, see </w:t>
      </w:r>
      <w:r>
        <w:t>Configure OpenLDAP as an Identity Provider</w:t>
      </w:r>
      <w:r>
        <w:t>.</w:t>
      </w:r>
    </w:p>
    <w:p>
      <w:pPr>
        <w:pStyle w:val="BodyText"/>
        <w:pBdr>
          <w:top w:val="single" w:sz="8" w:space="2" w:color="D3D3D3"/>
        </w:pBdr>
      </w:pPr>
      <w:r>
        <w:rPr>
          <w:rStyle w:val="NoteLeadernote"/>
        </w:rPr>
        <w:t>Note</w:t>
        <w:tab/>
      </w:r>
      <w:r>
        <w:t>If you already have an identity provider configured in the following combinations, you can use the preselected existing identity provider or choose a new identity provider in the UI workflows:</w:t>
      </w:r>
    </w:p>
    <w:p>
      <w:pPr>
        <w:pStyle w:val="BodyText"/>
        <w:numPr>
          <w:numId w:val="274"/>
        </w:numPr>
      </w:pPr>
      <w:r>
        <w:t>Active Directory, OpenLDAP, or ADFS</w:t>
      </w:r>
    </w:p>
    <w:p>
      <w:pPr>
        <w:pStyle w:val="BodyText"/>
        <w:numPr>
          <w:numId w:val="274"/>
        </w:numPr>
        <w:pBdr>
          <w:bottom w:val="single" w:sz="8" w:space="2" w:color="D3D3D3"/>
        </w:pBdr>
      </w:pPr>
      <w:r>
        <w:t>Okta, Microsoft Entra ID, or Ping Federate with OIDC</w:t>
      </w:r>
    </w:p>
    <w:p>
      <w:pPr>
        <w:pStyle w:val="Heading5"/>
      </w:pPr>
      <w:r>
        <w:t>Configure Okta as an Identity Provider</w:t>
      </w:r>
    </w:p>
    <w:p>
      <w:pPr>
        <w:pStyle w:val="BodyText"/>
      </w:pPr>
      <w:r>
        <w:t>You can configure Okta as an identity provider using SAML 2.0 or OIDC authentication protocols.</w:t>
      </w:r>
    </w:p>
    <w:p>
      <w:pPr>
        <w:pStyle w:val="BodyText"/>
        <w:numPr>
          <w:numId w:val="275"/>
        </w:numPr>
      </w:pPr>
      <w:r>
        <w:t xml:space="preserve">For information about configuring Okta as an identity provider using SAML as the authentication protocol, see </w:t>
      </w:r>
      <w:r>
        <w:t>Configure Okta as an Identity Provider Using SAML</w:t>
      </w:r>
      <w:r>
        <w:t>.</w:t>
      </w:r>
    </w:p>
    <w:p>
      <w:pPr>
        <w:pStyle w:val="BodyText"/>
        <w:numPr>
          <w:numId w:val="275"/>
        </w:numPr>
      </w:pPr>
      <w:r>
        <w:t xml:space="preserve">For information about configuring Okta as an identity provider using OIDC as the authentication protocol, see </w:t>
      </w:r>
      <w:r>
        <w:t>Configure Okta as an Identity Provider Using OIDC</w:t>
      </w:r>
      <w:r>
        <w:t>.</w:t>
      </w:r>
    </w:p>
    <w:p>
      <w:pPr>
        <w:pStyle w:val="Heading6"/>
      </w:pPr>
      <w:r>
        <w:t>Configure Okta as an Identity Provider Using SAML</w:t>
      </w:r>
    </w:p>
    <w:p>
      <w:pPr>
        <w:pStyle w:val="BodyText"/>
      </w:pPr>
      <w:r>
        <w:t xml:space="preserve">After installing or upgrading to </w:t>
      </w:r>
      <w:r>
        <w:t>VMware Cloud Foundation</w:t>
      </w:r>
      <w:r>
        <w:t xml:space="preserve"> 9.0, to configure </w:t>
      </w:r>
      <w:r>
        <w:t>VCF</w:t>
      </w:r>
      <w:r>
        <w:t xml:space="preserve"> Single Sign-On, you can configure Okta as an identity provider using SAML as the authentication protocol.</w:t>
      </w:r>
    </w:p>
    <w:p>
      <w:pPr>
        <w:pStyle w:val="BodyText"/>
      </w:pPr>
      <w:r>
        <w:t>To set up an identity provider, you must:</w:t>
      </w:r>
    </w:p>
    <w:p>
      <w:pPr>
        <w:pStyle w:val="BodyText"/>
        <w:numPr>
          <w:numId w:val="276"/>
        </w:numPr>
      </w:pPr>
      <w:r>
        <w:t>Choose an identity provider</w:t>
      </w:r>
    </w:p>
    <w:p>
      <w:pPr>
        <w:pStyle w:val="BodyText"/>
        <w:numPr>
          <w:numId w:val="276"/>
        </w:numPr>
      </w:pPr>
      <w:r>
        <w:t>Configure the identity provider</w:t>
      </w:r>
    </w:p>
    <w:p>
      <w:pPr>
        <w:pStyle w:val="BodyText"/>
        <w:numPr>
          <w:numId w:val="276"/>
        </w:numPr>
      </w:pPr>
      <w:r>
        <w:t>Configure user and group provisioning</w:t>
      </w:r>
    </w:p>
    <w:p>
      <w:pPr>
        <w:pStyle w:val="BodyText"/>
      </w:pPr>
      <w:r>
        <w:rPr>
          <w:rStyle w:val="InlineBold"/>
        </w:rPr>
        <w:t>Prerequisite</w:t>
      </w:r>
    </w:p>
    <w:p>
      <w:pPr>
        <w:pStyle w:val="BodyText"/>
        <w:numPr>
          <w:numId w:val="277"/>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278"/>
        </w:numPr>
      </w:pPr>
      <w:r>
        <w:rPr>
          <w:rStyle w:val="InlineUI"/>
        </w:rPr>
        <w:t>Choose an identity provider</w:t>
      </w:r>
    </w:p>
    <w:p>
      <w:pPr>
        <w:pStyle w:val="BodyText"/>
        <w:numPr>
          <w:numId w:val="278"/>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278"/>
        </w:numPr>
      </w:pPr>
      <w:r>
        <w:t xml:space="preserve">From the </w:t>
      </w:r>
      <w:r>
        <w:rPr>
          <w:rStyle w:val="InlineUI"/>
        </w:rPr>
        <w:t>Choose Identity Provider</w:t>
      </w:r>
      <w:r>
        <w:t xml:space="preserve"> section, select </w:t>
      </w:r>
      <w:r>
        <w:rPr>
          <w:rStyle w:val="InlineUI"/>
        </w:rPr>
        <w:t>Okta</w:t>
      </w:r>
      <w:r>
        <w:t xml:space="preserve"> from the list and click </w:t>
      </w:r>
      <w:r>
        <w:rPr>
          <w:rStyle w:val="InlineUI"/>
        </w:rPr>
        <w:t>Next</w:t>
      </w:r>
      <w:r>
        <w:t>.</w:t>
      </w:r>
    </w:p>
    <w:p>
      <w:pPr>
        <w:pStyle w:val="BodyText"/>
        <w:numPr>
          <w:numId w:val="278"/>
        </w:numPr>
      </w:pPr>
      <w:r>
        <w:rPr>
          <w:rStyle w:val="InlineUI"/>
        </w:rPr>
        <w:t>Configure the identity provider</w:t>
      </w:r>
    </w:p>
    <w:p>
      <w:pPr>
        <w:pStyle w:val="BodyText"/>
        <w:numPr>
          <w:numId w:val="278"/>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278"/>
        </w:numPr>
      </w:pPr>
      <w:r>
        <w:t xml:space="preserve">In the </w:t>
      </w:r>
      <w:r>
        <w:rPr>
          <w:rStyle w:val="InlineUI"/>
        </w:rPr>
        <w:t>Authentication Method</w:t>
      </w:r>
      <w:r>
        <w:t xml:space="preserve"> screen, select </w:t>
      </w:r>
      <w:r>
        <w:rPr>
          <w:rStyle w:val="InlineUI"/>
        </w:rPr>
        <w:t>SAML</w:t>
      </w:r>
      <w:r>
        <w:t xml:space="preserve"> (Security Assertion Markup Language) and click </w:t>
      </w:r>
      <w:r>
        <w:rPr>
          <w:rStyle w:val="InlineUI"/>
        </w:rPr>
        <w:t>Next</w:t>
      </w:r>
      <w:r>
        <w:t>.</w:t>
      </w:r>
    </w:p>
    <w:p>
      <w:pPr>
        <w:pStyle w:val="BodyText"/>
        <w:numPr>
          <w:numId w:val="278"/>
        </w:numPr>
      </w:pPr>
      <w:r>
        <w:t xml:space="preserve">In the </w:t>
      </w:r>
      <w:r>
        <w:rPr>
          <w:rStyle w:val="InlineUI"/>
        </w:rPr>
        <w:t>Service Provider Registration</w:t>
      </w:r>
      <w:r>
        <w:t xml:space="preserve"> screen, log in to your Okta admin console and follow the steps in </w:t>
      </w:r>
      <w:hyperlink r:id="rId51" w:tooltip="Add a private Single Sign-On integration" w:history="1">
        <w:r>
          <w:rPr>
            <w:color w:val="0000FF"/>
            <w:u w:val="single"/>
          </w:rPr>
          <w:t>Add a private Single Sign-On integration</w:t>
        </w:r>
      </w:hyperlink>
      <w:r>
        <w:t xml:space="preserve"> to create a SAML 2.0 application in Okta.</w:t>
      </w:r>
    </w:p>
    <w:p>
      <w:pPr>
        <w:pStyle w:val="BodyText"/>
        <w:ind w:left="480"/>
      </w:pPr>
      <w:r>
        <w:t xml:space="preserve">While registering Okta, use the metadata provided in the </w:t>
      </w:r>
      <w:r>
        <w:rPr>
          <w:rStyle w:val="InlineUI"/>
        </w:rPr>
        <w:t>Service Provider Registration</w:t>
      </w:r>
      <w:r>
        <w:t xml:space="preserve"> screen for the </w:t>
      </w:r>
      <w:r>
        <w:rPr>
          <w:rStyle w:val="InlineUI"/>
        </w:rPr>
        <w:t>Entity ID/Metadata URL</w:t>
      </w:r>
      <w:r>
        <w:t xml:space="preserve"> and </w:t>
      </w:r>
      <w:r>
        <w:rPr>
          <w:rStyle w:val="InlineUI"/>
        </w:rPr>
        <w:t>Assertion Consumer Service URL</w:t>
      </w:r>
      <w:r>
        <w:t xml:space="preserve"> options. If the identity provider requires the metadata to be copy-pasted, it is recommended to download this file to avoid formatting issues.</w:t>
      </w:r>
    </w:p>
    <w:p>
      <w:pPr>
        <w:pStyle w:val="BodyText"/>
        <w:numPr>
          <w:numId w:val="278"/>
        </w:numPr>
      </w:pPr>
      <w:r>
        <w:t xml:space="preserve">Click </w:t>
      </w:r>
      <w:r>
        <w:rPr>
          <w:rStyle w:val="InlineUI"/>
        </w:rPr>
        <w:t>Next</w:t>
      </w:r>
      <w:r>
        <w:t>.</w:t>
      </w:r>
    </w:p>
    <w:p>
      <w:pPr>
        <w:pStyle w:val="BodyText"/>
        <w:numPr>
          <w:numId w:val="278"/>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8"/>
        <w:gridCol w:w="78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Metadata XML</w:t>
            </w:r>
          </w:p>
        </w:tc>
        <w:tc>
          <w:tcPr>
            <w:tcBorders>
              <w:left w:val="nil"/>
              <w:right w:val="nil"/>
            </w:tcBorders>
          </w:tcPr>
          <w:p>
            <w:pPr>
              <w:pStyle w:val="TableBodyText"/>
            </w:pPr>
            <w:r>
              <w:t>Copy the Metadata XML of your identity provider and paste it in this field.</w:t>
            </w:r>
          </w:p>
          <w:p>
            <w:pPr>
              <w:pStyle w:val="TableBodyText"/>
            </w:pPr>
            <w:r>
              <w:t>The Metadata XML is a URL that points to an XML document containing metadata about the service provider (</w:t>
            </w:r>
            <w:r>
              <w:t>VCF Identity Broker</w:t>
            </w:r>
            <w:r>
              <w:t>). This metadata includes important information required for establishing trust and facilitating secure communication between the service provider and the identity provider.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Metadata URL</w:t>
            </w:r>
          </w:p>
        </w:tc>
        <w:tc>
          <w:tcPr>
            <w:tcBorders>
              <w:left w:val="nil"/>
              <w:right w:val="nil"/>
            </w:tcBorders>
          </w:tcPr>
          <w:p>
            <w:pPr>
              <w:pStyle w:val="TableBodyText"/>
            </w:pPr>
            <w:r>
              <w:t>Copy the Metadata URL of your identity provider and paste it in this field.</w:t>
            </w:r>
          </w:p>
          <w:p>
            <w:pPr>
              <w:pStyle w:val="TableBodyText"/>
            </w:pPr>
            <w:r>
              <w:t>The Metadata URL is used to fetch identity provider metadata. This metadata includes important information required for establishing trust and facilitating secure communication between the service provider and the identity provider.</w:t>
            </w:r>
          </w:p>
          <w:p>
            <w:pPr>
              <w:pStyle w:val="TableBodyText"/>
              <w:pBdr>
                <w:top w:val="single" w:sz="8" w:space="2" w:color="D3D3D3"/>
                <w:bottom w:val="single" w:sz="8" w:space="2" w:color="D3D3D3"/>
              </w:pBdr>
            </w:pPr>
            <w:r>
              <w:rPr>
                <w:rStyle w:val="NoteLeadernote"/>
              </w:rPr>
              <w:t>Note</w:t>
              <w:tab/>
            </w:r>
            <w:r>
              <w:t xml:space="preserve">If your identity provider is not publicly accessible or if the certificate lacks a signature from a recognized Certificate Authority (CA), </w:t>
            </w:r>
            <w:r>
              <w:t>VCF Operations</w:t>
            </w:r>
            <w:r>
              <w:t xml:space="preserve"> cannot validate the metadata URL. Provide the metadata in XML format instead.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 ID format and Name ID value</w:t>
            </w:r>
          </w:p>
        </w:tc>
        <w:tc>
          <w:tcPr>
            <w:tcBorders>
              <w:left w:val="nil"/>
              <w:right w:val="nil"/>
            </w:tcBorders>
          </w:tcPr>
          <w:p>
            <w:pPr>
              <w:pStyle w:val="TableBodyText"/>
            </w:pPr>
            <w:r>
              <w:t>Select the Name ID format and value.</w:t>
            </w:r>
          </w:p>
          <w:p>
            <w:pPr>
              <w:pStyle w:val="TableBodyText"/>
            </w:pPr>
            <w:r>
              <w:t>The Name ID format is the value in the SAML response to identify the authenticated user.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SAML Context</w:t>
            </w:r>
          </w:p>
        </w:tc>
        <w:tc>
          <w:tcPr>
            <w:tcBorders>
              <w:left w:val="nil"/>
              <w:right w:val="nil"/>
            </w:tcBorders>
          </w:tcPr>
          <w:p>
            <w:pPr>
              <w:pStyle w:val="TableBodyText"/>
            </w:pPr>
            <w:r>
              <w:t xml:space="preserve">SAML context refers to the method of authentication that </w:t>
            </w:r>
            <w:r>
              <w:t>VCF</w:t>
            </w:r>
            <w:r>
              <w:t xml:space="preserve"> requires the identity provider to support when verifying a user's identity.</w:t>
            </w:r>
          </w:p>
          <w:p>
            <w:pPr>
              <w:pStyle w:val="TableBodyText"/>
              <w:numPr>
                <w:numId w:val="279"/>
              </w:numPr>
            </w:pPr>
            <w:r>
              <w:rPr>
                <w:rStyle w:val="InlineBold"/>
              </w:rPr>
              <w:t>PasswordProtectedTransport</w:t>
            </w:r>
            <w:r>
              <w:t>: Authentication with a password sent over a secure transport (For example, HTTPS).</w:t>
            </w:r>
          </w:p>
          <w:p>
            <w:pPr>
              <w:pStyle w:val="TableBodyText"/>
              <w:numPr>
                <w:numId w:val="279"/>
              </w:numPr>
            </w:pPr>
            <w:r>
              <w:rPr>
                <w:rStyle w:val="InlineBold"/>
              </w:rPr>
              <w:t>Password</w:t>
            </w:r>
            <w:r>
              <w:t>: Authentication using a password without requiring transport security.</w:t>
            </w:r>
          </w:p>
          <w:p>
            <w:pPr>
              <w:pStyle w:val="TableBodyText"/>
              <w:numPr>
                <w:numId w:val="279"/>
              </w:numPr>
            </w:pPr>
            <w:r>
              <w:rPr>
                <w:rStyle w:val="InlineBold"/>
              </w:rPr>
              <w:t>Unspecified:</w:t>
            </w:r>
            <w:r>
              <w:t xml:space="preserve"> If you don't want to enforce any particular type of authentication mechanism, you can use this option.</w:t>
            </w:r>
          </w:p>
        </w:tc>
      </w:tr>
    </w:tbl>
    <w:p>
      <w:pPr>
        <w:pStyle w:val="BodyText"/>
        <w:numPr>
          <w:numId w:val="278"/>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278"/>
        </w:numPr>
      </w:pPr>
      <w:r>
        <w:t>System for Cross-domain Identity Management (SCIM), or</w:t>
      </w:r>
    </w:p>
    <w:p>
      <w:pPr>
        <w:pStyle w:val="BodyText"/>
        <w:numPr>
          <w:ilvl w:val="1"/>
          <w:numId w:val="278"/>
        </w:numPr>
      </w:pPr>
      <w:r>
        <w:t>Just-In-Time Provisioning (JIT), or</w:t>
      </w:r>
    </w:p>
    <w:p>
      <w:pPr>
        <w:pStyle w:val="BodyText"/>
        <w:numPr>
          <w:ilvl w:val="1"/>
          <w:numId w:val="278"/>
        </w:numPr>
      </w:pPr>
      <w:r>
        <w:t>Active Directory/Lightweight Directory Access Protocol (AD/LDAP)</w:t>
      </w:r>
    </w:p>
    <w:p>
      <w:pPr>
        <w:pStyle w:val="BodyText"/>
        <w:numPr>
          <w:ilvl w:val="1"/>
          <w:numId w:val="278"/>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278"/>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278"/>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278"/>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5"/>
        <w:gridCol w:w="6005"/>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SAML assertion. Only the pre-provisioned groups are available for role assignments.</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SAML assertion when the user logs in.</w:t>
            </w:r>
          </w:p>
        </w:tc>
      </w:tr>
    </w:tbl>
    <w:p>
      <w:pPr>
        <w:pStyle w:val="BodyText"/>
        <w:numPr>
          <w:ilvl w:val="2"/>
          <w:numId w:val="278"/>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278"/>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216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2160"/>
      </w:pPr>
      <w:r>
        <w:t>There should be at least one provisioned group added across the domains.</w:t>
      </w:r>
    </w:p>
    <w:p>
      <w:pPr>
        <w:pStyle w:val="BodyText"/>
        <w:numPr>
          <w:ilvl w:val="2"/>
          <w:numId w:val="278"/>
        </w:numPr>
      </w:pPr>
      <w:r>
        <w:t xml:space="preserve">In the </w:t>
      </w:r>
      <w:r>
        <w:rPr>
          <w:rStyle w:val="InlineUI"/>
        </w:rPr>
        <w:t>Attributes</w:t>
      </w:r>
      <w:r>
        <w:t xml:space="preserve"> screen, the user attributes section displays a list of mandatory and non-mandatory user attributes that you view in the SAML response from the identity provider.</w:t>
      </w:r>
    </w:p>
    <w:p>
      <w:pPr>
        <w:pStyle w:val="BodyText"/>
        <w:ind w:left="2160"/>
      </w:pPr>
      <w:r>
        <w:t>You can add additional user attributes if required. In the group attributes section of the workflow you can add a group attribute to be called for in the SAML request. Attribute names are case-sensitive.</w:t>
      </w:r>
    </w:p>
    <w:p>
      <w:pPr>
        <w:pStyle w:val="BodyText"/>
        <w:numPr>
          <w:ilvl w:val="1"/>
          <w:numId w:val="278"/>
        </w:numPr>
      </w:pPr>
      <w:r>
        <w:t xml:space="preserve">If you select </w:t>
      </w:r>
      <w:r>
        <w:rPr>
          <w:rStyle w:val="InlineUI"/>
        </w:rPr>
        <w:t>AD/LDAP</w:t>
      </w:r>
      <w:r>
        <w:t xml:space="preserve"> and click </w:t>
      </w:r>
      <w:r>
        <w:rPr>
          <w:rStyle w:val="InlineUI"/>
        </w:rPr>
        <w:t>Next</w:t>
      </w:r>
      <w:r>
        <w:t xml:space="preserve">, complete the configuration as follows. To learn more about the benefits of using AD/LDAP as a provisioning method, see </w:t>
      </w:r>
      <w:hyperlink r:id="rId52" w:tooltip="KB 386870" w:history="1">
        <w:r>
          <w:rPr>
            <w:color w:val="0000FF"/>
            <w:u w:val="single"/>
          </w:rPr>
          <w:t>KB 386870</w:t>
        </w:r>
      </w:hyperlink>
      <w:r>
        <w:t>.</w:t>
      </w:r>
    </w:p>
    <w:p>
      <w:pPr>
        <w:pStyle w:val="BodyText"/>
        <w:numPr>
          <w:ilvl w:val="2"/>
          <w:numId w:val="278"/>
        </w:numPr>
      </w:pPr>
      <w:r>
        <w:t xml:space="preserve">In the </w:t>
      </w:r>
      <w:r>
        <w:rPr>
          <w:rStyle w:val="InlineUI"/>
        </w:rPr>
        <w:t>Directory Details</w:t>
      </w:r>
      <w:r>
        <w:t xml:space="preserve"> screen, enter the following details or select the required options.</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3"/>
        <w:gridCol w:w="526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280"/>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280"/>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280"/>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This option activates LDAPs for all connections to this directory.</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Primary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Secondary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278"/>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278"/>
        </w:numPr>
      </w:pPr>
      <w:r>
        <w:rPr>
          <w:rStyle w:val="InlineUI"/>
        </w:rPr>
        <w:t>Configure user and group provisioning</w:t>
      </w:r>
    </w:p>
    <w:p>
      <w:pPr>
        <w:pStyle w:val="BodyText"/>
        <w:numPr>
          <w:numId w:val="278"/>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numPr>
          <w:ilvl w:val="1"/>
          <w:numId w:val="278"/>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278"/>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278"/>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278"/>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278"/>
        </w:numPr>
      </w:pPr>
      <w:r>
        <w:t xml:space="preserve">If you have chosen JIT, there is no additional step to be performed under </w:t>
      </w:r>
      <w:r>
        <w:rPr>
          <w:rStyle w:val="InlineUI"/>
        </w:rPr>
        <w:t>User and Group Provisioning</w:t>
      </w:r>
      <w:r>
        <w:t>.</w:t>
      </w:r>
    </w:p>
    <w:p>
      <w:pPr>
        <w:pStyle w:val="BodyText"/>
        <w:numPr>
          <w:ilvl w:val="1"/>
          <w:numId w:val="278"/>
        </w:numPr>
      </w:pPr>
      <w:r>
        <w:t>If you have chosen AD/LDAP, review the directory information such as the domain controller and bind credentials that you had configured. Complete the following steps:</w:t>
      </w:r>
    </w:p>
    <w:p>
      <w:pPr>
        <w:pStyle w:val="BodyText"/>
        <w:numPr>
          <w:ilvl w:val="2"/>
          <w:numId w:val="278"/>
        </w:numPr>
      </w:pPr>
      <w:r>
        <w:t xml:space="preserve">In the </w:t>
      </w:r>
      <w:r>
        <w:rPr>
          <w:rStyle w:val="InlineUI"/>
        </w:rPr>
        <w:t>Attributes Mappings</w:t>
      </w:r>
      <w:r>
        <w:t xml:space="preserve"> screen, review the attribute mappings and click </w:t>
      </w:r>
      <w:r>
        <w:rPr>
          <w:rStyle w:val="InlineUI"/>
        </w:rPr>
        <w:t>Next.</w:t>
      </w:r>
    </w:p>
    <w:p>
      <w:pPr>
        <w:pStyle w:val="BodyText"/>
        <w:ind w:left="216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216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278"/>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3"/>
        <w:gridCol w:w="633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278"/>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8"/>
        <w:gridCol w:w="6452"/>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278"/>
        </w:numPr>
        <w:spacing w:before="240"/>
      </w:pPr>
      <w:r>
        <w:t xml:space="preserve">From the </w:t>
      </w:r>
      <w:r>
        <w:rPr>
          <w:rStyle w:val="InlineUI"/>
        </w:rPr>
        <w:t>Review screen</w:t>
      </w:r>
      <w:r>
        <w:t>, review the configuration details of the identity provider.</w:t>
      </w:r>
    </w:p>
    <w:p>
      <w:pPr>
        <w:pStyle w:val="BodyText"/>
        <w:numPr>
          <w:ilvl w:val="2"/>
          <w:numId w:val="278"/>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278"/>
        </w:numPr>
      </w:pPr>
      <w:r>
        <w:t xml:space="preserve">Click </w:t>
      </w:r>
      <w:r>
        <w:rPr>
          <w:rStyle w:val="InlineUI"/>
        </w:rPr>
        <w:t>Done</w:t>
      </w:r>
      <w:r>
        <w:t>.</w:t>
      </w:r>
    </w:p>
    <w:p>
      <w:pPr>
        <w:pStyle w:val="BodyText"/>
        <w:ind w:left="1680"/>
      </w:pPr>
      <w:r>
        <w:t xml:space="preserve">For more information about the various functionalities you can perform as part of the management operations in Active Directory, see </w:t>
      </w:r>
      <w:r>
        <w:t>Managing AD/LDAP</w:t>
      </w:r>
      <w:r>
        <w:t>.</w:t>
      </w:r>
    </w:p>
    <w:p>
      <w:pPr>
        <w:pStyle w:val="BodyText"/>
        <w:numPr>
          <w:numId w:val="278"/>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Single Sign-On'.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6"/>
      </w:pPr>
      <w:r>
        <w:t>Configure Okta as an Identity Provider using OIDC</w:t>
      </w:r>
    </w:p>
    <w:p>
      <w:pPr>
        <w:pStyle w:val="BodyText"/>
      </w:pPr>
      <w:r>
        <w:t xml:space="preserve">After installing or upgrading to </w:t>
      </w:r>
      <w:r>
        <w:t>VMware Cloud Foundation</w:t>
      </w:r>
      <w:r>
        <w:t xml:space="preserve"> 9.0, to configure </w:t>
      </w:r>
      <w:r>
        <w:t>VCF</w:t>
      </w:r>
      <w:r>
        <w:t xml:space="preserve"> Single Sign-On, you can configure Okta as an identity provider using OIDC as the authentication protocol.</w:t>
      </w:r>
    </w:p>
    <w:p>
      <w:pPr>
        <w:pStyle w:val="BodyText"/>
      </w:pPr>
      <w:r>
        <w:t>To set up an identity provider, you must:</w:t>
      </w:r>
    </w:p>
    <w:p>
      <w:pPr>
        <w:pStyle w:val="BodyText"/>
        <w:numPr>
          <w:numId w:val="281"/>
        </w:numPr>
      </w:pPr>
      <w:r>
        <w:t>Choose an identity provider</w:t>
      </w:r>
    </w:p>
    <w:p>
      <w:pPr>
        <w:pStyle w:val="BodyText"/>
        <w:numPr>
          <w:numId w:val="281"/>
        </w:numPr>
      </w:pPr>
      <w:r>
        <w:t>Configure the identity provider</w:t>
      </w:r>
    </w:p>
    <w:p>
      <w:pPr>
        <w:pStyle w:val="BodyText"/>
        <w:numPr>
          <w:numId w:val="281"/>
        </w:numPr>
      </w:pPr>
      <w:r>
        <w:t>Configure user and group provisioning</w:t>
      </w:r>
    </w:p>
    <w:p>
      <w:pPr>
        <w:pStyle w:val="BodyText"/>
      </w:pPr>
      <w:r>
        <w:rPr>
          <w:rStyle w:val="InlineBold"/>
        </w:rPr>
        <w:t>Prerequisites</w:t>
      </w:r>
    </w:p>
    <w:p>
      <w:pPr>
        <w:pStyle w:val="BodyText"/>
        <w:numPr>
          <w:numId w:val="282"/>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282"/>
        </w:numPr>
      </w:pPr>
      <w:r>
        <w:t xml:space="preserve">If you configure </w:t>
      </w:r>
      <w:r>
        <w:t>VCF</w:t>
      </w:r>
      <w:r>
        <w:t xml:space="preserve"> Single Sign-On using </w:t>
      </w:r>
      <w:r>
        <w:t>VCF Identity Broker</w:t>
      </w:r>
      <w:r>
        <w:t xml:space="preserve"> appliance, and there are network restrictions that do not allow outbound public internet access, you must set up HTTP proxy. For more information, </w:t>
      </w:r>
      <w:hyperlink r:id="rId54" w:tooltip="KB 393078" w:history="1">
        <w:r>
          <w:rPr>
            <w:color w:val="0000FF"/>
            <w:u w:val="single"/>
          </w:rPr>
          <w:t>KB 393078</w:t>
        </w:r>
      </w:hyperlink>
      <w:r>
        <w:t>.</w:t>
      </w:r>
    </w:p>
    <w:p>
      <w:pPr>
        <w:pStyle w:val="BodyText"/>
      </w:pPr>
      <w:r>
        <w:rPr>
          <w:rStyle w:val="InlineBold"/>
        </w:rPr>
        <w:t>Procedure</w:t>
      </w:r>
    </w:p>
    <w:p>
      <w:pPr>
        <w:pStyle w:val="BodyText"/>
      </w:pPr>
      <w:r>
        <w:rPr>
          <w:rStyle w:val="Strong"/>
        </w:rPr>
        <w:t>Procedure</w:t>
      </w:r>
    </w:p>
    <w:p>
      <w:pPr>
        <w:pStyle w:val="BodyText"/>
        <w:numPr>
          <w:numId w:val="283"/>
        </w:numPr>
      </w:pPr>
      <w:r>
        <w:rPr>
          <w:rStyle w:val="InlineUI"/>
        </w:rPr>
        <w:t>Choose an identity provider</w:t>
      </w:r>
    </w:p>
    <w:p>
      <w:pPr>
        <w:pStyle w:val="BodyText"/>
        <w:numPr>
          <w:numId w:val="283"/>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ind w:left="480"/>
      </w:pPr>
      <w:r>
        <w:t xml:space="preserve">If you have an existing identity provider configured in </w:t>
      </w:r>
      <w:r>
        <w:t>vCenter</w:t>
      </w:r>
      <w:r>
        <w:t>, see the information below. For a fresh configuration of the identity provider, continue from Step 6.</w:t>
      </w:r>
    </w:p>
    <w:p>
      <w:pPr>
        <w:pStyle w:val="BodyText"/>
        <w:ind w:left="480"/>
      </w:pPr>
      <w:r>
        <w:rPr>
          <w:rStyle w:val="InlineBold"/>
        </w:rPr>
        <w:t>For an existing source (existing identity provider configuration)</w:t>
      </w:r>
    </w:p>
    <w:p>
      <w:pPr>
        <w:pStyle w:val="BodyText"/>
        <w:numPr>
          <w:ilvl w:val="1"/>
          <w:numId w:val="283"/>
        </w:numPr>
      </w:pPr>
      <w:r>
        <w:t>Choose either SAML or OIDC as the authentication protocol.</w:t>
      </w:r>
    </w:p>
    <w:p>
      <w:pPr>
        <w:pStyle w:val="BodyText"/>
        <w:pBdr>
          <w:top w:val="single" w:sz="8" w:space="2" w:color="D3D3D3"/>
          <w:bottom w:val="single" w:sz="8" w:space="2" w:color="D3D3D3"/>
        </w:pBdr>
        <w:ind w:left="960"/>
      </w:pPr>
      <w:r>
        <w:rPr>
          <w:rStyle w:val="NoteLeadernote"/>
        </w:rPr>
        <w:t>Note</w:t>
        <w:tab/>
      </w:r>
      <w:r>
        <w:t xml:space="preserve">If you choose SAML, the </w:t>
      </w:r>
      <w:r>
        <w:t>VCF</w:t>
      </w:r>
      <w:r>
        <w:t xml:space="preserve"> Single Sign-On configuration is considered as a new authentication source configuration. Continue from Step. 6.</w:t>
      </w:r>
    </w:p>
    <w:p>
      <w:pPr>
        <w:pStyle w:val="BodyText"/>
        <w:numPr>
          <w:ilvl w:val="1"/>
          <w:numId w:val="283"/>
        </w:numPr>
      </w:pPr>
      <w:r>
        <w:t>If you choose OIDC:</w:t>
      </w:r>
    </w:p>
    <w:p>
      <w:pPr>
        <w:pStyle w:val="BodyText"/>
        <w:numPr>
          <w:ilvl w:val="2"/>
          <w:numId w:val="283"/>
        </w:numPr>
      </w:pPr>
      <w:r>
        <w:t xml:space="preserve">If you choose the appliance deployment mode, and select OIDC, the following fields are prepopulated in the </w:t>
      </w:r>
      <w:r>
        <w:rPr>
          <w:rStyle w:val="InlineUI"/>
        </w:rPr>
        <w:t>Identity Provider Configuration</w:t>
      </w:r>
      <w:r>
        <w:t xml:space="preserve"> screen.</w:t>
      </w:r>
    </w:p>
    <w:p>
      <w:pPr>
        <w:pStyle w:val="BodyText"/>
        <w:numPr>
          <w:ilvl w:val="3"/>
          <w:numId w:val="283"/>
        </w:numPr>
      </w:pPr>
      <w:r>
        <w:t xml:space="preserve">Review the details and provide the shared secret and click </w:t>
      </w:r>
      <w:r>
        <w:rPr>
          <w:rStyle w:val="InlineUI"/>
        </w:rPr>
        <w:t>Next</w:t>
      </w:r>
      <w:r>
        <w:t>.</w:t>
      </w:r>
    </w:p>
    <w:p>
      <w:pPr>
        <w:pStyle w:val="BodyText"/>
        <w:numPr>
          <w:ilvl w:val="4"/>
          <w:numId w:val="283"/>
        </w:numPr>
      </w:pPr>
      <w:r>
        <w:t>Identity provider name</w:t>
      </w:r>
    </w:p>
    <w:p>
      <w:pPr>
        <w:pStyle w:val="BodyText"/>
        <w:numPr>
          <w:ilvl w:val="4"/>
          <w:numId w:val="283"/>
        </w:numPr>
      </w:pPr>
      <w:r>
        <w:t>Client identifier</w:t>
      </w:r>
    </w:p>
    <w:p>
      <w:pPr>
        <w:pStyle w:val="BodyText"/>
        <w:numPr>
          <w:ilvl w:val="4"/>
          <w:numId w:val="283"/>
        </w:numPr>
      </w:pPr>
      <w:r>
        <w:t>OpenID address</w:t>
      </w:r>
    </w:p>
    <w:p>
      <w:pPr>
        <w:pStyle w:val="BodyText"/>
        <w:numPr>
          <w:ilvl w:val="4"/>
          <w:numId w:val="283"/>
        </w:numPr>
      </w:pPr>
      <w:r>
        <w:t>Update Redirect URI in the Identity provider's OIDC application</w:t>
      </w:r>
    </w:p>
    <w:p>
      <w:pPr>
        <w:pStyle w:val="BodyText"/>
        <w:numPr>
          <w:ilvl w:val="4"/>
          <w:numId w:val="283"/>
        </w:numPr>
      </w:pPr>
      <w:r>
        <w:t>Shared Secret: Paste the client secret of the OIDC application you created in the identity provider.</w:t>
      </w:r>
    </w:p>
    <w:p>
      <w:pPr>
        <w:pStyle w:val="BodyText"/>
        <w:numPr>
          <w:ilvl w:val="3"/>
          <w:numId w:val="283"/>
        </w:numPr>
      </w:pPr>
      <w:r>
        <w:t xml:space="preserve">Review the </w:t>
      </w:r>
      <w:r>
        <w:rPr>
          <w:rStyle w:val="InlineUI"/>
        </w:rPr>
        <w:t>User/Group Provisioning</w:t>
      </w:r>
      <w:r>
        <w:t xml:space="preserve">, </w:t>
      </w:r>
      <w:r>
        <w:rPr>
          <w:rStyle w:val="InlineUI"/>
        </w:rPr>
        <w:t>Domain(s)</w:t>
      </w:r>
      <w:r>
        <w:t xml:space="preserve">, and </w:t>
      </w:r>
      <w:r>
        <w:rPr>
          <w:rStyle w:val="InlineUI"/>
        </w:rPr>
        <w:t>Review</w:t>
      </w:r>
      <w:r>
        <w:t xml:space="preserve"> screens and click </w:t>
      </w:r>
      <w:r>
        <w:rPr>
          <w:rStyle w:val="InlineUI"/>
        </w:rPr>
        <w:t>Finish</w:t>
      </w:r>
      <w:r>
        <w:t>.</w:t>
      </w:r>
    </w:p>
    <w:p>
      <w:pPr>
        <w:pStyle w:val="BodyText"/>
        <w:numPr>
          <w:ilvl w:val="3"/>
          <w:numId w:val="283"/>
        </w:numPr>
      </w:pPr>
      <w:r>
        <w:t xml:space="preserve">Review the SCIM push details and click </w:t>
      </w:r>
      <w:r>
        <w:rPr>
          <w:rStyle w:val="InlineUI"/>
        </w:rPr>
        <w:t>Done</w:t>
      </w:r>
      <w:r>
        <w:t>. The identity provider configuration is complete.</w:t>
      </w:r>
    </w:p>
    <w:p>
      <w:pPr>
        <w:pStyle w:val="BodyText"/>
        <w:numPr>
          <w:ilvl w:val="2"/>
          <w:numId w:val="283"/>
        </w:numPr>
      </w:pPr>
      <w:r>
        <w:t>If you choose the embedded deployment mode, and select OIDC:</w:t>
      </w:r>
    </w:p>
    <w:p>
      <w:pPr>
        <w:pStyle w:val="BodyText"/>
        <w:numPr>
          <w:ilvl w:val="3"/>
          <w:numId w:val="283"/>
        </w:numPr>
      </w:pPr>
      <w:r>
        <w:t xml:space="preserve">The configuration details of the identity provider configuration are automatically imported from existing configuration into the </w:t>
      </w:r>
      <w:r>
        <w:t>VCF Identity Broker</w:t>
      </w:r>
      <w:r>
        <w:t xml:space="preserve"> with OIDC as the authentication protocol and SCIM as the user/group provisioning method.</w:t>
      </w:r>
    </w:p>
    <w:p>
      <w:pPr>
        <w:pStyle w:val="BodyText"/>
        <w:numPr>
          <w:ilvl w:val="3"/>
          <w:numId w:val="283"/>
        </w:numPr>
      </w:pPr>
      <w:r>
        <w:t xml:space="preserve">Review the configuration values in the </w:t>
      </w:r>
      <w:r>
        <w:rPr>
          <w:rStyle w:val="InlineUI"/>
        </w:rPr>
        <w:t>Identity Provider Configuration</w:t>
      </w:r>
      <w:r>
        <w:t xml:space="preserve"> screen and click </w:t>
      </w:r>
      <w:r>
        <w:rPr>
          <w:rStyle w:val="InlineUI"/>
        </w:rPr>
        <w:t>Finish</w:t>
      </w:r>
      <w:r>
        <w:t>.</w:t>
      </w:r>
    </w:p>
    <w:p>
      <w:pPr>
        <w:pStyle w:val="BodyText"/>
        <w:numPr>
          <w:ilvl w:val="3"/>
          <w:numId w:val="283"/>
        </w:numPr>
      </w:pPr>
      <w:r>
        <w:t xml:space="preserve">Review the SCIM details, click </w:t>
      </w:r>
      <w:r>
        <w:rPr>
          <w:rStyle w:val="InlineUI"/>
        </w:rPr>
        <w:t>Done</w:t>
      </w:r>
      <w:r>
        <w:t xml:space="preserve"> and then click </w:t>
      </w:r>
      <w:r>
        <w:rPr>
          <w:rStyle w:val="InlineUI"/>
        </w:rPr>
        <w:t>Finish Setup</w:t>
      </w:r>
      <w:r>
        <w:t>. The identity provider configuration is complete.</w:t>
      </w:r>
    </w:p>
    <w:p>
      <w:pPr>
        <w:pStyle w:val="BodyText"/>
        <w:numPr>
          <w:numId w:val="283"/>
        </w:numPr>
      </w:pPr>
      <w:r>
        <w:t xml:space="preserve">For a fresh identity provider configuration, from the </w:t>
      </w:r>
      <w:r>
        <w:rPr>
          <w:rStyle w:val="InlineUI"/>
        </w:rPr>
        <w:t>Choose Identity Provider</w:t>
      </w:r>
      <w:r>
        <w:t xml:space="preserve"> section, select </w:t>
      </w:r>
      <w:r>
        <w:rPr>
          <w:rStyle w:val="InlineUI"/>
        </w:rPr>
        <w:t>Okta</w:t>
      </w:r>
      <w:r>
        <w:t xml:space="preserve"> from the list and click </w:t>
      </w:r>
      <w:r>
        <w:rPr>
          <w:rStyle w:val="InlineUI"/>
        </w:rPr>
        <w:t>Next</w:t>
      </w:r>
      <w:r>
        <w:t>.</w:t>
      </w:r>
    </w:p>
    <w:p>
      <w:pPr>
        <w:pStyle w:val="BodyText"/>
        <w:numPr>
          <w:numId w:val="283"/>
        </w:numPr>
      </w:pPr>
      <w:r>
        <w:rPr>
          <w:rStyle w:val="InlineUI"/>
        </w:rPr>
        <w:t>Configure the identity provider</w:t>
      </w:r>
    </w:p>
    <w:p>
      <w:pPr>
        <w:pStyle w:val="BodyText"/>
        <w:numPr>
          <w:numId w:val="283"/>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283"/>
        </w:numPr>
      </w:pPr>
      <w:r>
        <w:t xml:space="preserve">In the </w:t>
      </w:r>
      <w:r>
        <w:rPr>
          <w:rStyle w:val="InlineUI"/>
        </w:rPr>
        <w:t>Authentication Method</w:t>
      </w:r>
      <w:r>
        <w:t xml:space="preserve"> screen, select </w:t>
      </w:r>
      <w:r>
        <w:rPr>
          <w:rStyle w:val="InlineUI"/>
        </w:rPr>
        <w:t>OIDC</w:t>
      </w:r>
      <w:r>
        <w:t xml:space="preserve"> (OpenID Connect) and click </w:t>
      </w:r>
      <w:r>
        <w:rPr>
          <w:rStyle w:val="InlineUI"/>
        </w:rPr>
        <w:t>Next</w:t>
      </w:r>
      <w:r>
        <w:t>.</w:t>
      </w:r>
    </w:p>
    <w:p>
      <w:pPr>
        <w:pStyle w:val="BodyText"/>
        <w:numPr>
          <w:numId w:val="283"/>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4"/>
        <w:gridCol w:w="7716"/>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 Example, Okta.</w:t>
            </w:r>
          </w:p>
        </w:tc>
      </w:tr>
      <w:tr>
        <w:tblPrEx>
          <w:tblInd w:w="480" w:type="dxa"/>
          <w:tblCellMar>
            <w:left w:w="108" w:type="dxa"/>
            <w:right w:w="108" w:type="dxa"/>
          </w:tblCellMar>
        </w:tblPrEx>
        <w:trPr>
          <w:cantSplit w:val="0"/>
        </w:trPr>
        <w:tc>
          <w:tcPr>
            <w:tcBorders>
              <w:left w:val="nil"/>
              <w:right w:val="nil"/>
            </w:tcBorders>
          </w:tcPr>
          <w:p>
            <w:pPr>
              <w:pStyle w:val="TableBodyText"/>
            </w:pPr>
            <w:r>
              <w:t>Client Identifier</w:t>
            </w:r>
          </w:p>
        </w:tc>
        <w:tc>
          <w:tcPr>
            <w:tcBorders>
              <w:left w:val="nil"/>
              <w:right w:val="nil"/>
            </w:tcBorders>
          </w:tcPr>
          <w:p>
            <w:pPr>
              <w:pStyle w:val="TableBodyText"/>
            </w:pPr>
            <w:r>
              <w:t>A unique ID assigned to your OIDC application by the identity provider for authentication.</w:t>
            </w:r>
          </w:p>
        </w:tc>
      </w:tr>
      <w:tr>
        <w:tblPrEx>
          <w:tblInd w:w="480" w:type="dxa"/>
          <w:tblCellMar>
            <w:left w:w="108" w:type="dxa"/>
            <w:right w:w="108" w:type="dxa"/>
          </w:tblCellMar>
        </w:tblPrEx>
        <w:trPr>
          <w:cantSplit w:val="0"/>
        </w:trPr>
        <w:tc>
          <w:tcPr>
            <w:tcBorders>
              <w:left w:val="nil"/>
              <w:right w:val="nil"/>
            </w:tcBorders>
          </w:tcPr>
          <w:p>
            <w:pPr>
              <w:pStyle w:val="TableBodyText"/>
            </w:pPr>
            <w:r>
              <w:t>Shared secret</w:t>
            </w:r>
          </w:p>
        </w:tc>
        <w:tc>
          <w:tcPr>
            <w:tcBorders>
              <w:left w:val="nil"/>
              <w:right w:val="nil"/>
            </w:tcBorders>
          </w:tcPr>
          <w:p>
            <w:pPr>
              <w:pStyle w:val="TableBodyText"/>
            </w:pPr>
            <w:r>
              <w:t>A confidential key used by your OIDC application to authenticate itself with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OpenID Address</w:t>
            </w:r>
          </w:p>
        </w:tc>
        <w:tc>
          <w:tcPr>
            <w:tcBorders>
              <w:left w:val="nil"/>
              <w:right w:val="nil"/>
            </w:tcBorders>
          </w:tcPr>
          <w:p>
            <w:pPr>
              <w:pStyle w:val="TableBodyText"/>
            </w:pPr>
            <w:r>
              <w:t>The URL of the identity provider’s OIDC configuration endpoint for initiating the authentication process.</w:t>
            </w:r>
          </w:p>
        </w:tc>
      </w:tr>
      <w:tr>
        <w:tblPrEx>
          <w:tblInd w:w="480" w:type="dxa"/>
          <w:tblCellMar>
            <w:left w:w="108" w:type="dxa"/>
            <w:right w:w="108" w:type="dxa"/>
          </w:tblCellMar>
        </w:tblPrEx>
        <w:trPr>
          <w:cantSplit w:val="0"/>
        </w:trPr>
        <w:tc>
          <w:tcPr>
            <w:tcBorders>
              <w:left w:val="nil"/>
              <w:right w:val="nil"/>
            </w:tcBorders>
          </w:tcPr>
          <w:p>
            <w:pPr>
              <w:pStyle w:val="TableBodyText"/>
            </w:pPr>
            <w:r>
              <w:t>Redirect URI</w:t>
            </w:r>
          </w:p>
        </w:tc>
        <w:tc>
          <w:tcPr>
            <w:tcBorders>
              <w:left w:val="nil"/>
              <w:right w:val="nil"/>
            </w:tcBorders>
          </w:tcPr>
          <w:p>
            <w:pPr>
              <w:pStyle w:val="TableBodyText"/>
            </w:pPr>
            <w:r>
              <w:t>The URL where the identity provider sends the authentication response after a user logs in.</w:t>
            </w:r>
          </w:p>
        </w:tc>
      </w:tr>
    </w:tbl>
    <w:p>
      <w:pPr>
        <w:pStyle w:val="BodyText"/>
        <w:numPr>
          <w:numId w:val="283"/>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283"/>
        </w:numPr>
      </w:pPr>
      <w:r>
        <w:t>System for Cross-domain Identity Management (SCIM), or</w:t>
      </w:r>
    </w:p>
    <w:p>
      <w:pPr>
        <w:pStyle w:val="BodyText"/>
        <w:numPr>
          <w:ilvl w:val="1"/>
          <w:numId w:val="283"/>
        </w:numPr>
      </w:pPr>
      <w:r>
        <w:t>Just-In-Time Provisioning (JIT), or</w:t>
      </w:r>
    </w:p>
    <w:p>
      <w:pPr>
        <w:pStyle w:val="BodyText"/>
        <w:numPr>
          <w:ilvl w:val="1"/>
          <w:numId w:val="283"/>
        </w:numPr>
      </w:pPr>
      <w:r>
        <w:t>Active Directory/Lightweight Directory Access Protocol (AD/LDAP)</w:t>
      </w:r>
    </w:p>
    <w:p>
      <w:pPr>
        <w:pStyle w:val="BodyText"/>
        <w:numPr>
          <w:ilvl w:val="1"/>
          <w:numId w:val="283"/>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283"/>
        </w:numPr>
      </w:pPr>
      <w:r>
        <w:t xml:space="preserve">In the </w:t>
      </w:r>
      <w:r>
        <w:rPr>
          <w:rStyle w:val="InlineUI"/>
        </w:rPr>
        <w:t>Domain(s)</w:t>
      </w:r>
      <w:r>
        <w:t xml:space="preserve"> screen, enter the domains that users from your enterprise will log in with, and click </w:t>
      </w:r>
      <w:r>
        <w:rPr>
          <w:rStyle w:val="InlineUI"/>
        </w:rPr>
        <w:t>Next</w:t>
      </w:r>
      <w:r>
        <w:t>.</w:t>
      </w:r>
    </w:p>
    <w:p>
      <w:pPr>
        <w:pStyle w:val="BodyText"/>
        <w:numPr>
          <w:ilvl w:val="1"/>
          <w:numId w:val="283"/>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283"/>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1"/>
        <w:gridCol w:w="6649"/>
      </w:tblGrid>
      <w:tr>
        <w:tblPrEx>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Option</w:t>
            </w:r>
          </w:p>
        </w:tc>
        <w:tc>
          <w:tcPr>
            <w:tcBorders>
              <w:left w:val="nil"/>
              <w:right w:val="nil"/>
            </w:tcBorders>
          </w:tcPr>
          <w:p>
            <w:pPr>
              <w:pStyle w:val="TableBodyText"/>
            </w:pPr>
            <w:r>
              <w:rPr>
                <w:rStyle w:val="InlineBold"/>
              </w:rPr>
              <w:t>Description</w:t>
            </w:r>
          </w:p>
        </w:tc>
      </w:tr>
      <w:tr>
        <w:tblPrEx>
          <w:tblInd w:w="144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OIDC token. Only the pre-provisioned groups are available for role assignments.</w:t>
            </w:r>
          </w:p>
        </w:tc>
      </w:tr>
      <w:tr>
        <w:tblPrEx>
          <w:tblInd w:w="144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OIDC token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283"/>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283"/>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144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1440"/>
      </w:pPr>
      <w:r>
        <w:t>There should be at least one provisioned group added across the domains.</w:t>
      </w:r>
    </w:p>
    <w:p>
      <w:pPr>
        <w:pStyle w:val="BodyText"/>
        <w:numPr>
          <w:ilvl w:val="2"/>
          <w:numId w:val="283"/>
        </w:numPr>
      </w:pPr>
      <w:r>
        <w:t xml:space="preserve">In the </w:t>
      </w:r>
      <w:r>
        <w:rPr>
          <w:rStyle w:val="InlineUI"/>
        </w:rPr>
        <w:t>Attributes</w:t>
      </w:r>
      <w:r>
        <w:t xml:space="preserve"> screen, the user attributes section displays a list of mandatory and non-mandatory user attributes that you view in the OIDC response from the identity provider.</w:t>
      </w:r>
    </w:p>
    <w:p>
      <w:pPr>
        <w:pStyle w:val="BodyText"/>
        <w:ind w:left="1440"/>
      </w:pPr>
      <w:r>
        <w:t>You can add additional user attributes if necessary. In the group attributes section of the workflow you can add a group attribute to be called for in the OIDC request. Attribute names are case-sensitive.</w:t>
      </w:r>
    </w:p>
    <w:p>
      <w:pPr>
        <w:pStyle w:val="BodyText"/>
        <w:numPr>
          <w:ilvl w:val="1"/>
          <w:numId w:val="283"/>
        </w:numPr>
      </w:pPr>
      <w:r>
        <w:t xml:space="preserve">If you select </w:t>
      </w:r>
      <w:r>
        <w:rPr>
          <w:rStyle w:val="InlineUI"/>
        </w:rPr>
        <w:t>AD/LDAP</w:t>
      </w:r>
      <w:r>
        <w:t xml:space="preserve"> and click </w:t>
      </w:r>
      <w:r>
        <w:rPr>
          <w:rStyle w:val="InlineUI"/>
        </w:rPr>
        <w:t>Next</w:t>
      </w:r>
      <w:r>
        <w:t xml:space="preserve">, select </w:t>
      </w:r>
      <w:r>
        <w:rPr>
          <w:rStyle w:val="InlineUI"/>
        </w:rPr>
        <w:t>Unique Identifier in OIDC Identity Provider</w:t>
      </w:r>
      <w:r>
        <w:t xml:space="preserve"> and </w:t>
      </w:r>
      <w:r>
        <w:rPr>
          <w:rStyle w:val="InlineUI"/>
        </w:rPr>
        <w:t>Unique Identifier in VCF Identity Broker</w:t>
      </w:r>
      <w:r>
        <w:t xml:space="preserve"> and click </w:t>
      </w:r>
      <w:r>
        <w:rPr>
          <w:rStyle w:val="InlineUI"/>
        </w:rPr>
        <w:t>Next</w:t>
      </w:r>
      <w:r>
        <w:t xml:space="preserve">. To learn more about the benefits of using AD/LDAP as a provisioning method, </w:t>
      </w:r>
      <w:hyperlink r:id="rId52" w:tooltip="KB 386870" w:history="1">
        <w:r>
          <w:rPr>
            <w:color w:val="0000FF"/>
            <w:u w:val="single"/>
          </w:rPr>
          <w:t>KB 386870</w:t>
        </w:r>
      </w:hyperlink>
      <w:r>
        <w:t>.</w:t>
      </w:r>
    </w:p>
    <w:p>
      <w:pPr>
        <w:pStyle w:val="BodyText"/>
        <w:pBdr>
          <w:top w:val="single" w:sz="8" w:space="2" w:color="D3D3D3"/>
          <w:bottom w:val="single" w:sz="8" w:space="2" w:color="D3D3D3"/>
        </w:pBdr>
        <w:ind w:left="960"/>
      </w:pPr>
      <w:r>
        <w:rPr>
          <w:rStyle w:val="NoteLeadernote"/>
        </w:rPr>
        <w:t>Note</w:t>
        <w:tab/>
      </w:r>
      <w:r>
        <w:t xml:space="preserve">The value of the identifier used to uniquely identify a user in your OIDC identity provider must exactly match with the value from Active Directory. The unique identifier in the </w:t>
      </w:r>
      <w:r>
        <w:t>VCF Identity Broker</w:t>
      </w:r>
      <w:r>
        <w:t xml:space="preserve"> is used to map the two systems.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0"/>
        <w:gridCol w:w="7060"/>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Option</w:t>
            </w:r>
          </w:p>
        </w:tc>
        <w:tc>
          <w:tcPr>
            <w:tcBorders>
              <w:left w:val="nil"/>
              <w:right w:val="nil"/>
            </w:tcBorders>
          </w:tcPr>
          <w:p>
            <w:pPr>
              <w:pStyle w:val="TableBodyText"/>
            </w:pPr>
            <w:r>
              <w:rPr>
                <w:rStyle w:val="InlineBold"/>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OIDC Identity Provider</w:t>
            </w:r>
          </w:p>
        </w:tc>
        <w:tc>
          <w:tcPr>
            <w:tcBorders>
              <w:left w:val="nil"/>
              <w:right w:val="nil"/>
            </w:tcBorders>
          </w:tcPr>
          <w:p>
            <w:pPr>
              <w:pStyle w:val="TableBodyText"/>
            </w:pPr>
            <w:r>
              <w:t xml:space="preserve">An identifier in your OIDC identity provider that is used to identify a user uniquely. You can select or enter a custom attribute (except 'sub'). For example, </w:t>
            </w:r>
            <w:r>
              <w:rPr>
                <w:rStyle w:val="InlineCode"/>
              </w:rPr>
              <w: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VCF Identity Broker</w:t>
            </w:r>
          </w:p>
        </w:tc>
        <w:tc>
          <w:tcPr>
            <w:tcBorders>
              <w:left w:val="nil"/>
              <w:right w:val="nil"/>
            </w:tcBorders>
          </w:tcPr>
          <w:p>
            <w:pPr>
              <w:pStyle w:val="TableBodyText"/>
            </w:pPr>
            <w:r>
              <w:t xml:space="preserve">Select the unique identifier that will be used to map to an attribute from Active Directory. The value of this identifier must exactly match the value of the previous field called </w:t>
            </w:r>
            <w:r>
              <w:rPr>
                <w:rStyle w:val="InlineUI"/>
              </w:rPr>
              <w:t>Unique Identifier in OIDC Identity Provider</w:t>
            </w:r>
            <w:r>
              <w:t>.</w:t>
            </w:r>
          </w:p>
        </w:tc>
      </w:tr>
    </w:tbl>
    <w:p>
      <w:pPr>
        <w:pStyle w:val="BodyText"/>
        <w:numPr>
          <w:ilvl w:val="2"/>
          <w:numId w:val="283"/>
        </w:numPr>
        <w:spacing w:before="240"/>
      </w:pPr>
      <w:r>
        <w:t xml:space="preserve">In the </w:t>
      </w:r>
      <w:r>
        <w:rPr>
          <w:rStyle w:val="InlineUI"/>
        </w:rPr>
        <w:t>Directory Details</w:t>
      </w:r>
      <w:r>
        <w:t xml:space="preserve"> screen, enter the relevant details or select the required options.</w:t>
      </w:r>
    </w:p>
    <w:tbl>
      <w:tblPr>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9"/>
        <w:gridCol w:w="6421"/>
      </w:tblGrid>
      <w:tr>
        <w:tblPrEx>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144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p>
            <w:pPr>
              <w:pStyle w:val="TableBodyText"/>
            </w:pPr>
            <w:r>
              <w:t>The directory name should contain only letters, digits, spaces, hyphens, and underscores.</w:t>
            </w:r>
          </w:p>
        </w:tc>
      </w:tr>
      <w:tr>
        <w:tblPrEx>
          <w:tblInd w:w="144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144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286"/>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286"/>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286"/>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144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Activates LDAPs for all the connections to this directory.</w:t>
            </w:r>
          </w:p>
        </w:tc>
      </w:tr>
      <w:tr>
        <w:tblPrEx>
          <w:tblInd w:w="144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144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144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144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144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144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144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144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283"/>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283"/>
        </w:numPr>
      </w:pPr>
      <w:r>
        <w:rPr>
          <w:rStyle w:val="InlineUI"/>
        </w:rPr>
        <w:t>Configure user and group provisioning</w:t>
      </w:r>
    </w:p>
    <w:p>
      <w:pPr>
        <w:pStyle w:val="BodyText"/>
        <w:numPr>
          <w:numId w:val="283"/>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ind w:left="480"/>
      </w:pPr>
      <w:r>
        <w:t xml:space="preserve">If you have chosen OIDC as the authentication protocol, and AD/LDAP as the user and group provisioning protocol, read </w:t>
      </w:r>
      <w:hyperlink r:id="rId55" w:tooltip="KB 386870" w:history="1">
        <w:r>
          <w:rPr>
            <w:color w:val="0000FF"/>
            <w:u w:val="single"/>
          </w:rPr>
          <w:t>KB 386870</w:t>
        </w:r>
      </w:hyperlink>
      <w:r>
        <w:t xml:space="preserve"> to understand the finer details about configuring the setup.</w:t>
      </w:r>
    </w:p>
    <w:p>
      <w:pPr>
        <w:pStyle w:val="BodyText"/>
        <w:numPr>
          <w:ilvl w:val="1"/>
          <w:numId w:val="283"/>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283"/>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283"/>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283"/>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283"/>
        </w:numPr>
      </w:pPr>
      <w:r>
        <w:t xml:space="preserve">If you have chosen JIT, there is no additional step to be performed under </w:t>
      </w:r>
      <w:r>
        <w:rPr>
          <w:rStyle w:val="InlineUI"/>
        </w:rPr>
        <w:t>User and Group Provisioning</w:t>
      </w:r>
      <w:r>
        <w:t>.</w:t>
      </w:r>
    </w:p>
    <w:p>
      <w:pPr>
        <w:pStyle w:val="BodyText"/>
        <w:numPr>
          <w:ilvl w:val="1"/>
          <w:numId w:val="283"/>
        </w:numPr>
      </w:pPr>
      <w:r>
        <w:t>If you have chosen AD/LDAP, review the directory information such as the domain controller and bind credentials that you had configured. Complete the following steps:</w:t>
      </w:r>
    </w:p>
    <w:p>
      <w:pPr>
        <w:pStyle w:val="BodyText"/>
        <w:numPr>
          <w:ilvl w:val="2"/>
          <w:numId w:val="283"/>
        </w:numPr>
      </w:pPr>
      <w:r>
        <w:t xml:space="preserve">In the </w:t>
      </w:r>
      <w:r>
        <w:rPr>
          <w:rStyle w:val="InlineUI"/>
        </w:rPr>
        <w:t>Attributes Mappings</w:t>
      </w:r>
      <w:r>
        <w:t xml:space="preserve"> screen, review the attribute mappings and click </w:t>
      </w:r>
      <w:r>
        <w:rPr>
          <w:rStyle w:val="InlineUI"/>
        </w:rPr>
        <w:t>Next.</w:t>
      </w:r>
    </w:p>
    <w:p>
      <w:pPr>
        <w:pStyle w:val="BodyText"/>
        <w:ind w:left="144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144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283"/>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4"/>
        <w:gridCol w:w="7026"/>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283"/>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5"/>
        <w:gridCol w:w="7165"/>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283"/>
        </w:numPr>
        <w:spacing w:before="240"/>
      </w:pPr>
      <w:r>
        <w:t xml:space="preserve">From the </w:t>
      </w:r>
      <w:r>
        <w:rPr>
          <w:rStyle w:val="InlineUI"/>
        </w:rPr>
        <w:t>Review screen</w:t>
      </w:r>
      <w:r>
        <w:t>, review the configuration details of the identity provider.</w:t>
      </w:r>
    </w:p>
    <w:p>
      <w:pPr>
        <w:pStyle w:val="BodyText"/>
        <w:numPr>
          <w:ilvl w:val="2"/>
          <w:numId w:val="283"/>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283"/>
        </w:numPr>
      </w:pPr>
      <w:r>
        <w:t xml:space="preserve">Click </w:t>
      </w:r>
      <w:r>
        <w:rPr>
          <w:rStyle w:val="InlineUI"/>
        </w:rPr>
        <w:t>Done</w:t>
      </w:r>
      <w:r>
        <w:t>.</w:t>
      </w:r>
    </w:p>
    <w:p>
      <w:pPr>
        <w:pStyle w:val="BodyText"/>
        <w:ind w:left="960"/>
      </w:pPr>
      <w:r>
        <w:t xml:space="preserve">For more information about the various functionalities you can perform as part of the management operations in Active Directory, see </w:t>
      </w:r>
      <w:r>
        <w:t>Managing AD/LDAP</w:t>
      </w:r>
      <w:r>
        <w:t>.</w:t>
      </w:r>
    </w:p>
    <w:p>
      <w:pPr>
        <w:pStyle w:val="BodyText"/>
        <w:numPr>
          <w:numId w:val="283"/>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5"/>
      </w:pPr>
      <w:r>
        <w:t>Configure Ping Identity as an Identity Provider</w:t>
      </w:r>
    </w:p>
    <w:p>
      <w:pPr>
        <w:pStyle w:val="BodyText"/>
      </w:pPr>
      <w:r>
        <w:t>You can configure Ping Identity as an identity provider using SAML or OIDC authentication protocols.</w:t>
      </w:r>
    </w:p>
    <w:p>
      <w:pPr>
        <w:pStyle w:val="BodyText"/>
        <w:numPr>
          <w:numId w:val="287"/>
        </w:numPr>
      </w:pPr>
      <w:r>
        <w:t xml:space="preserve">For information about configuring Ping Identity as an identity provider using SAML as the authentication protocol, see </w:t>
      </w:r>
      <w:r>
        <w:t>Configure Ping Identity as an Identity Provider Using SAML</w:t>
      </w:r>
      <w:r>
        <w:t>.</w:t>
      </w:r>
    </w:p>
    <w:p>
      <w:pPr>
        <w:pStyle w:val="BodyText"/>
        <w:ind w:left="480"/>
      </w:pPr>
      <w:r>
        <w:t xml:space="preserve">For information about configuring Ping Identity as an identity provider using OIDC as the authentication protocol, see </w:t>
      </w:r>
      <w:r>
        <w:t>Configure Ping Identity as an Identity Provider Using OIDC</w:t>
      </w:r>
      <w:r>
        <w:t>.</w:t>
      </w:r>
    </w:p>
    <w:p>
      <w:pPr>
        <w:pStyle w:val="Heading6"/>
      </w:pPr>
      <w:r>
        <w:t>Configure Ping Identity as an Identity Provider Using SAML</w:t>
      </w:r>
    </w:p>
    <w:p>
      <w:pPr>
        <w:pStyle w:val="BodyText"/>
      </w:pPr>
      <w:r>
        <w:t xml:space="preserve">After installing or upgrading to </w:t>
      </w:r>
      <w:r>
        <w:t>VMware Cloud Foundation</w:t>
      </w:r>
      <w:r>
        <w:t xml:space="preserve"> 9.0, to configure </w:t>
      </w:r>
      <w:r>
        <w:t>VCF</w:t>
      </w:r>
      <w:r>
        <w:t xml:space="preserve"> Single Sign-On, you can configure Ping Identity as an identity provider using SAML as the authentication protocol.</w:t>
      </w:r>
    </w:p>
    <w:p>
      <w:pPr>
        <w:pStyle w:val="BodyText"/>
      </w:pPr>
      <w:r>
        <w:t>To set up an identity provider, you must:</w:t>
      </w:r>
    </w:p>
    <w:p>
      <w:pPr>
        <w:pStyle w:val="BodyText"/>
        <w:numPr>
          <w:numId w:val="288"/>
        </w:numPr>
      </w:pPr>
      <w:r>
        <w:t>Choose an identity provider</w:t>
      </w:r>
    </w:p>
    <w:p>
      <w:pPr>
        <w:pStyle w:val="BodyText"/>
        <w:numPr>
          <w:numId w:val="288"/>
        </w:numPr>
      </w:pPr>
      <w:r>
        <w:t>Configure the identity provider</w:t>
      </w:r>
    </w:p>
    <w:p>
      <w:pPr>
        <w:pStyle w:val="BodyText"/>
        <w:numPr>
          <w:numId w:val="288"/>
        </w:numPr>
      </w:pPr>
      <w:r>
        <w:t>Configure user and group provisioning</w:t>
      </w:r>
    </w:p>
    <w:p>
      <w:pPr>
        <w:pStyle w:val="BodyText"/>
      </w:pPr>
      <w:r>
        <w:rPr>
          <w:rStyle w:val="InlineBold"/>
        </w:rPr>
        <w:t>Prerequisite</w:t>
      </w:r>
    </w:p>
    <w:p>
      <w:pPr>
        <w:pStyle w:val="BodyText"/>
        <w:numPr>
          <w:numId w:val="289"/>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290"/>
        </w:numPr>
      </w:pPr>
      <w:r>
        <w:rPr>
          <w:rStyle w:val="InlineUI"/>
        </w:rPr>
        <w:t>Choose an identity provider</w:t>
      </w:r>
    </w:p>
    <w:p>
      <w:pPr>
        <w:pStyle w:val="BodyText"/>
        <w:numPr>
          <w:numId w:val="290"/>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290"/>
        </w:numPr>
      </w:pPr>
      <w:r>
        <w:t xml:space="preserve">From the </w:t>
      </w:r>
      <w:r>
        <w:rPr>
          <w:rStyle w:val="InlineUI"/>
        </w:rPr>
        <w:t>Choose Identity Provider</w:t>
      </w:r>
      <w:r>
        <w:t xml:space="preserve"> section, select </w:t>
      </w:r>
      <w:r>
        <w:rPr>
          <w:rStyle w:val="InlineUI"/>
        </w:rPr>
        <w:t>Ping Identity</w:t>
      </w:r>
      <w:r>
        <w:t xml:space="preserve"> from the list and click </w:t>
      </w:r>
      <w:r>
        <w:rPr>
          <w:rStyle w:val="InlineUI"/>
        </w:rPr>
        <w:t>Next</w:t>
      </w:r>
      <w:r>
        <w:t>.</w:t>
      </w:r>
    </w:p>
    <w:p>
      <w:pPr>
        <w:pStyle w:val="BodyText"/>
        <w:numPr>
          <w:numId w:val="290"/>
        </w:numPr>
      </w:pPr>
      <w:r>
        <w:rPr>
          <w:rStyle w:val="InlineUI"/>
        </w:rPr>
        <w:t>Configure the identity provider</w:t>
      </w:r>
    </w:p>
    <w:p>
      <w:pPr>
        <w:pStyle w:val="BodyText"/>
        <w:numPr>
          <w:numId w:val="290"/>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290"/>
        </w:numPr>
      </w:pPr>
      <w:r>
        <w:t xml:space="preserve">In the </w:t>
      </w:r>
      <w:r>
        <w:rPr>
          <w:rStyle w:val="InlineUI"/>
        </w:rPr>
        <w:t>Authentication Method</w:t>
      </w:r>
      <w:r>
        <w:t xml:space="preserve"> screen, select </w:t>
      </w:r>
      <w:r>
        <w:rPr>
          <w:rStyle w:val="InlineUI"/>
        </w:rPr>
        <w:t>SAML</w:t>
      </w:r>
      <w:r>
        <w:t xml:space="preserve"> (Security Assertion Markup Language) and click </w:t>
      </w:r>
      <w:r>
        <w:rPr>
          <w:rStyle w:val="InlineUI"/>
        </w:rPr>
        <w:t>Next</w:t>
      </w:r>
      <w:r>
        <w:t>.</w:t>
      </w:r>
    </w:p>
    <w:p>
      <w:pPr>
        <w:pStyle w:val="BodyText"/>
        <w:numPr>
          <w:numId w:val="290"/>
        </w:numPr>
      </w:pPr>
      <w:r>
        <w:t xml:space="preserve">In the </w:t>
      </w:r>
      <w:r>
        <w:rPr>
          <w:rStyle w:val="InlineUI"/>
        </w:rPr>
        <w:t>Service Provider Registration</w:t>
      </w:r>
      <w:r>
        <w:t xml:space="preserve"> screen, log in to your Ping Identity admin console and follow the steps in </w:t>
      </w:r>
      <w:hyperlink r:id="rId56" w:tooltip="Ping Identity" w:history="1">
        <w:r>
          <w:rPr>
            <w:color w:val="0000FF"/>
            <w:u w:val="single"/>
          </w:rPr>
          <w:t>Ping Identity</w:t>
        </w:r>
      </w:hyperlink>
      <w:r>
        <w:t xml:space="preserve"> to create a SAML 2.0 application in Ping Identity.</w:t>
      </w:r>
    </w:p>
    <w:p>
      <w:pPr>
        <w:pStyle w:val="BodyText"/>
        <w:ind w:left="480"/>
      </w:pPr>
      <w:r>
        <w:t xml:space="preserve">While registering Ping Identity, use the metadata provided in the </w:t>
      </w:r>
      <w:r>
        <w:rPr>
          <w:rStyle w:val="InlineUI"/>
        </w:rPr>
        <w:t>Service Provider Registration</w:t>
      </w:r>
      <w:r>
        <w:t xml:space="preserve"> screen for the </w:t>
      </w:r>
      <w:r>
        <w:rPr>
          <w:rStyle w:val="InlineUI"/>
        </w:rPr>
        <w:t>Entity ID/Metadata URL</w:t>
      </w:r>
      <w:r>
        <w:t xml:space="preserve"> and </w:t>
      </w:r>
      <w:r>
        <w:rPr>
          <w:rStyle w:val="InlineUI"/>
        </w:rPr>
        <w:t>Assertion Consumer Service URL</w:t>
      </w:r>
      <w:r>
        <w:t xml:space="preserve"> options. If the identity provider requires the metadata to be copy-pasted, it is recommended to download this file to avoid formatting issues.</w:t>
      </w:r>
    </w:p>
    <w:p>
      <w:pPr>
        <w:pStyle w:val="BodyText"/>
        <w:numPr>
          <w:numId w:val="290"/>
        </w:numPr>
      </w:pPr>
      <w:r>
        <w:t xml:space="preserve">Click </w:t>
      </w:r>
      <w:r>
        <w:rPr>
          <w:rStyle w:val="InlineUI"/>
        </w:rPr>
        <w:t>Next</w:t>
      </w:r>
      <w:r>
        <w:t>.</w:t>
      </w:r>
    </w:p>
    <w:p>
      <w:pPr>
        <w:pStyle w:val="BodyText"/>
        <w:numPr>
          <w:numId w:val="290"/>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0"/>
        <w:gridCol w:w="777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w:t>
            </w:r>
          </w:p>
        </w:tc>
        <w:tc>
          <w:tcPr>
            <w:tcBorders>
              <w:left w:val="nil"/>
              <w:right w:val="nil"/>
            </w:tcBorders>
          </w:tcPr>
          <w:p>
            <w:pPr>
              <w:pStyle w:val="TableBodyText"/>
            </w:pPr>
            <w:r>
              <w:t>Select either URL or XML.</w:t>
            </w:r>
          </w:p>
        </w:tc>
      </w:tr>
      <w:tr>
        <w:tblPrEx>
          <w:tblInd w:w="480" w:type="dxa"/>
          <w:tblCellMar>
            <w:left w:w="108" w:type="dxa"/>
            <w:right w:w="108" w:type="dxa"/>
          </w:tblCellMar>
        </w:tblPrEx>
        <w:trPr>
          <w:cantSplit w:val="0"/>
        </w:trPr>
        <w:tc>
          <w:tcPr>
            <w:tcBorders>
              <w:left w:val="nil"/>
              <w:right w:val="nil"/>
            </w:tcBorders>
          </w:tcPr>
          <w:p>
            <w:pPr>
              <w:pStyle w:val="TableBodyText"/>
            </w:pPr>
            <w:r>
              <w:t>Metadata XML</w:t>
            </w:r>
          </w:p>
        </w:tc>
        <w:tc>
          <w:tcPr>
            <w:tcBorders>
              <w:left w:val="nil"/>
              <w:right w:val="nil"/>
            </w:tcBorders>
          </w:tcPr>
          <w:p>
            <w:pPr>
              <w:pStyle w:val="TableBodyText"/>
            </w:pPr>
            <w:r>
              <w:t>Copy the Metadata XML of your identity provider and paste it in this field.</w:t>
            </w:r>
          </w:p>
          <w:p>
            <w:pPr>
              <w:pStyle w:val="TableBodyText"/>
            </w:pPr>
            <w:r>
              <w:t>This metadata includes important information required for establishing trust and facilitating secure communication between the service provider and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 URL</w:t>
            </w:r>
          </w:p>
        </w:tc>
        <w:tc>
          <w:tcPr>
            <w:tcBorders>
              <w:left w:val="nil"/>
              <w:right w:val="nil"/>
            </w:tcBorders>
          </w:tcPr>
          <w:p>
            <w:pPr>
              <w:pStyle w:val="TableBodyText"/>
            </w:pPr>
            <w:r>
              <w:t>Copy the Metadata URL of your identity provider and paste it in this field.</w:t>
            </w:r>
          </w:p>
          <w:p>
            <w:pPr>
              <w:pStyle w:val="TableBodyText"/>
            </w:pPr>
            <w:r>
              <w:t>The Metadata URL is used to fetch identity provider metadata. This metadata includes important information required for establishing trust and facilitating secure communication between the service provider and the identity provider.</w:t>
            </w:r>
          </w:p>
          <w:p>
            <w:pPr>
              <w:pStyle w:val="TableBodyText"/>
              <w:pBdr>
                <w:top w:val="single" w:sz="8" w:space="2" w:color="D3D3D3"/>
                <w:bottom w:val="single" w:sz="8" w:space="2" w:color="D3D3D3"/>
              </w:pBdr>
            </w:pPr>
            <w:r>
              <w:rPr>
                <w:rStyle w:val="NoteLeadernote"/>
              </w:rPr>
              <w:t>Note</w:t>
              <w:tab/>
            </w:r>
            <w:r>
              <w:t xml:space="preserve">If your identity provider is not publicly accessible or if the certificate lacks a signature from a recognized Certificate Authority (CA), </w:t>
            </w:r>
            <w:r>
              <w:t>VCF Operations</w:t>
            </w:r>
            <w:r>
              <w:t xml:space="preserve"> cannot validate the metadata URL. Provide the metadata in XML format instead.</w:t>
            </w:r>
          </w:p>
        </w:tc>
      </w:tr>
      <w:tr>
        <w:tblPrEx>
          <w:tblInd w:w="480" w:type="dxa"/>
          <w:tblCellMar>
            <w:left w:w="108" w:type="dxa"/>
            <w:right w:w="108" w:type="dxa"/>
          </w:tblCellMar>
        </w:tblPrEx>
        <w:trPr>
          <w:cantSplit w:val="0"/>
        </w:trPr>
        <w:tc>
          <w:tcPr>
            <w:tcBorders>
              <w:left w:val="nil"/>
              <w:right w:val="nil"/>
            </w:tcBorders>
          </w:tcPr>
          <w:p>
            <w:pPr>
              <w:pStyle w:val="TableBodyText"/>
            </w:pPr>
            <w:r>
              <w:t>Name ID format and Name ID value</w:t>
            </w:r>
          </w:p>
        </w:tc>
        <w:tc>
          <w:tcPr>
            <w:tcBorders>
              <w:left w:val="nil"/>
              <w:right w:val="nil"/>
            </w:tcBorders>
          </w:tcPr>
          <w:p>
            <w:pPr>
              <w:pStyle w:val="TableBodyText"/>
            </w:pPr>
            <w:r>
              <w:t>Select the Name ID format and value.</w:t>
            </w:r>
          </w:p>
          <w:p>
            <w:pPr>
              <w:pStyle w:val="TableBodyText"/>
            </w:pPr>
            <w:r>
              <w:t>The Name ID format is the value in the SAML response to identify the authenticated user.</w:t>
            </w:r>
          </w:p>
        </w:tc>
      </w:tr>
      <w:tr>
        <w:tblPrEx>
          <w:tblInd w:w="480" w:type="dxa"/>
          <w:tblCellMar>
            <w:left w:w="108" w:type="dxa"/>
            <w:right w:w="108" w:type="dxa"/>
          </w:tblCellMar>
        </w:tblPrEx>
        <w:trPr>
          <w:cantSplit w:val="0"/>
        </w:trPr>
        <w:tc>
          <w:tcPr>
            <w:tcBorders>
              <w:left w:val="nil"/>
              <w:right w:val="nil"/>
            </w:tcBorders>
          </w:tcPr>
          <w:p>
            <w:pPr>
              <w:pStyle w:val="TableBodyText"/>
            </w:pPr>
            <w:r>
              <w:t>SAML Context</w:t>
            </w:r>
          </w:p>
        </w:tc>
        <w:tc>
          <w:tcPr>
            <w:tcBorders>
              <w:left w:val="nil"/>
              <w:right w:val="nil"/>
            </w:tcBorders>
          </w:tcPr>
          <w:p>
            <w:pPr>
              <w:pStyle w:val="TableBodyText"/>
            </w:pPr>
            <w:r>
              <w:t xml:space="preserve">SAML context refers to the method of authentication that </w:t>
            </w:r>
            <w:r>
              <w:t>VCF</w:t>
            </w:r>
            <w:r>
              <w:t xml:space="preserve"> requires the identity provider to support when verifying a user's identity.</w:t>
            </w:r>
          </w:p>
          <w:p>
            <w:pPr>
              <w:pStyle w:val="TableBodyText"/>
              <w:numPr>
                <w:numId w:val="291"/>
              </w:numPr>
            </w:pPr>
            <w:r>
              <w:rPr>
                <w:rStyle w:val="InlineBold"/>
              </w:rPr>
              <w:t>PasswordProtectedTransport</w:t>
            </w:r>
            <w:r>
              <w:t>: Authentication with a password sent over a secure transport (For example, HTTPS).</w:t>
            </w:r>
          </w:p>
          <w:p>
            <w:pPr>
              <w:pStyle w:val="TableBodyText"/>
              <w:numPr>
                <w:numId w:val="291"/>
              </w:numPr>
            </w:pPr>
            <w:r>
              <w:rPr>
                <w:rStyle w:val="InlineBold"/>
              </w:rPr>
              <w:t>Password</w:t>
            </w:r>
            <w:r>
              <w:t>: Authentication using a password without requiring transport security.</w:t>
            </w:r>
          </w:p>
          <w:p>
            <w:pPr>
              <w:pStyle w:val="TableBodyText"/>
              <w:numPr>
                <w:numId w:val="291"/>
              </w:numPr>
            </w:pPr>
            <w:r>
              <w:rPr>
                <w:rStyle w:val="InlineBold"/>
              </w:rPr>
              <w:t>Unspecified:</w:t>
            </w:r>
            <w:r>
              <w:t xml:space="preserve"> If you don't want to enforce any particular type of authentication mechanism, you can use this option.</w:t>
            </w:r>
          </w:p>
        </w:tc>
      </w:tr>
    </w:tbl>
    <w:p>
      <w:pPr>
        <w:pStyle w:val="BodyText"/>
        <w:numPr>
          <w:numId w:val="290"/>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290"/>
        </w:numPr>
      </w:pPr>
      <w:r>
        <w:t>System for Cross-domain Identity Management (SCIM), or</w:t>
      </w:r>
    </w:p>
    <w:p>
      <w:pPr>
        <w:pStyle w:val="BodyText"/>
        <w:numPr>
          <w:ilvl w:val="1"/>
          <w:numId w:val="290"/>
        </w:numPr>
      </w:pPr>
      <w:r>
        <w:t>Just-In-Time Provisioning (JIT), or</w:t>
      </w:r>
    </w:p>
    <w:p>
      <w:pPr>
        <w:pStyle w:val="BodyText"/>
        <w:numPr>
          <w:ilvl w:val="1"/>
          <w:numId w:val="290"/>
        </w:numPr>
      </w:pPr>
      <w:r>
        <w:t>Active Directory/Lightweight Directory Access Protocol (AD/LDAP)</w:t>
      </w:r>
    </w:p>
    <w:p>
      <w:pPr>
        <w:pStyle w:val="BodyText"/>
        <w:numPr>
          <w:ilvl w:val="1"/>
          <w:numId w:val="290"/>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290"/>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290"/>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290"/>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5"/>
        <w:gridCol w:w="6005"/>
      </w:tblGrid>
      <w:tr>
        <w:tblPrEx>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216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SAML assertion. Only the pre-provisioned groups are available for role assignments.</w:t>
            </w:r>
          </w:p>
        </w:tc>
      </w:tr>
      <w:tr>
        <w:tblPrEx>
          <w:tblInd w:w="216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SAML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290"/>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290"/>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2160"/>
      </w:pPr>
      <w:r>
        <w:rPr>
          <w:rStyle w:val="NoteLeadernote"/>
        </w:rPr>
        <w:t>Note</w:t>
        <w:tab/>
      </w:r>
      <w:r>
        <w:t xml:space="preserve">The </w:t>
      </w:r>
      <w:r>
        <w:rPr>
          <w:rStyle w:val="InlineUI"/>
        </w:rPr>
        <w:t>Pre-provisioning Domains and Groups</w:t>
      </w:r>
      <w:r>
        <w:t>screen is displayed only if you have chosen groups to be pre-provisioned.</w:t>
      </w:r>
    </w:p>
    <w:p>
      <w:pPr>
        <w:pStyle w:val="BodyText"/>
        <w:pBdr>
          <w:bottom w:val="single" w:sz="8" w:space="2" w:color="D3D3D3"/>
        </w:pBdr>
        <w:ind w:left="2160"/>
      </w:pPr>
      <w:r>
        <w:t>There should be at least one provisioned group added across the domains.</w:t>
      </w:r>
    </w:p>
    <w:p>
      <w:pPr>
        <w:pStyle w:val="BodyText"/>
        <w:numPr>
          <w:ilvl w:val="2"/>
          <w:numId w:val="290"/>
        </w:numPr>
      </w:pPr>
      <w:r>
        <w:t xml:space="preserve">In the </w:t>
      </w:r>
      <w:r>
        <w:rPr>
          <w:rStyle w:val="InlineUI"/>
        </w:rPr>
        <w:t>Attributes</w:t>
      </w:r>
      <w:r>
        <w:t xml:space="preserve"> screen, the user attributes section displays a list of mandatory and non-mandatory user attributes that you view in the SAML response from the identity provider.</w:t>
      </w:r>
    </w:p>
    <w:p>
      <w:pPr>
        <w:pStyle w:val="BodyText"/>
        <w:ind w:left="2160"/>
      </w:pPr>
      <w:r>
        <w:t>You can add additional user attributes if required. In the group attributes section of the workflow you can add a group attribute to be called for in the SAML request. Attribute names are case-sensitive</w:t>
      </w:r>
    </w:p>
    <w:p>
      <w:pPr>
        <w:pStyle w:val="BodyText"/>
        <w:numPr>
          <w:ilvl w:val="1"/>
          <w:numId w:val="290"/>
        </w:numPr>
      </w:pPr>
      <w:r>
        <w:t xml:space="preserve">If you select </w:t>
      </w:r>
      <w:r>
        <w:rPr>
          <w:rStyle w:val="InlineUI"/>
        </w:rPr>
        <w:t>AD/LDAP</w:t>
      </w:r>
      <w:r>
        <w:t xml:space="preserve"> and click </w:t>
      </w:r>
      <w:r>
        <w:rPr>
          <w:rStyle w:val="InlineUI"/>
        </w:rPr>
        <w:t>Next</w:t>
      </w:r>
      <w:r>
        <w:t xml:space="preserve">, complete the configuration as follows. To learn more about the benefits of using AD/LDAP as a provisioning method, </w:t>
      </w:r>
      <w:hyperlink r:id="rId52" w:tooltip="KB 386870" w:history="1">
        <w:r>
          <w:rPr>
            <w:color w:val="0000FF"/>
            <w:u w:val="single"/>
          </w:rPr>
          <w:t>KB 386870</w:t>
        </w:r>
      </w:hyperlink>
      <w:r>
        <w:t>.</w:t>
      </w:r>
    </w:p>
    <w:p>
      <w:pPr>
        <w:pStyle w:val="BodyText"/>
        <w:ind w:left="960"/>
      </w:pPr>
      <w:r>
        <w:t xml:space="preserve">In the </w:t>
      </w:r>
      <w:r>
        <w:rPr>
          <w:rStyle w:val="InlineUI"/>
        </w:rPr>
        <w:t>Directory Details</w:t>
      </w:r>
      <w:r>
        <w:t xml:space="preserve"> screen, enter the following details.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94"/>
        <w:gridCol w:w="6206"/>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96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292"/>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293"/>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293"/>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96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This option activates LDAPs for all connections to this directory.</w:t>
            </w:r>
          </w:p>
        </w:tc>
      </w:tr>
      <w:tr>
        <w:tblPrEx>
          <w:tblInd w:w="96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Primary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960" w:type="dxa"/>
          <w:tblCellMar>
            <w:left w:w="108" w:type="dxa"/>
            <w:right w:w="108" w:type="dxa"/>
          </w:tblCellMar>
        </w:tblPrEx>
        <w:trPr>
          <w:cantSplit w:val="0"/>
        </w:trPr>
        <w:tc>
          <w:tcPr>
            <w:tcBorders>
              <w:left w:val="nil"/>
              <w:right w:val="nil"/>
            </w:tcBorders>
          </w:tcPr>
          <w:p>
            <w:pPr>
              <w:pStyle w:val="TableBodyText"/>
            </w:pPr>
            <w:r>
              <w:t>Secondary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290"/>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290"/>
        </w:numPr>
      </w:pPr>
      <w:r>
        <w:rPr>
          <w:rStyle w:val="InlineUI"/>
        </w:rPr>
        <w:t>Configure user and group provisioning</w:t>
      </w:r>
    </w:p>
    <w:p>
      <w:pPr>
        <w:pStyle w:val="BodyText"/>
        <w:numPr>
          <w:numId w:val="290"/>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numPr>
          <w:ilvl w:val="1"/>
          <w:numId w:val="290"/>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290"/>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290"/>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290"/>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290"/>
        </w:numPr>
      </w:pPr>
      <w:r>
        <w:t xml:space="preserve">If you have chosen JIT, there is no additional step to be performed under </w:t>
      </w:r>
      <w:r>
        <w:rPr>
          <w:rStyle w:val="InlineUI"/>
        </w:rPr>
        <w:t>User and Group Provisioning</w:t>
      </w:r>
      <w:r>
        <w:t>.</w:t>
      </w:r>
    </w:p>
    <w:p>
      <w:pPr>
        <w:pStyle w:val="BodyText"/>
        <w:numPr>
          <w:ilvl w:val="1"/>
          <w:numId w:val="290"/>
        </w:numPr>
      </w:pPr>
      <w:r>
        <w:t>If you have chosen AD/LDAP, review the directory information such as the domain controller and bind credentials that you had configured. Complete the following steps:</w:t>
      </w:r>
    </w:p>
    <w:p>
      <w:pPr>
        <w:pStyle w:val="BodyText"/>
        <w:numPr>
          <w:ilvl w:val="2"/>
          <w:numId w:val="290"/>
        </w:numPr>
      </w:pPr>
      <w:r>
        <w:t xml:space="preserve">In the </w:t>
      </w:r>
      <w:r>
        <w:rPr>
          <w:rStyle w:val="InlineUI"/>
        </w:rPr>
        <w:t>Attributes Mappings</w:t>
      </w:r>
      <w:r>
        <w:t xml:space="preserve"> screen, review the attribute mappings and click </w:t>
      </w:r>
      <w:r>
        <w:rPr>
          <w:rStyle w:val="InlineUI"/>
        </w:rPr>
        <w:t>Next.</w:t>
      </w:r>
    </w:p>
    <w:p>
      <w:pPr>
        <w:pStyle w:val="BodyText"/>
        <w:ind w:left="216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216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290"/>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3"/>
        <w:gridCol w:w="636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290"/>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0"/>
        <w:gridCol w:w="6490"/>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290"/>
        </w:numPr>
        <w:spacing w:before="240"/>
      </w:pPr>
      <w:r>
        <w:t xml:space="preserve">From the </w:t>
      </w:r>
      <w:r>
        <w:rPr>
          <w:rStyle w:val="InlineUI"/>
        </w:rPr>
        <w:t>Review screen</w:t>
      </w:r>
      <w:r>
        <w:t>, review the configuration details of the identity provider.</w:t>
      </w:r>
    </w:p>
    <w:p>
      <w:pPr>
        <w:pStyle w:val="BodyText"/>
        <w:numPr>
          <w:ilvl w:val="2"/>
          <w:numId w:val="290"/>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290"/>
        </w:numPr>
      </w:pPr>
      <w:r>
        <w:t xml:space="preserve">Click </w:t>
      </w:r>
      <w:r>
        <w:rPr>
          <w:rStyle w:val="InlineUI"/>
        </w:rPr>
        <w:t>Done</w:t>
      </w:r>
      <w:r>
        <w:t>.</w:t>
      </w:r>
    </w:p>
    <w:p>
      <w:pPr>
        <w:pStyle w:val="BodyText"/>
        <w:ind w:left="1680"/>
      </w:pPr>
      <w:r>
        <w:t xml:space="preserve">For more information about the various functionalities you can perform as part of the management operations in Active Directory, see </w:t>
      </w:r>
      <w:r>
        <w:t>Managing AD/LDAP</w:t>
      </w:r>
      <w:r>
        <w:t>.</w:t>
      </w:r>
    </w:p>
    <w:p>
      <w:pPr>
        <w:pStyle w:val="BodyText"/>
        <w:numPr>
          <w:numId w:val="290"/>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6"/>
      </w:pPr>
      <w:r>
        <w:t>Configure Ping Identity as an Identity Provider Using OIDC</w:t>
      </w:r>
    </w:p>
    <w:p>
      <w:pPr>
        <w:pStyle w:val="BodyText"/>
      </w:pPr>
      <w:r>
        <w:t xml:space="preserve">After installing or upgrading to </w:t>
      </w:r>
      <w:r>
        <w:t>VMware Cloud Foundation</w:t>
      </w:r>
      <w:r>
        <w:t xml:space="preserve">, to configure </w:t>
      </w:r>
      <w:r>
        <w:t>VCF</w:t>
      </w:r>
      <w:r>
        <w:t xml:space="preserve"> Single Sign-On, you can configure Ping Identity as an identity provider using OIDC as the authentication protocol.</w:t>
      </w:r>
    </w:p>
    <w:p>
      <w:pPr>
        <w:pStyle w:val="BodyText"/>
      </w:pPr>
      <w:r>
        <w:t>To set up an identity provider, you must:</w:t>
      </w:r>
    </w:p>
    <w:p>
      <w:pPr>
        <w:pStyle w:val="BodyText"/>
        <w:numPr>
          <w:numId w:val="294"/>
        </w:numPr>
      </w:pPr>
      <w:r>
        <w:t>Choose an identity provider</w:t>
      </w:r>
    </w:p>
    <w:p>
      <w:pPr>
        <w:pStyle w:val="BodyText"/>
        <w:numPr>
          <w:numId w:val="294"/>
        </w:numPr>
      </w:pPr>
      <w:r>
        <w:t>Configure the identity provider</w:t>
      </w:r>
    </w:p>
    <w:p>
      <w:pPr>
        <w:pStyle w:val="BodyText"/>
        <w:numPr>
          <w:numId w:val="294"/>
        </w:numPr>
      </w:pPr>
      <w:r>
        <w:t>Configure user and group provisioning</w:t>
      </w:r>
    </w:p>
    <w:p>
      <w:pPr>
        <w:pStyle w:val="BodyText"/>
      </w:pPr>
      <w:r>
        <w:rPr>
          <w:rStyle w:val="InlineBold"/>
        </w:rPr>
        <w:t>Prerequisite</w:t>
      </w:r>
    </w:p>
    <w:p>
      <w:pPr>
        <w:pStyle w:val="BodyText"/>
        <w:numPr>
          <w:numId w:val="295"/>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295"/>
        </w:numPr>
      </w:pPr>
      <w:r>
        <w:t xml:space="preserve">If you configure </w:t>
      </w:r>
      <w:r>
        <w:t>VCF</w:t>
      </w:r>
      <w:r>
        <w:t xml:space="preserve"> Single Sign-On using </w:t>
      </w:r>
      <w:r>
        <w:t>VCF Identity Broker</w:t>
      </w:r>
      <w:r>
        <w:t xml:space="preserve"> appliance, and there are network restrictions that do not allow outbound public internet access, you must set up HTTP proxy. For more information, see </w:t>
      </w:r>
      <w:hyperlink r:id="rId54" w:tooltip="KB 393078" w:history="1">
        <w:r>
          <w:rPr>
            <w:color w:val="0000FF"/>
            <w:u w:val="single"/>
          </w:rPr>
          <w:t>KB 393078</w:t>
        </w:r>
      </w:hyperlink>
      <w:r>
        <w:t>.</w:t>
      </w:r>
    </w:p>
    <w:p>
      <w:pPr>
        <w:pStyle w:val="BodyText"/>
      </w:pPr>
      <w:r>
        <w:rPr>
          <w:rStyle w:val="InlineBold"/>
        </w:rPr>
        <w:t>Procedure</w:t>
      </w:r>
    </w:p>
    <w:p>
      <w:pPr>
        <w:pStyle w:val="BodyText"/>
      </w:pPr>
      <w:r>
        <w:rPr>
          <w:rStyle w:val="Strong"/>
        </w:rPr>
        <w:t>Procedure</w:t>
      </w:r>
    </w:p>
    <w:p>
      <w:pPr>
        <w:pStyle w:val="BodyText"/>
        <w:numPr>
          <w:numId w:val="296"/>
        </w:numPr>
      </w:pPr>
      <w:r>
        <w:rPr>
          <w:rStyle w:val="InlineUI"/>
        </w:rPr>
        <w:t>Choose an identity provider</w:t>
      </w:r>
    </w:p>
    <w:p>
      <w:pPr>
        <w:pStyle w:val="BodyText"/>
        <w:numPr>
          <w:numId w:val="296"/>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ind w:left="480"/>
      </w:pPr>
      <w:r>
        <w:t xml:space="preserve">If you have an existing identity provider configured in </w:t>
      </w:r>
      <w:r>
        <w:t>vCenter</w:t>
      </w:r>
      <w:r>
        <w:t>, see the information below. For a fresh configuration of the identity provider, continue from Step 6.</w:t>
      </w:r>
    </w:p>
    <w:p>
      <w:pPr>
        <w:pStyle w:val="BodyText"/>
        <w:ind w:left="480"/>
      </w:pPr>
      <w:r>
        <w:rPr>
          <w:rStyle w:val="InlineBold"/>
        </w:rPr>
        <w:t>For an existing source (existing identity provider configuration)</w:t>
      </w:r>
    </w:p>
    <w:p>
      <w:pPr>
        <w:pStyle w:val="BodyText"/>
        <w:numPr>
          <w:ilvl w:val="1"/>
          <w:numId w:val="296"/>
        </w:numPr>
      </w:pPr>
      <w:r>
        <w:t>Choose either SAML or OIDC as the authentication protocol.</w:t>
      </w:r>
    </w:p>
    <w:p>
      <w:pPr>
        <w:pStyle w:val="BodyText"/>
        <w:pBdr>
          <w:top w:val="single" w:sz="8" w:space="2" w:color="D3D3D3"/>
          <w:bottom w:val="single" w:sz="8" w:space="2" w:color="D3D3D3"/>
        </w:pBdr>
        <w:ind w:left="960"/>
      </w:pPr>
      <w:r>
        <w:rPr>
          <w:rStyle w:val="NoteLeadernote"/>
        </w:rPr>
        <w:t>Note</w:t>
        <w:tab/>
      </w:r>
      <w:r>
        <w:t xml:space="preserve">If you choose SAML, the </w:t>
      </w:r>
      <w:r>
        <w:t>VCF</w:t>
      </w:r>
      <w:r>
        <w:t xml:space="preserve"> Single Sign-On configuration is considered as a new authentication source configuration. Continue from Step. 6.</w:t>
      </w:r>
    </w:p>
    <w:p>
      <w:pPr>
        <w:pStyle w:val="BodyText"/>
        <w:numPr>
          <w:ilvl w:val="1"/>
          <w:numId w:val="296"/>
        </w:numPr>
      </w:pPr>
      <w:r>
        <w:t>If you choose OIDC:</w:t>
      </w:r>
    </w:p>
    <w:p>
      <w:pPr>
        <w:pStyle w:val="BodyText"/>
        <w:numPr>
          <w:ilvl w:val="2"/>
          <w:numId w:val="296"/>
        </w:numPr>
      </w:pPr>
      <w:r>
        <w:t xml:space="preserve">If you choose the appliance deployment mode, and select OIDC, the following fields are prepopulated in the </w:t>
      </w:r>
      <w:r>
        <w:rPr>
          <w:rStyle w:val="InlineUI"/>
        </w:rPr>
        <w:t>Identity Provider Configuration</w:t>
      </w:r>
      <w:r>
        <w:t xml:space="preserve"> screen.</w:t>
      </w:r>
    </w:p>
    <w:p>
      <w:pPr>
        <w:pStyle w:val="BodyText"/>
        <w:numPr>
          <w:ilvl w:val="3"/>
          <w:numId w:val="296"/>
        </w:numPr>
      </w:pPr>
      <w:r>
        <w:t xml:space="preserve">Review the details and provide the shared secret and click </w:t>
      </w:r>
      <w:r>
        <w:rPr>
          <w:rStyle w:val="InlineUI"/>
        </w:rPr>
        <w:t>Next</w:t>
      </w:r>
      <w:r>
        <w:t>.</w:t>
      </w:r>
    </w:p>
    <w:p>
      <w:pPr>
        <w:pStyle w:val="BodyText"/>
        <w:numPr>
          <w:ilvl w:val="4"/>
          <w:numId w:val="296"/>
        </w:numPr>
      </w:pPr>
      <w:r>
        <w:t>Identity provider name</w:t>
      </w:r>
    </w:p>
    <w:p>
      <w:pPr>
        <w:pStyle w:val="BodyText"/>
        <w:numPr>
          <w:ilvl w:val="4"/>
          <w:numId w:val="296"/>
        </w:numPr>
      </w:pPr>
      <w:r>
        <w:t>Client identifier</w:t>
      </w:r>
    </w:p>
    <w:p>
      <w:pPr>
        <w:pStyle w:val="BodyText"/>
        <w:numPr>
          <w:ilvl w:val="4"/>
          <w:numId w:val="296"/>
        </w:numPr>
      </w:pPr>
      <w:r>
        <w:t>OpenID address</w:t>
      </w:r>
    </w:p>
    <w:p>
      <w:pPr>
        <w:pStyle w:val="BodyText"/>
        <w:numPr>
          <w:ilvl w:val="4"/>
          <w:numId w:val="296"/>
        </w:numPr>
      </w:pPr>
      <w:r>
        <w:t>Update Redirect URI in the Identity provider's OIDC application</w:t>
      </w:r>
    </w:p>
    <w:p>
      <w:pPr>
        <w:pStyle w:val="BodyText"/>
        <w:numPr>
          <w:ilvl w:val="4"/>
          <w:numId w:val="296"/>
        </w:numPr>
      </w:pPr>
      <w:r>
        <w:t>Shared Secret: Paste the client secret of the OIDC application you created in the identity provider.</w:t>
      </w:r>
    </w:p>
    <w:p>
      <w:pPr>
        <w:pStyle w:val="BodyText"/>
        <w:numPr>
          <w:ilvl w:val="3"/>
          <w:numId w:val="296"/>
        </w:numPr>
      </w:pPr>
      <w:r>
        <w:t xml:space="preserve">Review the </w:t>
      </w:r>
      <w:r>
        <w:rPr>
          <w:rStyle w:val="InlineUI"/>
        </w:rPr>
        <w:t>User/Group Provisioning</w:t>
      </w:r>
      <w:r>
        <w:t xml:space="preserve">, </w:t>
      </w:r>
      <w:r>
        <w:rPr>
          <w:rStyle w:val="InlineUI"/>
        </w:rPr>
        <w:t>Domain(s)</w:t>
      </w:r>
      <w:r>
        <w:t xml:space="preserve">, and </w:t>
      </w:r>
      <w:r>
        <w:rPr>
          <w:rStyle w:val="InlineUI"/>
        </w:rPr>
        <w:t>Review</w:t>
      </w:r>
      <w:r>
        <w:t xml:space="preserve"> screens and click </w:t>
      </w:r>
      <w:r>
        <w:rPr>
          <w:rStyle w:val="InlineUI"/>
        </w:rPr>
        <w:t>Finish</w:t>
      </w:r>
      <w:r>
        <w:t>.</w:t>
      </w:r>
    </w:p>
    <w:p>
      <w:pPr>
        <w:pStyle w:val="BodyText"/>
        <w:numPr>
          <w:ilvl w:val="3"/>
          <w:numId w:val="296"/>
        </w:numPr>
      </w:pPr>
      <w:r>
        <w:t xml:space="preserve">Review the SCIM push details and click </w:t>
      </w:r>
      <w:r>
        <w:rPr>
          <w:rStyle w:val="InlineUI"/>
        </w:rPr>
        <w:t>Done</w:t>
      </w:r>
      <w:r>
        <w:t>. The identity provider configuration is complete.</w:t>
      </w:r>
    </w:p>
    <w:p>
      <w:pPr>
        <w:pStyle w:val="BodyText"/>
        <w:numPr>
          <w:ilvl w:val="2"/>
          <w:numId w:val="296"/>
        </w:numPr>
      </w:pPr>
      <w:r>
        <w:t>If you choose the embedded deployment mode, and select OIDC:</w:t>
      </w:r>
    </w:p>
    <w:p>
      <w:pPr>
        <w:pStyle w:val="BodyText"/>
        <w:numPr>
          <w:ilvl w:val="3"/>
          <w:numId w:val="296"/>
        </w:numPr>
      </w:pPr>
      <w:r>
        <w:t xml:space="preserve">The configuration details of the identity provider configuration are automatically imported from existing configuration into the </w:t>
      </w:r>
      <w:r>
        <w:t>VCF Identity Broker</w:t>
      </w:r>
      <w:r>
        <w:t xml:space="preserve"> with OIDC as the authentication protocol and SCIM as the user/group provisioning method.</w:t>
      </w:r>
    </w:p>
    <w:p>
      <w:pPr>
        <w:pStyle w:val="BodyText"/>
        <w:numPr>
          <w:ilvl w:val="3"/>
          <w:numId w:val="296"/>
        </w:numPr>
      </w:pPr>
      <w:r>
        <w:t xml:space="preserve">Review the configuration values in the </w:t>
      </w:r>
      <w:r>
        <w:rPr>
          <w:rStyle w:val="InlineUI"/>
        </w:rPr>
        <w:t>Identity Provider Configuration</w:t>
      </w:r>
      <w:r>
        <w:t xml:space="preserve"> screen and click </w:t>
      </w:r>
      <w:r>
        <w:rPr>
          <w:rStyle w:val="InlineUI"/>
        </w:rPr>
        <w:t>Finish</w:t>
      </w:r>
      <w:r>
        <w:t>.</w:t>
      </w:r>
    </w:p>
    <w:p>
      <w:pPr>
        <w:pStyle w:val="BodyText"/>
        <w:numPr>
          <w:ilvl w:val="3"/>
          <w:numId w:val="296"/>
        </w:numPr>
      </w:pPr>
      <w:r>
        <w:t xml:space="preserve">Review the SCIM details, click </w:t>
      </w:r>
      <w:r>
        <w:rPr>
          <w:rStyle w:val="InlineUI"/>
        </w:rPr>
        <w:t>Done</w:t>
      </w:r>
      <w:r>
        <w:t xml:space="preserve"> and then click </w:t>
      </w:r>
      <w:r>
        <w:rPr>
          <w:rStyle w:val="InlineUI"/>
        </w:rPr>
        <w:t>Finish Setup</w:t>
      </w:r>
      <w:r>
        <w:t>. The identity provider configuration is complete.</w:t>
      </w:r>
    </w:p>
    <w:p>
      <w:pPr>
        <w:pStyle w:val="BodyText"/>
        <w:numPr>
          <w:numId w:val="296"/>
        </w:numPr>
      </w:pPr>
      <w:r>
        <w:t xml:space="preserve">For a fresh identity provider configuration, from the </w:t>
      </w:r>
      <w:r>
        <w:rPr>
          <w:rStyle w:val="InlineUI"/>
        </w:rPr>
        <w:t>Choose Identity Provider</w:t>
      </w:r>
      <w:r>
        <w:t xml:space="preserve"> section, select </w:t>
      </w:r>
      <w:r>
        <w:rPr>
          <w:rStyle w:val="InlineUI"/>
        </w:rPr>
        <w:t>Ping Identity</w:t>
      </w:r>
      <w:r>
        <w:t xml:space="preserve"> from the list and click </w:t>
      </w:r>
      <w:r>
        <w:rPr>
          <w:rStyle w:val="InlineUI"/>
        </w:rPr>
        <w:t>Next</w:t>
      </w:r>
      <w:r>
        <w:t>.</w:t>
      </w:r>
    </w:p>
    <w:p>
      <w:pPr>
        <w:pStyle w:val="BodyText"/>
        <w:numPr>
          <w:numId w:val="296"/>
        </w:numPr>
      </w:pPr>
      <w:r>
        <w:rPr>
          <w:rStyle w:val="InlineUI"/>
        </w:rPr>
        <w:t>Configure the identity provider</w:t>
      </w:r>
    </w:p>
    <w:p>
      <w:pPr>
        <w:pStyle w:val="BodyText"/>
        <w:numPr>
          <w:numId w:val="296"/>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296"/>
        </w:numPr>
      </w:pPr>
      <w:r>
        <w:t xml:space="preserve">In the </w:t>
      </w:r>
      <w:r>
        <w:rPr>
          <w:rStyle w:val="InlineUI"/>
        </w:rPr>
        <w:t>Authentication Method</w:t>
      </w:r>
      <w:r>
        <w:t xml:space="preserve"> screen, select </w:t>
      </w:r>
      <w:r>
        <w:rPr>
          <w:rStyle w:val="InlineUI"/>
        </w:rPr>
        <w:t>OIDC</w:t>
      </w:r>
      <w:r>
        <w:t xml:space="preserve"> (OpenID Connect) and click </w:t>
      </w:r>
      <w:r>
        <w:rPr>
          <w:rStyle w:val="InlineUI"/>
        </w:rPr>
        <w:t>Next</w:t>
      </w:r>
      <w:r>
        <w:t>.</w:t>
      </w:r>
    </w:p>
    <w:p>
      <w:pPr>
        <w:pStyle w:val="BodyText"/>
        <w:numPr>
          <w:numId w:val="296"/>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0"/>
        <w:gridCol w:w="769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the OpenID Connect provider name. Example, Ping Identity.</w:t>
            </w:r>
          </w:p>
        </w:tc>
      </w:tr>
      <w:tr>
        <w:tblPrEx>
          <w:tblInd w:w="480" w:type="dxa"/>
          <w:tblCellMar>
            <w:left w:w="108" w:type="dxa"/>
            <w:right w:w="108" w:type="dxa"/>
          </w:tblCellMar>
        </w:tblPrEx>
        <w:trPr>
          <w:cantSplit w:val="0"/>
        </w:trPr>
        <w:tc>
          <w:tcPr>
            <w:tcBorders>
              <w:left w:val="nil"/>
              <w:right w:val="nil"/>
            </w:tcBorders>
          </w:tcPr>
          <w:p>
            <w:pPr>
              <w:pStyle w:val="TableBodyText"/>
            </w:pPr>
            <w:r>
              <w:t>Client Identifier</w:t>
            </w:r>
          </w:p>
        </w:tc>
        <w:tc>
          <w:tcPr>
            <w:tcBorders>
              <w:left w:val="nil"/>
              <w:right w:val="nil"/>
            </w:tcBorders>
          </w:tcPr>
          <w:p>
            <w:pPr>
              <w:pStyle w:val="TableBodyText"/>
            </w:pPr>
            <w:r>
              <w:t>A unique ID assigned to your OIDC application by the identity provider for authentication.</w:t>
            </w:r>
          </w:p>
        </w:tc>
      </w:tr>
      <w:tr>
        <w:tblPrEx>
          <w:tblInd w:w="480" w:type="dxa"/>
          <w:tblCellMar>
            <w:left w:w="108" w:type="dxa"/>
            <w:right w:w="108" w:type="dxa"/>
          </w:tblCellMar>
        </w:tblPrEx>
        <w:trPr>
          <w:cantSplit w:val="0"/>
        </w:trPr>
        <w:tc>
          <w:tcPr>
            <w:tcBorders>
              <w:left w:val="nil"/>
              <w:right w:val="nil"/>
            </w:tcBorders>
          </w:tcPr>
          <w:p>
            <w:pPr>
              <w:pStyle w:val="TableBodyText"/>
            </w:pPr>
            <w:r>
              <w:t>Shared secret</w:t>
            </w:r>
          </w:p>
        </w:tc>
        <w:tc>
          <w:tcPr>
            <w:tcBorders>
              <w:left w:val="nil"/>
              <w:right w:val="nil"/>
            </w:tcBorders>
          </w:tcPr>
          <w:p>
            <w:pPr>
              <w:pStyle w:val="TableBodyText"/>
            </w:pPr>
            <w:r>
              <w:t>A confidential key used by your OIDC application to authenticate itself with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OpenID Address</w:t>
            </w:r>
          </w:p>
        </w:tc>
        <w:tc>
          <w:tcPr>
            <w:tcBorders>
              <w:left w:val="nil"/>
              <w:right w:val="nil"/>
            </w:tcBorders>
          </w:tcPr>
          <w:p>
            <w:pPr>
              <w:pStyle w:val="TableBodyText"/>
            </w:pPr>
            <w:r>
              <w:t>The URL of the identity provider’s OIDC configuration endpoint for initiating the authentication process.</w:t>
            </w:r>
          </w:p>
        </w:tc>
      </w:tr>
      <w:tr>
        <w:tblPrEx>
          <w:tblInd w:w="480" w:type="dxa"/>
          <w:tblCellMar>
            <w:left w:w="108" w:type="dxa"/>
            <w:right w:w="108" w:type="dxa"/>
          </w:tblCellMar>
        </w:tblPrEx>
        <w:trPr>
          <w:cantSplit w:val="0"/>
        </w:trPr>
        <w:tc>
          <w:tcPr>
            <w:tcBorders>
              <w:left w:val="nil"/>
              <w:right w:val="nil"/>
            </w:tcBorders>
          </w:tcPr>
          <w:p>
            <w:pPr>
              <w:pStyle w:val="TableBodyText"/>
            </w:pPr>
            <w:r>
              <w:t>Redirect URI</w:t>
            </w:r>
          </w:p>
        </w:tc>
        <w:tc>
          <w:tcPr>
            <w:tcBorders>
              <w:left w:val="nil"/>
              <w:right w:val="nil"/>
            </w:tcBorders>
          </w:tcPr>
          <w:p>
            <w:pPr>
              <w:pStyle w:val="TableBodyText"/>
            </w:pPr>
            <w:r>
              <w:t>The URL where the identity provider sends the authentication response after a user logs in.</w:t>
            </w:r>
          </w:p>
        </w:tc>
      </w:tr>
      <w:tr>
        <w:tblPrEx>
          <w:tblInd w:w="480" w:type="dxa"/>
          <w:tblCellMar>
            <w:left w:w="108" w:type="dxa"/>
            <w:right w:w="108" w:type="dxa"/>
          </w:tblCellMar>
        </w:tblPrEx>
        <w:trPr>
          <w:cantSplit w:val="0"/>
        </w:trPr>
        <w:tc>
          <w:tcPr>
            <w:tcBorders>
              <w:left w:val="nil"/>
              <w:right w:val="nil"/>
            </w:tcBorders>
          </w:tcPr>
          <w:p>
            <w:pPr>
              <w:pStyle w:val="TableBodyText"/>
            </w:pPr>
            <w:r>
              <w:t>SSL Certificate</w:t>
            </w:r>
          </w:p>
        </w:tc>
        <w:tc>
          <w:tcPr>
            <w:tcBorders>
              <w:left w:val="nil"/>
              <w:right w:val="nil"/>
            </w:tcBorders>
          </w:tcPr>
          <w:p>
            <w:pPr>
              <w:pStyle w:val="TableBodyText"/>
            </w:pPr>
            <w:r>
              <w:t>A public key certificate to verify the OIDC identity.</w:t>
            </w:r>
          </w:p>
        </w:tc>
      </w:tr>
    </w:tbl>
    <w:p>
      <w:pPr>
        <w:pStyle w:val="BodyText"/>
        <w:numPr>
          <w:numId w:val="296"/>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296"/>
        </w:numPr>
      </w:pPr>
      <w:r>
        <w:t>System for Cross-domain Identity Management (SCIM), or</w:t>
      </w:r>
    </w:p>
    <w:p>
      <w:pPr>
        <w:pStyle w:val="BodyText"/>
        <w:numPr>
          <w:ilvl w:val="1"/>
          <w:numId w:val="296"/>
        </w:numPr>
      </w:pPr>
      <w:r>
        <w:t>Just-In-Time Provisioning (JIT), or</w:t>
      </w:r>
    </w:p>
    <w:p>
      <w:pPr>
        <w:pStyle w:val="BodyText"/>
        <w:numPr>
          <w:ilvl w:val="1"/>
          <w:numId w:val="296"/>
        </w:numPr>
      </w:pPr>
      <w:r>
        <w:t>Active Directory/Lightweight Directory Access Protocol (AD/LDAP)</w:t>
      </w:r>
    </w:p>
    <w:p>
      <w:pPr>
        <w:pStyle w:val="BodyText"/>
        <w:numPr>
          <w:ilvl w:val="1"/>
          <w:numId w:val="296"/>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296"/>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296"/>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296"/>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2"/>
        <w:gridCol w:w="6658"/>
      </w:tblGrid>
      <w:tr>
        <w:tblPrEx>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144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OIDC token. Only the pre-provisioned groups are available for role assignments.</w:t>
            </w:r>
          </w:p>
        </w:tc>
      </w:tr>
      <w:tr>
        <w:tblPrEx>
          <w:tblInd w:w="144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OIDC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296"/>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296"/>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144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1440"/>
      </w:pPr>
      <w:r>
        <w:t>There should be at least one provisioned group added across the domains.</w:t>
      </w:r>
    </w:p>
    <w:p>
      <w:pPr>
        <w:pStyle w:val="BodyText"/>
        <w:numPr>
          <w:ilvl w:val="2"/>
          <w:numId w:val="296"/>
        </w:numPr>
      </w:pPr>
      <w:r>
        <w:t xml:space="preserve">In the </w:t>
      </w:r>
      <w:r>
        <w:rPr>
          <w:rStyle w:val="InlineUI"/>
        </w:rPr>
        <w:t>Attributes</w:t>
      </w:r>
      <w:r>
        <w:t xml:space="preserve"> screen, the user attributes section displays a list of mandatory and non-mandatory user attributes that you view in the OIDC response from the identity provider.</w:t>
      </w:r>
    </w:p>
    <w:p>
      <w:pPr>
        <w:pStyle w:val="BodyText"/>
        <w:ind w:left="1440"/>
      </w:pPr>
      <w:r>
        <w:t>You can add additional user attributes if necessary. In the group attributes section of the workflow you can add a group attribute to be called for in the OIDC request. Attribute names are case-sensitive.</w:t>
      </w:r>
    </w:p>
    <w:p>
      <w:pPr>
        <w:pStyle w:val="BodyText"/>
        <w:numPr>
          <w:ilvl w:val="1"/>
          <w:numId w:val="296"/>
        </w:numPr>
      </w:pPr>
      <w:r>
        <w:t xml:space="preserve">If you select </w:t>
      </w:r>
      <w:r>
        <w:rPr>
          <w:rStyle w:val="InlineUI"/>
        </w:rPr>
        <w:t>AD/LDAP</w:t>
      </w:r>
      <w:r>
        <w:t xml:space="preserve"> and click </w:t>
      </w:r>
      <w:r>
        <w:rPr>
          <w:rStyle w:val="InlineUI"/>
        </w:rPr>
        <w:t>Next</w:t>
      </w:r>
      <w:r>
        <w:t xml:space="preserve">, select </w:t>
      </w:r>
      <w:r>
        <w:rPr>
          <w:rStyle w:val="InlineUI"/>
        </w:rPr>
        <w:t>Unique Identifier in OIDC Identity Provider</w:t>
      </w:r>
      <w:r>
        <w:t xml:space="preserve"> and </w:t>
      </w:r>
      <w:r>
        <w:rPr>
          <w:rStyle w:val="InlineUI"/>
        </w:rPr>
        <w:t>Unique Identifier in VCF Identity Broker</w:t>
      </w:r>
      <w:r>
        <w:t xml:space="preserve"> and click </w:t>
      </w:r>
      <w:r>
        <w:rPr>
          <w:rStyle w:val="InlineUI"/>
        </w:rPr>
        <w:t>Next</w:t>
      </w:r>
      <w:r>
        <w:t xml:space="preserve">. To learn more about the benefits of using AD/LDAP as a provisioning method, see </w:t>
      </w:r>
      <w:hyperlink r:id="rId52" w:tooltip="KB 386870" w:history="1">
        <w:r>
          <w:rPr>
            <w:color w:val="0000FF"/>
            <w:u w:val="single"/>
          </w:rPr>
          <w:t>KB 386870</w:t>
        </w:r>
      </w:hyperlink>
      <w:r>
        <w:t>.</w:t>
      </w:r>
    </w:p>
    <w:p>
      <w:pPr>
        <w:pStyle w:val="BodyText"/>
        <w:pBdr>
          <w:top w:val="single" w:sz="8" w:space="2" w:color="D3D3D3"/>
          <w:bottom w:val="single" w:sz="8" w:space="2" w:color="D3D3D3"/>
        </w:pBdr>
        <w:ind w:left="960"/>
      </w:pPr>
      <w:r>
        <w:rPr>
          <w:rStyle w:val="NoteLeadernote"/>
        </w:rPr>
        <w:t>Note</w:t>
        <w:tab/>
      </w:r>
      <w:r>
        <w:t xml:space="preserve">The value of the identifier used to uniquely identify a user in your OIDC identity provider must exactly match with the value from Active Directory. The unique identifier in the </w:t>
      </w:r>
      <w:r>
        <w:t>VCF Identity Broker</w:t>
      </w:r>
      <w:r>
        <w:t xml:space="preserve"> is used to map the two systems.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8"/>
        <w:gridCol w:w="7072"/>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OIDC Identity Provider</w:t>
            </w:r>
          </w:p>
        </w:tc>
        <w:tc>
          <w:tcPr>
            <w:tcBorders>
              <w:left w:val="nil"/>
              <w:right w:val="nil"/>
            </w:tcBorders>
          </w:tcPr>
          <w:p>
            <w:pPr>
              <w:pStyle w:val="TableBodyText"/>
            </w:pPr>
            <w:r>
              <w:t xml:space="preserve">An identifier in your OIDC identity provider that is used to identify a user uniquely. You can select or enter a custom attribute (except 'sub'). For example, </w:t>
            </w:r>
            <w:r>
              <w:rPr>
                <w:rStyle w:val="InlineCode"/>
              </w:rPr>
              <w: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VCF Identity Broker</w:t>
            </w:r>
          </w:p>
        </w:tc>
        <w:tc>
          <w:tcPr>
            <w:tcBorders>
              <w:left w:val="nil"/>
              <w:right w:val="nil"/>
            </w:tcBorders>
          </w:tcPr>
          <w:p>
            <w:pPr>
              <w:pStyle w:val="TableBodyText"/>
            </w:pPr>
            <w:r>
              <w:t xml:space="preserve">Select the unique identifier that will be used to map to an attribute from Active Directory. The value of this identifier must exactly match the value of the previous field called </w:t>
            </w:r>
            <w:r>
              <w:rPr>
                <w:rStyle w:val="InlineUI"/>
              </w:rPr>
              <w:t>Unique Identifier in OIDC Identity Provider</w:t>
            </w:r>
            <w:r>
              <w:t>.</w:t>
            </w:r>
          </w:p>
        </w:tc>
      </w:tr>
    </w:tbl>
    <w:p>
      <w:pPr>
        <w:pStyle w:val="BodyText"/>
        <w:spacing w:before="240"/>
      </w:pPr>
      <w:r>
        <w:t xml:space="preserve">In the In the </w:t>
      </w:r>
      <w:r>
        <w:rPr>
          <w:rStyle w:val="InlineUI"/>
        </w:rPr>
        <w:t>Directory Details</w:t>
      </w:r>
      <w:r>
        <w:t xml:space="preserve"> screen, enter the relevant details or select the required options.</w:t>
      </w:r>
    </w:p>
    <w:tbl>
      <w:tblPr>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9"/>
        <w:gridCol w:w="7051"/>
      </w:tblGrid>
      <w:tr>
        <w:tblPrEx>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297"/>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297"/>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297"/>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Activates LDAPs for all the connections to this directory.</w:t>
            </w:r>
          </w:p>
        </w:tc>
      </w:tr>
      <w:tr>
        <w:tblPrEx>
          <w:tblInd w:w="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296"/>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296"/>
        </w:numPr>
      </w:pPr>
      <w:r>
        <w:rPr>
          <w:rStyle w:val="InlineUI"/>
        </w:rPr>
        <w:t>Configure user and group provisioning</w:t>
      </w:r>
    </w:p>
    <w:p>
      <w:pPr>
        <w:pStyle w:val="BodyText"/>
        <w:numPr>
          <w:numId w:val="296"/>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ind w:left="480"/>
      </w:pPr>
      <w:r>
        <w:t xml:space="preserve">If you have chosen OIDC as the authentication protocol, and AD/LDAP as the user and group provisioning protocol, read </w:t>
      </w:r>
      <w:hyperlink r:id="rId55" w:tooltip="KB 3868" w:history="1">
        <w:r>
          <w:rPr>
            <w:color w:val="0000FF"/>
            <w:u w:val="single"/>
          </w:rPr>
          <w:t>KB 3868</w:t>
        </w:r>
      </w:hyperlink>
      <w:r>
        <w:t>70 to understand the finer details about configuring the setup.</w:t>
      </w:r>
    </w:p>
    <w:p>
      <w:pPr>
        <w:pStyle w:val="BodyText"/>
        <w:numPr>
          <w:ilvl w:val="1"/>
          <w:numId w:val="296"/>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296"/>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296"/>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296"/>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296"/>
        </w:numPr>
      </w:pPr>
      <w:r>
        <w:t xml:space="preserve">If you have chosen JIT, there is no additional step to be performed under </w:t>
      </w:r>
      <w:r>
        <w:rPr>
          <w:rStyle w:val="InlineUI"/>
        </w:rPr>
        <w:t>User and Group Provisioning</w:t>
      </w:r>
      <w:r>
        <w:t>.</w:t>
      </w:r>
    </w:p>
    <w:p>
      <w:pPr>
        <w:pStyle w:val="BodyText"/>
        <w:numPr>
          <w:ilvl w:val="1"/>
          <w:numId w:val="296"/>
        </w:numPr>
      </w:pPr>
      <w:r>
        <w:t>If you have chosen AD/LDAP, review the directory information such as the domain controller and bind credentials that you had configured. Complete the following steps:</w:t>
      </w:r>
    </w:p>
    <w:p>
      <w:pPr>
        <w:pStyle w:val="BodyText"/>
        <w:numPr>
          <w:ilvl w:val="2"/>
          <w:numId w:val="296"/>
        </w:numPr>
      </w:pPr>
      <w:r>
        <w:t xml:space="preserve">In the </w:t>
      </w:r>
      <w:r>
        <w:rPr>
          <w:rStyle w:val="InlineUI"/>
        </w:rPr>
        <w:t>Attributes Mappings</w:t>
      </w:r>
      <w:r>
        <w:t xml:space="preserve"> screen, review the attribute mappings and click </w:t>
      </w:r>
      <w:r>
        <w:rPr>
          <w:rStyle w:val="InlineUI"/>
        </w:rPr>
        <w:t>Next.</w:t>
      </w:r>
    </w:p>
    <w:p>
      <w:pPr>
        <w:pStyle w:val="BodyText"/>
        <w:ind w:left="144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144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296"/>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4"/>
        <w:gridCol w:w="7026"/>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296"/>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5"/>
        <w:gridCol w:w="7165"/>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296"/>
        </w:numPr>
        <w:spacing w:before="240"/>
      </w:pPr>
      <w:r>
        <w:t xml:space="preserve">From the </w:t>
      </w:r>
      <w:r>
        <w:rPr>
          <w:rStyle w:val="InlineUI"/>
        </w:rPr>
        <w:t>Review screen</w:t>
      </w:r>
      <w:r>
        <w:t>, review the configuration details of the identity provider.</w:t>
      </w:r>
    </w:p>
    <w:p>
      <w:pPr>
        <w:pStyle w:val="BodyText"/>
        <w:numPr>
          <w:ilvl w:val="2"/>
          <w:numId w:val="296"/>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296"/>
        </w:numPr>
      </w:pPr>
      <w:r>
        <w:t xml:space="preserve">Click </w:t>
      </w:r>
      <w:r>
        <w:rPr>
          <w:rStyle w:val="InlineUI"/>
        </w:rPr>
        <w:t>Done</w:t>
      </w:r>
      <w:r>
        <w:t>.</w:t>
      </w:r>
    </w:p>
    <w:p>
      <w:pPr>
        <w:pStyle w:val="BodyText"/>
        <w:ind w:left="960"/>
      </w:pPr>
      <w:r>
        <w:t xml:space="preserve">For more information about the various functionalities you can perform as part of the management operations in Active Directory, see </w:t>
      </w:r>
      <w:r>
        <w:t>Managing AD/LDAP</w:t>
      </w:r>
      <w:r>
        <w:t>.</w:t>
      </w:r>
    </w:p>
    <w:p>
      <w:pPr>
        <w:pStyle w:val="BodyText"/>
        <w:numPr>
          <w:numId w:val="296"/>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5"/>
      </w:pPr>
      <w:r>
        <w:t>Configure Microsoft Entra ID as an Identity Provider</w:t>
      </w:r>
    </w:p>
    <w:p>
      <w:pPr>
        <w:pStyle w:val="BodyText"/>
      </w:pPr>
      <w:r>
        <w:t>You can configure Microsoft Entra ID as an identity provider using SAML or OIDC authentication protocols.</w:t>
      </w:r>
    </w:p>
    <w:p>
      <w:pPr>
        <w:pStyle w:val="BodyText"/>
        <w:numPr>
          <w:numId w:val="298"/>
        </w:numPr>
      </w:pPr>
      <w:r>
        <w:t xml:space="preserve">For information about configuring Microsoft Entra ID as an identity provider using SAML as the authentication protocol, see </w:t>
      </w:r>
      <w:r>
        <w:t>Configure Microsoft Entra ID as an Identity Provider Using SAML</w:t>
      </w:r>
      <w:r>
        <w:t>.</w:t>
      </w:r>
    </w:p>
    <w:p>
      <w:pPr>
        <w:pStyle w:val="BodyText"/>
        <w:numPr>
          <w:numId w:val="298"/>
        </w:numPr>
      </w:pPr>
      <w:r>
        <w:t xml:space="preserve">For information about configuring Microsoft Entra ID as an identity provider using OIDC as the authentication protocol, see </w:t>
      </w:r>
      <w:r>
        <w:t>Configure Microsoft Entra ID as an Identity Provider Using OIDC</w:t>
      </w:r>
      <w:r>
        <w:t>.</w:t>
      </w:r>
    </w:p>
    <w:p>
      <w:pPr>
        <w:pStyle w:val="Heading6"/>
      </w:pPr>
      <w:r>
        <w:t>Configure Microsoft Entra ID as an Identity Provider Using SAML</w:t>
      </w:r>
    </w:p>
    <w:p>
      <w:pPr>
        <w:pStyle w:val="BodyText"/>
      </w:pPr>
      <w:r>
        <w:t xml:space="preserve">After installing or upgrading to </w:t>
      </w:r>
      <w:r>
        <w:t>VMware Cloud Foundation</w:t>
      </w:r>
      <w:r>
        <w:t xml:space="preserve"> 9.0, to configure </w:t>
      </w:r>
      <w:r>
        <w:t>VCF</w:t>
      </w:r>
      <w:r>
        <w:t xml:space="preserve"> Single Sign-On, you can configure Microsoft Entra ID as an identity provider using SAML as the authentication protocol.</w:t>
      </w:r>
    </w:p>
    <w:p>
      <w:pPr>
        <w:pStyle w:val="BodyText"/>
      </w:pPr>
      <w:r>
        <w:t>To set up an identity provider, you must:</w:t>
      </w:r>
    </w:p>
    <w:p>
      <w:pPr>
        <w:pStyle w:val="BodyText"/>
        <w:numPr>
          <w:numId w:val="299"/>
        </w:numPr>
      </w:pPr>
      <w:r>
        <w:t>Choose an identity provider</w:t>
      </w:r>
    </w:p>
    <w:p>
      <w:pPr>
        <w:pStyle w:val="BodyText"/>
        <w:numPr>
          <w:numId w:val="299"/>
        </w:numPr>
      </w:pPr>
      <w:r>
        <w:t>Configure the identity provider</w:t>
      </w:r>
    </w:p>
    <w:p>
      <w:pPr>
        <w:pStyle w:val="BodyText"/>
        <w:numPr>
          <w:numId w:val="299"/>
        </w:numPr>
      </w:pPr>
      <w:r>
        <w:t>Configure user and group provisioning</w:t>
      </w:r>
    </w:p>
    <w:p>
      <w:pPr>
        <w:pStyle w:val="BodyText"/>
      </w:pPr>
      <w:r>
        <w:rPr>
          <w:rStyle w:val="InlineBold"/>
        </w:rPr>
        <w:t>Prerequisite</w:t>
      </w:r>
    </w:p>
    <w:p>
      <w:pPr>
        <w:pStyle w:val="BodyText"/>
        <w:numPr>
          <w:numId w:val="300"/>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301"/>
        </w:numPr>
      </w:pPr>
      <w:r>
        <w:rPr>
          <w:rStyle w:val="InlineUI"/>
        </w:rPr>
        <w:t>Choose an identity provider</w:t>
      </w:r>
    </w:p>
    <w:p>
      <w:pPr>
        <w:pStyle w:val="BodyText"/>
        <w:numPr>
          <w:numId w:val="301"/>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301"/>
        </w:numPr>
      </w:pPr>
      <w:r>
        <w:t xml:space="preserve">From the </w:t>
      </w:r>
      <w:r>
        <w:rPr>
          <w:rStyle w:val="InlineUI"/>
        </w:rPr>
        <w:t>Choose Identity Provider</w:t>
      </w:r>
      <w:r>
        <w:t xml:space="preserve"> section, select </w:t>
      </w:r>
      <w:r>
        <w:rPr>
          <w:rStyle w:val="InlineUI"/>
        </w:rPr>
        <w:t>Microsoft Entra ID</w:t>
      </w:r>
      <w:r>
        <w:t xml:space="preserve"> from the list and click </w:t>
      </w:r>
      <w:r>
        <w:rPr>
          <w:rStyle w:val="InlineUI"/>
        </w:rPr>
        <w:t>Next</w:t>
      </w:r>
      <w:r>
        <w:t>.</w:t>
      </w:r>
    </w:p>
    <w:p>
      <w:pPr>
        <w:pStyle w:val="BodyText"/>
        <w:numPr>
          <w:numId w:val="301"/>
        </w:numPr>
      </w:pPr>
      <w:r>
        <w:rPr>
          <w:rStyle w:val="InlineUI"/>
        </w:rPr>
        <w:t>Configure the identity provider</w:t>
      </w:r>
    </w:p>
    <w:p>
      <w:pPr>
        <w:pStyle w:val="BodyText"/>
        <w:numPr>
          <w:numId w:val="301"/>
        </w:numPr>
      </w:pPr>
      <w:r>
        <w:t xml:space="preserve">From the </w:t>
      </w:r>
      <w:r>
        <w:rPr>
          <w:rStyle w:val="InlineUI"/>
        </w:rPr>
        <w:t>Configure the Identity Provider</w:t>
      </w:r>
      <w:r>
        <w:t xml:space="preserve"> section, click </w:t>
      </w:r>
      <w:r>
        <w:rPr>
          <w:rStyle w:val="InlineUI"/>
        </w:rPr>
        <w:t>Configure</w:t>
      </w:r>
      <w:r>
        <w:t xml:space="preserve"> to set up the identity broker to integrate with the selected identity provider for user authentication.</w:t>
      </w:r>
    </w:p>
    <w:p>
      <w:pPr>
        <w:pStyle w:val="BodyText"/>
        <w:numPr>
          <w:numId w:val="301"/>
        </w:numPr>
      </w:pPr>
      <w:r>
        <w:t xml:space="preserve">In the </w:t>
      </w:r>
      <w:r>
        <w:rPr>
          <w:rStyle w:val="InlineUI"/>
        </w:rPr>
        <w:t>Authentication Method</w:t>
      </w:r>
      <w:r>
        <w:t xml:space="preserve"> pane, select </w:t>
      </w:r>
      <w:r>
        <w:rPr>
          <w:rStyle w:val="InlineUI"/>
        </w:rPr>
        <w:t>SAML</w:t>
      </w:r>
      <w:r>
        <w:t xml:space="preserve"> (Security Assertion Markup Language).</w:t>
      </w:r>
    </w:p>
    <w:p>
      <w:pPr>
        <w:pStyle w:val="BodyText"/>
        <w:numPr>
          <w:numId w:val="301"/>
        </w:numPr>
      </w:pPr>
      <w:r>
        <w:t xml:space="preserve">In the </w:t>
      </w:r>
      <w:r>
        <w:rPr>
          <w:rStyle w:val="InlineUI"/>
        </w:rPr>
        <w:t>Service Provider Registration</w:t>
      </w:r>
      <w:r>
        <w:t xml:space="preserve"> pane, log in to your Microsoft Entra ID admin console and follow the steps in </w:t>
      </w:r>
      <w:hyperlink r:id="rId57" w:tooltip="Register a SAML App in your external client" w:history="1">
        <w:r>
          <w:rPr>
            <w:color w:val="0000FF"/>
            <w:u w:val="single"/>
          </w:rPr>
          <w:t>Register a SAML App in your external client</w:t>
        </w:r>
      </w:hyperlink>
      <w:r>
        <w:t>.</w:t>
      </w:r>
    </w:p>
    <w:p>
      <w:pPr>
        <w:pStyle w:val="BodyText"/>
        <w:ind w:left="480"/>
      </w:pPr>
      <w:r>
        <w:t xml:space="preserve">While registering Microsoft Entra ID, use the metadata provided in the </w:t>
      </w:r>
      <w:r>
        <w:rPr>
          <w:rStyle w:val="InlineUI"/>
        </w:rPr>
        <w:t>Service Provider Registration</w:t>
      </w:r>
      <w:r>
        <w:t xml:space="preserve"> screen for </w:t>
      </w:r>
      <w:r>
        <w:rPr>
          <w:rStyle w:val="InlineUI"/>
        </w:rPr>
        <w:t>Entity ID/Metadata URL</w:t>
      </w:r>
      <w:r>
        <w:t xml:space="preserve"> and </w:t>
      </w:r>
      <w:r>
        <w:rPr>
          <w:rStyle w:val="InlineUI"/>
        </w:rPr>
        <w:t>Assertion Consumer Service URL</w:t>
      </w:r>
      <w:r>
        <w:t>. If the identity provider requires the metadata to be copy-pasted, it is recommended to download this file to avoid formatting issues.</w:t>
      </w:r>
    </w:p>
    <w:p>
      <w:pPr>
        <w:pStyle w:val="BodyText"/>
        <w:numPr>
          <w:numId w:val="301"/>
        </w:numPr>
      </w:pPr>
      <w:r>
        <w:t xml:space="preserve">Click </w:t>
      </w:r>
      <w:r>
        <w:rPr>
          <w:rStyle w:val="InlineUI"/>
        </w:rPr>
        <w:t>Next</w:t>
      </w:r>
      <w:r>
        <w:t>.</w:t>
      </w:r>
    </w:p>
    <w:p>
      <w:pPr>
        <w:pStyle w:val="BodyText"/>
        <w:numPr>
          <w:numId w:val="301"/>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8"/>
        <w:gridCol w:w="789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 For example, Microsoft Entra ID.</w:t>
            </w:r>
          </w:p>
        </w:tc>
      </w:tr>
      <w:tr>
        <w:tblPrEx>
          <w:tblInd w:w="480" w:type="dxa"/>
          <w:tblCellMar>
            <w:left w:w="108" w:type="dxa"/>
            <w:right w:w="108" w:type="dxa"/>
          </w:tblCellMar>
        </w:tblPrEx>
        <w:trPr>
          <w:cantSplit w:val="0"/>
        </w:trPr>
        <w:tc>
          <w:tcPr>
            <w:tcBorders>
              <w:left w:val="nil"/>
              <w:right w:val="nil"/>
            </w:tcBorders>
          </w:tcPr>
          <w:p>
            <w:pPr>
              <w:pStyle w:val="TableBodyText"/>
            </w:pPr>
            <w:r>
              <w:t>Metadata</w:t>
            </w:r>
          </w:p>
        </w:tc>
        <w:tc>
          <w:tcPr>
            <w:tcBorders>
              <w:left w:val="nil"/>
              <w:right w:val="nil"/>
            </w:tcBorders>
          </w:tcPr>
          <w:p>
            <w:pPr>
              <w:pStyle w:val="TableBodyText"/>
            </w:pPr>
            <w:r>
              <w:t>Select either URL or XML.</w:t>
            </w:r>
          </w:p>
        </w:tc>
      </w:tr>
      <w:tr>
        <w:tblPrEx>
          <w:tblInd w:w="480" w:type="dxa"/>
          <w:tblCellMar>
            <w:left w:w="108" w:type="dxa"/>
            <w:right w:w="108" w:type="dxa"/>
          </w:tblCellMar>
        </w:tblPrEx>
        <w:trPr>
          <w:cantSplit w:val="0"/>
        </w:trPr>
        <w:tc>
          <w:tcPr>
            <w:tcBorders>
              <w:left w:val="nil"/>
              <w:right w:val="nil"/>
            </w:tcBorders>
          </w:tcPr>
          <w:p>
            <w:pPr>
              <w:pStyle w:val="TableBodyText"/>
            </w:pPr>
            <w:r>
              <w:t>Metadata XML</w:t>
            </w:r>
          </w:p>
        </w:tc>
        <w:tc>
          <w:tcPr>
            <w:tcBorders>
              <w:left w:val="nil"/>
              <w:right w:val="nil"/>
            </w:tcBorders>
          </w:tcPr>
          <w:p>
            <w:pPr>
              <w:pStyle w:val="TableBodyText"/>
            </w:pPr>
            <w:r>
              <w:t>Copy the Metadata XML of your identity provider and paste it in this field.</w:t>
            </w:r>
          </w:p>
          <w:p>
            <w:pPr>
              <w:pStyle w:val="TableBodyText"/>
            </w:pPr>
            <w:r>
              <w:t>The Metadata XML is a URL that points to an XML document containing metadata about the service provider (</w:t>
            </w:r>
            <w:r>
              <w:t>VCF Identity Broker</w:t>
            </w:r>
            <w:r>
              <w:t>). This metadata includes important information required for establishing trust and facilitating secure communication between the service provider and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 URL</w:t>
            </w:r>
          </w:p>
        </w:tc>
        <w:tc>
          <w:tcPr>
            <w:tcBorders>
              <w:left w:val="nil"/>
              <w:right w:val="nil"/>
            </w:tcBorders>
          </w:tcPr>
          <w:p>
            <w:pPr>
              <w:pStyle w:val="TableBodyText"/>
            </w:pPr>
            <w:r>
              <w:t>Copy the Metadata URL of your identity provider and paste it in this field.</w:t>
            </w:r>
          </w:p>
          <w:p>
            <w:pPr>
              <w:pStyle w:val="TableBodyText"/>
            </w:pPr>
            <w:r>
              <w:t>The Metadata URL is used to fetch identity provider metadata. This metadata includes important information required for establishing trust and facilitating secure communication between the service provider and the identity provider.</w:t>
            </w:r>
          </w:p>
          <w:p>
            <w:pPr>
              <w:pStyle w:val="TableBodyText"/>
              <w:pBdr>
                <w:top w:val="single" w:sz="8" w:space="2" w:color="D3D3D3"/>
                <w:bottom w:val="single" w:sz="8" w:space="2" w:color="D3D3D3"/>
              </w:pBdr>
            </w:pPr>
            <w:r>
              <w:rPr>
                <w:rStyle w:val="NoteLeadernote"/>
              </w:rPr>
              <w:t>Note</w:t>
              <w:tab/>
            </w:r>
            <w:r>
              <w:t xml:space="preserve">If your identity provider is not publicly accessible or if the certificate lacks a signature from a recognized Certificate Authority (CA), </w:t>
            </w:r>
            <w:r>
              <w:t>VCF Operations</w:t>
            </w:r>
            <w:r>
              <w:t xml:space="preserve"> cannot validate the metadata URL. Provide the metadata in XML format instead.</w:t>
            </w:r>
          </w:p>
        </w:tc>
      </w:tr>
      <w:tr>
        <w:tblPrEx>
          <w:tblInd w:w="480" w:type="dxa"/>
          <w:tblCellMar>
            <w:left w:w="108" w:type="dxa"/>
            <w:right w:w="108" w:type="dxa"/>
          </w:tblCellMar>
        </w:tblPrEx>
        <w:trPr>
          <w:cantSplit w:val="0"/>
        </w:trPr>
        <w:tc>
          <w:tcPr>
            <w:tcBorders>
              <w:left w:val="nil"/>
              <w:right w:val="nil"/>
            </w:tcBorders>
          </w:tcPr>
          <w:p>
            <w:pPr>
              <w:pStyle w:val="TableBodyText"/>
            </w:pPr>
            <w:r>
              <w:t>Name ID format and Name ID value</w:t>
            </w:r>
          </w:p>
        </w:tc>
        <w:tc>
          <w:tcPr>
            <w:tcBorders>
              <w:left w:val="nil"/>
              <w:right w:val="nil"/>
            </w:tcBorders>
          </w:tcPr>
          <w:p>
            <w:pPr>
              <w:pStyle w:val="TableBodyText"/>
            </w:pPr>
            <w:r>
              <w:t>Select the Name ID format and value.</w:t>
            </w:r>
          </w:p>
          <w:p>
            <w:pPr>
              <w:pStyle w:val="TableBodyText"/>
            </w:pPr>
            <w:r>
              <w:t>The Name ID format is the value in the SAML response to identify the authenticated user.</w:t>
            </w:r>
          </w:p>
        </w:tc>
      </w:tr>
      <w:tr>
        <w:tblPrEx>
          <w:tblInd w:w="480" w:type="dxa"/>
          <w:tblCellMar>
            <w:left w:w="108" w:type="dxa"/>
            <w:right w:w="108" w:type="dxa"/>
          </w:tblCellMar>
        </w:tblPrEx>
        <w:trPr>
          <w:cantSplit w:val="0"/>
        </w:trPr>
        <w:tc>
          <w:tcPr>
            <w:tcBorders>
              <w:left w:val="nil"/>
              <w:right w:val="nil"/>
            </w:tcBorders>
          </w:tcPr>
          <w:p>
            <w:pPr>
              <w:pStyle w:val="TableBodyText"/>
            </w:pPr>
            <w:r>
              <w:t>SAML Context</w:t>
            </w:r>
          </w:p>
        </w:tc>
        <w:tc>
          <w:tcPr>
            <w:tcBorders>
              <w:left w:val="nil"/>
              <w:right w:val="nil"/>
            </w:tcBorders>
          </w:tcPr>
          <w:p>
            <w:pPr>
              <w:pStyle w:val="TableBodyText"/>
            </w:pPr>
            <w:r>
              <w:t xml:space="preserve">SAML context refers to the method of authentication that </w:t>
            </w:r>
            <w:r>
              <w:t>VCF</w:t>
            </w:r>
            <w:r>
              <w:t xml:space="preserve"> requires the identity provider to support when verifying a user's identity.</w:t>
            </w:r>
          </w:p>
          <w:p>
            <w:pPr>
              <w:pStyle w:val="TableBodyText"/>
              <w:numPr>
                <w:numId w:val="302"/>
              </w:numPr>
            </w:pPr>
            <w:r>
              <w:rPr>
                <w:rStyle w:val="InlineBold"/>
              </w:rPr>
              <w:t>PasswordProtectedTransport</w:t>
            </w:r>
            <w:r>
              <w:t>: Authentication with a password sent over a secure transport (For example, HTTPS).</w:t>
            </w:r>
          </w:p>
          <w:p>
            <w:pPr>
              <w:pStyle w:val="TableBodyText"/>
              <w:numPr>
                <w:numId w:val="302"/>
              </w:numPr>
            </w:pPr>
            <w:r>
              <w:rPr>
                <w:rStyle w:val="InlineBold"/>
              </w:rPr>
              <w:t>Password</w:t>
            </w:r>
            <w:r>
              <w:t>: Authentication using a password without requiring transport security.</w:t>
            </w:r>
          </w:p>
          <w:p>
            <w:pPr>
              <w:pStyle w:val="TableBodyText"/>
              <w:numPr>
                <w:numId w:val="302"/>
              </w:numPr>
            </w:pPr>
            <w:r>
              <w:rPr>
                <w:rStyle w:val="InlineBold"/>
              </w:rPr>
              <w:t>Unspecified:</w:t>
            </w:r>
            <w:r>
              <w:t xml:space="preserve"> If you don't want to enforce any particular type of authentication mechanism, you can use this option.</w:t>
            </w:r>
          </w:p>
        </w:tc>
      </w:tr>
    </w:tbl>
    <w:p>
      <w:pPr>
        <w:pStyle w:val="BodyText"/>
        <w:numPr>
          <w:numId w:val="301"/>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301"/>
        </w:numPr>
      </w:pPr>
      <w:r>
        <w:t>System for Cross-domain Identity Management (SCIM), or</w:t>
      </w:r>
    </w:p>
    <w:p>
      <w:pPr>
        <w:pStyle w:val="BodyText"/>
        <w:numPr>
          <w:ilvl w:val="1"/>
          <w:numId w:val="301"/>
        </w:numPr>
      </w:pPr>
      <w:r>
        <w:t>Just-In-Time Provisioning (JIT), or</w:t>
      </w:r>
    </w:p>
    <w:p>
      <w:pPr>
        <w:pStyle w:val="BodyText"/>
        <w:numPr>
          <w:ilvl w:val="1"/>
          <w:numId w:val="301"/>
        </w:numPr>
      </w:pPr>
      <w:r>
        <w:t>Active Directory/Lightweight Directory Access Protocol (AD/LDAP)</w:t>
      </w:r>
    </w:p>
    <w:p>
      <w:pPr>
        <w:pStyle w:val="BodyText"/>
        <w:numPr>
          <w:ilvl w:val="1"/>
          <w:numId w:val="301"/>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301"/>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301"/>
        </w:numPr>
      </w:pPr>
      <w:r>
        <w:t xml:space="preserve">If you select </w:t>
      </w:r>
      <w:r>
        <w:rPr>
          <w:rStyle w:val="InlineUI"/>
        </w:rPr>
        <w:t>JIT</w:t>
      </w:r>
      <w:r>
        <w:t xml:space="preserve"> and click </w:t>
      </w:r>
      <w:r>
        <w:rPr>
          <w:rStyle w:val="InlineUI"/>
        </w:rPr>
        <w:t>Next</w:t>
      </w:r>
      <w:r>
        <w:t>, complete the configuration as follows:</w:t>
      </w:r>
    </w:p>
    <w:p>
      <w:pPr>
        <w:pStyle w:val="BodyText"/>
        <w:ind w:left="960"/>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p>
      <w:pPr>
        <w:pStyle w:val="BodyText"/>
        <w:pBdr>
          <w:top w:val="single" w:sz="8" w:space="2" w:color="D3D3D3"/>
          <w:bottom w:val="single" w:sz="8" w:space="2" w:color="D3D3D3"/>
        </w:pBdr>
        <w:ind w:left="960"/>
      </w:pPr>
      <w:r>
        <w:rPr>
          <w:rStyle w:val="NoteLeadernote"/>
        </w:rPr>
        <w:t>Note</w:t>
        <w:tab/>
      </w:r>
      <w:r>
        <w:t xml:space="preserve">Add group claims. For more information, see the section about adding group claims to tokens in the page called </w:t>
      </w:r>
      <w:hyperlink r:id="rId58" w:tooltip="Configure group claims for applications by using Microsoft Entra ID" w:history="1">
        <w:r>
          <w:rPr>
            <w:color w:val="0000FF"/>
            <w:u w:val="single"/>
          </w:rPr>
          <w:t>Configure group claims for applications by using Microsoft Entra ID</w:t>
        </w:r>
      </w:hyperlink>
      <w:r>
        <w: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3"/>
        <w:gridCol w:w="7107"/>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SAML assertion. Only the pre-provisioned groups are available for role assignments.</w:t>
            </w:r>
          </w:p>
        </w:tc>
      </w:tr>
      <w:tr>
        <w:tblPrEx>
          <w:tblInd w:w="96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SAML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301"/>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301"/>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2160"/>
      </w:pPr>
      <w:r>
        <w:rPr>
          <w:rStyle w:val="NoteLeadernote"/>
        </w:rPr>
        <w:t>Note</w:t>
        <w:tab/>
      </w:r>
      <w:r>
        <w:t xml:space="preserve">This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2160"/>
      </w:pPr>
      <w:r>
        <w:t>There should be at least one provisioned group added across the domains.</w:t>
      </w:r>
    </w:p>
    <w:p>
      <w:pPr>
        <w:pStyle w:val="BodyText"/>
        <w:numPr>
          <w:ilvl w:val="2"/>
          <w:numId w:val="301"/>
        </w:numPr>
      </w:pPr>
      <w:r>
        <w:t xml:space="preserve">In the </w:t>
      </w:r>
      <w:r>
        <w:rPr>
          <w:rStyle w:val="InlineUI"/>
        </w:rPr>
        <w:t>Attributes</w:t>
      </w:r>
      <w:r>
        <w:t xml:space="preserve"> screen, the user attributes section displays a list of mandatory and non-mandatory user attributes that you view in the OIDC response from the identity provider.</w:t>
      </w:r>
    </w:p>
    <w:p>
      <w:pPr>
        <w:pStyle w:val="BodyText"/>
        <w:ind w:left="2160"/>
      </w:pPr>
      <w:r>
        <w:t>You can add additional user attributes if necessary. In the group attributes section of the workflow you can add a group attribute to be called for in the SAML request. Attribute names are case-sensitive.</w:t>
      </w:r>
    </w:p>
    <w:p>
      <w:pPr>
        <w:pStyle w:val="BodyText"/>
        <w:numPr>
          <w:ilvl w:val="1"/>
          <w:numId w:val="301"/>
        </w:numPr>
      </w:pPr>
      <w:r>
        <w:t xml:space="preserve">If you select </w:t>
      </w:r>
      <w:r>
        <w:rPr>
          <w:rStyle w:val="InlineUI"/>
        </w:rPr>
        <w:t>AD/LDAP</w:t>
      </w:r>
      <w:r>
        <w:t xml:space="preserve"> and click </w:t>
      </w:r>
      <w:r>
        <w:rPr>
          <w:rStyle w:val="InlineUI"/>
        </w:rPr>
        <w:t>Next</w:t>
      </w:r>
      <w:r>
        <w:t xml:space="preserve">, complete the configuration as follows. To learn more about the benefits of using AD/LDAP as a provisioning method, </w:t>
      </w:r>
      <w:hyperlink r:id="rId52" w:tooltip="KB 386870" w:history="1">
        <w:r>
          <w:rPr>
            <w:color w:val="0000FF"/>
            <w:u w:val="single"/>
          </w:rPr>
          <w:t>KB 386870</w:t>
        </w:r>
      </w:hyperlink>
      <w:r>
        <w:t>.</w:t>
      </w:r>
    </w:p>
    <w:p>
      <w:pPr>
        <w:pStyle w:val="BodyText"/>
        <w:ind w:left="960"/>
      </w:pPr>
      <w:r>
        <w:t xml:space="preserve">In the </w:t>
      </w:r>
      <w:r>
        <w:rPr>
          <w:rStyle w:val="InlineUI"/>
        </w:rPr>
        <w:t>Directory Details</w:t>
      </w:r>
      <w:r>
        <w:t xml:space="preserve"> screen, enter the following details.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94"/>
        <w:gridCol w:w="6206"/>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96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03"/>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04"/>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04"/>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96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This option activates LDAPs for all connections to this directory.</w:t>
            </w:r>
          </w:p>
        </w:tc>
      </w:tr>
      <w:tr>
        <w:tblPrEx>
          <w:tblInd w:w="96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Primary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960" w:type="dxa"/>
          <w:tblCellMar>
            <w:left w:w="108" w:type="dxa"/>
            <w:right w:w="108" w:type="dxa"/>
          </w:tblCellMar>
        </w:tblPrEx>
        <w:trPr>
          <w:cantSplit w:val="0"/>
        </w:trPr>
        <w:tc>
          <w:tcPr>
            <w:tcBorders>
              <w:left w:val="nil"/>
              <w:right w:val="nil"/>
            </w:tcBorders>
          </w:tcPr>
          <w:p>
            <w:pPr>
              <w:pStyle w:val="TableBodyText"/>
            </w:pPr>
            <w:r>
              <w:t>Secondary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01"/>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01"/>
        </w:numPr>
      </w:pPr>
      <w:r>
        <w:rPr>
          <w:rStyle w:val="InlineUI"/>
        </w:rPr>
        <w:t>Configure user and group provisioning</w:t>
      </w:r>
    </w:p>
    <w:p>
      <w:pPr>
        <w:pStyle w:val="BodyText"/>
        <w:numPr>
          <w:numId w:val="301"/>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numPr>
          <w:ilvl w:val="1"/>
          <w:numId w:val="301"/>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301"/>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301"/>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301"/>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301"/>
        </w:numPr>
      </w:pPr>
      <w:r>
        <w:t xml:space="preserve">If you have chosen JIT, there is no additional step to be performed under </w:t>
      </w:r>
      <w:r>
        <w:rPr>
          <w:rStyle w:val="InlineUI"/>
        </w:rPr>
        <w:t>User and Group Provisioning</w:t>
      </w:r>
      <w:r>
        <w:t>.</w:t>
      </w:r>
    </w:p>
    <w:p>
      <w:pPr>
        <w:pStyle w:val="BodyText"/>
        <w:numPr>
          <w:ilvl w:val="1"/>
          <w:numId w:val="301"/>
        </w:numPr>
      </w:pPr>
      <w:r>
        <w:t>If you have chosen AD/LDAP, review the directory information such as the domain controller and bind credentials that you had configured. Complete the following steps:</w:t>
      </w:r>
    </w:p>
    <w:p>
      <w:pPr>
        <w:pStyle w:val="BodyText"/>
        <w:numPr>
          <w:ilvl w:val="2"/>
          <w:numId w:val="301"/>
        </w:numPr>
      </w:pPr>
      <w:r>
        <w:t xml:space="preserve">In the </w:t>
      </w:r>
      <w:r>
        <w:rPr>
          <w:rStyle w:val="InlineUI"/>
        </w:rPr>
        <w:t>Attributes Mappings</w:t>
      </w:r>
      <w:r>
        <w:t xml:space="preserve"> screen, review the attribute mappings and click </w:t>
      </w:r>
      <w:r>
        <w:rPr>
          <w:rStyle w:val="InlineUI"/>
        </w:rPr>
        <w:t>Next.</w:t>
      </w:r>
    </w:p>
    <w:p>
      <w:pPr>
        <w:pStyle w:val="BodyText"/>
        <w:ind w:left="216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216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301"/>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3"/>
        <w:gridCol w:w="636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301"/>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0"/>
        <w:gridCol w:w="6490"/>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301"/>
        </w:numPr>
        <w:spacing w:before="240"/>
      </w:pPr>
      <w:r>
        <w:t xml:space="preserve">From the </w:t>
      </w:r>
      <w:r>
        <w:rPr>
          <w:rStyle w:val="InlineUI"/>
        </w:rPr>
        <w:t>Review screen</w:t>
      </w:r>
      <w:r>
        <w:t>, review the configuration details of the identity provider.</w:t>
      </w:r>
    </w:p>
    <w:p>
      <w:pPr>
        <w:pStyle w:val="BodyText"/>
        <w:numPr>
          <w:ilvl w:val="2"/>
          <w:numId w:val="301"/>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301"/>
        </w:numPr>
      </w:pPr>
      <w:r>
        <w:t xml:space="preserve">Click </w:t>
      </w:r>
      <w:r>
        <w:rPr>
          <w:rStyle w:val="InlineUI"/>
        </w:rPr>
        <w:t>Done</w:t>
      </w:r>
      <w:r>
        <w:t>.</w:t>
      </w:r>
    </w:p>
    <w:p>
      <w:pPr>
        <w:pStyle w:val="BodyText"/>
        <w:ind w:left="1680"/>
      </w:pPr>
      <w:r>
        <w:t xml:space="preserve">For more information about the various functionalities you can perform as part of the management operations in Active Directory, see </w:t>
      </w:r>
      <w:r>
        <w:t>Managing AD/LDAP</w:t>
      </w:r>
      <w:r>
        <w:t>.</w:t>
      </w:r>
    </w:p>
    <w:p>
      <w:pPr>
        <w:pStyle w:val="BodyText"/>
        <w:numPr>
          <w:numId w:val="301"/>
        </w:numPr>
      </w:pPr>
      <w:r>
        <w:t xml:space="preserve">Click </w:t>
      </w:r>
      <w:r>
        <w:rPr>
          <w:rStyle w:val="InlineUI"/>
        </w:rPr>
        <w:t>Finish Setup</w:t>
      </w:r>
      <w:r>
        <w:t>.</w:t>
      </w:r>
    </w:p>
    <w:p>
      <w:pPr>
        <w:pStyle w:val="BodyText"/>
        <w:pBdr>
          <w:top w:val="single" w:sz="8" w:space="2" w:color="D3D3D3"/>
          <w:bottom w:val="single" w:sz="8" w:space="2" w:color="D3D3D3"/>
        </w:pBdr>
        <w:ind w:left="480"/>
      </w:pPr>
      <w:r>
        <w:rPr>
          <w:rStyle w:val="NoteLeadernote"/>
        </w:rPr>
        <w:t>Note</w:t>
        <w:tab/>
      </w:r>
      <w:r>
        <w:t xml:space="preserve">Special characters in the username, such as </w:t>
      </w:r>
      <w:r>
        <w:rPr>
          <w:rStyle w:val="InlineCode"/>
        </w:rPr>
        <w:t>#</w:t>
      </w:r>
      <w:r>
        <w:t xml:space="preserve"> are not allowed. The symbols that are allowed for the username are: </w:t>
      </w:r>
      <w:r>
        <w:rPr>
          <w:rStyle w:val="InlineCode"/>
        </w:rPr>
        <w:t>letters, digits (0-9), space, and ()+,-_."</w:t>
      </w:r>
      <w:r>
        <w:rPr>
          <w:rStyle w:val="InlineItalic"/>
        </w:rP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6"/>
      </w:pPr>
      <w:r>
        <w:t>Configure Microsoft Entra ID as an Identity Provider Using OIDC</w:t>
      </w:r>
    </w:p>
    <w:p>
      <w:pPr>
        <w:pStyle w:val="BodyText"/>
      </w:pPr>
      <w:r>
        <w:t xml:space="preserve">After installing or upgrading to </w:t>
      </w:r>
      <w:r>
        <w:t>VMware Cloud Foundation</w:t>
      </w:r>
      <w:r>
        <w:t xml:space="preserve"> 9.0, to configure </w:t>
      </w:r>
      <w:r>
        <w:t>VCF</w:t>
      </w:r>
      <w:r>
        <w:t xml:space="preserve"> Single Sign-On, you can configure Microsoft Entra ID as an identity provider using OIDC as the authentication protocol.</w:t>
      </w:r>
    </w:p>
    <w:p>
      <w:pPr>
        <w:pStyle w:val="BodyText"/>
      </w:pPr>
      <w:r>
        <w:t>To set up an identity provider, you must:</w:t>
      </w:r>
    </w:p>
    <w:p>
      <w:pPr>
        <w:pStyle w:val="BodyText"/>
        <w:numPr>
          <w:numId w:val="305"/>
        </w:numPr>
      </w:pPr>
      <w:r>
        <w:t>Choose an identity provider</w:t>
      </w:r>
    </w:p>
    <w:p>
      <w:pPr>
        <w:pStyle w:val="BodyText"/>
        <w:numPr>
          <w:numId w:val="305"/>
        </w:numPr>
      </w:pPr>
      <w:r>
        <w:t>Configure the identity provider</w:t>
      </w:r>
    </w:p>
    <w:p>
      <w:pPr>
        <w:pStyle w:val="BodyText"/>
        <w:numPr>
          <w:numId w:val="305"/>
        </w:numPr>
      </w:pPr>
      <w:r>
        <w:t>Configure user and group provisioning</w:t>
      </w:r>
    </w:p>
    <w:p>
      <w:pPr>
        <w:pStyle w:val="BodyText"/>
      </w:pPr>
      <w:r>
        <w:rPr>
          <w:rStyle w:val="InlineBold"/>
        </w:rPr>
        <w:t>Prerequisite</w:t>
      </w:r>
    </w:p>
    <w:p>
      <w:pPr>
        <w:pStyle w:val="BodyText"/>
        <w:numPr>
          <w:numId w:val="306"/>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306"/>
        </w:numPr>
      </w:pPr>
      <w:r>
        <w:t xml:space="preserve">If you configure </w:t>
      </w:r>
      <w:r>
        <w:t>VCF</w:t>
      </w:r>
      <w:r>
        <w:t xml:space="preserve"> Single Sign-On using </w:t>
      </w:r>
      <w:r>
        <w:t>VCF Identity Broker</w:t>
      </w:r>
      <w:r>
        <w:t xml:space="preserve"> appliance, and there are network restrictions that do not allow outbound public internet access, you must set up HTTP proxy. For more information, see </w:t>
      </w:r>
      <w:hyperlink r:id="rId54" w:tooltip="KB 393078" w:history="1">
        <w:r>
          <w:rPr>
            <w:color w:val="0000FF"/>
            <w:u w:val="single"/>
          </w:rPr>
          <w:t>KB 393078</w:t>
        </w:r>
      </w:hyperlink>
      <w:r>
        <w:t>.</w:t>
      </w:r>
    </w:p>
    <w:p>
      <w:pPr>
        <w:pStyle w:val="BodyText"/>
      </w:pPr>
      <w:r>
        <w:rPr>
          <w:rStyle w:val="InlineBold"/>
        </w:rPr>
        <w:t>Procedure</w:t>
      </w:r>
    </w:p>
    <w:p>
      <w:pPr>
        <w:pStyle w:val="BodyText"/>
      </w:pPr>
      <w:r>
        <w:rPr>
          <w:rStyle w:val="Strong"/>
        </w:rPr>
        <w:t>Procedure</w:t>
      </w:r>
    </w:p>
    <w:p>
      <w:pPr>
        <w:pStyle w:val="BodyText"/>
        <w:numPr>
          <w:numId w:val="307"/>
        </w:numPr>
      </w:pPr>
      <w:r>
        <w:rPr>
          <w:rStyle w:val="InlineUI"/>
        </w:rPr>
        <w:t>Choose an identity provider</w:t>
      </w:r>
    </w:p>
    <w:p>
      <w:pPr>
        <w:pStyle w:val="BodyText"/>
        <w:numPr>
          <w:numId w:val="307"/>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ind w:left="480"/>
      </w:pPr>
      <w:r>
        <w:t xml:space="preserve">If you have an existing identity provider configured in </w:t>
      </w:r>
      <w:r>
        <w:t>vCenter</w:t>
      </w:r>
      <w:r>
        <w:t>, see the information below. For a fresh configuration of the identity provider, continue from Step 6.</w:t>
      </w:r>
    </w:p>
    <w:p>
      <w:pPr>
        <w:pStyle w:val="BodyText"/>
        <w:ind w:left="480"/>
      </w:pPr>
      <w:r>
        <w:rPr>
          <w:rStyle w:val="InlineBold"/>
        </w:rPr>
        <w:t>For an existing source (existing identity provider configuration)</w:t>
      </w:r>
    </w:p>
    <w:p>
      <w:pPr>
        <w:pStyle w:val="BodyText"/>
        <w:numPr>
          <w:ilvl w:val="1"/>
          <w:numId w:val="307"/>
        </w:numPr>
      </w:pPr>
      <w:r>
        <w:t>Choose either SAML or OIDC as the authentication protocol.</w:t>
      </w:r>
    </w:p>
    <w:p>
      <w:pPr>
        <w:pStyle w:val="BodyText"/>
        <w:pBdr>
          <w:top w:val="single" w:sz="8" w:space="2" w:color="D3D3D3"/>
          <w:bottom w:val="single" w:sz="8" w:space="2" w:color="D3D3D3"/>
        </w:pBdr>
        <w:ind w:left="960"/>
      </w:pPr>
      <w:r>
        <w:rPr>
          <w:rStyle w:val="NoteLeadernote"/>
        </w:rPr>
        <w:t>Note</w:t>
        <w:tab/>
      </w:r>
      <w:r>
        <w:t xml:space="preserve">If you choose SAML, the </w:t>
      </w:r>
      <w:r>
        <w:t>VCF</w:t>
      </w:r>
      <w:r>
        <w:t xml:space="preserve"> Single Sign-On configuration is considered as a new authentication source configuration. Continue from Step. 6.</w:t>
      </w:r>
    </w:p>
    <w:p>
      <w:pPr>
        <w:pStyle w:val="BodyText"/>
        <w:numPr>
          <w:ilvl w:val="1"/>
          <w:numId w:val="307"/>
        </w:numPr>
      </w:pPr>
      <w:r>
        <w:t>If you choose OIDC:</w:t>
      </w:r>
    </w:p>
    <w:p>
      <w:pPr>
        <w:pStyle w:val="BodyText"/>
        <w:numPr>
          <w:ilvl w:val="2"/>
          <w:numId w:val="307"/>
        </w:numPr>
      </w:pPr>
      <w:r>
        <w:t xml:space="preserve">If you choose the appliance deployment mode, and select OIDC, the following fields are prepopulated in the </w:t>
      </w:r>
      <w:r>
        <w:rPr>
          <w:rStyle w:val="InlineUI"/>
        </w:rPr>
        <w:t>Identity Provider Configuration</w:t>
      </w:r>
      <w:r>
        <w:t xml:space="preserve"> screen.</w:t>
      </w:r>
    </w:p>
    <w:p>
      <w:pPr>
        <w:pStyle w:val="BodyText"/>
        <w:numPr>
          <w:ilvl w:val="3"/>
          <w:numId w:val="307"/>
        </w:numPr>
      </w:pPr>
      <w:r>
        <w:t xml:space="preserve">Review the details and provide the shared secret and click </w:t>
      </w:r>
      <w:r>
        <w:rPr>
          <w:rStyle w:val="InlineUI"/>
        </w:rPr>
        <w:t>Next</w:t>
      </w:r>
      <w:r>
        <w:t>.</w:t>
      </w:r>
    </w:p>
    <w:p>
      <w:pPr>
        <w:pStyle w:val="BodyText"/>
        <w:numPr>
          <w:ilvl w:val="4"/>
          <w:numId w:val="307"/>
        </w:numPr>
      </w:pPr>
      <w:r>
        <w:t>Identity provider name</w:t>
      </w:r>
    </w:p>
    <w:p>
      <w:pPr>
        <w:pStyle w:val="BodyText"/>
        <w:numPr>
          <w:ilvl w:val="4"/>
          <w:numId w:val="307"/>
        </w:numPr>
      </w:pPr>
      <w:r>
        <w:t>Client identifier</w:t>
      </w:r>
    </w:p>
    <w:p>
      <w:pPr>
        <w:pStyle w:val="BodyText"/>
        <w:numPr>
          <w:ilvl w:val="4"/>
          <w:numId w:val="307"/>
        </w:numPr>
      </w:pPr>
      <w:r>
        <w:t>OpenID address</w:t>
      </w:r>
    </w:p>
    <w:p>
      <w:pPr>
        <w:pStyle w:val="BodyText"/>
        <w:numPr>
          <w:ilvl w:val="4"/>
          <w:numId w:val="307"/>
        </w:numPr>
      </w:pPr>
      <w:r>
        <w:t>Update Redirect URI in the Identity provider's OIDC application</w:t>
      </w:r>
    </w:p>
    <w:p>
      <w:pPr>
        <w:pStyle w:val="BodyText"/>
        <w:numPr>
          <w:ilvl w:val="4"/>
          <w:numId w:val="307"/>
        </w:numPr>
      </w:pPr>
      <w:r>
        <w:t>Shared Secret: Paste the client secret of the OIDC application you created in the identity provider.</w:t>
      </w:r>
    </w:p>
    <w:p>
      <w:pPr>
        <w:pStyle w:val="BodyText"/>
        <w:numPr>
          <w:ilvl w:val="3"/>
          <w:numId w:val="307"/>
        </w:numPr>
      </w:pPr>
      <w:r>
        <w:t xml:space="preserve">Review the </w:t>
      </w:r>
      <w:r>
        <w:rPr>
          <w:rStyle w:val="InlineUI"/>
        </w:rPr>
        <w:t>User/Group Provisioning</w:t>
      </w:r>
      <w:r>
        <w:t xml:space="preserve">, </w:t>
      </w:r>
      <w:r>
        <w:rPr>
          <w:rStyle w:val="InlineUI"/>
        </w:rPr>
        <w:t>Domain(s)</w:t>
      </w:r>
      <w:r>
        <w:t xml:space="preserve">, and </w:t>
      </w:r>
      <w:r>
        <w:rPr>
          <w:rStyle w:val="InlineUI"/>
        </w:rPr>
        <w:t>Review</w:t>
      </w:r>
      <w:r>
        <w:t xml:space="preserve"> screens and click </w:t>
      </w:r>
      <w:r>
        <w:rPr>
          <w:rStyle w:val="InlineUI"/>
        </w:rPr>
        <w:t>Finish</w:t>
      </w:r>
      <w:r>
        <w:t>.</w:t>
      </w:r>
    </w:p>
    <w:p>
      <w:pPr>
        <w:pStyle w:val="BodyText"/>
        <w:numPr>
          <w:ilvl w:val="3"/>
          <w:numId w:val="307"/>
        </w:numPr>
      </w:pPr>
      <w:r>
        <w:t xml:space="preserve">Review the SCIM push details and click </w:t>
      </w:r>
      <w:r>
        <w:rPr>
          <w:rStyle w:val="InlineUI"/>
        </w:rPr>
        <w:t>Done</w:t>
      </w:r>
      <w:r>
        <w:t>. The identity provider configuration is complete.</w:t>
      </w:r>
    </w:p>
    <w:p>
      <w:pPr>
        <w:pStyle w:val="BodyText"/>
        <w:numPr>
          <w:ilvl w:val="2"/>
          <w:numId w:val="307"/>
        </w:numPr>
      </w:pPr>
      <w:r>
        <w:t>If you choose the embedded deployment mode, and select OIDC:</w:t>
      </w:r>
    </w:p>
    <w:p>
      <w:pPr>
        <w:pStyle w:val="BodyText"/>
        <w:numPr>
          <w:ilvl w:val="3"/>
          <w:numId w:val="307"/>
        </w:numPr>
      </w:pPr>
      <w:r>
        <w:t xml:space="preserve">The configuration details of the identity provider configuration are automatically imported from existing configuration into the </w:t>
      </w:r>
      <w:r>
        <w:t>VCF Identity Broker</w:t>
      </w:r>
      <w:r>
        <w:t xml:space="preserve"> with OIDC as the authentication protocol and SCIM as the user/group provisioning method.</w:t>
      </w:r>
    </w:p>
    <w:p>
      <w:pPr>
        <w:pStyle w:val="BodyText"/>
        <w:numPr>
          <w:ilvl w:val="3"/>
          <w:numId w:val="307"/>
        </w:numPr>
      </w:pPr>
      <w:r>
        <w:t xml:space="preserve">Review the configuration values in the </w:t>
      </w:r>
      <w:r>
        <w:rPr>
          <w:rStyle w:val="InlineUI"/>
        </w:rPr>
        <w:t>Identity Provider Configuration</w:t>
      </w:r>
      <w:r>
        <w:t xml:space="preserve"> screen and click </w:t>
      </w:r>
      <w:r>
        <w:rPr>
          <w:rStyle w:val="InlineUI"/>
        </w:rPr>
        <w:t>Finish</w:t>
      </w:r>
      <w:r>
        <w:t>.</w:t>
      </w:r>
    </w:p>
    <w:p>
      <w:pPr>
        <w:pStyle w:val="BodyText"/>
        <w:numPr>
          <w:ilvl w:val="3"/>
          <w:numId w:val="307"/>
        </w:numPr>
      </w:pPr>
      <w:r>
        <w:t xml:space="preserve">Review the SCIM details, click </w:t>
      </w:r>
      <w:r>
        <w:rPr>
          <w:rStyle w:val="InlineUI"/>
        </w:rPr>
        <w:t>Done</w:t>
      </w:r>
      <w:r>
        <w:t xml:space="preserve"> and then click </w:t>
      </w:r>
      <w:r>
        <w:rPr>
          <w:rStyle w:val="InlineUI"/>
        </w:rPr>
        <w:t>Finish Setup</w:t>
      </w:r>
      <w:r>
        <w:t>. The identity provider configuration is complete.</w:t>
      </w:r>
    </w:p>
    <w:p>
      <w:pPr>
        <w:pStyle w:val="BodyText"/>
        <w:numPr>
          <w:numId w:val="307"/>
        </w:numPr>
      </w:pPr>
      <w:r>
        <w:t xml:space="preserve">For a fresh identity provider configuration, from the </w:t>
      </w:r>
      <w:r>
        <w:rPr>
          <w:rStyle w:val="InlineUI"/>
        </w:rPr>
        <w:t>Choose Identity Provider</w:t>
      </w:r>
      <w:r>
        <w:t xml:space="preserve"> section, select </w:t>
      </w:r>
      <w:r>
        <w:rPr>
          <w:rStyle w:val="InlineUI"/>
        </w:rPr>
        <w:t>Microsoft Entra ID</w:t>
      </w:r>
      <w:r>
        <w:t xml:space="preserve"> from the list and click </w:t>
      </w:r>
      <w:r>
        <w:rPr>
          <w:rStyle w:val="InlineUI"/>
        </w:rPr>
        <w:t>Next</w:t>
      </w:r>
      <w:r>
        <w:t>.</w:t>
      </w:r>
    </w:p>
    <w:p>
      <w:pPr>
        <w:pStyle w:val="BodyText"/>
        <w:numPr>
          <w:numId w:val="307"/>
        </w:numPr>
      </w:pPr>
      <w:r>
        <w:rPr>
          <w:rStyle w:val="InlineUI"/>
        </w:rPr>
        <w:t>Configure the identity provider</w:t>
      </w:r>
    </w:p>
    <w:p>
      <w:pPr>
        <w:pStyle w:val="BodyText"/>
        <w:numPr>
          <w:numId w:val="307"/>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07"/>
        </w:numPr>
      </w:pPr>
      <w:r>
        <w:t xml:space="preserve">In the </w:t>
      </w:r>
      <w:r>
        <w:rPr>
          <w:rStyle w:val="InlineUI"/>
        </w:rPr>
        <w:t>Authentication Method</w:t>
      </w:r>
      <w:r>
        <w:t xml:space="preserve"> screen, select </w:t>
      </w:r>
      <w:r>
        <w:rPr>
          <w:rStyle w:val="InlineUI"/>
        </w:rPr>
        <w:t>OIDC</w:t>
      </w:r>
      <w:r>
        <w:t xml:space="preserve"> (OpenID Connect) and click </w:t>
      </w:r>
      <w:r>
        <w:rPr>
          <w:rStyle w:val="InlineUI"/>
        </w:rPr>
        <w:t>Next</w:t>
      </w:r>
      <w:r>
        <w:t>.</w:t>
      </w:r>
    </w:p>
    <w:p>
      <w:pPr>
        <w:pStyle w:val="BodyText"/>
        <w:numPr>
          <w:numId w:val="307"/>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4"/>
        <w:gridCol w:w="7716"/>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the OpenID Connect provider name. Example, Microsoft Entra ID.</w:t>
            </w:r>
          </w:p>
        </w:tc>
      </w:tr>
      <w:tr>
        <w:tblPrEx>
          <w:tblInd w:w="480" w:type="dxa"/>
          <w:tblCellMar>
            <w:left w:w="108" w:type="dxa"/>
            <w:right w:w="108" w:type="dxa"/>
          </w:tblCellMar>
        </w:tblPrEx>
        <w:trPr>
          <w:cantSplit w:val="0"/>
        </w:trPr>
        <w:tc>
          <w:tcPr>
            <w:tcBorders>
              <w:left w:val="nil"/>
              <w:right w:val="nil"/>
            </w:tcBorders>
          </w:tcPr>
          <w:p>
            <w:pPr>
              <w:pStyle w:val="TableBodyText"/>
            </w:pPr>
            <w:r>
              <w:t>Client Identifier</w:t>
            </w:r>
          </w:p>
        </w:tc>
        <w:tc>
          <w:tcPr>
            <w:tcBorders>
              <w:left w:val="nil"/>
              <w:right w:val="nil"/>
            </w:tcBorders>
          </w:tcPr>
          <w:p>
            <w:pPr>
              <w:pStyle w:val="TableBodyText"/>
            </w:pPr>
            <w:r>
              <w:t>A unique ID assigned to your OIDC application by the identity provider, for authentication.</w:t>
            </w:r>
          </w:p>
        </w:tc>
      </w:tr>
      <w:tr>
        <w:tblPrEx>
          <w:tblInd w:w="480" w:type="dxa"/>
          <w:tblCellMar>
            <w:left w:w="108" w:type="dxa"/>
            <w:right w:w="108" w:type="dxa"/>
          </w:tblCellMar>
        </w:tblPrEx>
        <w:trPr>
          <w:cantSplit w:val="0"/>
        </w:trPr>
        <w:tc>
          <w:tcPr>
            <w:tcBorders>
              <w:left w:val="nil"/>
              <w:right w:val="nil"/>
            </w:tcBorders>
          </w:tcPr>
          <w:p>
            <w:pPr>
              <w:pStyle w:val="TableBodyText"/>
            </w:pPr>
            <w:r>
              <w:t>Shared secret</w:t>
            </w:r>
          </w:p>
        </w:tc>
        <w:tc>
          <w:tcPr>
            <w:tcBorders>
              <w:left w:val="nil"/>
              <w:right w:val="nil"/>
            </w:tcBorders>
          </w:tcPr>
          <w:p>
            <w:pPr>
              <w:pStyle w:val="TableBodyText"/>
            </w:pPr>
            <w:r>
              <w:t>A confidential key used by your OIDC application to authenticate itself with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OpenID Address</w:t>
            </w:r>
          </w:p>
        </w:tc>
        <w:tc>
          <w:tcPr>
            <w:tcBorders>
              <w:left w:val="nil"/>
              <w:right w:val="nil"/>
            </w:tcBorders>
          </w:tcPr>
          <w:p>
            <w:pPr>
              <w:pStyle w:val="TableBodyText"/>
            </w:pPr>
            <w:r>
              <w:t>The URL of the identity provider’s OIDC configuration endpoint for initiating the authentication process.</w:t>
            </w:r>
          </w:p>
        </w:tc>
      </w:tr>
      <w:tr>
        <w:tblPrEx>
          <w:tblInd w:w="480" w:type="dxa"/>
          <w:tblCellMar>
            <w:left w:w="108" w:type="dxa"/>
            <w:right w:w="108" w:type="dxa"/>
          </w:tblCellMar>
        </w:tblPrEx>
        <w:trPr>
          <w:cantSplit w:val="0"/>
        </w:trPr>
        <w:tc>
          <w:tcPr>
            <w:tcBorders>
              <w:left w:val="nil"/>
              <w:right w:val="nil"/>
            </w:tcBorders>
          </w:tcPr>
          <w:p>
            <w:pPr>
              <w:pStyle w:val="TableBodyText"/>
            </w:pPr>
            <w:r>
              <w:t>Redirect URI</w:t>
            </w:r>
          </w:p>
        </w:tc>
        <w:tc>
          <w:tcPr>
            <w:tcBorders>
              <w:left w:val="nil"/>
              <w:right w:val="nil"/>
            </w:tcBorders>
          </w:tcPr>
          <w:p>
            <w:pPr>
              <w:pStyle w:val="TableBodyText"/>
            </w:pPr>
            <w:r>
              <w:t>The URL where the identity provider will send the authentication response after a user logs in.</w:t>
            </w:r>
          </w:p>
        </w:tc>
      </w:tr>
    </w:tbl>
    <w:p>
      <w:pPr>
        <w:pStyle w:val="BodyText"/>
        <w:numPr>
          <w:numId w:val="307"/>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307"/>
        </w:numPr>
      </w:pPr>
      <w:r>
        <w:t>System for Cross-domain Identity Management SCIM, or</w:t>
      </w:r>
    </w:p>
    <w:p>
      <w:pPr>
        <w:pStyle w:val="BodyText"/>
        <w:numPr>
          <w:ilvl w:val="1"/>
          <w:numId w:val="307"/>
        </w:numPr>
      </w:pPr>
      <w:r>
        <w:t>Just-In-Time Provisioning (JIT), or</w:t>
      </w:r>
    </w:p>
    <w:p>
      <w:pPr>
        <w:pStyle w:val="BodyText"/>
        <w:numPr>
          <w:ilvl w:val="1"/>
          <w:numId w:val="307"/>
        </w:numPr>
      </w:pPr>
      <w:r>
        <w:t>Active Directory/Lightweight Directory Access Protocol (AD/LDAP)</w:t>
      </w:r>
    </w:p>
    <w:p>
      <w:pPr>
        <w:pStyle w:val="BodyText"/>
        <w:numPr>
          <w:ilvl w:val="1"/>
          <w:numId w:val="307"/>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307"/>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307"/>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307"/>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1"/>
        <w:gridCol w:w="6649"/>
      </w:tblGrid>
      <w:tr>
        <w:tblPrEx>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Option</w:t>
            </w:r>
          </w:p>
        </w:tc>
        <w:tc>
          <w:tcPr>
            <w:tcBorders>
              <w:left w:val="nil"/>
              <w:right w:val="nil"/>
            </w:tcBorders>
          </w:tcPr>
          <w:p>
            <w:pPr>
              <w:pStyle w:val="TableBodyText"/>
            </w:pPr>
            <w:r>
              <w:rPr>
                <w:rStyle w:val="InlineBold"/>
              </w:rPr>
              <w:t>Description</w:t>
            </w:r>
          </w:p>
        </w:tc>
      </w:tr>
      <w:tr>
        <w:tblPrEx>
          <w:tblInd w:w="144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OIDC token. Only the pre-provisioned groups are available for role assignments.</w:t>
            </w:r>
          </w:p>
        </w:tc>
      </w:tr>
      <w:tr>
        <w:tblPrEx>
          <w:tblInd w:w="144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OIDC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307"/>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307"/>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144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1440"/>
      </w:pPr>
      <w:r>
        <w:t>There should be at least one provisioned group added across the domains.</w:t>
      </w:r>
    </w:p>
    <w:p>
      <w:pPr>
        <w:pStyle w:val="BodyText"/>
        <w:numPr>
          <w:ilvl w:val="2"/>
          <w:numId w:val="307"/>
        </w:numPr>
      </w:pPr>
      <w:r>
        <w:t xml:space="preserve">In the </w:t>
      </w:r>
      <w:r>
        <w:rPr>
          <w:rStyle w:val="InlineUI"/>
        </w:rPr>
        <w:t>Attributes</w:t>
      </w:r>
      <w:r>
        <w:t xml:space="preserve"> screen,</w:t>
      </w:r>
    </w:p>
    <w:p>
      <w:pPr>
        <w:pStyle w:val="BodyText"/>
        <w:ind w:left="1440"/>
      </w:pPr>
      <w:r>
        <w:t>the user attributes section displays a list of mandatory and non-mandatory user attributes that you view in the OIDC response from the identity provider.</w:t>
      </w:r>
    </w:p>
    <w:p>
      <w:pPr>
        <w:pStyle w:val="BodyText"/>
        <w:ind w:left="1440"/>
      </w:pPr>
      <w:r>
        <w:t>You can add additional user attributes if necessary. In the group attributes section of the workflow you can add a group attribute to be called for in the OIDC request. Attribute names are case-sensitive.</w:t>
      </w:r>
    </w:p>
    <w:p>
      <w:pPr>
        <w:pStyle w:val="BodyText"/>
        <w:numPr>
          <w:ilvl w:val="1"/>
          <w:numId w:val="307"/>
        </w:numPr>
      </w:pPr>
      <w:r>
        <w:t xml:space="preserve">If you select </w:t>
      </w:r>
      <w:r>
        <w:rPr>
          <w:rStyle w:val="InlineUI"/>
        </w:rPr>
        <w:t>AD/LDAP</w:t>
      </w:r>
      <w:r>
        <w:t xml:space="preserve">, select the </w:t>
      </w:r>
      <w:r>
        <w:rPr>
          <w:rStyle w:val="InlineUI"/>
        </w:rPr>
        <w:t>Unique Identifier in OIDC Identity Provider</w:t>
      </w:r>
      <w:r>
        <w:t xml:space="preserve"> and </w:t>
      </w:r>
      <w:r>
        <w:rPr>
          <w:rStyle w:val="InlineUI"/>
        </w:rPr>
        <w:t>Unique Identifier in VCF Identity Broker</w:t>
      </w:r>
      <w:r>
        <w:t xml:space="preserve">, and click </w:t>
      </w:r>
      <w:r>
        <w:rPr>
          <w:rStyle w:val="InlineUI"/>
        </w:rPr>
        <w:t>Next</w:t>
      </w:r>
      <w:r>
        <w:t xml:space="preserve">. To learn more about the benefits of using AD/LDAP as a provisioning method, </w:t>
      </w:r>
      <w:hyperlink r:id="rId52" w:tooltip="KB 386870" w:history="1">
        <w:r>
          <w:rPr>
            <w:color w:val="0000FF"/>
            <w:u w:val="single"/>
          </w:rPr>
          <w:t>KB 386870</w:t>
        </w:r>
      </w:hyperlink>
      <w:r>
        <w:t>.</w:t>
      </w:r>
    </w:p>
    <w:p>
      <w:pPr>
        <w:pStyle w:val="BodyText"/>
        <w:pBdr>
          <w:top w:val="single" w:sz="8" w:space="2" w:color="D3D3D3"/>
          <w:bottom w:val="single" w:sz="8" w:space="2" w:color="D3D3D3"/>
        </w:pBdr>
        <w:ind w:left="960"/>
      </w:pPr>
      <w:r>
        <w:rPr>
          <w:rStyle w:val="NoteLeadernote"/>
        </w:rPr>
        <w:t>Note</w:t>
        <w:tab/>
      </w:r>
      <w:r>
        <w:t xml:space="preserve">The value of the identifier used to uniquely identify a user in your OIDC identity provider must exactly match with the value from Active Directory. The unique identifier in the </w:t>
      </w:r>
      <w:r>
        <w:t>VCF Identity Broker</w:t>
      </w:r>
      <w:r>
        <w:t xml:space="preserve"> is used to map the two systems.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0"/>
        <w:gridCol w:w="7060"/>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Option</w:t>
            </w:r>
          </w:p>
        </w:tc>
        <w:tc>
          <w:tcPr>
            <w:tcBorders>
              <w:left w:val="nil"/>
              <w:right w:val="nil"/>
            </w:tcBorders>
          </w:tcPr>
          <w:p>
            <w:pPr>
              <w:pStyle w:val="TableBodyText"/>
            </w:pPr>
            <w:r>
              <w:rPr>
                <w:rStyle w:val="InlineBold"/>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OIDC Identity Provider</w:t>
            </w:r>
          </w:p>
        </w:tc>
        <w:tc>
          <w:tcPr>
            <w:tcBorders>
              <w:left w:val="nil"/>
              <w:right w:val="nil"/>
            </w:tcBorders>
          </w:tcPr>
          <w:p>
            <w:pPr>
              <w:pStyle w:val="TableBodyText"/>
            </w:pPr>
            <w:r>
              <w:t xml:space="preserve">An identifier in your OIDC identity provider that is used to identify a user uniquely. You can select or enter a custom attribute (except 'sub'). For example, </w:t>
            </w:r>
            <w:r>
              <w:rPr>
                <w:rStyle w:val="InlineCode"/>
              </w:rPr>
              <w: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VCF Identity Broker</w:t>
            </w:r>
          </w:p>
        </w:tc>
        <w:tc>
          <w:tcPr>
            <w:tcBorders>
              <w:left w:val="nil"/>
              <w:right w:val="nil"/>
            </w:tcBorders>
          </w:tcPr>
          <w:p>
            <w:pPr>
              <w:pStyle w:val="TableBodyText"/>
            </w:pPr>
            <w:r>
              <w:t xml:space="preserve">Select the unique identifier that will be used to map to an attribute from Active Directory. The value of this identifier must exactly match the value of the previous field called </w:t>
            </w:r>
            <w:r>
              <w:rPr>
                <w:rStyle w:val="InlineUI"/>
              </w:rPr>
              <w:t>Unique Identifier in OIDC Identity Provider</w:t>
            </w:r>
            <w:r>
              <w:t>.</w:t>
            </w:r>
          </w:p>
        </w:tc>
      </w:tr>
    </w:tbl>
    <w:p>
      <w:pPr>
        <w:pStyle w:val="BodyText"/>
        <w:spacing w:before="240"/>
      </w:pPr>
      <w:r>
        <w:t xml:space="preserve">In the In the </w:t>
      </w:r>
      <w:r>
        <w:rPr>
          <w:rStyle w:val="InlineUI"/>
        </w:rPr>
        <w:t>Directory Details</w:t>
      </w:r>
      <w:r>
        <w:t xml:space="preserve"> screen, enter the relevant details or select the required options.</w:t>
      </w:r>
    </w:p>
    <w:tbl>
      <w:tblPr>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36"/>
        <w:gridCol w:w="7024"/>
      </w:tblGrid>
      <w:tr>
        <w:tblPrEx>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08"/>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09"/>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09"/>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option </w:t>
            </w:r>
            <w:r>
              <w:rPr>
                <w:rStyle w:val="InlineUI"/>
              </w:rPr>
              <w:t>DNS server location</w:t>
            </w:r>
            <w:r>
              <w:t>)</w:t>
            </w:r>
          </w:p>
        </w:tc>
        <w:tc>
          <w:tcPr>
            <w:tcBorders>
              <w:left w:val="nil"/>
              <w:right w:val="nil"/>
            </w:tcBorders>
          </w:tcPr>
          <w:p>
            <w:pPr>
              <w:pStyle w:val="TableBodyText"/>
            </w:pPr>
            <w:r>
              <w:t>Activates LDAPs for all connections to this directory.</w:t>
            </w:r>
          </w:p>
        </w:tc>
      </w:tr>
      <w:tr>
        <w:tblPrEx>
          <w:tblInd w:w="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option </w:t>
            </w:r>
            <w:r>
              <w:rPr>
                <w:rStyle w:val="InlineUI"/>
              </w:rPr>
              <w:t>DNS server location</w:t>
            </w:r>
            <w:r>
              <w:t xml:space="preserve"> and </w:t>
            </w:r>
            <w:r>
              <w:rPr>
                <w:rStyle w:val="InlineUI"/>
              </w:rPr>
              <w:t>Encrypted Connection</w:t>
            </w:r>
            <w:r>
              <w:t>)</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07"/>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07"/>
        </w:numPr>
      </w:pPr>
      <w:r>
        <w:rPr>
          <w:rStyle w:val="InlineUI"/>
        </w:rPr>
        <w:t>Configure user and group provisioning</w:t>
      </w:r>
    </w:p>
    <w:p>
      <w:pPr>
        <w:pStyle w:val="BodyText"/>
        <w:numPr>
          <w:numId w:val="307"/>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ind w:left="480"/>
      </w:pPr>
      <w:r>
        <w:t xml:space="preserve">If you have chosen OIDC as the authentication protocol, and AD/LDAP as the user and group provisioning protocol, read </w:t>
      </w:r>
      <w:hyperlink r:id="rId55" w:tooltip="KB 386870" w:history="1">
        <w:r>
          <w:rPr>
            <w:color w:val="0000FF"/>
            <w:u w:val="single"/>
          </w:rPr>
          <w:t>KB 386870</w:t>
        </w:r>
      </w:hyperlink>
      <w:r>
        <w:t xml:space="preserve"> to understand the finer details about configuring the setup.</w:t>
      </w:r>
    </w:p>
    <w:p>
      <w:pPr>
        <w:pStyle w:val="BodyText"/>
        <w:numPr>
          <w:ilvl w:val="1"/>
          <w:numId w:val="307"/>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307"/>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307"/>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307"/>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307"/>
        </w:numPr>
      </w:pPr>
      <w:r>
        <w:t xml:space="preserve">If you have chosen JIT, there is no additional step to be performed under </w:t>
      </w:r>
      <w:r>
        <w:rPr>
          <w:rStyle w:val="InlineUI"/>
        </w:rPr>
        <w:t>User and Group Provisioning</w:t>
      </w:r>
      <w:r>
        <w:t>.</w:t>
      </w:r>
    </w:p>
    <w:p>
      <w:pPr>
        <w:pStyle w:val="BodyText"/>
        <w:numPr>
          <w:ilvl w:val="1"/>
          <w:numId w:val="307"/>
        </w:numPr>
      </w:pPr>
      <w:r>
        <w:t>If you have chosen AD/LDAP, review the directory information such as the domain controller and bind credentials that you had configured. Complete the following steps:</w:t>
      </w:r>
    </w:p>
    <w:p>
      <w:pPr>
        <w:pStyle w:val="BodyText"/>
        <w:numPr>
          <w:ilvl w:val="2"/>
          <w:numId w:val="307"/>
        </w:numPr>
      </w:pPr>
      <w:r>
        <w:t xml:space="preserve">In the </w:t>
      </w:r>
      <w:r>
        <w:rPr>
          <w:rStyle w:val="InlineUI"/>
        </w:rPr>
        <w:t>Attributes Mappings</w:t>
      </w:r>
      <w:r>
        <w:t xml:space="preserve"> screen, review the attribute mappings and click </w:t>
      </w:r>
      <w:r>
        <w:rPr>
          <w:rStyle w:val="InlineUI"/>
        </w:rPr>
        <w:t>Next.</w:t>
      </w:r>
    </w:p>
    <w:p>
      <w:pPr>
        <w:pStyle w:val="BodyText"/>
        <w:ind w:left="144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144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307"/>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4"/>
        <w:gridCol w:w="7026"/>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307"/>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5"/>
        <w:gridCol w:w="7165"/>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307"/>
        </w:numPr>
        <w:spacing w:before="240"/>
      </w:pPr>
      <w:r>
        <w:t xml:space="preserve">From the </w:t>
      </w:r>
      <w:r>
        <w:rPr>
          <w:rStyle w:val="InlineUI"/>
        </w:rPr>
        <w:t>Review screen</w:t>
      </w:r>
      <w:r>
        <w:t>, review the configuration details of the identity provider.</w:t>
      </w:r>
    </w:p>
    <w:p>
      <w:pPr>
        <w:pStyle w:val="BodyText"/>
        <w:numPr>
          <w:ilvl w:val="2"/>
          <w:numId w:val="307"/>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307"/>
        </w:numPr>
      </w:pPr>
      <w:r>
        <w:t xml:space="preserve">Click </w:t>
      </w:r>
      <w:r>
        <w:rPr>
          <w:rStyle w:val="InlineUI"/>
        </w:rPr>
        <w:t>Done</w:t>
      </w:r>
      <w:r>
        <w:t>.</w:t>
      </w:r>
    </w:p>
    <w:p>
      <w:pPr>
        <w:pStyle w:val="BodyText"/>
        <w:ind w:left="960"/>
      </w:pPr>
      <w:r>
        <w:t xml:space="preserve">For more information about the various functionalities you can perform as part of the management operations in Active Directory, see </w:t>
      </w:r>
      <w:r>
        <w:t>Managing AD/LDAP</w:t>
      </w:r>
      <w:r>
        <w:t>.</w:t>
      </w:r>
    </w:p>
    <w:p>
      <w:pPr>
        <w:pStyle w:val="BodyText"/>
        <w:numPr>
          <w:numId w:val="307"/>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5"/>
      </w:pPr>
      <w:r>
        <w:t>Configure Microsoft ADFS as an Identity Provider</w:t>
      </w:r>
    </w:p>
    <w:p>
      <w:pPr>
        <w:pStyle w:val="BodyText"/>
      </w:pPr>
      <w:r>
        <w:t>You can configure Microsoft ADFS as an identity provider using SAML or OIDC authentication protocols.</w:t>
      </w:r>
    </w:p>
    <w:p>
      <w:pPr>
        <w:pStyle w:val="BodyText"/>
        <w:numPr>
          <w:numId w:val="310"/>
        </w:numPr>
      </w:pPr>
      <w:r>
        <w:t xml:space="preserve">For information about configuring Microsoft ADFS as an identity provider using the SAML authentication protocol, see </w:t>
      </w:r>
      <w:r>
        <w:t>Configure Microsoft ADFS as an Identity Provider Using SAML</w:t>
      </w:r>
      <w:r>
        <w:t>.</w:t>
      </w:r>
    </w:p>
    <w:p>
      <w:pPr>
        <w:pStyle w:val="BodyText"/>
        <w:ind w:left="480"/>
      </w:pPr>
      <w:r>
        <w:t xml:space="preserve">For information about configuring Microsoft ADFS as an identity provider using the OIDC authentication protocol, see </w:t>
      </w:r>
      <w:r>
        <w:t>Configure Microsoft ADFS as an Identity Provider Using OIDC</w:t>
      </w:r>
      <w:r>
        <w:t>.</w:t>
      </w:r>
    </w:p>
    <w:p>
      <w:pPr>
        <w:pStyle w:val="Heading6"/>
      </w:pPr>
      <w:r>
        <w:t>Configure Microsoft ADFS as an Identity Provider Using SAML</w:t>
      </w:r>
    </w:p>
    <w:p>
      <w:pPr>
        <w:pStyle w:val="BodyText"/>
      </w:pPr>
      <w:r>
        <w:t xml:space="preserve">After installing or upgrading to </w:t>
      </w:r>
      <w:r>
        <w:t>VMware Cloud Foundation</w:t>
      </w:r>
      <w:r>
        <w:t xml:space="preserve"> 9.0, to configure </w:t>
      </w:r>
      <w:r>
        <w:t>VCF</w:t>
      </w:r>
      <w:r>
        <w:t xml:space="preserve"> Single Sign-On, you can configure Microsoft ADFS as an identity provider using SAML as the authentication protocol.</w:t>
      </w:r>
    </w:p>
    <w:p>
      <w:pPr>
        <w:pStyle w:val="BodyText"/>
      </w:pPr>
      <w:r>
        <w:t>To set up an identity provider, you must:</w:t>
      </w:r>
    </w:p>
    <w:p>
      <w:pPr>
        <w:pStyle w:val="BodyText"/>
        <w:numPr>
          <w:numId w:val="311"/>
        </w:numPr>
      </w:pPr>
      <w:r>
        <w:t>Choose an identity provider</w:t>
      </w:r>
    </w:p>
    <w:p>
      <w:pPr>
        <w:pStyle w:val="BodyText"/>
        <w:numPr>
          <w:numId w:val="311"/>
        </w:numPr>
      </w:pPr>
      <w:r>
        <w:t>Configure the identity provider</w:t>
      </w:r>
    </w:p>
    <w:p>
      <w:pPr>
        <w:pStyle w:val="BodyText"/>
        <w:numPr>
          <w:numId w:val="311"/>
        </w:numPr>
      </w:pPr>
      <w:r>
        <w:t>Configure user and group provisioning</w:t>
      </w:r>
    </w:p>
    <w:p>
      <w:pPr>
        <w:pStyle w:val="BodyText"/>
      </w:pPr>
      <w:r>
        <w:rPr>
          <w:rStyle w:val="InlineBold"/>
        </w:rPr>
        <w:t>Prerequisite</w:t>
      </w:r>
    </w:p>
    <w:p>
      <w:pPr>
        <w:pStyle w:val="BodyText"/>
        <w:numPr>
          <w:numId w:val="312"/>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313"/>
        </w:numPr>
      </w:pPr>
      <w:r>
        <w:rPr>
          <w:rStyle w:val="InlineUI"/>
        </w:rPr>
        <w:t>Choose an identity provider</w:t>
      </w:r>
    </w:p>
    <w:p>
      <w:pPr>
        <w:pStyle w:val="BodyText"/>
        <w:numPr>
          <w:numId w:val="313"/>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313"/>
        </w:numPr>
      </w:pPr>
      <w:r>
        <w:t xml:space="preserve">From the </w:t>
      </w:r>
      <w:r>
        <w:rPr>
          <w:rStyle w:val="InlineUI"/>
        </w:rPr>
        <w:t>Choose Identity Provider</w:t>
      </w:r>
      <w:r>
        <w:t xml:space="preserve"> section, select </w:t>
      </w:r>
      <w:r>
        <w:rPr>
          <w:rStyle w:val="InlineUI"/>
        </w:rPr>
        <w:t>Microsoft Entra ADFS</w:t>
      </w:r>
      <w:r>
        <w:t xml:space="preserve"> from the list and click </w:t>
      </w:r>
      <w:r>
        <w:rPr>
          <w:rStyle w:val="InlineUI"/>
        </w:rPr>
        <w:t>Next</w:t>
      </w:r>
      <w:r>
        <w:t>.</w:t>
      </w:r>
    </w:p>
    <w:p>
      <w:pPr>
        <w:pStyle w:val="BodyText"/>
        <w:numPr>
          <w:numId w:val="313"/>
        </w:numPr>
      </w:pPr>
      <w:r>
        <w:rPr>
          <w:rStyle w:val="InlineUI"/>
        </w:rPr>
        <w:t>Configure the identity provider</w:t>
      </w:r>
    </w:p>
    <w:p>
      <w:pPr>
        <w:pStyle w:val="BodyText"/>
        <w:numPr>
          <w:numId w:val="313"/>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13"/>
        </w:numPr>
      </w:pPr>
      <w:r>
        <w:t xml:space="preserve">In the </w:t>
      </w:r>
      <w:r>
        <w:rPr>
          <w:rStyle w:val="InlineUI"/>
        </w:rPr>
        <w:t>Authentication Method</w:t>
      </w:r>
      <w:r>
        <w:t xml:space="preserve"> pane, select </w:t>
      </w:r>
      <w:r>
        <w:rPr>
          <w:rStyle w:val="InlineUI"/>
        </w:rPr>
        <w:t>SAML</w:t>
      </w:r>
      <w:r>
        <w:t xml:space="preserve"> (Security Assertion Markup Language).</w:t>
      </w:r>
    </w:p>
    <w:p>
      <w:pPr>
        <w:pStyle w:val="BodyText"/>
        <w:numPr>
          <w:numId w:val="313"/>
        </w:numPr>
      </w:pPr>
      <w:r>
        <w:t xml:space="preserve">In the </w:t>
      </w:r>
      <w:r>
        <w:rPr>
          <w:rStyle w:val="InlineUI"/>
        </w:rPr>
        <w:t>Service Provider Registration</w:t>
      </w:r>
      <w:r>
        <w:t xml:space="preserve"> pane, log in to your Microsoft ADFS admin console and follow the steps in </w:t>
      </w:r>
      <w:hyperlink r:id="rId59" w:tooltip="Set up a SAML 2.0 provider with ADFS" w:history="1">
        <w:r>
          <w:rPr>
            <w:color w:val="0000FF"/>
            <w:u w:val="single"/>
          </w:rPr>
          <w:t>Set up a SAML 2.0 provider with ADFS</w:t>
        </w:r>
      </w:hyperlink>
      <w:r>
        <w:t xml:space="preserve"> to create a SAML 2.0 in Microsoft ADFS.</w:t>
      </w:r>
    </w:p>
    <w:p>
      <w:pPr>
        <w:pStyle w:val="BodyText"/>
        <w:ind w:left="480"/>
      </w:pPr>
      <w:r>
        <w:t xml:space="preserve">While registering Microsoft Entra ADFS, use the metadata provided in the </w:t>
      </w:r>
      <w:r>
        <w:rPr>
          <w:rStyle w:val="InlineUI"/>
        </w:rPr>
        <w:t>Service Provider Registration</w:t>
      </w:r>
      <w:r>
        <w:t xml:space="preserve"> screen for </w:t>
      </w:r>
      <w:r>
        <w:rPr>
          <w:rStyle w:val="InlineUI"/>
        </w:rPr>
        <w:t>Entity ID/Metadata URL</w:t>
      </w:r>
      <w:r>
        <w:t xml:space="preserve"> and </w:t>
      </w:r>
      <w:r>
        <w:rPr>
          <w:rStyle w:val="InlineUI"/>
        </w:rPr>
        <w:t>Assertion Consumer Service URL</w:t>
      </w:r>
      <w:r>
        <w:t>. If the identity provider requires the metadata to be copy-pasted, it is recommended to download this file to avoid formatting issues.</w:t>
      </w:r>
    </w:p>
    <w:p>
      <w:pPr>
        <w:pStyle w:val="BodyText"/>
        <w:numPr>
          <w:numId w:val="313"/>
        </w:numPr>
      </w:pPr>
      <w:r>
        <w:t xml:space="preserve">Click </w:t>
      </w:r>
      <w:r>
        <w:rPr>
          <w:rStyle w:val="InlineUI"/>
        </w:rPr>
        <w:t>Next</w:t>
      </w:r>
      <w:r>
        <w:t>.</w:t>
      </w:r>
    </w:p>
    <w:p>
      <w:pPr>
        <w:pStyle w:val="BodyText"/>
        <w:numPr>
          <w:numId w:val="313"/>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8"/>
        <w:gridCol w:w="789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w:t>
            </w:r>
          </w:p>
        </w:tc>
        <w:tc>
          <w:tcPr>
            <w:tcBorders>
              <w:left w:val="nil"/>
              <w:right w:val="nil"/>
            </w:tcBorders>
          </w:tcPr>
          <w:p>
            <w:pPr>
              <w:pStyle w:val="TableBodyText"/>
            </w:pPr>
            <w:r>
              <w:t>Select either URL or XML.</w:t>
            </w:r>
          </w:p>
        </w:tc>
      </w:tr>
      <w:tr>
        <w:tblPrEx>
          <w:tblInd w:w="480" w:type="dxa"/>
          <w:tblCellMar>
            <w:left w:w="108" w:type="dxa"/>
            <w:right w:w="108" w:type="dxa"/>
          </w:tblCellMar>
        </w:tblPrEx>
        <w:trPr>
          <w:cantSplit w:val="0"/>
        </w:trPr>
        <w:tc>
          <w:tcPr>
            <w:tcBorders>
              <w:left w:val="nil"/>
              <w:right w:val="nil"/>
            </w:tcBorders>
          </w:tcPr>
          <w:p>
            <w:pPr>
              <w:pStyle w:val="TableBodyText"/>
            </w:pPr>
            <w:r>
              <w:t>Metadata XML</w:t>
            </w:r>
          </w:p>
        </w:tc>
        <w:tc>
          <w:tcPr>
            <w:tcBorders>
              <w:left w:val="nil"/>
              <w:right w:val="nil"/>
            </w:tcBorders>
          </w:tcPr>
          <w:p>
            <w:pPr>
              <w:pStyle w:val="TableBodyText"/>
            </w:pPr>
            <w:r>
              <w:t>Copy the Metadata XML of your identity provider and paste it in this field.</w:t>
            </w:r>
          </w:p>
          <w:p>
            <w:pPr>
              <w:pStyle w:val="TableBodyText"/>
            </w:pPr>
            <w:r>
              <w:t>The Metadata XML is a URL that points to an XML document containing metadata about the service provider (</w:t>
            </w:r>
            <w:r>
              <w:t>VCF Identity Broker</w:t>
            </w:r>
            <w:r>
              <w:t>). This metadata includes important information required for establishing trust and facilitating secure communication between the service provider and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 URL</w:t>
            </w:r>
          </w:p>
        </w:tc>
        <w:tc>
          <w:tcPr>
            <w:tcBorders>
              <w:left w:val="nil"/>
              <w:right w:val="nil"/>
            </w:tcBorders>
          </w:tcPr>
          <w:p>
            <w:pPr>
              <w:pStyle w:val="TableBodyText"/>
            </w:pPr>
            <w:r>
              <w:t>Copy the Metadata URL of your identity provider and paste it in this field.</w:t>
            </w:r>
          </w:p>
          <w:p>
            <w:pPr>
              <w:pStyle w:val="TableBodyText"/>
            </w:pPr>
            <w:r>
              <w:t>The Metadata URL is used to fetch identity provider metadata. This metadata includes important information required for establishing trust and facilitating secure communication between the service provider and the identity provider.</w:t>
            </w:r>
          </w:p>
          <w:p>
            <w:pPr>
              <w:pStyle w:val="TableBodyText"/>
              <w:pBdr>
                <w:top w:val="single" w:sz="8" w:space="2" w:color="D3D3D3"/>
                <w:bottom w:val="single" w:sz="8" w:space="2" w:color="D3D3D3"/>
              </w:pBdr>
            </w:pPr>
            <w:r>
              <w:rPr>
                <w:rStyle w:val="NoteLeadernote"/>
              </w:rPr>
              <w:t>Note</w:t>
              <w:tab/>
            </w:r>
            <w:r>
              <w:t xml:space="preserve">If your identity provider is not publicly accessible or if the certificate lacks a signature from a recognized Certificate Authority (CA), </w:t>
            </w:r>
            <w:r>
              <w:t>VCF Operations</w:t>
            </w:r>
            <w:r>
              <w:t xml:space="preserve"> cannot validate the metadata URL. Provide the metadata in XML format instead.</w:t>
            </w:r>
          </w:p>
        </w:tc>
      </w:tr>
      <w:tr>
        <w:tblPrEx>
          <w:tblInd w:w="480" w:type="dxa"/>
          <w:tblCellMar>
            <w:left w:w="108" w:type="dxa"/>
            <w:right w:w="108" w:type="dxa"/>
          </w:tblCellMar>
        </w:tblPrEx>
        <w:trPr>
          <w:cantSplit w:val="0"/>
        </w:trPr>
        <w:tc>
          <w:tcPr>
            <w:tcBorders>
              <w:left w:val="nil"/>
              <w:right w:val="nil"/>
            </w:tcBorders>
          </w:tcPr>
          <w:p>
            <w:pPr>
              <w:pStyle w:val="TableBodyText"/>
            </w:pPr>
            <w:r>
              <w:t>Name ID format and Name ID value</w:t>
            </w:r>
          </w:p>
        </w:tc>
        <w:tc>
          <w:tcPr>
            <w:tcBorders>
              <w:left w:val="nil"/>
              <w:right w:val="nil"/>
            </w:tcBorders>
          </w:tcPr>
          <w:p>
            <w:pPr>
              <w:pStyle w:val="TableBodyText"/>
            </w:pPr>
            <w:r>
              <w:t>Select the Name ID format and value.</w:t>
            </w:r>
          </w:p>
          <w:p>
            <w:pPr>
              <w:pStyle w:val="TableBodyText"/>
            </w:pPr>
            <w:r>
              <w:t>The Name ID format is the value in the SAML response to identify the authenticated user.</w:t>
            </w:r>
          </w:p>
        </w:tc>
      </w:tr>
      <w:tr>
        <w:tblPrEx>
          <w:tblInd w:w="480" w:type="dxa"/>
          <w:tblCellMar>
            <w:left w:w="108" w:type="dxa"/>
            <w:right w:w="108" w:type="dxa"/>
          </w:tblCellMar>
        </w:tblPrEx>
        <w:trPr>
          <w:cantSplit w:val="0"/>
        </w:trPr>
        <w:tc>
          <w:tcPr>
            <w:tcBorders>
              <w:left w:val="nil"/>
              <w:right w:val="nil"/>
            </w:tcBorders>
          </w:tcPr>
          <w:p>
            <w:pPr>
              <w:pStyle w:val="TableBodyText"/>
            </w:pPr>
            <w:r>
              <w:t>SAML Context</w:t>
            </w:r>
          </w:p>
        </w:tc>
        <w:tc>
          <w:tcPr>
            <w:tcBorders>
              <w:left w:val="nil"/>
              <w:right w:val="nil"/>
            </w:tcBorders>
          </w:tcPr>
          <w:p>
            <w:pPr>
              <w:pStyle w:val="TableBodyText"/>
            </w:pPr>
            <w:r>
              <w:t xml:space="preserve">SAML context refers to the method of authentication that </w:t>
            </w:r>
            <w:r>
              <w:t>VCF</w:t>
            </w:r>
            <w:r>
              <w:t xml:space="preserve"> requires the identity provider to support when verifying a user's identity.</w:t>
            </w:r>
          </w:p>
          <w:p>
            <w:pPr>
              <w:pStyle w:val="TableBodyText"/>
              <w:numPr>
                <w:numId w:val="314"/>
              </w:numPr>
            </w:pPr>
            <w:r>
              <w:rPr>
                <w:rStyle w:val="InlineBold"/>
              </w:rPr>
              <w:t>PasswordProtectedTransport</w:t>
            </w:r>
            <w:r>
              <w:t>: Authentication with a password sent over a secure transport (For example, HTTPS).</w:t>
            </w:r>
          </w:p>
          <w:p>
            <w:pPr>
              <w:pStyle w:val="TableBodyText"/>
              <w:numPr>
                <w:numId w:val="314"/>
              </w:numPr>
            </w:pPr>
            <w:r>
              <w:rPr>
                <w:rStyle w:val="InlineBold"/>
              </w:rPr>
              <w:t>Password</w:t>
            </w:r>
            <w:r>
              <w:t>: Authentication using a password without requiring transport security.</w:t>
            </w:r>
          </w:p>
          <w:p>
            <w:pPr>
              <w:pStyle w:val="TableBodyText"/>
              <w:numPr>
                <w:numId w:val="314"/>
              </w:numPr>
            </w:pPr>
            <w:r>
              <w:rPr>
                <w:rStyle w:val="InlineBold"/>
              </w:rPr>
              <w:t>Unspecified:</w:t>
            </w:r>
            <w:r>
              <w:t xml:space="preserve"> If you don't want to enforce any particular type of authentication mechanism, you can use this option.</w:t>
            </w:r>
          </w:p>
        </w:tc>
      </w:tr>
    </w:tbl>
    <w:p>
      <w:pPr>
        <w:pStyle w:val="BodyText"/>
        <w:numPr>
          <w:numId w:val="313"/>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313"/>
        </w:numPr>
      </w:pPr>
      <w:r>
        <w:t>Just-In-Time Provisioning (JIT), or</w:t>
      </w:r>
    </w:p>
    <w:p>
      <w:pPr>
        <w:pStyle w:val="BodyText"/>
        <w:numPr>
          <w:ilvl w:val="1"/>
          <w:numId w:val="313"/>
        </w:numPr>
      </w:pPr>
      <w:r>
        <w:t>Active Directory/Lightweight Directory Access Protocol (AD/LDAP)</w:t>
      </w:r>
    </w:p>
    <w:p>
      <w:pPr>
        <w:pStyle w:val="BodyText"/>
        <w:numPr>
          <w:ilvl w:val="1"/>
          <w:numId w:val="313"/>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313"/>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5"/>
        <w:gridCol w:w="6005"/>
      </w:tblGrid>
      <w:tr>
        <w:tblPrEx>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216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SAML assertion. Only the pre-provisioned groups are available for role assignments.</w:t>
            </w:r>
          </w:p>
        </w:tc>
      </w:tr>
      <w:tr>
        <w:tblPrEx>
          <w:tblInd w:w="216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SAML assertion when the user logs in. To assign entitlements to users before their first login, add them as users to a local group and assign permissions.</w:t>
            </w:r>
          </w:p>
          <w:p>
            <w:pPr>
              <w:pStyle w:val="TableBodyText"/>
            </w:pPr>
            <w:r>
              <w:t>Alternatively, you can use group pre-provisioning if you know the group names from Active Directory that requires entitlements.</w:t>
            </w:r>
          </w:p>
        </w:tc>
      </w:tr>
    </w:tbl>
    <w:p>
      <w:pPr>
        <w:pStyle w:val="BodyText"/>
        <w:numPr>
          <w:ilvl w:val="2"/>
          <w:numId w:val="313"/>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313"/>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2160"/>
      </w:pPr>
      <w:r>
        <w:rPr>
          <w:rStyle w:val="NoteLeadernote"/>
        </w:rPr>
        <w:t>Note</w:t>
        <w:tab/>
      </w:r>
      <w:r>
        <w:t xml:space="preserve">The </w:t>
      </w:r>
      <w:r>
        <w:rPr>
          <w:rStyle w:val="InlineUI"/>
        </w:rPr>
        <w:t>Pre-provisioning Domains and</w:t>
      </w:r>
      <w:r>
        <w:t xml:space="preserve"> Groups screen is displayed only if you have chosen groups to be pre-provisioned.</w:t>
      </w:r>
    </w:p>
    <w:p>
      <w:pPr>
        <w:pStyle w:val="BodyText"/>
        <w:pBdr>
          <w:bottom w:val="single" w:sz="8" w:space="2" w:color="D3D3D3"/>
        </w:pBdr>
        <w:ind w:left="2160"/>
      </w:pPr>
      <w:r>
        <w:t>There should be at least one provisioned group added across the domains.</w:t>
      </w:r>
    </w:p>
    <w:p>
      <w:pPr>
        <w:pStyle w:val="BodyText"/>
        <w:numPr>
          <w:ilvl w:val="2"/>
          <w:numId w:val="313"/>
        </w:numPr>
      </w:pPr>
      <w:r>
        <w:t xml:space="preserve">In the </w:t>
      </w:r>
      <w:r>
        <w:rPr>
          <w:rStyle w:val="InlineUI"/>
        </w:rPr>
        <w:t>Attributes</w:t>
      </w:r>
      <w:r>
        <w:t xml:space="preserve"> screen, the user attributes section displays a list of mandatory and non-mandatory user attributes that you view in the SAML response from the identity provider.</w:t>
      </w:r>
    </w:p>
    <w:p>
      <w:pPr>
        <w:pStyle w:val="BodyText"/>
        <w:ind w:left="2160"/>
      </w:pPr>
      <w:r>
        <w:t>You can add additional user attributes if required. In the group attributes section of the workflow you can add a group attribute to be called for in the SAML request. Attribute names are case-sensitive.</w:t>
      </w:r>
    </w:p>
    <w:p>
      <w:pPr>
        <w:pStyle w:val="BodyText"/>
        <w:numPr>
          <w:ilvl w:val="1"/>
          <w:numId w:val="313"/>
        </w:numPr>
      </w:pPr>
      <w:r>
        <w:t xml:space="preserve">If you select </w:t>
      </w:r>
      <w:r>
        <w:rPr>
          <w:rStyle w:val="InlineUI"/>
        </w:rPr>
        <w:t>AD/LDAP</w:t>
      </w:r>
      <w:r>
        <w:t xml:space="preserve"> and click </w:t>
      </w:r>
      <w:r>
        <w:rPr>
          <w:rStyle w:val="InlineUI"/>
        </w:rPr>
        <w:t>Next</w:t>
      </w:r>
      <w:r>
        <w:t xml:space="preserve">, complete the configuration as follows. To learn more about the benefits of using AD/LDAP as a provisioning method, </w:t>
      </w:r>
      <w:hyperlink r:id="rId52" w:tooltip="KB 386870" w:history="1">
        <w:r>
          <w:rPr>
            <w:color w:val="0000FF"/>
            <w:u w:val="single"/>
          </w:rPr>
          <w:t>KB 386870</w:t>
        </w:r>
      </w:hyperlink>
      <w:r>
        <w:t>.</w:t>
      </w:r>
    </w:p>
    <w:p>
      <w:pPr>
        <w:pStyle w:val="BodyText"/>
        <w:ind w:left="960"/>
      </w:pPr>
      <w:r>
        <w:t xml:space="preserve">In the </w:t>
      </w:r>
      <w:r>
        <w:rPr>
          <w:rStyle w:val="InlineUI"/>
        </w:rPr>
        <w:t>Directory Details</w:t>
      </w:r>
      <w:r>
        <w:t xml:space="preserve"> screen, enter the following details.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94"/>
        <w:gridCol w:w="6206"/>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96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15"/>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15"/>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15"/>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96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Activates LDAPs for all connections to this directory.</w:t>
            </w:r>
          </w:p>
        </w:tc>
      </w:tr>
      <w:tr>
        <w:tblPrEx>
          <w:tblInd w:w="96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Primary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960" w:type="dxa"/>
          <w:tblCellMar>
            <w:left w:w="108" w:type="dxa"/>
            <w:right w:w="108" w:type="dxa"/>
          </w:tblCellMar>
        </w:tblPrEx>
        <w:trPr>
          <w:cantSplit w:val="0"/>
        </w:trPr>
        <w:tc>
          <w:tcPr>
            <w:tcBorders>
              <w:left w:val="nil"/>
              <w:right w:val="nil"/>
            </w:tcBorders>
          </w:tcPr>
          <w:p>
            <w:pPr>
              <w:pStyle w:val="TableBodyText"/>
            </w:pPr>
            <w:r>
              <w:t>Secondary domain controller</w:t>
            </w:r>
          </w:p>
          <w:p>
            <w:pPr>
              <w:pStyle w:val="TableBodyText"/>
            </w:pPr>
            <w:r>
              <w:t xml:space="preserve">(Displayed when you select the </w:t>
            </w:r>
            <w:r>
              <w:rPr>
                <w:rStyle w:val="InlineUI"/>
              </w:rPr>
              <w:t>Global Catalog</w:t>
            </w:r>
            <w:r>
              <w:t xml:space="preserve"> option)</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9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96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13"/>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13"/>
        </w:numPr>
      </w:pPr>
      <w:r>
        <w:rPr>
          <w:rStyle w:val="InlineUI"/>
        </w:rPr>
        <w:t>Configure user and group provisioning</w:t>
      </w:r>
    </w:p>
    <w:p>
      <w:pPr>
        <w:pStyle w:val="BodyText"/>
        <w:numPr>
          <w:numId w:val="313"/>
        </w:numPr>
      </w:pPr>
      <w:r>
        <w:t xml:space="preserve">In the </w:t>
      </w:r>
      <w:r>
        <w:rPr>
          <w:rStyle w:val="InlineUI"/>
        </w:rPr>
        <w:t>Configure User and Group Provisioning</w:t>
      </w:r>
      <w:r>
        <w:t xml:space="preserve"> screen, click </w:t>
      </w:r>
      <w:r>
        <w:rPr>
          <w:rStyle w:val="InlineUI"/>
        </w:rPr>
        <w:t>Done</w:t>
      </w:r>
      <w:r>
        <w:t>.</w:t>
      </w:r>
    </w:p>
    <w:p>
      <w:pPr>
        <w:pStyle w:val="BodyText"/>
        <w:numPr>
          <w:ilvl w:val="1"/>
          <w:numId w:val="313"/>
        </w:numPr>
      </w:pPr>
      <w:r>
        <w:t xml:space="preserve">If you have chosen JIT, there is no additional step to be performed under </w:t>
      </w:r>
      <w:r>
        <w:rPr>
          <w:rStyle w:val="InlineUI"/>
        </w:rPr>
        <w:t>User and Group Provisioning</w:t>
      </w:r>
      <w:r>
        <w:t>.</w:t>
      </w:r>
    </w:p>
    <w:p>
      <w:pPr>
        <w:pStyle w:val="BodyText"/>
        <w:numPr>
          <w:ilvl w:val="1"/>
          <w:numId w:val="313"/>
        </w:numPr>
      </w:pPr>
      <w:r>
        <w:t>If you have chosen AD/LDAP, review the directory information such as the domain controller and bind credentials that you had configured. Complete the following steps:</w:t>
      </w:r>
    </w:p>
    <w:p>
      <w:pPr>
        <w:pStyle w:val="BodyText"/>
        <w:numPr>
          <w:ilvl w:val="2"/>
          <w:numId w:val="313"/>
        </w:numPr>
      </w:pPr>
      <w:r>
        <w:t xml:space="preserve">In the </w:t>
      </w:r>
      <w:r>
        <w:rPr>
          <w:rStyle w:val="InlineUI"/>
        </w:rPr>
        <w:t>Attributes Mappings</w:t>
      </w:r>
      <w:r>
        <w:t xml:space="preserve"> screen, review the attribute mappings and click </w:t>
      </w:r>
      <w:r>
        <w:rPr>
          <w:rStyle w:val="InlineUI"/>
        </w:rPr>
        <w:t>Next.</w:t>
      </w:r>
    </w:p>
    <w:p>
      <w:pPr>
        <w:pStyle w:val="BodyText"/>
        <w:ind w:left="216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216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313"/>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3"/>
        <w:gridCol w:w="636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313"/>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0"/>
        <w:gridCol w:w="6490"/>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313"/>
        </w:numPr>
        <w:spacing w:before="240"/>
      </w:pPr>
      <w:r>
        <w:t xml:space="preserve">From the </w:t>
      </w:r>
      <w:r>
        <w:rPr>
          <w:rStyle w:val="InlineUI"/>
        </w:rPr>
        <w:t>Review screen</w:t>
      </w:r>
      <w:r>
        <w:t>, review the configuration details of the identity provider.</w:t>
      </w:r>
    </w:p>
    <w:p>
      <w:pPr>
        <w:pStyle w:val="BodyText"/>
        <w:numPr>
          <w:ilvl w:val="2"/>
          <w:numId w:val="313"/>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313"/>
        </w:numPr>
      </w:pPr>
      <w:r>
        <w:t xml:space="preserve">Click </w:t>
      </w:r>
      <w:r>
        <w:rPr>
          <w:rStyle w:val="InlineUI"/>
        </w:rPr>
        <w:t>Done</w:t>
      </w:r>
      <w:r>
        <w:t>.</w:t>
      </w:r>
    </w:p>
    <w:p>
      <w:pPr>
        <w:pStyle w:val="BodyText"/>
        <w:ind w:left="1680"/>
      </w:pPr>
      <w:r>
        <w:t xml:space="preserve">For more information about the various functionalities you can perform as part of the management operations in Active Directory, see </w:t>
      </w:r>
      <w:r>
        <w:t>Managing AD/LDAP</w:t>
      </w:r>
      <w:r>
        <w:t>.</w:t>
      </w:r>
    </w:p>
    <w:p>
      <w:pPr>
        <w:pStyle w:val="BodyText"/>
        <w:numPr>
          <w:numId w:val="313"/>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 For more information, see </w:t>
      </w:r>
      <w:r>
        <w:t>Step 7. Assigning Roles and Permissions</w:t>
      </w:r>
      <w:r>
        <w:t>.</w:t>
      </w:r>
    </w:p>
    <w:p>
      <w:pPr>
        <w:pStyle w:val="Heading6"/>
      </w:pPr>
      <w:r>
        <w:t>Configure Microsoft ADFS as an Identity Provider Using OIDC</w:t>
      </w:r>
    </w:p>
    <w:p>
      <w:pPr>
        <w:pStyle w:val="BodyText"/>
      </w:pPr>
      <w:r>
        <w:t xml:space="preserve">After installing or upgrading to </w:t>
      </w:r>
      <w:r>
        <w:t>VCF</w:t>
      </w:r>
      <w:r>
        <w:t xml:space="preserve"> 9.0, to configure </w:t>
      </w:r>
      <w:r>
        <w:t>VCF</w:t>
      </w:r>
      <w:r>
        <w:t xml:space="preserve"> Single Sign-On, you can configure Microsoft ADFS as an identity provider using OIDC as the authentication protocol.</w:t>
      </w:r>
    </w:p>
    <w:p>
      <w:pPr>
        <w:pStyle w:val="BodyText"/>
      </w:pPr>
      <w:r>
        <w:t>To set up an identity provider, you must:</w:t>
      </w:r>
    </w:p>
    <w:p>
      <w:pPr>
        <w:pStyle w:val="BodyText"/>
        <w:numPr>
          <w:numId w:val="316"/>
        </w:numPr>
      </w:pPr>
      <w:r>
        <w:t>Choose an identity provider</w:t>
      </w:r>
    </w:p>
    <w:p>
      <w:pPr>
        <w:pStyle w:val="BodyText"/>
        <w:numPr>
          <w:numId w:val="316"/>
        </w:numPr>
      </w:pPr>
      <w:r>
        <w:t>Configure the identity provider</w:t>
      </w:r>
    </w:p>
    <w:p>
      <w:pPr>
        <w:pStyle w:val="BodyText"/>
        <w:numPr>
          <w:numId w:val="316"/>
        </w:numPr>
      </w:pPr>
      <w:r>
        <w:t>Configure user and group provisioning</w:t>
      </w:r>
    </w:p>
    <w:p>
      <w:pPr>
        <w:pStyle w:val="BodyText"/>
      </w:pPr>
      <w:r>
        <w:rPr>
          <w:rStyle w:val="InlineBold"/>
        </w:rPr>
        <w:t>Prerequisite</w:t>
      </w:r>
    </w:p>
    <w:p>
      <w:pPr>
        <w:pStyle w:val="BodyText"/>
        <w:numPr>
          <w:numId w:val="317"/>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317"/>
        </w:numPr>
      </w:pPr>
      <w:r>
        <w:t xml:space="preserve">If you configure </w:t>
      </w:r>
      <w:r>
        <w:t>VCF</w:t>
      </w:r>
      <w:r>
        <w:t xml:space="preserve"> Single Sign-On using </w:t>
      </w:r>
      <w:r>
        <w:t>VCF Identity Broker</w:t>
      </w:r>
      <w:r>
        <w:t xml:space="preserve"> appliance, and there are network restrictions that do not allow outbound public internet access, you must set up HTTP proxy. For more information, see </w:t>
      </w:r>
      <w:hyperlink r:id="rId54" w:tooltip="KB 393078" w:history="1">
        <w:r>
          <w:rPr>
            <w:color w:val="0000FF"/>
            <w:u w:val="single"/>
          </w:rPr>
          <w:t>KB 393078</w:t>
        </w:r>
      </w:hyperlink>
      <w:r>
        <w:t>.</w:t>
      </w:r>
    </w:p>
    <w:p>
      <w:pPr>
        <w:pStyle w:val="BodyText"/>
      </w:pPr>
      <w:r>
        <w:rPr>
          <w:rStyle w:val="InlineBold"/>
        </w:rPr>
        <w:t>Procedure</w:t>
      </w:r>
    </w:p>
    <w:p>
      <w:pPr>
        <w:pStyle w:val="BodyText"/>
      </w:pPr>
      <w:r>
        <w:rPr>
          <w:rStyle w:val="Strong"/>
        </w:rPr>
        <w:t>Procedure</w:t>
      </w:r>
    </w:p>
    <w:p>
      <w:pPr>
        <w:pStyle w:val="BodyText"/>
        <w:numPr>
          <w:numId w:val="318"/>
        </w:numPr>
      </w:pPr>
      <w:r>
        <w:rPr>
          <w:rStyle w:val="InlineUI"/>
        </w:rPr>
        <w:t>Choose an identity provider</w:t>
      </w:r>
    </w:p>
    <w:p>
      <w:pPr>
        <w:pStyle w:val="BodyText"/>
        <w:numPr>
          <w:numId w:val="318"/>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ind w:left="480"/>
      </w:pPr>
      <w:r>
        <w:t xml:space="preserve">If you have an existing identity provider configured in </w:t>
      </w:r>
      <w:r>
        <w:t>vCenter</w:t>
      </w:r>
      <w:r>
        <w:t>, see the information below. For a fresh configuration of the identity provider, continue from Step 6.</w:t>
      </w:r>
    </w:p>
    <w:p>
      <w:pPr>
        <w:pStyle w:val="BodyText"/>
        <w:ind w:left="480"/>
      </w:pPr>
      <w:r>
        <w:rPr>
          <w:rStyle w:val="InlineBold"/>
        </w:rPr>
        <w:t>For an existing source (existing identity provider configuration)</w:t>
      </w:r>
    </w:p>
    <w:p>
      <w:pPr>
        <w:pStyle w:val="BodyText"/>
        <w:numPr>
          <w:ilvl w:val="1"/>
          <w:numId w:val="318"/>
        </w:numPr>
      </w:pPr>
      <w:r>
        <w:t>Choose either SAML or OIDC as the authentication protocol.</w:t>
      </w:r>
    </w:p>
    <w:p>
      <w:pPr>
        <w:pStyle w:val="BodyText"/>
        <w:pBdr>
          <w:top w:val="single" w:sz="8" w:space="2" w:color="D3D3D3"/>
          <w:bottom w:val="single" w:sz="8" w:space="2" w:color="D3D3D3"/>
        </w:pBdr>
        <w:ind w:left="960"/>
      </w:pPr>
      <w:r>
        <w:rPr>
          <w:rStyle w:val="NoteLeadernote"/>
        </w:rPr>
        <w:t>Note</w:t>
        <w:tab/>
      </w:r>
      <w:r>
        <w:t xml:space="preserve">If you choose SAML, the </w:t>
      </w:r>
      <w:r>
        <w:t>VCF</w:t>
      </w:r>
      <w:r>
        <w:t xml:space="preserve"> Single Sign-On configuration is considered as a new authentication source configuration. Continue from Step. 6.</w:t>
      </w:r>
    </w:p>
    <w:p>
      <w:pPr>
        <w:pStyle w:val="BodyText"/>
        <w:numPr>
          <w:ilvl w:val="1"/>
          <w:numId w:val="318"/>
        </w:numPr>
      </w:pPr>
      <w:r>
        <w:t>If you choose OIDC:</w:t>
      </w:r>
    </w:p>
    <w:p>
      <w:pPr>
        <w:pStyle w:val="BodyText"/>
        <w:numPr>
          <w:ilvl w:val="2"/>
          <w:numId w:val="318"/>
        </w:numPr>
      </w:pPr>
      <w:r>
        <w:t xml:space="preserve">If you choose the appliance deployment mode, and select OIDC, the following fields are prepopulated in the </w:t>
      </w:r>
      <w:r>
        <w:rPr>
          <w:rStyle w:val="InlineUI"/>
        </w:rPr>
        <w:t>Identity Provider Configuration</w:t>
      </w:r>
      <w:r>
        <w:t xml:space="preserve"> screen.</w:t>
      </w:r>
    </w:p>
    <w:p>
      <w:pPr>
        <w:pStyle w:val="BodyText"/>
        <w:numPr>
          <w:ilvl w:val="3"/>
          <w:numId w:val="318"/>
        </w:numPr>
      </w:pPr>
      <w:r>
        <w:t xml:space="preserve">Review the details and provide the shared secret and click </w:t>
      </w:r>
      <w:r>
        <w:rPr>
          <w:rStyle w:val="InlineUI"/>
        </w:rPr>
        <w:t>Next</w:t>
      </w:r>
      <w:r>
        <w:t>.</w:t>
      </w:r>
    </w:p>
    <w:p>
      <w:pPr>
        <w:pStyle w:val="BodyText"/>
        <w:numPr>
          <w:ilvl w:val="4"/>
          <w:numId w:val="318"/>
        </w:numPr>
      </w:pPr>
      <w:r>
        <w:t>Identity provider name</w:t>
      </w:r>
    </w:p>
    <w:p>
      <w:pPr>
        <w:pStyle w:val="BodyText"/>
        <w:numPr>
          <w:ilvl w:val="4"/>
          <w:numId w:val="318"/>
        </w:numPr>
      </w:pPr>
      <w:r>
        <w:t>Client identifier</w:t>
      </w:r>
    </w:p>
    <w:p>
      <w:pPr>
        <w:pStyle w:val="BodyText"/>
        <w:numPr>
          <w:ilvl w:val="4"/>
          <w:numId w:val="318"/>
        </w:numPr>
      </w:pPr>
      <w:r>
        <w:t>OpenID address</w:t>
      </w:r>
    </w:p>
    <w:p>
      <w:pPr>
        <w:pStyle w:val="BodyText"/>
        <w:numPr>
          <w:ilvl w:val="4"/>
          <w:numId w:val="318"/>
        </w:numPr>
      </w:pPr>
      <w:r>
        <w:t>Update Redirect URI in the Identity provider's OIDC application</w:t>
      </w:r>
    </w:p>
    <w:p>
      <w:pPr>
        <w:pStyle w:val="BodyText"/>
        <w:numPr>
          <w:ilvl w:val="4"/>
          <w:numId w:val="318"/>
        </w:numPr>
      </w:pPr>
      <w:r>
        <w:t>Shared Secret: Paste the client secret of the OIDC application you created in the identity provider.</w:t>
      </w:r>
    </w:p>
    <w:p>
      <w:pPr>
        <w:pStyle w:val="BodyText"/>
        <w:numPr>
          <w:ilvl w:val="3"/>
          <w:numId w:val="318"/>
        </w:numPr>
      </w:pPr>
      <w:r>
        <w:t xml:space="preserve">Review the </w:t>
      </w:r>
      <w:r>
        <w:rPr>
          <w:rStyle w:val="InlineUI"/>
        </w:rPr>
        <w:t>User/Group Provisioning</w:t>
      </w:r>
      <w:r>
        <w:t xml:space="preserve">, </w:t>
      </w:r>
      <w:r>
        <w:rPr>
          <w:rStyle w:val="InlineUI"/>
        </w:rPr>
        <w:t>Domain(s)</w:t>
      </w:r>
      <w:r>
        <w:t xml:space="preserve">, and </w:t>
      </w:r>
      <w:r>
        <w:rPr>
          <w:rStyle w:val="InlineUI"/>
        </w:rPr>
        <w:t>Review</w:t>
      </w:r>
      <w:r>
        <w:t xml:space="preserve"> screens and click </w:t>
      </w:r>
      <w:r>
        <w:rPr>
          <w:rStyle w:val="InlineUI"/>
        </w:rPr>
        <w:t>Finish</w:t>
      </w:r>
      <w:r>
        <w:t>.</w:t>
      </w:r>
    </w:p>
    <w:p>
      <w:pPr>
        <w:pStyle w:val="BodyText"/>
        <w:numPr>
          <w:ilvl w:val="3"/>
          <w:numId w:val="318"/>
        </w:numPr>
      </w:pPr>
      <w:r>
        <w:t xml:space="preserve">Review the SCIM push details and click </w:t>
      </w:r>
      <w:r>
        <w:rPr>
          <w:rStyle w:val="InlineUI"/>
        </w:rPr>
        <w:t>Done</w:t>
      </w:r>
      <w:r>
        <w:t>. The identity provider configuration is complete.</w:t>
      </w:r>
    </w:p>
    <w:p>
      <w:pPr>
        <w:pStyle w:val="BodyText"/>
        <w:numPr>
          <w:ilvl w:val="2"/>
          <w:numId w:val="318"/>
        </w:numPr>
      </w:pPr>
      <w:r>
        <w:t>If you choose the embedded deployment mode, and select OIDC:</w:t>
      </w:r>
    </w:p>
    <w:p>
      <w:pPr>
        <w:pStyle w:val="BodyText"/>
        <w:numPr>
          <w:ilvl w:val="3"/>
          <w:numId w:val="318"/>
        </w:numPr>
      </w:pPr>
      <w:r>
        <w:t xml:space="preserve">The configuration details of the identity provider configuration are automatically imported from existing configuration into the </w:t>
      </w:r>
      <w:r>
        <w:t>VCF Identity Broker</w:t>
      </w:r>
      <w:r>
        <w:t xml:space="preserve"> with OIDC as the authentication protocol and SCIM as the user/group provisioning method.</w:t>
      </w:r>
    </w:p>
    <w:p>
      <w:pPr>
        <w:pStyle w:val="BodyText"/>
        <w:numPr>
          <w:ilvl w:val="3"/>
          <w:numId w:val="318"/>
        </w:numPr>
      </w:pPr>
      <w:r>
        <w:t xml:space="preserve">Review the configuration values in the </w:t>
      </w:r>
      <w:r>
        <w:rPr>
          <w:rStyle w:val="InlineUI"/>
        </w:rPr>
        <w:t>Identity Provider Configuration</w:t>
      </w:r>
      <w:r>
        <w:t xml:space="preserve"> screen and click </w:t>
      </w:r>
      <w:r>
        <w:rPr>
          <w:rStyle w:val="InlineUI"/>
        </w:rPr>
        <w:t>Finish</w:t>
      </w:r>
      <w:r>
        <w:t>.</w:t>
      </w:r>
    </w:p>
    <w:p>
      <w:pPr>
        <w:pStyle w:val="BodyText"/>
        <w:numPr>
          <w:ilvl w:val="3"/>
          <w:numId w:val="318"/>
        </w:numPr>
      </w:pPr>
      <w:r>
        <w:t xml:space="preserve">Review the SCIM details, click </w:t>
      </w:r>
      <w:r>
        <w:rPr>
          <w:rStyle w:val="InlineUI"/>
        </w:rPr>
        <w:t>Done</w:t>
      </w:r>
      <w:r>
        <w:t xml:space="preserve"> and then click </w:t>
      </w:r>
      <w:r>
        <w:rPr>
          <w:rStyle w:val="InlineUI"/>
        </w:rPr>
        <w:t>Finish Setup</w:t>
      </w:r>
      <w:r>
        <w:t>. The identity provider configuration is complete.</w:t>
      </w:r>
    </w:p>
    <w:p>
      <w:pPr>
        <w:pStyle w:val="BodyText"/>
        <w:numPr>
          <w:numId w:val="318"/>
        </w:numPr>
      </w:pPr>
      <w:r>
        <w:t xml:space="preserve">For a fresh identity provider configuration, from the </w:t>
      </w:r>
      <w:r>
        <w:rPr>
          <w:rStyle w:val="InlineUI"/>
        </w:rPr>
        <w:t>Choose Identity Provider</w:t>
      </w:r>
      <w:r>
        <w:t xml:space="preserve"> section, select </w:t>
      </w:r>
      <w:r>
        <w:rPr>
          <w:rStyle w:val="InlineUI"/>
        </w:rPr>
        <w:t>Microsoft Entra ADFS</w:t>
      </w:r>
      <w:r>
        <w:t xml:space="preserve"> from the list and click </w:t>
      </w:r>
      <w:r>
        <w:rPr>
          <w:rStyle w:val="InlineUI"/>
        </w:rPr>
        <w:t>Next</w:t>
      </w:r>
      <w:r>
        <w:t>.</w:t>
      </w:r>
    </w:p>
    <w:p>
      <w:pPr>
        <w:pStyle w:val="BodyText"/>
        <w:numPr>
          <w:numId w:val="318"/>
        </w:numPr>
      </w:pPr>
      <w:r>
        <w:rPr>
          <w:rStyle w:val="InlineUI"/>
        </w:rPr>
        <w:t>Configure the identity provider</w:t>
      </w:r>
    </w:p>
    <w:p>
      <w:pPr>
        <w:pStyle w:val="BodyText"/>
        <w:numPr>
          <w:numId w:val="318"/>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18"/>
        </w:numPr>
      </w:pPr>
      <w:r>
        <w:t xml:space="preserve">In the </w:t>
      </w:r>
      <w:r>
        <w:rPr>
          <w:rStyle w:val="InlineUI"/>
        </w:rPr>
        <w:t>Authentication Method</w:t>
      </w:r>
      <w:r>
        <w:t xml:space="preserve"> screen, select </w:t>
      </w:r>
      <w:r>
        <w:rPr>
          <w:rStyle w:val="InlineUI"/>
        </w:rPr>
        <w:t>OIDC</w:t>
      </w:r>
      <w:r>
        <w:t xml:space="preserve"> (OpenID Connect) and click </w:t>
      </w:r>
      <w:r>
        <w:rPr>
          <w:rStyle w:val="InlineUI"/>
        </w:rPr>
        <w:t>Next</w:t>
      </w:r>
      <w:r>
        <w:t>.</w:t>
      </w:r>
    </w:p>
    <w:p>
      <w:pPr>
        <w:pStyle w:val="BodyText"/>
        <w:numPr>
          <w:numId w:val="318"/>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7"/>
        <w:gridCol w:w="7693"/>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the OpenID Connect provider name. Example, Microsoft Entra ADFS.</w:t>
            </w:r>
          </w:p>
        </w:tc>
      </w:tr>
      <w:tr>
        <w:tblPrEx>
          <w:tblInd w:w="480" w:type="dxa"/>
          <w:tblCellMar>
            <w:left w:w="108" w:type="dxa"/>
            <w:right w:w="108" w:type="dxa"/>
          </w:tblCellMar>
        </w:tblPrEx>
        <w:trPr>
          <w:cantSplit w:val="0"/>
        </w:trPr>
        <w:tc>
          <w:tcPr>
            <w:tcBorders>
              <w:left w:val="nil"/>
              <w:right w:val="nil"/>
            </w:tcBorders>
          </w:tcPr>
          <w:p>
            <w:pPr>
              <w:pStyle w:val="TableBodyText"/>
            </w:pPr>
            <w:r>
              <w:t>Client Identifier</w:t>
            </w:r>
          </w:p>
        </w:tc>
        <w:tc>
          <w:tcPr>
            <w:tcBorders>
              <w:left w:val="nil"/>
              <w:right w:val="nil"/>
            </w:tcBorders>
          </w:tcPr>
          <w:p>
            <w:pPr>
              <w:pStyle w:val="TableBodyText"/>
            </w:pPr>
            <w:r>
              <w:t>A unique ID assigned to your OIDC application by the identity provider, for authentication.</w:t>
            </w:r>
          </w:p>
        </w:tc>
      </w:tr>
      <w:tr>
        <w:tblPrEx>
          <w:tblInd w:w="480" w:type="dxa"/>
          <w:tblCellMar>
            <w:left w:w="108" w:type="dxa"/>
            <w:right w:w="108" w:type="dxa"/>
          </w:tblCellMar>
        </w:tblPrEx>
        <w:trPr>
          <w:cantSplit w:val="0"/>
        </w:trPr>
        <w:tc>
          <w:tcPr>
            <w:tcBorders>
              <w:left w:val="nil"/>
              <w:right w:val="nil"/>
            </w:tcBorders>
          </w:tcPr>
          <w:p>
            <w:pPr>
              <w:pStyle w:val="TableBodyText"/>
            </w:pPr>
            <w:r>
              <w:t>Shared secret</w:t>
            </w:r>
          </w:p>
        </w:tc>
        <w:tc>
          <w:tcPr>
            <w:tcBorders>
              <w:left w:val="nil"/>
              <w:right w:val="nil"/>
            </w:tcBorders>
          </w:tcPr>
          <w:p>
            <w:pPr>
              <w:pStyle w:val="TableBodyText"/>
            </w:pPr>
            <w:r>
              <w:t>A confidential key used by your OIDC application to authenticate itself with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OpenID Address</w:t>
            </w:r>
          </w:p>
        </w:tc>
        <w:tc>
          <w:tcPr>
            <w:tcBorders>
              <w:left w:val="nil"/>
              <w:right w:val="nil"/>
            </w:tcBorders>
          </w:tcPr>
          <w:p>
            <w:pPr>
              <w:pStyle w:val="TableBodyText"/>
            </w:pPr>
            <w:r>
              <w:t>The URL of the identity provider’s OIDC configuration end point for initiating the authentication process.</w:t>
            </w:r>
          </w:p>
        </w:tc>
      </w:tr>
      <w:tr>
        <w:tblPrEx>
          <w:tblInd w:w="480" w:type="dxa"/>
          <w:tblCellMar>
            <w:left w:w="108" w:type="dxa"/>
            <w:right w:w="108" w:type="dxa"/>
          </w:tblCellMar>
        </w:tblPrEx>
        <w:trPr>
          <w:cantSplit w:val="0"/>
        </w:trPr>
        <w:tc>
          <w:tcPr>
            <w:tcBorders>
              <w:left w:val="nil"/>
              <w:right w:val="nil"/>
            </w:tcBorders>
          </w:tcPr>
          <w:p>
            <w:pPr>
              <w:pStyle w:val="TableBodyText"/>
            </w:pPr>
            <w:r>
              <w:t>Redirect URI</w:t>
            </w:r>
          </w:p>
        </w:tc>
        <w:tc>
          <w:tcPr>
            <w:tcBorders>
              <w:left w:val="nil"/>
              <w:right w:val="nil"/>
            </w:tcBorders>
          </w:tcPr>
          <w:p>
            <w:pPr>
              <w:pStyle w:val="TableBodyText"/>
            </w:pPr>
            <w:r>
              <w:t>The URL where the identity provider will send the authentication response after a user logs in.</w:t>
            </w:r>
          </w:p>
        </w:tc>
      </w:tr>
      <w:tr>
        <w:tblPrEx>
          <w:tblInd w:w="480" w:type="dxa"/>
          <w:tblCellMar>
            <w:left w:w="108" w:type="dxa"/>
            <w:right w:w="108" w:type="dxa"/>
          </w:tblCellMar>
        </w:tblPrEx>
        <w:trPr>
          <w:cantSplit w:val="0"/>
        </w:trPr>
        <w:tc>
          <w:tcPr>
            <w:tcBorders>
              <w:left w:val="nil"/>
              <w:right w:val="nil"/>
            </w:tcBorders>
          </w:tcPr>
          <w:p>
            <w:pPr>
              <w:pStyle w:val="TableBodyText"/>
            </w:pPr>
            <w:r>
              <w:t>SSL Certificate</w:t>
            </w:r>
          </w:p>
        </w:tc>
        <w:tc>
          <w:tcPr>
            <w:tcBorders>
              <w:left w:val="nil"/>
              <w:right w:val="nil"/>
            </w:tcBorders>
          </w:tcPr>
          <w:p>
            <w:pPr>
              <w:pStyle w:val="TableBodyText"/>
            </w:pPr>
            <w:r>
              <w:t>Public key certificate to verify OIDC identity.</w:t>
            </w:r>
          </w:p>
          <w:p>
            <w:pPr>
              <w:pStyle w:val="TableBodyText"/>
            </w:pPr>
            <w:r>
              <w:t>This field is required only if a self-signed certificate is used to sign the identity provider.</w:t>
            </w:r>
          </w:p>
        </w:tc>
      </w:tr>
    </w:tbl>
    <w:p>
      <w:pPr>
        <w:pStyle w:val="BodyText"/>
        <w:numPr>
          <w:numId w:val="318"/>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318"/>
        </w:numPr>
      </w:pPr>
      <w:r>
        <w:t>Just-In-Time Provisioning (JIT), or</w:t>
      </w:r>
    </w:p>
    <w:p>
      <w:pPr>
        <w:pStyle w:val="BodyText"/>
        <w:numPr>
          <w:ilvl w:val="1"/>
          <w:numId w:val="318"/>
        </w:numPr>
      </w:pPr>
      <w:r>
        <w:t>Active Directory/Lightweight Directory Access Protocol (AD/LDAP)</w:t>
      </w:r>
    </w:p>
    <w:p>
      <w:pPr>
        <w:pStyle w:val="BodyText"/>
        <w:numPr>
          <w:ilvl w:val="1"/>
          <w:numId w:val="318"/>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318"/>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2"/>
        <w:gridCol w:w="6658"/>
      </w:tblGrid>
      <w:tr>
        <w:tblPrEx>
          <w:tblInd w:w="144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144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OIDC token. Only the pre-provisioned groups are available for role assignments.</w:t>
            </w:r>
          </w:p>
        </w:tc>
      </w:tr>
      <w:tr>
        <w:tblPrEx>
          <w:tblInd w:w="144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OIDC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318"/>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318"/>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144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1440"/>
      </w:pPr>
      <w:r>
        <w:t>There should be at least one provisioned group added across the domains.</w:t>
      </w:r>
    </w:p>
    <w:p>
      <w:pPr>
        <w:pStyle w:val="BodyText"/>
        <w:numPr>
          <w:ilvl w:val="2"/>
          <w:numId w:val="318"/>
        </w:numPr>
      </w:pPr>
      <w:r>
        <w:t xml:space="preserve">In the </w:t>
      </w:r>
      <w:r>
        <w:rPr>
          <w:rStyle w:val="InlineUI"/>
        </w:rPr>
        <w:t>Attributes</w:t>
      </w:r>
      <w:r>
        <w:t xml:space="preserve"> screen, the user attributes section displays a list of mandatory and non-mandatory user attributes that you view in the OIDC response from the identity provider.</w:t>
      </w:r>
    </w:p>
    <w:p>
      <w:pPr>
        <w:pStyle w:val="BodyText"/>
        <w:ind w:left="1440"/>
      </w:pPr>
      <w:r>
        <w:t>You can add additional user attributes if necessary. In the group attributes section of the workflow you can add a group attribute to be called for in the OIDC request. Attribute names are case-sensitive.</w:t>
      </w:r>
    </w:p>
    <w:p>
      <w:pPr>
        <w:pStyle w:val="BodyText"/>
        <w:numPr>
          <w:ilvl w:val="1"/>
          <w:numId w:val="318"/>
        </w:numPr>
      </w:pPr>
      <w:r>
        <w:t xml:space="preserve">If you select </w:t>
      </w:r>
      <w:r>
        <w:rPr>
          <w:rStyle w:val="InlineUI"/>
        </w:rPr>
        <w:t>AD/LDAP</w:t>
      </w:r>
      <w:r>
        <w:t xml:space="preserve">, select the </w:t>
      </w:r>
      <w:r>
        <w:rPr>
          <w:rStyle w:val="InlineUI"/>
        </w:rPr>
        <w:t>Unique Identifier in OIDC Identity Provider</w:t>
      </w:r>
      <w:r>
        <w:t xml:space="preserve"> and </w:t>
      </w:r>
      <w:r>
        <w:rPr>
          <w:rStyle w:val="InlineUI"/>
        </w:rPr>
        <w:t>Unique Identifier in VCF Identity Broker</w:t>
      </w:r>
      <w:r>
        <w:t xml:space="preserve">, and click </w:t>
      </w:r>
      <w:r>
        <w:rPr>
          <w:rStyle w:val="InlineUI"/>
        </w:rPr>
        <w:t>Next</w:t>
      </w:r>
      <w:r>
        <w:t xml:space="preserve">. To learn more about the benefits of using AD/LDAP as a provisioning method, see </w:t>
      </w:r>
      <w:hyperlink r:id="rId52" w:tooltip="KB 386870" w:history="1">
        <w:r>
          <w:rPr>
            <w:color w:val="0000FF"/>
            <w:u w:val="single"/>
          </w:rPr>
          <w:t>KB 386870</w:t>
        </w:r>
      </w:hyperlink>
      <w:r>
        <w:t>.</w:t>
      </w:r>
    </w:p>
    <w:p>
      <w:pPr>
        <w:pStyle w:val="BodyText"/>
        <w:pBdr>
          <w:top w:val="single" w:sz="8" w:space="2" w:color="D3D3D3"/>
          <w:bottom w:val="single" w:sz="8" w:space="2" w:color="D3D3D3"/>
        </w:pBdr>
        <w:ind w:left="960"/>
      </w:pPr>
      <w:r>
        <w:rPr>
          <w:rStyle w:val="NoteLeadernote"/>
        </w:rPr>
        <w:t>Note</w:t>
        <w:tab/>
      </w:r>
      <w:r>
        <w:t xml:space="preserve">The value of the identifier used to uniquely identify a user in your OIDC identity provider must exactly match with the value from Active Directory. The unique identifier in the </w:t>
      </w:r>
      <w:r>
        <w:t>VCF Identity Broker</w:t>
      </w:r>
      <w:r>
        <w:t xml:space="preserve"> is used to map the two systems.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0"/>
        <w:gridCol w:w="7060"/>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Bold"/>
              </w:rPr>
              <w:t>Option</w:t>
            </w:r>
          </w:p>
        </w:tc>
        <w:tc>
          <w:tcPr>
            <w:tcBorders>
              <w:left w:val="nil"/>
              <w:right w:val="nil"/>
            </w:tcBorders>
          </w:tcPr>
          <w:p>
            <w:pPr>
              <w:pStyle w:val="TableBodyText"/>
            </w:pPr>
            <w:r>
              <w:rPr>
                <w:rStyle w:val="InlineBold"/>
              </w:rPr>
              <w:t>Description</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OIDC Identity Provider</w:t>
            </w:r>
          </w:p>
        </w:tc>
        <w:tc>
          <w:tcPr>
            <w:tcBorders>
              <w:left w:val="nil"/>
              <w:right w:val="nil"/>
            </w:tcBorders>
          </w:tcPr>
          <w:p>
            <w:pPr>
              <w:pStyle w:val="TableBodyText"/>
            </w:pPr>
            <w:r>
              <w:t xml:space="preserve">An identifier in your OIDC identity provider that is used to identify a user uniquely. You can select or enter a custom attribute (except 'sub'). For example, </w:t>
            </w:r>
            <w:r>
              <w:rPr>
                <w:rStyle w:val="InlineCode"/>
              </w:rPr>
              <w:t>name</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Unique Identifier in VCF Identity Broker</w:t>
            </w:r>
          </w:p>
        </w:tc>
        <w:tc>
          <w:tcPr>
            <w:tcBorders>
              <w:left w:val="nil"/>
              <w:right w:val="nil"/>
            </w:tcBorders>
          </w:tcPr>
          <w:p>
            <w:pPr>
              <w:pStyle w:val="TableBodyText"/>
            </w:pPr>
            <w:r>
              <w:t xml:space="preserve">Select the unique identifier that will be used to map to an attribute from Active Directory. The value of this identifier must exactly match the value of the previous field called </w:t>
            </w:r>
            <w:r>
              <w:rPr>
                <w:rStyle w:val="InlineUI"/>
              </w:rPr>
              <w:t>Unique Identifier in OIDC Identity Provider</w:t>
            </w:r>
            <w:r>
              <w:t>.</w:t>
            </w:r>
          </w:p>
        </w:tc>
      </w:tr>
    </w:tbl>
    <w:p>
      <w:pPr>
        <w:pStyle w:val="BodyText"/>
        <w:spacing w:before="240"/>
      </w:pPr>
      <w:r>
        <w:t xml:space="preserve">In the In the </w:t>
      </w:r>
      <w:r>
        <w:rPr>
          <w:rStyle w:val="InlineUI"/>
        </w:rPr>
        <w:t>Directory Details</w:t>
      </w:r>
      <w:r>
        <w:t xml:space="preserve"> screen, enter the relevant details or select the required options.</w:t>
      </w:r>
    </w:p>
    <w:tbl>
      <w:tblPr>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9"/>
        <w:gridCol w:w="7051"/>
      </w:tblGrid>
      <w:tr>
        <w:tblPrEx>
          <w:tblInd w:w="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19"/>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19"/>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19"/>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Activates LDAPs for all the connections to this directory.</w:t>
            </w:r>
          </w:p>
        </w:tc>
      </w:tr>
      <w:tr>
        <w:tblPrEx>
          <w:tblInd w:w="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18"/>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18"/>
        </w:numPr>
      </w:pPr>
      <w:r>
        <w:rPr>
          <w:rStyle w:val="InlineUI"/>
        </w:rPr>
        <w:t>Configure user and group provisioning</w:t>
      </w:r>
    </w:p>
    <w:p>
      <w:pPr>
        <w:pStyle w:val="BodyText"/>
        <w:numPr>
          <w:numId w:val="318"/>
        </w:numPr>
      </w:pPr>
      <w:r>
        <w:t xml:space="preserve">In the </w:t>
      </w:r>
      <w:r>
        <w:rPr>
          <w:rStyle w:val="InlineUI"/>
        </w:rPr>
        <w:t>Configure User and Group Provisioning</w:t>
      </w:r>
      <w:r>
        <w:t xml:space="preserve"> screen, click </w:t>
      </w:r>
      <w:r>
        <w:rPr>
          <w:rStyle w:val="InlineUI"/>
        </w:rPr>
        <w:t>Done</w:t>
      </w:r>
      <w:r>
        <w:t>.</w:t>
      </w:r>
    </w:p>
    <w:p>
      <w:pPr>
        <w:pStyle w:val="BodyText"/>
        <w:numPr>
          <w:ilvl w:val="1"/>
          <w:numId w:val="318"/>
        </w:numPr>
      </w:pPr>
      <w:r>
        <w:t xml:space="preserve">If you have chosen JIT, there is no additional step to be performed under </w:t>
      </w:r>
      <w:r>
        <w:rPr>
          <w:rStyle w:val="InlineUI"/>
        </w:rPr>
        <w:t>User and Group Provisioning</w:t>
      </w:r>
      <w:r>
        <w:t>.</w:t>
      </w:r>
    </w:p>
    <w:p>
      <w:pPr>
        <w:pStyle w:val="BodyText"/>
        <w:numPr>
          <w:ilvl w:val="1"/>
          <w:numId w:val="318"/>
        </w:numPr>
      </w:pPr>
      <w:r>
        <w:t>If you have chosen AD/LDAP, review the directory information such as the domain controller and bind credentials that you had configured. Complete the following steps:</w:t>
      </w:r>
    </w:p>
    <w:p>
      <w:pPr>
        <w:pStyle w:val="BodyText"/>
        <w:numPr>
          <w:ilvl w:val="2"/>
          <w:numId w:val="318"/>
        </w:numPr>
      </w:pPr>
      <w:r>
        <w:t xml:space="preserve">In the </w:t>
      </w:r>
      <w:r>
        <w:rPr>
          <w:rStyle w:val="InlineUI"/>
        </w:rPr>
        <w:t>Attributes Mappings</w:t>
      </w:r>
      <w:r>
        <w:t xml:space="preserve"> screen, review the attribute mappings and click </w:t>
      </w:r>
      <w:r>
        <w:rPr>
          <w:rStyle w:val="InlineUI"/>
        </w:rPr>
        <w:t>Next.</w:t>
      </w:r>
    </w:p>
    <w:p>
      <w:pPr>
        <w:pStyle w:val="BodyText"/>
        <w:ind w:left="144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144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318"/>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4"/>
        <w:gridCol w:w="7026"/>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bl>
    <w:p>
      <w:pPr>
        <w:pStyle w:val="BodyText"/>
        <w:numPr>
          <w:ilvl w:val="2"/>
          <w:numId w:val="318"/>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144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5"/>
        <w:gridCol w:w="7165"/>
      </w:tblGrid>
      <w:tr>
        <w:tblPrEx>
          <w:tblInd w:w="144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144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318"/>
        </w:numPr>
        <w:spacing w:before="240"/>
      </w:pPr>
      <w:r>
        <w:t xml:space="preserve">From the </w:t>
      </w:r>
      <w:r>
        <w:rPr>
          <w:rStyle w:val="InlineUI"/>
        </w:rPr>
        <w:t>Review screen</w:t>
      </w:r>
      <w:r>
        <w:t>, review the configuration details of the identity provider.</w:t>
      </w:r>
    </w:p>
    <w:p>
      <w:pPr>
        <w:pStyle w:val="BodyText"/>
        <w:numPr>
          <w:ilvl w:val="2"/>
          <w:numId w:val="318"/>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318"/>
        </w:numPr>
      </w:pPr>
      <w:r>
        <w:t xml:space="preserve">Click </w:t>
      </w:r>
      <w:r>
        <w:rPr>
          <w:rStyle w:val="InlineUI"/>
        </w:rPr>
        <w:t>Done</w:t>
      </w:r>
      <w:r>
        <w:t>.</w:t>
      </w:r>
    </w:p>
    <w:p>
      <w:pPr>
        <w:pStyle w:val="BodyText"/>
        <w:ind w:left="960"/>
      </w:pPr>
      <w:r>
        <w:t xml:space="preserve">For more information about the various functionalities you can perform as part of the management operations in Active Directory, see </w:t>
      </w:r>
      <w:r>
        <w:t>Managing AD/LDAP</w:t>
      </w:r>
      <w:r>
        <w:t>.</w:t>
      </w:r>
    </w:p>
    <w:p>
      <w:pPr>
        <w:pStyle w:val="BodyText"/>
        <w:numPr>
          <w:numId w:val="318"/>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SSO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SSO. Access the list of components under the 'Component Configuration' tab at the end of the setup. For more information, see </w:t>
      </w:r>
      <w:r>
        <w:t>Step 7. Assigning Roles and Permissions</w:t>
      </w:r>
      <w:r>
        <w:t>.</w:t>
      </w:r>
    </w:p>
    <w:p>
      <w:pPr>
        <w:pStyle w:val="Heading5"/>
      </w:pPr>
      <w:r>
        <w:t>Configure an Identity Provider using Generic SAML 2.0</w:t>
      </w:r>
    </w:p>
    <w:p>
      <w:pPr>
        <w:pStyle w:val="BodyText"/>
      </w:pPr>
      <w:r>
        <w:t xml:space="preserve">After installing or upgrading to </w:t>
      </w:r>
      <w:r>
        <w:t>VMware Cloud Foundation</w:t>
      </w:r>
      <w:r>
        <w:t xml:space="preserve"> 9.0, to configure </w:t>
      </w:r>
      <w:r>
        <w:t>VCF</w:t>
      </w:r>
      <w:r>
        <w:t xml:space="preserve"> Single Sign-On, you can configure an identity provider using Generic SAML 2.0 as the authentication protocol.</w:t>
      </w:r>
    </w:p>
    <w:p>
      <w:pPr>
        <w:pStyle w:val="BodyText"/>
      </w:pPr>
      <w:r>
        <w:t>To set up an identity provider, you must:</w:t>
      </w:r>
    </w:p>
    <w:p>
      <w:pPr>
        <w:pStyle w:val="BodyText"/>
        <w:numPr>
          <w:numId w:val="320"/>
        </w:numPr>
      </w:pPr>
      <w:r>
        <w:t>Choose an identity provider</w:t>
      </w:r>
    </w:p>
    <w:p>
      <w:pPr>
        <w:pStyle w:val="BodyText"/>
        <w:numPr>
          <w:numId w:val="320"/>
        </w:numPr>
      </w:pPr>
      <w:r>
        <w:t>Configure the identity provider</w:t>
      </w:r>
    </w:p>
    <w:p>
      <w:pPr>
        <w:pStyle w:val="BodyText"/>
        <w:numPr>
          <w:numId w:val="320"/>
        </w:numPr>
      </w:pPr>
      <w:r>
        <w:t>Configure user and group provisioning</w:t>
      </w:r>
    </w:p>
    <w:p>
      <w:pPr>
        <w:pStyle w:val="BodyText"/>
      </w:pPr>
      <w:r>
        <w:rPr>
          <w:rStyle w:val="InlineBold"/>
        </w:rPr>
        <w:t>Prerequisite</w:t>
      </w:r>
    </w:p>
    <w:p>
      <w:pPr>
        <w:pStyle w:val="BodyText"/>
        <w:numPr>
          <w:numId w:val="321"/>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322"/>
        </w:numPr>
      </w:pPr>
      <w:r>
        <w:rPr>
          <w:rStyle w:val="InlineUI"/>
        </w:rPr>
        <w:t>Configure the identity provider</w:t>
      </w:r>
    </w:p>
    <w:p>
      <w:pPr>
        <w:pStyle w:val="BodyText"/>
        <w:numPr>
          <w:numId w:val="322"/>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322"/>
        </w:numPr>
      </w:pPr>
      <w:r>
        <w:t xml:space="preserve">From the </w:t>
      </w:r>
      <w:r>
        <w:rPr>
          <w:rStyle w:val="InlineUI"/>
        </w:rPr>
        <w:t>Choose Identity Provider</w:t>
      </w:r>
      <w:r>
        <w:t xml:space="preserve"> section, select </w:t>
      </w:r>
      <w:r>
        <w:rPr>
          <w:rStyle w:val="InlineUI"/>
        </w:rPr>
        <w:t>Generic SAML 2.0</w:t>
      </w:r>
      <w:r>
        <w:t xml:space="preserve"> from the list and click </w:t>
      </w:r>
      <w:r>
        <w:rPr>
          <w:rStyle w:val="InlineUI"/>
        </w:rPr>
        <w:t>Next</w:t>
      </w:r>
      <w:r>
        <w:t>.</w:t>
      </w:r>
    </w:p>
    <w:p>
      <w:pPr>
        <w:pStyle w:val="BodyText"/>
        <w:numPr>
          <w:numId w:val="322"/>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22"/>
        </w:numPr>
      </w:pPr>
      <w:r>
        <w:t xml:space="preserve">In the </w:t>
      </w:r>
      <w:r>
        <w:rPr>
          <w:rStyle w:val="InlineUI"/>
        </w:rPr>
        <w:t>Authentication Method</w:t>
      </w:r>
      <w:r>
        <w:t xml:space="preserve"> screen, select </w:t>
      </w:r>
      <w:r>
        <w:rPr>
          <w:rStyle w:val="InlineUI"/>
        </w:rPr>
        <w:t>SAML</w:t>
      </w:r>
      <w:r>
        <w:t xml:space="preserve"> (Security Assertion Markup Language).</w:t>
      </w:r>
    </w:p>
    <w:p>
      <w:pPr>
        <w:pStyle w:val="BodyText"/>
        <w:numPr>
          <w:numId w:val="322"/>
        </w:numPr>
      </w:pPr>
      <w:r>
        <w:t xml:space="preserve">In the </w:t>
      </w:r>
      <w:r>
        <w:rPr>
          <w:rStyle w:val="InlineUI"/>
        </w:rPr>
        <w:t>Service Provider Registration</w:t>
      </w:r>
      <w:r>
        <w:t xml:space="preserve"> screen, log in to your Identity Provider admin console and create a SAML 2.0 application.</w:t>
      </w:r>
    </w:p>
    <w:p>
      <w:pPr>
        <w:pStyle w:val="BodyText"/>
        <w:ind w:left="480"/>
      </w:pPr>
      <w:r>
        <w:t xml:space="preserve">While configuring the application, use the metadata provided in the </w:t>
      </w:r>
      <w:r>
        <w:rPr>
          <w:rStyle w:val="InlineUI"/>
        </w:rPr>
        <w:t>Service Provider Registration</w:t>
      </w:r>
      <w:r>
        <w:t xml:space="preserve"> screen for the </w:t>
      </w:r>
      <w:r>
        <w:rPr>
          <w:rStyle w:val="InlineUI"/>
        </w:rPr>
        <w:t>Entity ID/Metadata URL</w:t>
      </w:r>
      <w:r>
        <w:t xml:space="preserve"> and </w:t>
      </w:r>
      <w:r>
        <w:rPr>
          <w:rStyle w:val="InlineUI"/>
        </w:rPr>
        <w:t>Assertion Consumer Service URL</w:t>
      </w:r>
      <w:r>
        <w:t xml:space="preserve"> options. If the identity provider requires the metadata to be copy-pasted, it is recommended to download this file to avoid formatting issues.</w:t>
      </w:r>
    </w:p>
    <w:p>
      <w:pPr>
        <w:pStyle w:val="BodyText"/>
        <w:numPr>
          <w:numId w:val="322"/>
        </w:numPr>
      </w:pPr>
      <w:r>
        <w:t xml:space="preserve">Click </w:t>
      </w:r>
      <w:r>
        <w:rPr>
          <w:rStyle w:val="InlineUI"/>
        </w:rPr>
        <w:t>Next</w:t>
      </w:r>
      <w:r>
        <w:t>.</w:t>
      </w:r>
    </w:p>
    <w:p>
      <w:pPr>
        <w:pStyle w:val="BodyText"/>
        <w:numPr>
          <w:numId w:val="322"/>
        </w:numPr>
      </w:pPr>
      <w:r>
        <w:t xml:space="preserve">In the </w:t>
      </w:r>
      <w:r>
        <w:rPr>
          <w:rStyle w:val="InlineUI"/>
        </w:rPr>
        <w:t>Identity Provider Configuration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8"/>
        <w:gridCol w:w="789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IDP Display Name</w:t>
            </w:r>
          </w:p>
        </w:tc>
        <w:tc>
          <w:tcPr>
            <w:tcBorders>
              <w:left w:val="nil"/>
              <w:right w:val="nil"/>
            </w:tcBorders>
          </w:tcPr>
          <w:p>
            <w:pPr>
              <w:pStyle w:val="TableBodyText"/>
            </w:pPr>
            <w:r>
              <w:t>Enter a friendly name for your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 XML</w:t>
            </w:r>
          </w:p>
        </w:tc>
        <w:tc>
          <w:tcPr>
            <w:tcBorders>
              <w:left w:val="nil"/>
              <w:right w:val="nil"/>
            </w:tcBorders>
          </w:tcPr>
          <w:p>
            <w:pPr>
              <w:pStyle w:val="TableBodyText"/>
            </w:pPr>
            <w:r>
              <w:t>Copy the Metadata XML of your identity provider and paste it in this field.</w:t>
            </w:r>
          </w:p>
          <w:p>
            <w:pPr>
              <w:pStyle w:val="TableBodyText"/>
            </w:pPr>
            <w:r>
              <w:t>The Metadata XML is a URL that points to an XML document containing metadata about the service provider (</w:t>
            </w:r>
            <w:r>
              <w:t>VCF Identity Broker</w:t>
            </w:r>
            <w:r>
              <w:t>). This metadata includes important information required for establishing trust and facilitating secure communication between the service provider and the identity provider.</w:t>
            </w:r>
          </w:p>
        </w:tc>
      </w:tr>
      <w:tr>
        <w:tblPrEx>
          <w:tblInd w:w="480" w:type="dxa"/>
          <w:tblCellMar>
            <w:left w:w="108" w:type="dxa"/>
            <w:right w:w="108" w:type="dxa"/>
          </w:tblCellMar>
        </w:tblPrEx>
        <w:trPr>
          <w:cantSplit w:val="0"/>
        </w:trPr>
        <w:tc>
          <w:tcPr>
            <w:tcBorders>
              <w:left w:val="nil"/>
              <w:right w:val="nil"/>
            </w:tcBorders>
          </w:tcPr>
          <w:p>
            <w:pPr>
              <w:pStyle w:val="TableBodyText"/>
            </w:pPr>
            <w:r>
              <w:t>Metadata URL</w:t>
            </w:r>
          </w:p>
        </w:tc>
        <w:tc>
          <w:tcPr>
            <w:tcBorders>
              <w:left w:val="nil"/>
              <w:right w:val="nil"/>
            </w:tcBorders>
          </w:tcPr>
          <w:p>
            <w:pPr>
              <w:pStyle w:val="TableBodyText"/>
            </w:pPr>
            <w:r>
              <w:t>Copy the Metadata URL of your identity provider and paste it in this field.</w:t>
            </w:r>
          </w:p>
          <w:p>
            <w:pPr>
              <w:pStyle w:val="TableBodyText"/>
            </w:pPr>
            <w:r>
              <w:t>The Metadata URL is used to fetch identity provider metadata. This metadata includes important information required for establishing trust and facilitating secure communication between the service provider and the identity provider.</w:t>
            </w:r>
          </w:p>
          <w:p>
            <w:pPr>
              <w:pStyle w:val="TableBodyText"/>
              <w:pBdr>
                <w:top w:val="single" w:sz="8" w:space="2" w:color="D3D3D3"/>
                <w:bottom w:val="single" w:sz="8" w:space="2" w:color="D3D3D3"/>
              </w:pBdr>
            </w:pPr>
            <w:r>
              <w:rPr>
                <w:rStyle w:val="NoteLeadernote"/>
              </w:rPr>
              <w:t>Note</w:t>
              <w:tab/>
            </w:r>
            <w:r>
              <w:t xml:space="preserve">If your identity provider is not publicly accessible or uses a self-signed certificate, </w:t>
            </w:r>
            <w:r>
              <w:t>VCF Operations</w:t>
            </w:r>
            <w:r>
              <w:t xml:space="preserve"> cannot validate the metadata URL. Provide the metadata in XML format instead.</w:t>
            </w:r>
          </w:p>
        </w:tc>
      </w:tr>
      <w:tr>
        <w:tblPrEx>
          <w:tblInd w:w="480" w:type="dxa"/>
          <w:tblCellMar>
            <w:left w:w="108" w:type="dxa"/>
            <w:right w:w="108" w:type="dxa"/>
          </w:tblCellMar>
        </w:tblPrEx>
        <w:trPr>
          <w:cantSplit w:val="0"/>
        </w:trPr>
        <w:tc>
          <w:tcPr>
            <w:tcBorders>
              <w:left w:val="nil"/>
              <w:right w:val="nil"/>
            </w:tcBorders>
          </w:tcPr>
          <w:p>
            <w:pPr>
              <w:pStyle w:val="TableBodyText"/>
            </w:pPr>
            <w:r>
              <w:t>Name ID format and Name ID value</w:t>
            </w:r>
          </w:p>
        </w:tc>
        <w:tc>
          <w:tcPr>
            <w:tcBorders>
              <w:left w:val="nil"/>
              <w:right w:val="nil"/>
            </w:tcBorders>
          </w:tcPr>
          <w:p>
            <w:pPr>
              <w:pStyle w:val="TableBodyText"/>
            </w:pPr>
            <w:r>
              <w:t>Select the Name ID format and value.</w:t>
            </w:r>
          </w:p>
          <w:p>
            <w:pPr>
              <w:pStyle w:val="TableBodyText"/>
            </w:pPr>
            <w:r>
              <w:t>The Name ID format is the value in the SAML response to identify the authenticated user.</w:t>
            </w:r>
          </w:p>
        </w:tc>
      </w:tr>
      <w:tr>
        <w:tblPrEx>
          <w:tblInd w:w="480" w:type="dxa"/>
          <w:tblCellMar>
            <w:left w:w="108" w:type="dxa"/>
            <w:right w:w="108" w:type="dxa"/>
          </w:tblCellMar>
        </w:tblPrEx>
        <w:trPr>
          <w:cantSplit w:val="0"/>
        </w:trPr>
        <w:tc>
          <w:tcPr>
            <w:tcBorders>
              <w:left w:val="nil"/>
              <w:right w:val="nil"/>
            </w:tcBorders>
          </w:tcPr>
          <w:p>
            <w:pPr>
              <w:pStyle w:val="TableBodyText"/>
            </w:pPr>
            <w:r>
              <w:t>SAML Context</w:t>
            </w:r>
          </w:p>
        </w:tc>
        <w:tc>
          <w:tcPr>
            <w:tcBorders>
              <w:left w:val="nil"/>
              <w:right w:val="nil"/>
            </w:tcBorders>
          </w:tcPr>
          <w:p>
            <w:pPr>
              <w:pStyle w:val="TableBodyText"/>
            </w:pPr>
            <w:r>
              <w:t xml:space="preserve">SAML context refers to the method of authentication that </w:t>
            </w:r>
            <w:r>
              <w:t>VCF</w:t>
            </w:r>
            <w:r>
              <w:t xml:space="preserve"> requires the identity provider to support when verifying a user's identity.</w:t>
            </w:r>
          </w:p>
          <w:p>
            <w:pPr>
              <w:pStyle w:val="TableBodyText"/>
              <w:numPr>
                <w:numId w:val="323"/>
              </w:numPr>
            </w:pPr>
            <w:r>
              <w:rPr>
                <w:rStyle w:val="InlineBold"/>
              </w:rPr>
              <w:t>PasswordProtectedTransport</w:t>
            </w:r>
            <w:r>
              <w:t>: Authentication with a password sent over a secure transport (For example, HTTPS).</w:t>
            </w:r>
          </w:p>
          <w:p>
            <w:pPr>
              <w:pStyle w:val="TableBodyText"/>
              <w:numPr>
                <w:numId w:val="323"/>
              </w:numPr>
            </w:pPr>
            <w:r>
              <w:rPr>
                <w:rStyle w:val="InlineBold"/>
              </w:rPr>
              <w:t>Password</w:t>
            </w:r>
            <w:r>
              <w:t>: Authentication using a password without requiring transport security.</w:t>
            </w:r>
          </w:p>
          <w:p>
            <w:pPr>
              <w:pStyle w:val="TableBodyText"/>
              <w:numPr>
                <w:numId w:val="323"/>
              </w:numPr>
            </w:pPr>
            <w:r>
              <w:rPr>
                <w:rStyle w:val="InlineBold"/>
              </w:rPr>
              <w:t>Unspecified:</w:t>
            </w:r>
            <w:r>
              <w:t xml:space="preserve"> If you don't want to enforce any particular type of authentication mechanism, you can use this option.</w:t>
            </w:r>
          </w:p>
        </w:tc>
      </w:tr>
    </w:tbl>
    <w:p>
      <w:pPr>
        <w:pStyle w:val="BodyText"/>
        <w:numPr>
          <w:numId w:val="322"/>
        </w:numPr>
        <w:spacing w:before="240"/>
      </w:pPr>
      <w:r>
        <w:t xml:space="preserve">In the </w:t>
      </w:r>
      <w:r>
        <w:rPr>
          <w:rStyle w:val="InlineUI"/>
        </w:rPr>
        <w:t>User/Group Provisioning Method</w:t>
      </w:r>
      <w:r>
        <w:t xml:space="preserve"> screen, select your preferred mode of provisioning the users and groups. You can select either:</w:t>
      </w:r>
    </w:p>
    <w:p>
      <w:pPr>
        <w:pStyle w:val="BodyText"/>
        <w:numPr>
          <w:ilvl w:val="1"/>
          <w:numId w:val="322"/>
        </w:numPr>
      </w:pPr>
      <w:r>
        <w:t>System for Cross-domain Identity Management (SCIM), or</w:t>
      </w:r>
    </w:p>
    <w:p>
      <w:pPr>
        <w:pStyle w:val="BodyText"/>
        <w:numPr>
          <w:ilvl w:val="1"/>
          <w:numId w:val="322"/>
        </w:numPr>
      </w:pPr>
      <w:r>
        <w:t>Just-In-Time Provisioning (JIT), or</w:t>
      </w:r>
    </w:p>
    <w:p>
      <w:pPr>
        <w:pStyle w:val="BodyText"/>
        <w:numPr>
          <w:ilvl w:val="1"/>
          <w:numId w:val="322"/>
        </w:numPr>
      </w:pPr>
      <w:r>
        <w:t>Active Directory/Lightweight Directory Access Protocol (AD/LDAP)</w:t>
      </w:r>
    </w:p>
    <w:p>
      <w:pPr>
        <w:pStyle w:val="BodyText"/>
        <w:numPr>
          <w:ilvl w:val="1"/>
          <w:numId w:val="322"/>
        </w:numPr>
      </w:pPr>
      <w:r>
        <w:t xml:space="preserve">If you select </w:t>
      </w:r>
      <w:r>
        <w:rPr>
          <w:rStyle w:val="InlineUI"/>
        </w:rPr>
        <w:t>SCIM</w:t>
      </w:r>
      <w:r>
        <w:t xml:space="preserve"> and click </w:t>
      </w:r>
      <w:r>
        <w:rPr>
          <w:rStyle w:val="InlineUI"/>
        </w:rPr>
        <w:t>Next</w:t>
      </w:r>
      <w:r>
        <w:t>, complete the configuration as follows.</w:t>
      </w:r>
    </w:p>
    <w:p>
      <w:pPr>
        <w:pStyle w:val="BodyText"/>
        <w:numPr>
          <w:ilvl w:val="2"/>
          <w:numId w:val="322"/>
        </w:numPr>
      </w:pPr>
      <w:r>
        <w:t xml:space="preserve">In the </w:t>
      </w:r>
      <w:r>
        <w:rPr>
          <w:rStyle w:val="InlineUI"/>
        </w:rPr>
        <w:t>Domain(s)</w:t>
      </w:r>
      <w:r>
        <w:t xml:space="preserve"> screen, enter the domain that users from your enterprise will log in with, and click </w:t>
      </w:r>
      <w:r>
        <w:rPr>
          <w:rStyle w:val="InlineUI"/>
        </w:rPr>
        <w:t>Next</w:t>
      </w:r>
      <w:r>
        <w:t>.</w:t>
      </w:r>
    </w:p>
    <w:p>
      <w:pPr>
        <w:pStyle w:val="BodyText"/>
        <w:numPr>
          <w:ilvl w:val="1"/>
          <w:numId w:val="322"/>
        </w:numPr>
      </w:pPr>
      <w:r>
        <w:t xml:space="preserve">If you select </w:t>
      </w:r>
      <w:r>
        <w:rPr>
          <w:rStyle w:val="InlineUI"/>
        </w:rPr>
        <w:t>JIT</w:t>
      </w:r>
      <w:r>
        <w:t xml:space="preserve"> and click </w:t>
      </w:r>
      <w:r>
        <w:rPr>
          <w:rStyle w:val="InlineUI"/>
        </w:rPr>
        <w:t>Next</w:t>
      </w:r>
      <w:r>
        <w:t>, complete the configuration as follows:</w:t>
      </w:r>
    </w:p>
    <w:p>
      <w:pPr>
        <w:pStyle w:val="BodyText"/>
        <w:numPr>
          <w:ilvl w:val="2"/>
          <w:numId w:val="322"/>
        </w:numPr>
      </w:pPr>
      <w:r>
        <w:t xml:space="preserve">In the </w:t>
      </w:r>
      <w:r>
        <w:rPr>
          <w:rStyle w:val="InlineUI"/>
        </w:rPr>
        <w:t>Group Provisioning</w:t>
      </w:r>
      <w:r>
        <w:t xml:space="preserve"> screen, select your preferred mode of provisioning the groups. The options are </w:t>
      </w:r>
      <w:r>
        <w:rPr>
          <w:rStyle w:val="InlineUI"/>
        </w:rPr>
        <w:t>Groups Pre-provisioning</w:t>
      </w:r>
      <w:r>
        <w:t xml:space="preserve"> or </w:t>
      </w:r>
      <w:r>
        <w:rPr>
          <w:rStyle w:val="InlineUI"/>
        </w:rPr>
        <w:t>Just-In-Time Group Provisioning</w:t>
      </w:r>
      <w:r>
        <w:t xml:space="preserve"> and click </w:t>
      </w:r>
      <w:r>
        <w:rPr>
          <w:rStyle w:val="InlineUI"/>
        </w:rPr>
        <w:t>Next</w:t>
      </w:r>
      <w:r>
        <w:t>.</w:t>
      </w:r>
    </w:p>
    <w:tbl>
      <w:tblPr>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5"/>
        <w:gridCol w:w="6005"/>
      </w:tblGrid>
      <w:tr>
        <w:tblPrEx>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2160" w:type="dxa"/>
          <w:tblCellMar>
            <w:left w:w="108" w:type="dxa"/>
            <w:right w:w="108" w:type="dxa"/>
          </w:tblCellMar>
        </w:tblPrEx>
        <w:trPr>
          <w:cantSplit w:val="0"/>
        </w:trPr>
        <w:tc>
          <w:tcPr>
            <w:tcBorders>
              <w:left w:val="nil"/>
              <w:right w:val="nil"/>
            </w:tcBorders>
          </w:tcPr>
          <w:p>
            <w:pPr>
              <w:pStyle w:val="TableBodyText"/>
            </w:pPr>
            <w:r>
              <w:t>Groups Pre-Provisioning</w:t>
            </w:r>
          </w:p>
        </w:tc>
        <w:tc>
          <w:tcPr>
            <w:tcBorders>
              <w:left w:val="nil"/>
              <w:right w:val="nil"/>
            </w:tcBorders>
          </w:tcPr>
          <w:p>
            <w:pPr>
              <w:pStyle w:val="TableBodyText"/>
            </w:pPr>
            <w:r>
              <w:t>This option creates the required groups in advance to perform role assignments. Users are assigned to these groups dynamically when they log in based on SAML assertion. Only the pre-provisioned groups are available for role assignments.</w:t>
            </w:r>
          </w:p>
        </w:tc>
      </w:tr>
      <w:tr>
        <w:tblPrEx>
          <w:tblInd w:w="2160" w:type="dxa"/>
          <w:tblCellMar>
            <w:left w:w="108" w:type="dxa"/>
            <w:right w:w="108" w:type="dxa"/>
          </w:tblCellMar>
        </w:tblPrEx>
        <w:trPr>
          <w:cantSplit w:val="0"/>
        </w:trPr>
        <w:tc>
          <w:tcPr>
            <w:tcBorders>
              <w:left w:val="nil"/>
              <w:right w:val="nil"/>
            </w:tcBorders>
          </w:tcPr>
          <w:p>
            <w:pPr>
              <w:pStyle w:val="TableBodyText"/>
            </w:pPr>
            <w:r>
              <w:t>Just-In-Time Group Provisioning</w:t>
            </w:r>
          </w:p>
        </w:tc>
        <w:tc>
          <w:tcPr>
            <w:tcBorders>
              <w:left w:val="nil"/>
              <w:right w:val="nil"/>
            </w:tcBorders>
          </w:tcPr>
          <w:p>
            <w:pPr>
              <w:pStyle w:val="TableBodyText"/>
            </w:pPr>
            <w:r>
              <w:t>This option creates groups dynamically based on the SAML assertion when the user logs in.</w:t>
            </w:r>
          </w:p>
          <w:p>
            <w:pPr>
              <w:pStyle w:val="TableBodyText"/>
            </w:pPr>
            <w:r>
              <w:t>Alternatively, you can use group pre-provisioning if you know the group names from Active Directory that requires entitlements.</w:t>
            </w:r>
          </w:p>
        </w:tc>
      </w:tr>
    </w:tbl>
    <w:p>
      <w:pPr>
        <w:pStyle w:val="BodyText"/>
        <w:numPr>
          <w:ilvl w:val="2"/>
          <w:numId w:val="322"/>
        </w:numPr>
        <w:spacing w:before="240"/>
      </w:pPr>
      <w:r>
        <w:t xml:space="preserve">In the </w:t>
      </w:r>
      <w:r>
        <w:rPr>
          <w:rStyle w:val="InlineUI"/>
        </w:rPr>
        <w:t>Domain(s)</w:t>
      </w:r>
      <w:r>
        <w:t xml:space="preserve"> screen, add the domain details that users from your enterprise will log in with, and click </w:t>
      </w:r>
      <w:r>
        <w:rPr>
          <w:rStyle w:val="InlineUI"/>
        </w:rPr>
        <w:t>Next</w:t>
      </w:r>
      <w:r>
        <w:t>.</w:t>
      </w:r>
    </w:p>
    <w:p>
      <w:pPr>
        <w:pStyle w:val="BodyText"/>
        <w:numPr>
          <w:ilvl w:val="2"/>
          <w:numId w:val="322"/>
        </w:numPr>
      </w:pPr>
      <w:r>
        <w:t xml:space="preserve">If you chose </w:t>
      </w:r>
      <w:r>
        <w:rPr>
          <w:rStyle w:val="InlineUI"/>
        </w:rPr>
        <w:t>Groups pre-provisioning</w:t>
      </w:r>
      <w:r>
        <w:t xml:space="preserve"> in the previous screen, then in the </w:t>
      </w:r>
      <w:r>
        <w:rPr>
          <w:rStyle w:val="InlineUI"/>
        </w:rPr>
        <w:t>Pre-provisioning Domains and Groups</w:t>
      </w:r>
      <w:r>
        <w:t xml:space="preserve"> screen, add the groups from each domain that you want to provision in </w:t>
      </w:r>
      <w:r>
        <w:t>VCF</w:t>
      </w:r>
      <w:r>
        <w:t xml:space="preserve"> for roles and assignments by clicking the </w:t>
      </w:r>
      <w:r>
        <w:rPr>
          <w:rStyle w:val="InlineUI"/>
        </w:rPr>
        <w:t>Add Group</w:t>
      </w:r>
      <w:r>
        <w:t xml:space="preserve"> button, and click </w:t>
      </w:r>
      <w:r>
        <w:rPr>
          <w:rStyle w:val="InlineUI"/>
        </w:rPr>
        <w:t>Next</w:t>
      </w:r>
      <w:r>
        <w:t>.</w:t>
      </w:r>
    </w:p>
    <w:p>
      <w:pPr>
        <w:pStyle w:val="BodyText"/>
        <w:pBdr>
          <w:top w:val="single" w:sz="8" w:space="2" w:color="D3D3D3"/>
        </w:pBdr>
        <w:ind w:left="2160"/>
      </w:pPr>
      <w:r>
        <w:rPr>
          <w:rStyle w:val="NoteLeadernote"/>
        </w:rPr>
        <w:t>Note</w:t>
        <w:tab/>
      </w:r>
      <w:r>
        <w:t xml:space="preserve">The </w:t>
      </w:r>
      <w:r>
        <w:rPr>
          <w:rStyle w:val="InlineUI"/>
        </w:rPr>
        <w:t>Pre-provisioning Domains and Groups</w:t>
      </w:r>
      <w:r>
        <w:t xml:space="preserve"> screen is displayed only if you have chosen groups to be pre-provisioned.</w:t>
      </w:r>
    </w:p>
    <w:p>
      <w:pPr>
        <w:pStyle w:val="BodyText"/>
        <w:pBdr>
          <w:bottom w:val="single" w:sz="8" w:space="2" w:color="D3D3D3"/>
        </w:pBdr>
        <w:ind w:left="2160"/>
      </w:pPr>
      <w:r>
        <w:t>There should be at least one provisioned group added across the domains.</w:t>
      </w:r>
    </w:p>
    <w:p>
      <w:pPr>
        <w:pStyle w:val="BodyText"/>
        <w:numPr>
          <w:ilvl w:val="2"/>
          <w:numId w:val="322"/>
        </w:numPr>
      </w:pPr>
      <w:r>
        <w:t xml:space="preserve">In the </w:t>
      </w:r>
      <w:r>
        <w:rPr>
          <w:rStyle w:val="InlineUI"/>
        </w:rPr>
        <w:t>Attributes</w:t>
      </w:r>
      <w:r>
        <w:t xml:space="preserve"> screen, the user attributes section displays a list of mandatory and non-mandatory user attributes that you view in the SAML response from the identity provider.</w:t>
      </w:r>
    </w:p>
    <w:p>
      <w:pPr>
        <w:pStyle w:val="BodyText"/>
        <w:ind w:left="2160"/>
      </w:pPr>
      <w:r>
        <w:t>You can add additional user attributes if required. In the group attributes section of the workflow you can add a group attribute to be called for in the SAML request. Attribute names are case-sensitive.</w:t>
      </w:r>
    </w:p>
    <w:p>
      <w:pPr>
        <w:pStyle w:val="BodyText"/>
        <w:numPr>
          <w:ilvl w:val="1"/>
          <w:numId w:val="322"/>
        </w:numPr>
      </w:pPr>
      <w:r>
        <w:t xml:space="preserve">If you select </w:t>
      </w:r>
      <w:r>
        <w:rPr>
          <w:rStyle w:val="InlineUI"/>
        </w:rPr>
        <w:t>AD/LDAP</w:t>
      </w:r>
      <w:r>
        <w:t xml:space="preserve"> and click </w:t>
      </w:r>
      <w:r>
        <w:rPr>
          <w:rStyle w:val="InlineUI"/>
        </w:rPr>
        <w:t>Next</w:t>
      </w:r>
      <w:r>
        <w:t xml:space="preserve">, complete the configuration as follows. To learn more about the benefits of using AD/LDAP as a provisioning method, see </w:t>
      </w:r>
      <w:hyperlink r:id="rId52" w:tooltip="KB 386870" w:history="1">
        <w:r>
          <w:rPr>
            <w:color w:val="0000FF"/>
            <w:u w:val="single"/>
          </w:rPr>
          <w:t>KB 386870</w:t>
        </w:r>
      </w:hyperlink>
      <w:r>
        <w:t>.</w:t>
      </w:r>
    </w:p>
    <w:p>
      <w:pPr>
        <w:pStyle w:val="BodyText"/>
        <w:numPr>
          <w:ilvl w:val="2"/>
          <w:numId w:val="322"/>
        </w:numPr>
      </w:pPr>
      <w:r>
        <w:t xml:space="preserve">In the </w:t>
      </w:r>
      <w:r>
        <w:rPr>
          <w:rStyle w:val="InlineUI"/>
        </w:rPr>
        <w:t>Directory Details</w:t>
      </w:r>
      <w:r>
        <w:t xml:space="preserve"> screen, enter the following details or select the required options.</w:t>
      </w:r>
    </w:p>
    <w:tbl>
      <w:tblPr>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3"/>
        <w:gridCol w:w="5267"/>
      </w:tblGrid>
      <w:tr>
        <w:tblPrEx>
          <w:tblInd w:w="21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216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216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216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24"/>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24"/>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24"/>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216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This option activates LDAPs for all connections to this directory.</w:t>
            </w:r>
          </w:p>
        </w:tc>
      </w:tr>
      <w:tr>
        <w:tblPrEx>
          <w:tblInd w:w="216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21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216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216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216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216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216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216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22"/>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22"/>
        </w:numPr>
      </w:pPr>
      <w:r>
        <w:rPr>
          <w:rStyle w:val="InlineUI"/>
        </w:rPr>
        <w:t>Configure user and group provisioning</w:t>
      </w:r>
    </w:p>
    <w:p>
      <w:pPr>
        <w:pStyle w:val="BodyText"/>
        <w:numPr>
          <w:numId w:val="322"/>
        </w:numPr>
      </w:pPr>
      <w:r>
        <w:t xml:space="preserve">In the </w:t>
      </w:r>
      <w:r>
        <w:rPr>
          <w:rStyle w:val="InlineUI"/>
        </w:rPr>
        <w:t>Configure User and Group Provisioning</w:t>
      </w:r>
      <w:r>
        <w:t xml:space="preserve"> screen, depending on the option you choose, complete the following steps and click </w:t>
      </w:r>
      <w:r>
        <w:rPr>
          <w:rStyle w:val="InlineUI"/>
        </w:rPr>
        <w:t>Done</w:t>
      </w:r>
      <w:r>
        <w:t>.</w:t>
      </w:r>
    </w:p>
    <w:p>
      <w:pPr>
        <w:pStyle w:val="BodyText"/>
        <w:numPr>
          <w:ilvl w:val="1"/>
          <w:numId w:val="322"/>
        </w:numPr>
      </w:pPr>
      <w:r>
        <w:t xml:space="preserve">If you have chosen SCIM, you see </w:t>
      </w:r>
      <w:r>
        <w:rPr>
          <w:rStyle w:val="InlineUI"/>
        </w:rPr>
        <w:t>Configure SCIM push in your identity provider</w:t>
      </w:r>
      <w:r>
        <w:t xml:space="preserve"> instead of </w:t>
      </w:r>
      <w:r>
        <w:rPr>
          <w:rStyle w:val="InlineUI"/>
        </w:rPr>
        <w:t>Configure User and Group Provisioning</w:t>
      </w:r>
      <w:r>
        <w:t>. Use the values listed on the screen to configure the SCIM application in the identity provider.</w:t>
      </w:r>
    </w:p>
    <w:p>
      <w:pPr>
        <w:pStyle w:val="BodyText"/>
        <w:numPr>
          <w:ilvl w:val="2"/>
          <w:numId w:val="322"/>
        </w:numPr>
      </w:pPr>
      <w:r>
        <w:t>If your identity provider supports authorizing the SCIM application using OAuth grant type, use the client ID, client secret, and token endpoint. Otherwise, use the SCIM bearer token to authorize this SCIM server in your identity provider.</w:t>
      </w:r>
    </w:p>
    <w:p>
      <w:pPr>
        <w:pStyle w:val="BodyText"/>
        <w:numPr>
          <w:ilvl w:val="2"/>
          <w:numId w:val="322"/>
        </w:numPr>
      </w:pPr>
      <w:r>
        <w:t xml:space="preserve">If required, you can regenerate these values after you have configured </w:t>
      </w:r>
      <w:r>
        <w:t>VCF</w:t>
      </w:r>
      <w:r>
        <w:t xml:space="preserve"> Single Sign-On. To regenerate the values to configure the SCIM application in the identity provider, navigate to the respective </w:t>
      </w:r>
      <w:r>
        <w:t>VCF</w:t>
      </w:r>
      <w:r>
        <w:t xml:space="preserve"> Instance and click on </w:t>
      </w:r>
      <w:r>
        <w:rPr>
          <w:rStyle w:val="InlineUI"/>
        </w:rPr>
        <w:t>Identity Source</w:t>
      </w:r>
      <w:r>
        <w:t xml:space="preserve">. The SCIM related values are available under </w:t>
      </w:r>
      <w:r>
        <w:rPr>
          <w:rStyle w:val="InlineUI"/>
        </w:rPr>
        <w:t>Directory Information</w:t>
      </w:r>
      <w:r>
        <w:t>.</w:t>
      </w:r>
    </w:p>
    <w:p>
      <w:pPr>
        <w:pStyle w:val="BodyText"/>
        <w:numPr>
          <w:ilvl w:val="2"/>
          <w:numId w:val="322"/>
        </w:numPr>
      </w:pPr>
      <w:r>
        <w:t>Ensure that the user attributes, username, and domain are pushed individually from the SCIM application by the identity provider. Similarly, ensure that the group attributes, group name, and domain are pushed individually as well.</w:t>
      </w:r>
    </w:p>
    <w:p>
      <w:pPr>
        <w:pStyle w:val="BodyText"/>
        <w:numPr>
          <w:ilvl w:val="1"/>
          <w:numId w:val="322"/>
        </w:numPr>
      </w:pPr>
      <w:r>
        <w:t xml:space="preserve">If you have chosen JIT, there is no additional step to be performed under </w:t>
      </w:r>
      <w:r>
        <w:rPr>
          <w:rStyle w:val="InlineUI"/>
        </w:rPr>
        <w:t>User and Group Provisioning</w:t>
      </w:r>
      <w:r>
        <w:t>.</w:t>
      </w:r>
    </w:p>
    <w:p>
      <w:pPr>
        <w:pStyle w:val="BodyText"/>
        <w:numPr>
          <w:ilvl w:val="1"/>
          <w:numId w:val="322"/>
        </w:numPr>
      </w:pPr>
      <w:r>
        <w:t>If you have chosen AD/LDAP, review the directory information such as the domain controller and bind credentials that you had configured. Complete the following steps:</w:t>
      </w:r>
    </w:p>
    <w:p>
      <w:pPr>
        <w:pStyle w:val="BodyText"/>
        <w:numPr>
          <w:ilvl w:val="2"/>
          <w:numId w:val="322"/>
        </w:numPr>
      </w:pPr>
      <w:r>
        <w:t xml:space="preserve">In the </w:t>
      </w:r>
      <w:r>
        <w:rPr>
          <w:rStyle w:val="InlineUI"/>
        </w:rPr>
        <w:t>Attributes Mappings</w:t>
      </w:r>
      <w:r>
        <w:t xml:space="preserve"> screen, review the attribute mappings and click </w:t>
      </w:r>
      <w:r>
        <w:rPr>
          <w:rStyle w:val="InlineUI"/>
        </w:rPr>
        <w:t>Next.</w:t>
      </w:r>
    </w:p>
    <w:p>
      <w:pPr>
        <w:pStyle w:val="BodyText"/>
        <w:ind w:left="216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216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ilvl w:val="2"/>
          <w:numId w:val="322"/>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3"/>
        <w:gridCol w:w="6367"/>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Click the </w:t>
            </w:r>
            <w:r>
              <w:rPr>
                <w:rStyle w:val="InlineUI"/>
              </w:rPr>
              <w:t>Select Base Group DN</w:t>
            </w:r>
            <w:r>
              <w:t xml:space="preserve"> button if you have nested groups and want to specify the group names. You can search for the group name and select the group DNs that you want to sync from from the list in the datagrid below.</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p>
            <w:pPr>
              <w:pStyle w:val="TableBodyText"/>
              <w:pBdr>
                <w:top w:val="single" w:sz="8" w:space="2" w:color="D3D3D3"/>
                <w:bottom w:val="single" w:sz="8" w:space="2" w:color="D3D3D3"/>
              </w:pBdr>
            </w:pPr>
            <w:r>
              <w:rPr>
                <w:rStyle w:val="NoteLeadernote"/>
              </w:rPr>
              <w:t>Note</w:t>
              <w:tab/>
            </w:r>
            <w:r>
              <w:t>For large AD groups, do not select this option. Instead, you must manually select the required groups.</w:t>
            </w:r>
          </w:p>
        </w:tc>
      </w:tr>
    </w:tbl>
    <w:p>
      <w:pPr>
        <w:pStyle w:val="BodyText"/>
        <w:numPr>
          <w:ilvl w:val="2"/>
          <w:numId w:val="322"/>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216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0"/>
        <w:gridCol w:w="6490"/>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 You can search for the user name and select the user DNs that you want to sync from from the list in the datagrid below. If you want to sync the users directly from the group, do not specify a base user DN.</w:t>
            </w:r>
          </w:p>
        </w:tc>
      </w:tr>
    </w:tbl>
    <w:p>
      <w:pPr>
        <w:pStyle w:val="BodyText"/>
        <w:numPr>
          <w:ilvl w:val="2"/>
          <w:numId w:val="322"/>
        </w:numPr>
        <w:spacing w:before="240"/>
      </w:pPr>
      <w:r>
        <w:t xml:space="preserve">From the </w:t>
      </w:r>
      <w:r>
        <w:rPr>
          <w:rStyle w:val="InlineUI"/>
        </w:rPr>
        <w:t>Review screen</w:t>
      </w:r>
      <w:r>
        <w:t>, review the configuration details of the identity provider.</w:t>
      </w:r>
    </w:p>
    <w:p>
      <w:pPr>
        <w:pStyle w:val="BodyText"/>
        <w:numPr>
          <w:ilvl w:val="2"/>
          <w:numId w:val="322"/>
        </w:numPr>
      </w:pPr>
      <w:r>
        <w:t xml:space="preserve">Click </w:t>
      </w:r>
      <w:r>
        <w:rPr>
          <w:rStyle w:val="InlineUI"/>
        </w:rPr>
        <w:t>Finish</w:t>
      </w:r>
      <w:r>
        <w:t>. The sync starts in the background. After the initial sync, the sync is scheduled to run once a week at a scheduled time.</w:t>
      </w:r>
    </w:p>
    <w:p>
      <w:pPr>
        <w:pStyle w:val="BodyText"/>
        <w:numPr>
          <w:ilvl w:val="2"/>
          <w:numId w:val="322"/>
        </w:numPr>
      </w:pPr>
      <w:r>
        <w:t xml:space="preserve">Click </w:t>
      </w:r>
      <w:r>
        <w:rPr>
          <w:rStyle w:val="InlineUI"/>
        </w:rPr>
        <w:t>Done</w:t>
      </w:r>
      <w:r>
        <w:t>.</w:t>
      </w:r>
    </w:p>
    <w:p>
      <w:pPr>
        <w:pStyle w:val="BodyText"/>
        <w:ind w:left="1680"/>
      </w:pPr>
      <w:r>
        <w:t xml:space="preserve">For more information about the various functionalities you can perform as part of the management operations in Active Directory, see </w:t>
      </w:r>
      <w:r>
        <w:t>Managing AD/LDAP</w:t>
      </w:r>
      <w:r>
        <w:t>.</w:t>
      </w:r>
    </w:p>
    <w:p>
      <w:pPr>
        <w:pStyle w:val="BodyText"/>
        <w:numPr>
          <w:numId w:val="322"/>
        </w:numPr>
      </w:pPr>
      <w:r>
        <w:t xml:space="preserve">Click </w:t>
      </w:r>
      <w:r>
        <w:rPr>
          <w:rStyle w:val="InlineUI"/>
        </w:rPr>
        <w:t>Finish Setup</w:t>
      </w:r>
      <w:r>
        <w:t>.</w:t>
      </w:r>
    </w:p>
    <w:p>
      <w:pPr>
        <w:pStyle w:val="BodyText"/>
        <w:pBdr>
          <w:top w:val="single" w:sz="8" w:space="2" w:color="D3D3D3"/>
        </w:pBdr>
        <w:ind w:left="480"/>
      </w:pPr>
      <w:r>
        <w:rPr>
          <w:rStyle w:val="NoteLeaderimportant"/>
        </w:rPr>
        <w:t>Important</w:t>
        <w:tab/>
      </w:r>
      <w:r>
        <w:rPr>
          <w:rStyle w:val="InlineUI"/>
        </w:rPr>
        <w:t>Important Notes on Backup</w:t>
      </w:r>
    </w:p>
    <w:p>
      <w:pPr>
        <w:pStyle w:val="BodyText"/>
        <w:ind w:left="480"/>
      </w:pPr>
      <w:r>
        <w:t xml:space="preserve">It is highly advisable to create a backup of both the management domain </w:t>
      </w:r>
      <w:r>
        <w:t>vCenter</w:t>
      </w:r>
      <w:r>
        <w:t xml:space="preserve"> and the </w:t>
      </w:r>
      <w:r>
        <w:t>VCF Identity Broker</w:t>
      </w:r>
      <w:r>
        <w:t xml:space="preserve"> appliance, based on the deployment option selected. Furthermore, it is advisable to perform a similar backup following any substantial modifications to the initial identity source configuration, such as when you 'Reset SSO'. This practice ensures that you can revert the </w:t>
      </w:r>
      <w:r>
        <w:t>VCF</w:t>
      </w:r>
      <w:r>
        <w:t xml:space="preserve"> Single Sign-On configuration to a recognized and stable state if necessary.</w:t>
      </w:r>
    </w:p>
    <w:p>
      <w:pPr>
        <w:pStyle w:val="BodyText"/>
        <w:ind w:left="480"/>
      </w:pPr>
      <w:r>
        <w:rPr>
          <w:rStyle w:val="InlineUI"/>
        </w:rPr>
        <w:t>Important Notes on Role Assignment</w:t>
      </w:r>
    </w:p>
    <w:p>
      <w:pPr>
        <w:pStyle w:val="BodyText"/>
        <w:pBdr>
          <w:bottom w:val="single" w:sz="8" w:space="2" w:color="D3D3D3"/>
        </w:pBdr>
        <w:ind w:left="480"/>
      </w:pPr>
      <w:r>
        <w:t xml:space="preserve">Log in as a local admin to each component and assign service roles to provisioned users/groups to activate </w:t>
      </w:r>
      <w:r>
        <w:t>VCF</w:t>
      </w:r>
      <w:r>
        <w:t xml:space="preserve"> Single Sign-On. Access the list of components under the 'Component Configuration' tab at the end of the setup.</w:t>
      </w:r>
    </w:p>
    <w:p>
      <w:pPr>
        <w:pStyle w:val="Heading5"/>
      </w:pPr>
      <w:r>
        <w:t>Configure Active Directory as an Identity Provider Using AD/LDAP</w:t>
      </w:r>
    </w:p>
    <w:p>
      <w:pPr>
        <w:pStyle w:val="BodyText"/>
      </w:pPr>
      <w:r>
        <w:t xml:space="preserve">After installing or upgrading to </w:t>
      </w:r>
      <w:r>
        <w:t>VMware Cloud Foundation</w:t>
      </w:r>
      <w:r>
        <w:t xml:space="preserve"> 9.0, to configure </w:t>
      </w:r>
      <w:r>
        <w:t>VCF</w:t>
      </w:r>
      <w:r>
        <w:t xml:space="preserve"> Single Sign-On, you can configure Active Directory as an identity provider using AD/LDAP.</w:t>
      </w:r>
    </w:p>
    <w:p>
      <w:pPr>
        <w:pStyle w:val="BodyText"/>
      </w:pPr>
      <w:r>
        <w:t>To set up an identity provider, you must:</w:t>
      </w:r>
    </w:p>
    <w:p>
      <w:pPr>
        <w:pStyle w:val="BodyText"/>
        <w:numPr>
          <w:numId w:val="325"/>
        </w:numPr>
      </w:pPr>
      <w:r>
        <w:t>Choose an identity provider</w:t>
      </w:r>
    </w:p>
    <w:p>
      <w:pPr>
        <w:pStyle w:val="BodyText"/>
        <w:numPr>
          <w:numId w:val="325"/>
        </w:numPr>
      </w:pPr>
      <w:r>
        <w:t>Configure the identity provider</w:t>
      </w:r>
    </w:p>
    <w:p>
      <w:pPr>
        <w:pStyle w:val="BodyText"/>
        <w:numPr>
          <w:numId w:val="325"/>
        </w:numPr>
      </w:pPr>
      <w:r>
        <w:t>Configure user and group provisioning</w:t>
      </w:r>
    </w:p>
    <w:p>
      <w:pPr>
        <w:pStyle w:val="BodyText"/>
      </w:pPr>
      <w:r>
        <w:rPr>
          <w:rStyle w:val="InlineBold"/>
        </w:rPr>
        <w:t>Prerequisite</w:t>
      </w:r>
    </w:p>
    <w:p>
      <w:pPr>
        <w:pStyle w:val="BodyText"/>
        <w:numPr>
          <w:numId w:val="326"/>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pPr>
      <w:r>
        <w:rPr>
          <w:rStyle w:val="InlineBold"/>
        </w:rPr>
        <w:t>Procedure</w:t>
      </w:r>
    </w:p>
    <w:p>
      <w:pPr>
        <w:pStyle w:val="BodyText"/>
      </w:pPr>
      <w:r>
        <w:rPr>
          <w:rStyle w:val="Strong"/>
        </w:rPr>
        <w:t>Procedure</w:t>
      </w:r>
    </w:p>
    <w:p>
      <w:pPr>
        <w:pStyle w:val="BodyText"/>
        <w:numPr>
          <w:numId w:val="327"/>
        </w:numPr>
      </w:pPr>
      <w:r>
        <w:rPr>
          <w:rStyle w:val="InlineUI"/>
        </w:rPr>
        <w:t>Choose an identity provider</w:t>
      </w:r>
    </w:p>
    <w:p>
      <w:pPr>
        <w:pStyle w:val="BodyText"/>
        <w:numPr>
          <w:numId w:val="327"/>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ind w:left="480"/>
      </w:pPr>
      <w:r>
        <w:t xml:space="preserve">If you have an existing identity provider configured in </w:t>
      </w:r>
      <w:r>
        <w:t>vCenter</w:t>
      </w:r>
      <w:r>
        <w:t>, see the information below. For a fresh configuration of the identity provider, continue from Step 6.</w:t>
      </w:r>
    </w:p>
    <w:p>
      <w:pPr>
        <w:pStyle w:val="BodyText"/>
        <w:ind w:left="480"/>
      </w:pPr>
      <w:r>
        <w:rPr>
          <w:rStyle w:val="InlineBold"/>
        </w:rPr>
        <w:t>For an existing source (existing identity provider configuration)</w:t>
      </w:r>
    </w:p>
    <w:p>
      <w:pPr>
        <w:pStyle w:val="BodyText"/>
        <w:ind w:left="480"/>
      </w:pPr>
      <w:r>
        <w:t>Depending on the protocol you have chosen, the following fields are prepopulated from the existing configuration in the vCenter.</w:t>
      </w:r>
    </w:p>
    <w:p>
      <w:pPr>
        <w:pStyle w:val="BodyText"/>
        <w:numPr>
          <w:ilvl w:val="1"/>
          <w:numId w:val="327"/>
        </w:numPr>
      </w:pPr>
      <w:r>
        <w:t>AD/LDAP</w:t>
      </w:r>
    </w:p>
    <w:p>
      <w:pPr>
        <w:pStyle w:val="BodyText"/>
        <w:numPr>
          <w:ilvl w:val="2"/>
          <w:numId w:val="327"/>
        </w:numPr>
      </w:pPr>
      <w:r>
        <w:t>Directory name</w:t>
      </w:r>
    </w:p>
    <w:p>
      <w:pPr>
        <w:pStyle w:val="BodyText"/>
        <w:numPr>
          <w:ilvl w:val="2"/>
          <w:numId w:val="327"/>
        </w:numPr>
      </w:pPr>
      <w:r>
        <w:t>Primary domain controller: Host and port</w:t>
      </w:r>
    </w:p>
    <w:p>
      <w:pPr>
        <w:pStyle w:val="BodyText"/>
        <w:numPr>
          <w:ilvl w:val="2"/>
          <w:numId w:val="327"/>
        </w:numPr>
      </w:pPr>
      <w:r>
        <w:t>Base DN</w:t>
      </w:r>
    </w:p>
    <w:p>
      <w:pPr>
        <w:pStyle w:val="BodyText"/>
        <w:numPr>
          <w:ilvl w:val="2"/>
          <w:numId w:val="327"/>
        </w:numPr>
      </w:pPr>
      <w:r>
        <w:t>Bind user name</w:t>
      </w:r>
    </w:p>
    <w:p>
      <w:pPr>
        <w:pStyle w:val="BodyText"/>
        <w:ind w:left="960"/>
      </w:pPr>
      <w:r>
        <w:t>Review the prepopulated values. If there are any values that are empty, enter the details. Proceed to Step 7 to complete configuring the identity provider.</w:t>
      </w:r>
    </w:p>
    <w:p>
      <w:pPr>
        <w:pStyle w:val="BodyText"/>
        <w:numPr>
          <w:numId w:val="327"/>
        </w:numPr>
      </w:pPr>
      <w:r>
        <w:t xml:space="preserve">For a fresh identity provider configuration, from the </w:t>
      </w:r>
      <w:r>
        <w:rPr>
          <w:rStyle w:val="InlineUI"/>
        </w:rPr>
        <w:t>Choose identity provider</w:t>
      </w:r>
      <w:r>
        <w:t xml:space="preserve"> section, select </w:t>
      </w:r>
      <w:r>
        <w:rPr>
          <w:rStyle w:val="InlineUI"/>
        </w:rPr>
        <w:t>AD/LDAP</w:t>
      </w:r>
      <w:r>
        <w:t xml:space="preserve"> from the list and click </w:t>
      </w:r>
      <w:r>
        <w:rPr>
          <w:rStyle w:val="InlineUI"/>
        </w:rPr>
        <w:t>Next</w:t>
      </w:r>
      <w:r>
        <w:t>.</w:t>
      </w:r>
    </w:p>
    <w:p>
      <w:pPr>
        <w:pStyle w:val="BodyText"/>
        <w:numPr>
          <w:numId w:val="327"/>
        </w:numPr>
      </w:pPr>
      <w:r>
        <w:rPr>
          <w:rStyle w:val="InlineUI"/>
        </w:rPr>
        <w:t>Configure the identity provider</w:t>
      </w:r>
    </w:p>
    <w:p>
      <w:pPr>
        <w:pStyle w:val="BodyText"/>
        <w:numPr>
          <w:numId w:val="327"/>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27"/>
        </w:numPr>
      </w:pPr>
      <w:r>
        <w:t xml:space="preserve">In the </w:t>
      </w:r>
      <w:r>
        <w:rPr>
          <w:rStyle w:val="InlineUI"/>
        </w:rPr>
        <w:t>Directory information</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98"/>
        <w:gridCol w:w="658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DNS Server Location</w:t>
            </w:r>
          </w:p>
        </w:tc>
        <w:tc>
          <w:tcPr>
            <w:tcBorders>
              <w:left w:val="nil"/>
              <w:right w:val="nil"/>
            </w:tcBorders>
          </w:tcPr>
          <w:p>
            <w:pPr>
              <w:pStyle w:val="TableBodyText"/>
            </w:pPr>
            <w:r>
              <w:t xml:space="preserve">Select this option if you want the </w:t>
            </w:r>
            <w:r>
              <w:t>VCF Identity Broker</w:t>
            </w:r>
            <w:r>
              <w:t xml:space="preserve"> to find and use optimal domain controllers by querying the DNS Service Record.</w:t>
            </w:r>
          </w:p>
        </w:tc>
      </w:tr>
      <w:tr>
        <w:tblPrEx>
          <w:tblInd w:w="480" w:type="dxa"/>
          <w:tblCellMar>
            <w:left w:w="108" w:type="dxa"/>
            <w:right w:w="108" w:type="dxa"/>
          </w:tblCellMar>
        </w:tblPrEx>
        <w:trPr>
          <w:cantSplit w:val="0"/>
        </w:trPr>
        <w:tc>
          <w:tcPr>
            <w:tcBorders>
              <w:left w:val="nil"/>
              <w:right w:val="nil"/>
            </w:tcBorders>
          </w:tcPr>
          <w:p>
            <w:pPr>
              <w:pStyle w:val="TableBodyText"/>
            </w:pPr>
            <w:r>
              <w:t>Global Catalog</w:t>
            </w:r>
          </w:p>
        </w:tc>
        <w:tc>
          <w:tcPr>
            <w:tcBorders>
              <w:left w:val="nil"/>
              <w:right w:val="nil"/>
            </w:tcBorders>
          </w:tcPr>
          <w:p>
            <w:pPr>
              <w:pStyle w:val="TableBodyText"/>
            </w:pPr>
            <w:r>
              <w:t>Global catalog has a partial read-only replica of all objects across all domains.</w:t>
            </w:r>
          </w:p>
          <w:p>
            <w:pPr>
              <w:pStyle w:val="TableBodyText"/>
            </w:pPr>
            <w:r>
              <w:t>Some of the limitations with selecting the global catalog option include:</w:t>
            </w:r>
          </w:p>
          <w:p>
            <w:pPr>
              <w:pStyle w:val="TableBodyText"/>
              <w:numPr>
                <w:numId w:val="328"/>
              </w:numPr>
            </w:pPr>
            <w:r>
              <w:t>The Active Directory object attributes that are replicated to the global catalog are identified in the Active Directory schema as the Partial Attribute Set (PAS). Only these attributes are available for attribute mapping by the service. If necessary, edit the schema to add or remove attributes that are stored in the global catalog.</w:t>
            </w:r>
          </w:p>
          <w:p>
            <w:pPr>
              <w:pStyle w:val="TableBodyText"/>
              <w:numPr>
                <w:numId w:val="328"/>
              </w:numPr>
            </w:pPr>
            <w:r>
              <w:t>The global catalog stores the group membership (the member attributes) of only universal groups. Only universal groups are synced to the service. If necessary, change the scope of a group from a local domain or from global to universal.</w:t>
            </w:r>
          </w:p>
          <w:p>
            <w:pPr>
              <w:pStyle w:val="TableBodyText"/>
              <w:numPr>
                <w:numId w:val="328"/>
              </w:numPr>
            </w:pPr>
            <w:r>
              <w:t>The bind DN account that you define when you configure a directory in the service must have permissions to read the Token-Groups-Global-And-Universal (TGGAU) attribute.</w:t>
            </w:r>
          </w:p>
          <w:p>
            <w:pPr>
              <w:pStyle w:val="TableBodyText"/>
              <w:pBdr>
                <w:top w:val="single" w:sz="8" w:space="2" w:color="D3D3D3"/>
                <w:bottom w:val="single" w:sz="8" w:space="2" w:color="D3D3D3"/>
              </w:pBdr>
            </w:pPr>
            <w:r>
              <w:rPr>
                <w:rStyle w:val="NoteLeadernote"/>
              </w:rPr>
              <w:t>Note</w:t>
              <w:tab/>
            </w:r>
            <w:r>
              <w:t>When you use Global catalog with LDAP and multiple domains, the additional domains are discovered only after the user/group sync is complete.</w:t>
            </w:r>
          </w:p>
        </w:tc>
      </w:tr>
      <w:tr>
        <w:tblPrEx>
          <w:tblInd w:w="480" w:type="dxa"/>
          <w:tblCellMar>
            <w:left w:w="108" w:type="dxa"/>
            <w:right w:w="108" w:type="dxa"/>
          </w:tblCellMar>
        </w:tblPrEx>
        <w:trPr>
          <w:cantSplit w:val="0"/>
        </w:trPr>
        <w:tc>
          <w:tcPr>
            <w:tcBorders>
              <w:left w:val="nil"/>
              <w:right w:val="nil"/>
            </w:tcBorders>
          </w:tcPr>
          <w:p>
            <w:pPr>
              <w:pStyle w:val="TableBodyText"/>
            </w:pPr>
            <w:r>
              <w:t>Encrypted Connection</w:t>
            </w:r>
          </w:p>
          <w:p>
            <w:pPr>
              <w:pStyle w:val="TableBodyText"/>
            </w:pPr>
            <w:r>
              <w:t xml:space="preserve">(Displayed when you select the </w:t>
            </w:r>
            <w:r>
              <w:rPr>
                <w:rStyle w:val="InlineUI"/>
              </w:rPr>
              <w:t>DNS server location</w:t>
            </w:r>
            <w:r>
              <w:t xml:space="preserve"> option)</w:t>
            </w:r>
          </w:p>
        </w:tc>
        <w:tc>
          <w:tcPr>
            <w:tcBorders>
              <w:left w:val="nil"/>
              <w:right w:val="nil"/>
            </w:tcBorders>
          </w:tcPr>
          <w:p>
            <w:pPr>
              <w:pStyle w:val="TableBodyText"/>
            </w:pPr>
            <w:r>
              <w:t>Activates LDAPs for all the connections to this directory.</w:t>
            </w:r>
          </w:p>
        </w:tc>
      </w:tr>
      <w:tr>
        <w:tblPrEx>
          <w:tblInd w:w="480" w:type="dxa"/>
          <w:tblCellMar>
            <w:left w:w="108" w:type="dxa"/>
            <w:right w:w="108" w:type="dxa"/>
          </w:tblCellMar>
        </w:tblPrEx>
        <w:trPr>
          <w:cantSplit w:val="0"/>
        </w:trPr>
        <w:tc>
          <w:tcPr>
            <w:tcBorders>
              <w:left w:val="nil"/>
              <w:right w:val="nil"/>
            </w:tcBorders>
          </w:tcPr>
          <w:p>
            <w:pPr>
              <w:pStyle w:val="TableBodyText"/>
            </w:pPr>
            <w:r>
              <w:t>Certificate(s) for encrypted connection</w:t>
            </w:r>
          </w:p>
          <w:p>
            <w:pPr>
              <w:pStyle w:val="TableBodyText"/>
            </w:pPr>
            <w:r>
              <w:t xml:space="preserve">(Displayed when you select the </w:t>
            </w:r>
            <w:r>
              <w:rPr>
                <w:rStyle w:val="InlineUI"/>
              </w:rPr>
              <w:t>DNS server location</w:t>
            </w:r>
            <w:r>
              <w:t xml:space="preserve"> and </w:t>
            </w:r>
            <w:r>
              <w:rPr>
                <w:rStyle w:val="InlineUI"/>
              </w:rPr>
              <w:t>Encrypted Connections</w:t>
            </w:r>
            <w:r>
              <w:t xml:space="preserve"> options)</w:t>
            </w:r>
          </w:p>
        </w:tc>
        <w:tc>
          <w:tcPr>
            <w:tcBorders>
              <w:left w:val="nil"/>
              <w:right w:val="nil"/>
            </w:tcBorders>
          </w:tcPr>
          <w:p>
            <w:pPr>
              <w:pStyle w:val="TableBodyText"/>
            </w:pPr>
            <w:r>
              <w:t>Upload the root certificate(s) required to access the domain controllers over SSL.</w:t>
            </w:r>
          </w:p>
          <w:p>
            <w:pPr>
              <w:pStyle w:val="TableBodyText"/>
            </w:pPr>
            <w:r>
              <w:t xml:space="preserve">All uploaded root certificates will be merged into a single file with the filename </w:t>
            </w:r>
            <w:r>
              <w:rPr>
                <w:rStyle w:val="InlineCode"/>
              </w:rPr>
              <w:t>{directory-name}-concatenated.pem</w:t>
            </w:r>
            <w:r>
              <w:t xml:space="preserve"> when you save the configuration.</w:t>
            </w:r>
          </w:p>
          <w:p>
            <w:pPr>
              <w:pStyle w:val="TableBodyText"/>
              <w:pBdr>
                <w:top w:val="single" w:sz="8" w:space="2" w:color="D3D3D3"/>
                <w:bottom w:val="single" w:sz="8" w:space="2" w:color="D3D3D3"/>
              </w:pBdr>
            </w:pPr>
            <w:r>
              <w:rPr>
                <w:rStyle w:val="NoteLeadernote"/>
              </w:rPr>
              <w:t>Note</w:t>
              <w:tab/>
            </w:r>
            <w:r>
              <w:t>Ensure that the certificate is in the (Privacy Enhanced Mail) PEM format and includes the "BEGIN CERTIFICATE" and "END CERTIFICATE" lines.</w:t>
            </w:r>
          </w:p>
        </w:tc>
      </w:tr>
      <w:tr>
        <w:tblPrEx>
          <w:tblInd w:w="480" w:type="dxa"/>
          <w:tblCellMar>
            <w:left w:w="108" w:type="dxa"/>
            <w:right w:w="108" w:type="dxa"/>
          </w:tblCellMar>
        </w:tblPrEx>
        <w:trPr>
          <w:cantSplit w:val="0"/>
        </w:trPr>
        <w:tc>
          <w:tcPr>
            <w:tcBorders>
              <w:left w:val="nil"/>
              <w:right w:val="nil"/>
            </w:tcBorders>
          </w:tcPr>
          <w:p>
            <w:pPr>
              <w:pStyle w:val="TableBodyText"/>
            </w:pPr>
            <w:r>
              <w:t>Primary domain controller</w:t>
            </w:r>
          </w:p>
          <w:p>
            <w:pPr>
              <w:pStyle w:val="TableBodyText"/>
            </w:pPr>
            <w:r>
              <w:t>(Removed from display when you select DNS Server Location)</w:t>
            </w:r>
          </w:p>
        </w:tc>
        <w:tc>
          <w:tcPr>
            <w:tcBorders>
              <w:left w:val="nil"/>
              <w:right w:val="nil"/>
            </w:tcBorders>
          </w:tcPr>
          <w:p>
            <w:pPr>
              <w:pStyle w:val="TableBodyText"/>
            </w:pPr>
            <w:r>
              <w:t xml:space="preserve">A server machine running Active Directory Domain Services (AD DS) responsible for managing and authenticating user access, enforcing policies, and storing directory data. For example, </w:t>
            </w:r>
            <w:r>
              <w:rPr>
                <w:rStyle w:val="InlineCode"/>
              </w:rPr>
              <w:t>hostname = DC01</w:t>
            </w:r>
            <w:r>
              <w:t xml:space="preserve"> for the domain called example.com.</w:t>
            </w:r>
          </w:p>
        </w:tc>
      </w:tr>
      <w:tr>
        <w:tblPrEx>
          <w:tblInd w:w="480" w:type="dxa"/>
          <w:tblCellMar>
            <w:left w:w="108" w:type="dxa"/>
            <w:right w:w="108" w:type="dxa"/>
          </w:tblCellMar>
        </w:tblPrEx>
        <w:trPr>
          <w:cantSplit w:val="0"/>
        </w:trPr>
        <w:tc>
          <w:tcPr>
            <w:tcBorders>
              <w:left w:val="nil"/>
              <w:right w:val="nil"/>
            </w:tcBorders>
          </w:tcPr>
          <w:p>
            <w:pPr>
              <w:pStyle w:val="TableBodyText"/>
            </w:pPr>
            <w:r>
              <w:t>Certificate for primary domain controller</w:t>
            </w:r>
          </w:p>
        </w:tc>
        <w:tc>
          <w:tcPr>
            <w:tcBorders>
              <w:left w:val="nil"/>
              <w:right w:val="nil"/>
            </w:tcBorders>
          </w:tcPr>
          <w:p>
            <w:pPr>
              <w:pStyle w:val="TableBodyText"/>
            </w:pPr>
            <w:r>
              <w:t>The root certificate required to access the primary domain controller over SSL.</w:t>
            </w:r>
          </w:p>
          <w:p>
            <w:pPr>
              <w:pStyle w:val="TableBodyText"/>
              <w:pBdr>
                <w:top w:val="single" w:sz="8" w:space="2" w:color="D3D3D3"/>
                <w:bottom w:val="single" w:sz="8" w:space="2" w:color="D3D3D3"/>
              </w:pBdr>
            </w:pPr>
            <w:r>
              <w:rPr>
                <w:rStyle w:val="NoteLeadernote"/>
              </w:rPr>
              <w:t>Note</w:t>
              <w:tab/>
            </w:r>
            <w:r>
              <w:t>Ensure that the certificate is in PEM format and includes the "BEGIN CERTIFICATE" and "END CERTIFICATE" lines.</w:t>
            </w:r>
          </w:p>
          <w:p>
            <w:pPr>
              <w:pStyle w:val="TableBodyText"/>
            </w:pPr>
            <w:r>
              <w:t xml:space="preserve">This field is displayed if you type 'LDAP' in the </w:t>
            </w:r>
            <w:r>
              <w:rPr>
                <w:rStyle w:val="InlineUI"/>
              </w:rPr>
              <w:t>Primary domain controller</w:t>
            </w:r>
            <w:r>
              <w:t xml:space="preserve"> field.</w:t>
            </w:r>
          </w:p>
        </w:tc>
      </w:tr>
      <w:tr>
        <w:tblPrEx>
          <w:tblInd w:w="480" w:type="dxa"/>
          <w:tblCellMar>
            <w:left w:w="108" w:type="dxa"/>
            <w:right w:w="108" w:type="dxa"/>
          </w:tblCellMar>
        </w:tblPrEx>
        <w:trPr>
          <w:cantSplit w:val="0"/>
        </w:trPr>
        <w:tc>
          <w:tcPr>
            <w:tcBorders>
              <w:left w:val="nil"/>
              <w:right w:val="nil"/>
            </w:tcBorders>
          </w:tcPr>
          <w:p>
            <w:pPr>
              <w:pStyle w:val="TableBodyText"/>
            </w:pPr>
            <w:r>
              <w:t>Secondary domain controller</w:t>
            </w:r>
          </w:p>
          <w:p>
            <w:pPr>
              <w:pStyle w:val="TableBodyText"/>
            </w:pPr>
            <w:r>
              <w:t>(Removed from display when you select DNS Server Location)</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480" w:type="dxa"/>
          <w:tblCellMar>
            <w:left w:w="108" w:type="dxa"/>
            <w:right w:w="108" w:type="dxa"/>
          </w:tblCellMar>
        </w:tblPrEx>
        <w:trPr>
          <w:cantSplit w:val="0"/>
        </w:trPr>
        <w:tc>
          <w:tcPr>
            <w:tcBorders>
              <w:left w:val="nil"/>
              <w:right w:val="nil"/>
            </w:tcBorders>
          </w:tcPr>
          <w:p>
            <w:pPr>
              <w:pStyle w:val="TableBodyText"/>
            </w:pPr>
            <w:r>
              <w:t>Certificate for secondary domain controller</w:t>
            </w:r>
          </w:p>
        </w:tc>
        <w:tc>
          <w:tcPr>
            <w:tcBorders>
              <w:left w:val="nil"/>
              <w:right w:val="nil"/>
            </w:tcBorders>
          </w:tcPr>
          <w:p>
            <w:pPr>
              <w:pStyle w:val="TableBodyText"/>
            </w:pPr>
            <w:r>
              <w:t>The root certificate required to access secondary domain controller over SSL.</w:t>
            </w:r>
          </w:p>
          <w:p>
            <w:pPr>
              <w:pStyle w:val="TableBodyText"/>
              <w:pBdr>
                <w:top w:val="single" w:sz="8" w:space="2" w:color="D3D3D3"/>
                <w:bottom w:val="single" w:sz="8" w:space="2" w:color="D3D3D3"/>
              </w:pBdr>
            </w:pPr>
            <w:r>
              <w:rPr>
                <w:rStyle w:val="NoteLeadernote"/>
              </w:rPr>
              <w:t>Note</w:t>
              <w:tab/>
            </w:r>
            <w:r>
              <w:t>Ensure the certificate is in PEM format and include the "BEGIN CERTIFICATE" and "END CERTIFICATE" lines.</w:t>
            </w:r>
          </w:p>
          <w:p>
            <w:pPr>
              <w:pStyle w:val="TableBodyText"/>
            </w:pPr>
            <w:r>
              <w:t xml:space="preserve">This field is displayed if you type 'LDAP' in the </w:t>
            </w:r>
            <w:r>
              <w:rPr>
                <w:rStyle w:val="InlineUI"/>
              </w:rPr>
              <w:t>Secondary domain controller</w:t>
            </w:r>
            <w:r>
              <w:t xml:space="preserve"> field.</w:t>
            </w:r>
          </w:p>
        </w:tc>
      </w:tr>
      <w:tr>
        <w:tblPrEx>
          <w:tblInd w:w="48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 xml:space="preserve">A specific LDAP attribute used in queries to search or identify entries in the directory. For example, </w:t>
            </w:r>
            <w:r>
              <w:rPr>
                <w:rStyle w:val="InlineCode"/>
              </w:rPr>
              <w:t>uid</w:t>
            </w:r>
            <w:r>
              <w:t xml:space="preserve">, </w:t>
            </w:r>
            <w:r>
              <w:rPr>
                <w:rStyle w:val="InlineCode"/>
              </w:rPr>
              <w:t>sAMAccountName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27"/>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27"/>
        </w:numPr>
      </w:pPr>
      <w:r>
        <w:rPr>
          <w:rStyle w:val="InlineUI"/>
        </w:rPr>
        <w:t>Configure user and group provisioning</w:t>
      </w:r>
    </w:p>
    <w:p>
      <w:pPr>
        <w:pStyle w:val="BodyText"/>
        <w:numPr>
          <w:numId w:val="327"/>
        </w:numPr>
      </w:pPr>
      <w:r>
        <w:t xml:space="preserve">In the </w:t>
      </w:r>
      <w:r>
        <w:rPr>
          <w:rStyle w:val="InlineUI"/>
        </w:rPr>
        <w:t>Configure user and group provisioning</w:t>
      </w:r>
      <w:r>
        <w:t xml:space="preserve"> screen, click </w:t>
      </w:r>
      <w:r>
        <w:rPr>
          <w:rStyle w:val="InlineUI"/>
        </w:rPr>
        <w:t>Configure</w:t>
      </w:r>
      <w:r>
        <w:t xml:space="preserve"> to provision the users and groups from the identity provider to the </w:t>
      </w:r>
      <w:r>
        <w:t>VCF Identity Broker</w:t>
      </w:r>
      <w:r>
        <w:t>.</w:t>
      </w:r>
    </w:p>
    <w:p>
      <w:pPr>
        <w:pStyle w:val="BodyText"/>
        <w:numPr>
          <w:numId w:val="327"/>
        </w:numPr>
      </w:pPr>
      <w:r>
        <w:t xml:space="preserve">In the </w:t>
      </w:r>
      <w:r>
        <w:rPr>
          <w:rStyle w:val="InlineUI"/>
        </w:rPr>
        <w:t>Review Directory Information</w:t>
      </w:r>
      <w:r>
        <w:t xml:space="preserve"> screen, review the information directory information and click </w:t>
      </w:r>
      <w:r>
        <w:rPr>
          <w:rStyle w:val="InlineUI"/>
        </w:rPr>
        <w:t>Next</w:t>
      </w:r>
      <w:r>
        <w:t>.</w:t>
      </w:r>
    </w:p>
    <w:p>
      <w:pPr>
        <w:pStyle w:val="BodyText"/>
        <w:numPr>
          <w:numId w:val="327"/>
        </w:numPr>
      </w:pPr>
      <w:r>
        <w:t xml:space="preserve">In the </w:t>
      </w:r>
      <w:r>
        <w:rPr>
          <w:rStyle w:val="InlineUI"/>
        </w:rPr>
        <w:t>Attributes Mappings</w:t>
      </w:r>
      <w:r>
        <w:t xml:space="preserve"> screen, review the attribute mappings and click </w:t>
      </w:r>
      <w:r>
        <w:rPr>
          <w:rStyle w:val="InlineUI"/>
        </w:rPr>
        <w:t>Next</w:t>
      </w:r>
      <w:r>
        <w:t>.</w:t>
      </w:r>
    </w:p>
    <w:p>
      <w:pPr>
        <w:pStyle w:val="BodyText"/>
        <w:ind w:left="480"/>
      </w:pPr>
      <w:r>
        <w:t xml:space="preserve">The attributes in the </w:t>
      </w:r>
      <w:r>
        <w:t>VCF Identity Broker</w:t>
      </w:r>
      <w:r>
        <w:t xml:space="preserve"> directory are mapped to the Active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48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numId w:val="327"/>
        </w:numPr>
      </w:pPr>
      <w:r>
        <w:t xml:space="preserve">In the </w:t>
      </w:r>
      <w:r>
        <w:rPr>
          <w:rStyle w:val="InlineUI"/>
        </w:rPr>
        <w:t>Group Provisioning</w:t>
      </w:r>
      <w:r>
        <w:t xml:space="preserve"> screen, enter the relevant details or select the required options and click </w:t>
      </w:r>
      <w:r>
        <w:rPr>
          <w:rStyle w:val="InlineUI"/>
        </w:rPr>
        <w:t>Next</w:t>
      </w:r>
      <w:r>
        <w:t>.</w:t>
      </w:r>
    </w:p>
    <w:p>
      <w:pPr>
        <w:pStyle w:val="BodyText"/>
        <w:ind w:left="480"/>
      </w:pPr>
      <w:r>
        <w:t xml:space="preserve">Use the </w:t>
      </w:r>
      <w:r>
        <w:rPr>
          <w:rStyle w:val="InlineUI"/>
        </w:rPr>
        <w:t>Group Provisioning</w:t>
      </w:r>
      <w:r>
        <w:t xml:space="preserve"> screen to search for the group names and select the corresponding Active Directory group Distinguished Names (DN) that you want to sync.</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808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Sync Nested Groups</w:t>
            </w:r>
          </w:p>
        </w:tc>
        <w:tc>
          <w:tcPr>
            <w:tcBorders>
              <w:left w:val="nil"/>
              <w:right w:val="nil"/>
            </w:tcBorders>
          </w:tcPr>
          <w:p>
            <w:pPr>
              <w:pStyle w:val="TableBodyText"/>
            </w:pPr>
            <w:r>
              <w:t xml:space="preserve">Select </w:t>
            </w:r>
            <w:r>
              <w:rPr>
                <w:rStyle w:val="InlineUI"/>
              </w:rPr>
              <w:t>Sync Nested Group</w:t>
            </w:r>
            <w:r>
              <w:t xml:space="preserve"> to sync all the users from the selected group and its nested group without maintaining the group hierarchy.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 xml:space="preserve">Enter the required base group DN and click the </w:t>
            </w:r>
            <w:r>
              <w:rPr>
                <w:rStyle w:val="InlineUI"/>
              </w:rPr>
              <w:t>Select Base Group DN</w:t>
            </w:r>
            <w:r>
              <w:t xml:space="preserve"> button. The list of groups that belong to the base group DN is listed in the grid below. You can search for the group name and select the group DNs that you want to provision.</w:t>
            </w:r>
          </w:p>
          <w:p>
            <w:pPr>
              <w:pStyle w:val="TableBodyText"/>
              <w:pBdr>
                <w:top w:val="single" w:sz="8" w:space="2" w:color="D3D3D3"/>
                <w:bottom w:val="single" w:sz="8" w:space="2" w:color="D3D3D3"/>
              </w:pBdr>
            </w:pPr>
            <w:r>
              <w:rPr>
                <w:rStyle w:val="NoteLeadernote"/>
              </w:rPr>
              <w:t>Note</w:t>
              <w:tab/>
            </w:r>
            <w:r>
              <w:t>VCF</w:t>
            </w:r>
            <w:r>
              <w:t xml:space="preserve"> Single Sign-On allows for the specification of a single base group DN for conducting group searches. If you need to provision groups from multiple locations within Active Directory, it is recommended that you set the base group DN at a higher level in the directory hierarchy. This should encompass all the required groups, such as a parent Organizational Unit (OU) or domain root, and then selecting the necessary groups.</w:t>
            </w:r>
          </w:p>
        </w:tc>
      </w:tr>
    </w:tbl>
    <w:p>
      <w:pPr>
        <w:pStyle w:val="BodyText"/>
        <w:numPr>
          <w:numId w:val="327"/>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48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7"/>
        <w:gridCol w:w="74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 xml:space="preserve">Click the </w:t>
            </w:r>
            <w:r>
              <w:rPr>
                <w:rStyle w:val="InlineUI"/>
              </w:rPr>
              <w:t>Select Base User DN</w:t>
            </w:r>
            <w:r>
              <w:t xml:space="preserve"> button to specify the user names that you want to sync.</w:t>
            </w:r>
          </w:p>
          <w:p>
            <w:pPr>
              <w:pStyle w:val="TableBodyText"/>
            </w:pPr>
            <w:r>
              <w:t>You can search for the user name and select the user DNs that you want to sync from from the list in the datagrid below.</w:t>
            </w:r>
          </w:p>
          <w:p>
            <w:pPr>
              <w:pStyle w:val="TableBodyText"/>
              <w:pBdr>
                <w:top w:val="single" w:sz="8" w:space="2" w:color="D3D3D3"/>
                <w:bottom w:val="single" w:sz="8" w:space="2" w:color="D3D3D3"/>
              </w:pBdr>
            </w:pPr>
            <w:r>
              <w:rPr>
                <w:rStyle w:val="NoteLeadernote"/>
              </w:rPr>
              <w:t>Note</w:t>
              <w:tab/>
            </w:r>
            <w:r>
              <w:t>If you want to sync the users directly from the group, do not specify a base user DN.</w:t>
            </w:r>
          </w:p>
        </w:tc>
      </w:tr>
    </w:tbl>
    <w:p>
      <w:pPr>
        <w:pStyle w:val="BodyText"/>
        <w:numPr>
          <w:numId w:val="327"/>
        </w:numPr>
        <w:spacing w:before="240"/>
      </w:pPr>
      <w:r>
        <w:t xml:space="preserve">From the </w:t>
      </w:r>
      <w:r>
        <w:rPr>
          <w:rStyle w:val="InlineUI"/>
        </w:rPr>
        <w:t>Review</w:t>
      </w:r>
      <w:r>
        <w:t xml:space="preserve"> screen, review the configuration details of the identity provider.</w:t>
      </w:r>
    </w:p>
    <w:p>
      <w:pPr>
        <w:pStyle w:val="BodyText"/>
        <w:numPr>
          <w:numId w:val="327"/>
        </w:numPr>
      </w:pPr>
      <w:r>
        <w:t xml:space="preserve">Click </w:t>
      </w:r>
      <w:r>
        <w:rPr>
          <w:rStyle w:val="InlineUI"/>
        </w:rPr>
        <w:t>Finish</w:t>
      </w:r>
      <w:r>
        <w:t xml:space="preserve">. The sync starts in the background. After the initial sync, the sync is scheduled to run once a week at a scheduled time. To modify the sync schedule, see </w:t>
      </w:r>
      <w:r>
        <w:t>Managing AD/LDAP</w:t>
      </w:r>
      <w:r>
        <w:t>.</w:t>
      </w:r>
    </w:p>
    <w:p>
      <w:pPr>
        <w:pStyle w:val="BodyText"/>
        <w:numPr>
          <w:numId w:val="327"/>
        </w:numPr>
      </w:pPr>
      <w:r>
        <w:t xml:space="preserve">Click </w:t>
      </w:r>
      <w:r>
        <w:rPr>
          <w:rStyle w:val="InlineUI"/>
        </w:rPr>
        <w:t>Done</w:t>
      </w:r>
      <w:r>
        <w:t>.</w:t>
      </w:r>
    </w:p>
    <w:p>
      <w:pPr>
        <w:pStyle w:val="Heading6"/>
      </w:pPr>
      <w:r>
        <w:t>Managing AD/LDAP</w:t>
      </w:r>
    </w:p>
    <w:p>
      <w:pPr>
        <w:pStyle w:val="BodyText"/>
      </w:pPr>
      <w:r>
        <w:t xml:space="preserve">You can integrate Active Directory with </w:t>
      </w:r>
      <w:r>
        <w:t>VCF</w:t>
      </w:r>
      <w:r>
        <w:t xml:space="preserve"> Single Sign-On. After Active Directory is connected, you can perform several operations to manage the Active Directory connection such as view a list of active directories, add additional directories, modify sync settings, and view the sync log.</w:t>
      </w:r>
    </w:p>
    <w:p>
      <w:pPr>
        <w:pStyle w:val="BodyText"/>
      </w:pPr>
      <w:r>
        <w:t xml:space="preserve">To start managing the AD/LDAP connection, navigate to the corresponding </w:t>
      </w:r>
      <w:r>
        <w:t>VCF</w:t>
      </w:r>
      <w:r>
        <w:t xml:space="preserve"> Instance in which </w:t>
      </w:r>
      <w:r>
        <w:t>VCF</w:t>
      </w:r>
      <w:r>
        <w:t xml:space="preserve"> Single Sign-On was configured. The </w:t>
      </w:r>
      <w:r>
        <w:rPr>
          <w:rStyle w:val="InlineUI"/>
        </w:rPr>
        <w:t>Identity Source</w:t>
      </w:r>
      <w:r>
        <w:t xml:space="preserve"> tab contains the relevant information pertaining to the identity provider configuration. If more than one </w:t>
      </w:r>
      <w:r>
        <w:t>VCF</w:t>
      </w:r>
      <w:r>
        <w:t xml:space="preserve"> Instance is connected to the Active Directory, use the link in the </w:t>
      </w:r>
      <w:r>
        <w:rPr>
          <w:rStyle w:val="InlineBold"/>
        </w:rPr>
        <w:t>Identity Source</w:t>
      </w:r>
      <w:r>
        <w:t xml:space="preserve"> tab to navigate to the relevant </w:t>
      </w:r>
      <w:r>
        <w:t>VCF</w:t>
      </w:r>
      <w:r>
        <w:t xml:space="preserve"> Instance. Reset </w:t>
      </w:r>
      <w:r>
        <w:t>VCF</w:t>
      </w:r>
      <w:r>
        <w:t xml:space="preserve"> Single Sign-On to manage the Active Directory connection.</w:t>
      </w:r>
    </w:p>
    <w:p>
      <w:pPr>
        <w:pStyle w:val="BodyText"/>
      </w:pPr>
      <w:r>
        <w:rPr>
          <w:rStyle w:val="InlineBold"/>
        </w:rPr>
        <w:t>Prerequisite</w:t>
      </w:r>
    </w:p>
    <w:p>
      <w:pPr>
        <w:pStyle w:val="BodyText"/>
        <w:numPr>
          <w:numId w:val="329"/>
        </w:numPr>
      </w:pPr>
      <w:r>
        <w:t xml:space="preserve">Configure an identity provider for AD/LDAP before you start managing it. For more information, see </w:t>
      </w:r>
      <w:r>
        <w:t>Configure Active Directory as an Identity Provider Using AD/LDAP</w:t>
      </w:r>
      <w:r>
        <w:t>.</w:t>
      </w:r>
    </w:p>
    <w:p>
      <w:pPr>
        <w:pStyle w:val="BodyText"/>
      </w:pPr>
      <w:r>
        <w:rPr>
          <w:rStyle w:val="InlineBold"/>
        </w:rPr>
        <w:t>Procedure</w:t>
      </w:r>
    </w:p>
    <w:p>
      <w:pPr>
        <w:pStyle w:val="BodyText"/>
        <w:numPr>
          <w:numId w:val="330"/>
        </w:numPr>
      </w:pPr>
      <w:r>
        <w:t xml:space="preserve">From the </w:t>
      </w:r>
      <w:r>
        <w:t>VCF Operations</w:t>
      </w:r>
      <w:r>
        <w:t xml:space="preserve"> main menu, select </w:t>
      </w:r>
      <w:r>
        <w:rPr>
          <w:rStyle w:val="InlineUI"/>
        </w:rPr>
        <w:t>Fleet Management</w:t>
      </w:r>
      <w:r>
        <w:rPr>
          <w:rStyle w:val="InlineUI"/>
        </w:rPr>
        <w:t xml:space="preserve"> &gt; </w:t>
      </w:r>
      <w:r>
        <w:rPr>
          <w:rStyle w:val="InlineUI"/>
        </w:rPr>
        <w:t>Identity &amp; Access</w:t>
      </w:r>
      <w:r>
        <w:t>.</w:t>
      </w:r>
    </w:p>
    <w:p>
      <w:pPr>
        <w:pStyle w:val="BodyText"/>
        <w:numPr>
          <w:numId w:val="330"/>
        </w:numPr>
      </w:pPr>
      <w:r>
        <w:t xml:space="preserve">From the </w:t>
      </w:r>
      <w:r>
        <w:rPr>
          <w:rStyle w:val="InlineUI"/>
        </w:rPr>
        <w:t>Identity &amp; Access</w:t>
      </w:r>
      <w:r>
        <w:t xml:space="preserve"> pane,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30"/>
        </w:numPr>
      </w:pPr>
      <w:r>
        <w:t xml:space="preserve">From the </w:t>
      </w:r>
      <w:r>
        <w:rPr>
          <w:rStyle w:val="InlineUI"/>
        </w:rPr>
        <w:t>Identity Source</w:t>
      </w:r>
      <w:r>
        <w:t xml:space="preserve"> tab on the right side, you see different sections such as Deployment Mode, Authentication Information, and Directory Information.</w:t>
      </w:r>
    </w:p>
    <w:p>
      <w:pPr>
        <w:pStyle w:val="BodyText"/>
      </w:pPr>
      <w:r>
        <w:t xml:space="preserve">The </w:t>
      </w:r>
      <w:r>
        <w:rPr>
          <w:rStyle w:val="InlineUI"/>
        </w:rPr>
        <w:t>Deployment Mode</w:t>
      </w:r>
      <w:r>
        <w:t xml:space="preserve"> and </w:t>
      </w:r>
      <w:r>
        <w:rPr>
          <w:rStyle w:val="InlineUI"/>
        </w:rPr>
        <w:t>Authentication Information</w:t>
      </w:r>
      <w:r>
        <w:t xml:space="preserve"> sections indicate the type of deployment and connection respectively.</w:t>
      </w:r>
    </w:p>
    <w:p>
      <w:pPr>
        <w:pStyle w:val="SectionHeading7"/>
      </w:pPr>
      <w:r>
        <w:t>Directory Information</w:t>
      </w:r>
    </w:p>
    <w:p>
      <w:pPr>
        <w:pStyle w:val="BodyText"/>
      </w:pPr>
      <w:r>
        <w:t>The datagrid lists the directories that have been configured. You can add, edit, or delete the directories.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87"/>
        <w:gridCol w:w="76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Column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User friendly name of the directory that was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Domain</w:t>
            </w:r>
          </w:p>
        </w:tc>
        <w:tc>
          <w:tcPr>
            <w:tcBorders>
              <w:left w:val="nil"/>
              <w:right w:val="nil"/>
            </w:tcBorders>
          </w:tcPr>
          <w:p>
            <w:pPr>
              <w:pStyle w:val="TableBodyText"/>
            </w:pPr>
            <w:r>
              <w:t>The domain name of the domain controller that was configured as part of the directory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Synced groups</w:t>
            </w:r>
          </w:p>
        </w:tc>
        <w:tc>
          <w:tcPr>
            <w:tcBorders>
              <w:left w:val="nil"/>
              <w:right w:val="nil"/>
            </w:tcBorders>
          </w:tcPr>
          <w:p>
            <w:pPr>
              <w:pStyle w:val="TableBodyText"/>
            </w:pPr>
            <w:r>
              <w:t xml:space="preserve">The total number of groups that have been synced from the directory to the </w:t>
            </w:r>
            <w:r>
              <w:t>VCF Identity Broker</w:t>
            </w:r>
            <w:r>
              <w:t>. For example, as an enterprise admin, if you have selected 10 groups to provision, but only 8 groups were synced, then only 8 groups are displayed.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Synced users</w:t>
            </w:r>
          </w:p>
        </w:tc>
        <w:tc>
          <w:tcPr>
            <w:tcBorders>
              <w:left w:val="nil"/>
              <w:right w:val="nil"/>
            </w:tcBorders>
          </w:tcPr>
          <w:p>
            <w:pPr>
              <w:pStyle w:val="TableBodyText"/>
            </w:pPr>
            <w:r>
              <w:t xml:space="preserve">The total number of users that have been synced from the directory to the </w:t>
            </w:r>
            <w:r>
              <w:t>VCF Identity Broker</w:t>
            </w:r>
            <w:r>
              <w:t>. For example, as an enterprise admin, if you have selected 10 groups to provision, but, only 8 groups were synced, then only 8 groups are displayed.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The number of alert(s) that may have occurred during the last performed successful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 on request</w:t>
            </w:r>
          </w:p>
        </w:tc>
        <w:tc>
          <w:tcPr>
            <w:tcBorders>
              <w:left w:val="nil"/>
              <w:right w:val="nil"/>
            </w:tcBorders>
          </w:tcPr>
          <w:p>
            <w:pPr>
              <w:pStyle w:val="TableBodyText"/>
            </w:pPr>
            <w:r>
              <w:t>Click the link to trigger an on-demand sync from the corresponding directory in Active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sync status</w:t>
            </w:r>
          </w:p>
        </w:tc>
        <w:tc>
          <w:tcPr>
            <w:tcBorders>
              <w:left w:val="nil"/>
              <w:right w:val="nil"/>
            </w:tcBorders>
          </w:tcPr>
          <w:p>
            <w:pPr>
              <w:pStyle w:val="TableBodyText"/>
            </w:pPr>
            <w:r>
              <w:t xml:space="preserve">The day and time of the last performed successful sync. If the last sync fails, the status reflects the same. Click on Learn More for more information. See the table about </w:t>
            </w:r>
            <w:r>
              <w:t>Sync Failure Messages</w:t>
            </w:r>
            <w:r>
              <w:t xml:space="preserve"> for more information about sync failure errors and the reasons.</w:t>
            </w:r>
            <w:r>
              <w:rPr>
                <w:rStyle w:val="InlineBold"/>
              </w:rPr>
              <w:t>Sync Failure Messages</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Error Message</w:t>
            </w:r>
          </w:p>
        </w:tc>
        <w:tc>
          <w:tcPr>
            <w:tcBorders>
              <w:left w:val="nil"/>
              <w:right w:val="nil"/>
            </w:tcBorders>
            <w:shd w:val="clear" w:color="auto" w:fill="E1E1E1"/>
            <w:tcMar>
              <w:top w:w="60" w:type="dxa"/>
              <w:bottom w:w="60" w:type="dxa"/>
            </w:tcMar>
          </w:tcPr>
          <w:p>
            <w:pPr>
              <w:pStyle w:val="TableHeaderText"/>
            </w:pPr>
            <w:r>
              <w:rPr>
                <w:rStyle w:val="InlineBold"/>
              </w:rPr>
              <w:t>Reason/Remediation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LDAP server is not reachable</w:t>
            </w:r>
          </w:p>
        </w:tc>
        <w:tc>
          <w:tcPr>
            <w:tcBorders>
              <w:left w:val="nil"/>
              <w:right w:val="nil"/>
            </w:tcBorders>
          </w:tcPr>
          <w:p>
            <w:pPr>
              <w:pStyle w:val="TableBodyText"/>
            </w:pPr>
            <w:r>
              <w:t>This could be due to network issues, firewall blocks, an incorrect host name, or invalid BIND credentials. Verify the configuration and retry the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An internal error occurred during a sync with the LDAP server.</w:t>
            </w:r>
          </w:p>
        </w:tc>
        <w:tc>
          <w:tcPr>
            <w:tcBorders>
              <w:left w:val="nil"/>
              <w:right w:val="nil"/>
            </w:tcBorders>
          </w:tcPr>
          <w:p>
            <w:pPr>
              <w:pStyle w:val="TableBodyText"/>
            </w:pPr>
            <w:r>
              <w:t>Retry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The users don't have the required object UUID property</w:t>
            </w:r>
          </w:p>
        </w:tc>
        <w:tc>
          <w:tcPr>
            <w:tcBorders>
              <w:left w:val="nil"/>
              <w:right w:val="nil"/>
            </w:tcBorders>
          </w:tcPr>
          <w:p>
            <w:pPr>
              <w:pStyle w:val="TableBodyText"/>
            </w:pPr>
            <w:r>
              <w:t>Ensure that the attribute mapping is correct and all the objects have the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The groups don't have the required object UUID property</w:t>
            </w:r>
          </w:p>
        </w:tc>
        <w:tc>
          <w:tcPr>
            <w:tcBorders>
              <w:left w:val="nil"/>
              <w:right w:val="nil"/>
            </w:tcBorders>
          </w:tcPr>
          <w:p>
            <w:pPr>
              <w:pStyle w:val="TableBodyText"/>
            </w:pPr>
            <w:r>
              <w:t>Ensure that the attribute mapping is correct and all the objects have the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Group Query Failed</w:t>
            </w:r>
          </w:p>
        </w:tc>
        <w:tc>
          <w:tcPr>
            <w:tcBorders>
              <w:left w:val="nil"/>
              <w:right w:val="nil"/>
            </w:tcBorders>
          </w:tcPr>
          <w:p>
            <w:pPr>
              <w:pStyle w:val="TableBodyText"/>
            </w:pPr>
            <w:r>
              <w:t>The group is not found in Active Directory.</w:t>
            </w:r>
          </w:p>
        </w:tc>
      </w:tr>
    </w:tbl>
    <w:p>
      <w:pPr>
        <w:pStyle w:val="BodyText"/>
        <w:spacing w:before="240"/>
      </w:pPr>
      <w:r>
        <w:rPr>
          <w:rStyle w:val="InlineBold"/>
        </w:rPr>
        <w:t>Add Additional Directories</w:t>
      </w:r>
    </w:p>
    <w:p>
      <w:pPr>
        <w:pStyle w:val="BodyText"/>
      </w:pPr>
      <w:r>
        <w:t xml:space="preserve">You can add a new directory by clicking on the </w:t>
      </w:r>
      <w:r>
        <w:rPr>
          <w:rStyle w:val="InlineUI"/>
        </w:rPr>
        <w:t>Add</w:t>
      </w:r>
      <w:r>
        <w:t xml:space="preserve"> button. To configure a directory in AD/LDAP, see </w:t>
      </w:r>
      <w:r>
        <w:t>Configure Active Directory as an Identity Provider Using AD/LDAP</w:t>
      </w:r>
      <w:r>
        <w:t xml:space="preserve"> .</w:t>
      </w:r>
    </w:p>
    <w:p>
      <w:pPr>
        <w:pStyle w:val="BodyText"/>
      </w:pPr>
      <w:r>
        <w:rPr>
          <w:rStyle w:val="InlineBold"/>
        </w:rPr>
        <w:t>Edit Existing Directories</w:t>
      </w:r>
    </w:p>
    <w:p>
      <w:pPr>
        <w:pStyle w:val="BodyText"/>
      </w:pPr>
      <w:r>
        <w:t xml:space="preserve">You can edit the directory by clicking on the </w:t>
      </w:r>
      <w:r>
        <w:rPr>
          <w:rStyle w:val="InlineUI"/>
        </w:rPr>
        <w:t>Edit</w:t>
      </w:r>
      <w:r>
        <w:t xml:space="preserve"> button. From the Directory Details page, click the </w:t>
      </w:r>
      <w:r>
        <w:rPr>
          <w:rStyle w:val="InlineUI"/>
        </w:rPr>
        <w:t>Edit</w:t>
      </w:r>
      <w:r>
        <w:t xml:space="preserve"> button at the top of each of the following pages to modify the existing configuration details:</w:t>
      </w:r>
    </w:p>
    <w:p>
      <w:pPr>
        <w:pStyle w:val="BodyText"/>
        <w:numPr>
          <w:numId w:val="331"/>
        </w:numPr>
      </w:pPr>
      <w:r>
        <w:t>Details</w:t>
      </w:r>
    </w:p>
    <w:p>
      <w:pPr>
        <w:pStyle w:val="BodyText"/>
        <w:numPr>
          <w:numId w:val="331"/>
        </w:numPr>
      </w:pPr>
      <w:r>
        <w:t>Attribute mappings</w:t>
      </w:r>
    </w:p>
    <w:p>
      <w:pPr>
        <w:pStyle w:val="BodyText"/>
        <w:numPr>
          <w:numId w:val="331"/>
        </w:numPr>
      </w:pPr>
      <w:r>
        <w:t>Group provisioning</w:t>
      </w:r>
    </w:p>
    <w:p>
      <w:pPr>
        <w:pStyle w:val="BodyText"/>
        <w:numPr>
          <w:numId w:val="331"/>
        </w:numPr>
      </w:pPr>
      <w:r>
        <w:t>User provisioning</w:t>
      </w:r>
    </w:p>
    <w:p>
      <w:pPr>
        <w:pStyle w:val="BodyText"/>
        <w:numPr>
          <w:numId w:val="331"/>
        </w:numPr>
      </w:pPr>
      <w:r>
        <w:t xml:space="preserve">Sync Settings - For more information see, </w:t>
      </w:r>
      <w:r>
        <w:t>Modify Sync Settings</w:t>
      </w:r>
      <w:r>
        <w:t>.</w:t>
      </w:r>
    </w:p>
    <w:p>
      <w:pPr>
        <w:pStyle w:val="BodyText"/>
        <w:numPr>
          <w:numId w:val="331"/>
        </w:numPr>
      </w:pPr>
      <w:r>
        <w:t xml:space="preserve">Sync Log - For more information, see </w:t>
      </w:r>
      <w:r>
        <w:t>View Sync Log</w:t>
      </w:r>
      <w:r>
        <w:t>.</w:t>
      </w:r>
    </w:p>
    <w:p>
      <w:pPr>
        <w:pStyle w:val="BodyText"/>
        <w:pBdr>
          <w:top w:val="single" w:sz="8" w:space="2" w:color="D3D3D3"/>
          <w:bottom w:val="single" w:sz="8" w:space="2" w:color="D3D3D3"/>
        </w:pBdr>
      </w:pPr>
      <w:r>
        <w:rPr>
          <w:rStyle w:val="NoteLeadernote"/>
        </w:rPr>
        <w:t>Note</w:t>
        <w:tab/>
      </w:r>
      <w:r>
        <w:t>After you modify configurations in the Attribute Mappings, Group provisioning, User provisioning, and Sync Settings screens, you are prompted with an option to trigger an on-demand sync. If you do not trigger the on-demand sync, changes to users and groups take place in the next scheduled sync.</w:t>
      </w:r>
    </w:p>
    <w:p>
      <w:pPr>
        <w:pStyle w:val="BodyText"/>
      </w:pPr>
      <w:r>
        <w:rPr>
          <w:rStyle w:val="InlineBold"/>
        </w:rPr>
        <w:t xml:space="preserve">Modify Sync Settings </w:t>
      </w:r>
    </w:p>
    <w:p>
      <w:pPr>
        <w:pStyle w:val="BodyText"/>
      </w:pPr>
      <w:r>
        <w:t xml:space="preserve">Editing the directories includes modifying the sync settings. The sync schedule is set to once per week, however you can modify the sync schedule by clicking the </w:t>
      </w:r>
      <w:r>
        <w:rPr>
          <w:rStyle w:val="InlineUI"/>
        </w:rPr>
        <w:t>Edit</w:t>
      </w:r>
      <w:r>
        <w:t xml:space="preserve"> button in the </w:t>
      </w:r>
      <w:r>
        <w:rPr>
          <w:rStyle w:val="InlineUI"/>
        </w:rPr>
        <w:t>Sync Settings</w:t>
      </w:r>
      <w:r>
        <w:t xml:space="preserve"> screen. Sync schedule is configured in UTC.</w:t>
      </w:r>
    </w:p>
    <w:p>
      <w:pPr>
        <w:pStyle w:val="BodyText"/>
      </w:pPr>
      <w:r>
        <w:rPr>
          <w:rStyle w:val="InlineBold"/>
        </w:rPr>
        <w:t>View Sync Log</w:t>
      </w:r>
    </w:p>
    <w:p>
      <w:pPr>
        <w:pStyle w:val="BodyText"/>
      </w:pPr>
      <w:r>
        <w:t xml:space="preserve">The sync log under each directory contains the log of each sync between </w:t>
      </w:r>
      <w:r>
        <w:t>VCF Identity Broker</w:t>
      </w:r>
      <w:r>
        <w:t>. and the configured domain controller in Active Directory. As part of this sync, users and groups are added or removed. You can view the time at which the sync was completed, the number of groups and users that were modified because of the sync, the status of the sync, and alerts. Here is a list of error messages.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7"/>
        <w:gridCol w:w="74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Bold"/>
              </w:rPr>
              <w:t>Error Message</w:t>
            </w:r>
          </w:p>
        </w:tc>
        <w:tc>
          <w:tcPr>
            <w:tcBorders>
              <w:left w:val="nil"/>
              <w:right w:val="nil"/>
            </w:tcBorders>
            <w:shd w:val="clear" w:color="auto" w:fill="E1E1E1"/>
            <w:tcMar>
              <w:top w:w="60" w:type="dxa"/>
              <w:bottom w:w="60" w:type="dxa"/>
            </w:tcMar>
          </w:tcPr>
          <w:p>
            <w:pPr>
              <w:pStyle w:val="TableHeaderText"/>
            </w:pPr>
            <w:r>
              <w:rPr>
                <w:rStyle w:val="InlineBold"/>
              </w:rPr>
              <w:t>Possible Reason(s)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group attribute name</w:t>
            </w:r>
          </w:p>
        </w:tc>
        <w:tc>
          <w:tcPr>
            <w:tcBorders>
              <w:left w:val="nil"/>
              <w:right w:val="nil"/>
            </w:tcBorders>
          </w:tcPr>
          <w:p>
            <w:pPr>
              <w:pStyle w:val="TableBodyText"/>
            </w:pPr>
            <w:r>
              <w:t>The group object has an invalid or a missing required attribute from Active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user attribute name</w:t>
            </w:r>
          </w:p>
        </w:tc>
        <w:tc>
          <w:tcPr>
            <w:tcBorders>
              <w:left w:val="nil"/>
              <w:right w:val="nil"/>
            </w:tcBorders>
          </w:tcPr>
          <w:p>
            <w:pPr>
              <w:pStyle w:val="TableBodyText"/>
            </w:pPr>
            <w:r>
              <w:t>The user object has an invalid or missing required attribute from Active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attribute values</w:t>
            </w:r>
          </w:p>
        </w:tc>
        <w:tc>
          <w:tcPr>
            <w:tcBorders>
              <w:left w:val="nil"/>
              <w:right w:val="nil"/>
            </w:tcBorders>
          </w:tcPr>
          <w:p>
            <w:pPr>
              <w:pStyle w:val="TableBodyText"/>
            </w:pPr>
            <w:r>
              <w:t>The attribute that was mapped to the user/group contains more than one value in Active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User or Group Query Failed</w:t>
            </w:r>
          </w:p>
        </w:tc>
        <w:tc>
          <w:tcPr>
            <w:tcBorders>
              <w:left w:val="nil"/>
              <w:right w:val="nil"/>
            </w:tcBorders>
          </w:tcPr>
          <w:p>
            <w:pPr>
              <w:pStyle w:val="TableBodyText"/>
            </w:pPr>
            <w:r>
              <w:t>The user/group was not found in Active Directory.</w:t>
            </w:r>
          </w:p>
        </w:tc>
      </w:tr>
    </w:tbl>
    <w:p>
      <w:pPr>
        <w:pStyle w:val="Heading5"/>
        <w:spacing w:before="120"/>
      </w:pPr>
      <w:r>
        <w:t>Configure OpenLDAP as an Identity Provider</w:t>
      </w:r>
    </w:p>
    <w:p>
      <w:pPr>
        <w:pStyle w:val="BodyText"/>
      </w:pPr>
      <w:r>
        <w:t xml:space="preserve">After installing or upgrading to </w:t>
      </w:r>
      <w:r>
        <w:t>VMware Cloud Foundation</w:t>
      </w:r>
      <w:r>
        <w:t xml:space="preserve"> 9.0, to configure </w:t>
      </w:r>
      <w:r>
        <w:t>VCF</w:t>
      </w:r>
      <w:r>
        <w:t xml:space="preserve"> Single Sign-On, you can configure OpenLDAP as an identity provider.</w:t>
      </w:r>
    </w:p>
    <w:p>
      <w:pPr>
        <w:pStyle w:val="BodyText"/>
      </w:pPr>
      <w:r>
        <w:t>To set up an identity provider, you must:</w:t>
      </w:r>
    </w:p>
    <w:p>
      <w:pPr>
        <w:pStyle w:val="BodyText"/>
        <w:numPr>
          <w:numId w:val="332"/>
        </w:numPr>
      </w:pPr>
      <w:r>
        <w:t>Choose an identity provider</w:t>
      </w:r>
    </w:p>
    <w:p>
      <w:pPr>
        <w:pStyle w:val="BodyText"/>
        <w:numPr>
          <w:numId w:val="332"/>
        </w:numPr>
      </w:pPr>
      <w:r>
        <w:t>Configure the identity provider</w:t>
      </w:r>
    </w:p>
    <w:p>
      <w:pPr>
        <w:pStyle w:val="BodyText"/>
        <w:numPr>
          <w:numId w:val="332"/>
        </w:numPr>
      </w:pPr>
      <w:r>
        <w:t>Configure user and group provisioning</w:t>
      </w:r>
    </w:p>
    <w:p>
      <w:pPr>
        <w:pStyle w:val="BodyText"/>
      </w:pPr>
      <w:r>
        <w:rPr>
          <w:rStyle w:val="InlineBold"/>
        </w:rPr>
        <w:t>Prerequisite</w:t>
      </w:r>
    </w:p>
    <w:p>
      <w:pPr>
        <w:pStyle w:val="BodyText"/>
        <w:numPr>
          <w:numId w:val="333"/>
        </w:numPr>
      </w:pPr>
      <w:r>
        <w:t xml:space="preserve">Complete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B472fb07a2de049b2bdfc22785bfbf333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2: Choose the Deployment Mode</w:t>
      </w:r>
      <w:r>
        <w:fldChar w:fldCharType="end"/>
      </w:r>
      <w:r>
        <w:t>.</w:t>
      </w:r>
    </w:p>
    <w:p>
      <w:pPr>
        <w:pStyle w:val="BodyText"/>
        <w:numPr>
          <w:numId w:val="333"/>
        </w:numPr>
      </w:pPr>
      <w:r>
        <w:t xml:space="preserve">Ensure that the </w:t>
      </w:r>
      <w:r>
        <w:rPr>
          <w:rStyle w:val="InlineCode"/>
        </w:rPr>
        <w:t>memberOf overlay</w:t>
      </w:r>
      <w:r>
        <w:t xml:space="preserve"> is activated in the OpenLDAP server. For information about activating </w:t>
      </w:r>
      <w:r>
        <w:rPr>
          <w:rStyle w:val="InlineCode"/>
        </w:rPr>
        <w:t>memberOf overlay</w:t>
      </w:r>
      <w:r>
        <w:t xml:space="preserve">, see </w:t>
      </w:r>
      <w:hyperlink r:id="rId60" w:tooltip="OpenLDAP Overlays" w:history="1">
        <w:r>
          <w:rPr>
            <w:color w:val="0000FF"/>
            <w:u w:val="single"/>
          </w:rPr>
          <w:t>OpenLDAP Overlays</w:t>
        </w:r>
      </w:hyperlink>
      <w:r>
        <w:t>.</w:t>
      </w:r>
    </w:p>
    <w:p>
      <w:pPr>
        <w:pStyle w:val="BodyText"/>
      </w:pPr>
      <w:r>
        <w:rPr>
          <w:rStyle w:val="InlineBold"/>
        </w:rPr>
        <w:t>Procedure</w:t>
      </w:r>
    </w:p>
    <w:p>
      <w:pPr>
        <w:pStyle w:val="BodyText"/>
      </w:pPr>
      <w:r>
        <w:rPr>
          <w:rStyle w:val="Strong"/>
        </w:rPr>
        <w:t>Procedure</w:t>
      </w:r>
    </w:p>
    <w:p>
      <w:pPr>
        <w:pStyle w:val="BodyText"/>
        <w:numPr>
          <w:numId w:val="334"/>
        </w:numPr>
      </w:pPr>
      <w:r>
        <w:rPr>
          <w:rStyle w:val="InlineUI"/>
        </w:rPr>
        <w:t>Choose an identity provider</w:t>
      </w:r>
    </w:p>
    <w:p>
      <w:pPr>
        <w:pStyle w:val="BodyText"/>
        <w:numPr>
          <w:numId w:val="334"/>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Identity Provider</w:t>
      </w:r>
      <w:r>
        <w:t xml:space="preserve"> option.</w:t>
      </w:r>
    </w:p>
    <w:p>
      <w:pPr>
        <w:pStyle w:val="BodyText"/>
        <w:numPr>
          <w:numId w:val="334"/>
        </w:numPr>
      </w:pPr>
      <w:r>
        <w:t xml:space="preserve">From the </w:t>
      </w:r>
      <w:r>
        <w:rPr>
          <w:rStyle w:val="InlineUI"/>
        </w:rPr>
        <w:t>Choose Identity Provider</w:t>
      </w:r>
      <w:r>
        <w:t xml:space="preserve"> section, select </w:t>
      </w:r>
      <w:r>
        <w:rPr>
          <w:rStyle w:val="InlineUI"/>
        </w:rPr>
        <w:t>OpenLDAP</w:t>
      </w:r>
      <w:r>
        <w:t xml:space="preserve"> from the list and click </w:t>
      </w:r>
      <w:r>
        <w:rPr>
          <w:rStyle w:val="InlineUI"/>
        </w:rPr>
        <w:t>Next</w:t>
      </w:r>
      <w:r>
        <w:t>.</w:t>
      </w:r>
    </w:p>
    <w:p>
      <w:pPr>
        <w:pStyle w:val="BodyText"/>
        <w:numPr>
          <w:numId w:val="334"/>
        </w:numPr>
      </w:pPr>
      <w:r>
        <w:rPr>
          <w:rStyle w:val="InlineUI"/>
        </w:rPr>
        <w:t>Configure the identity provider</w:t>
      </w:r>
    </w:p>
    <w:p>
      <w:pPr>
        <w:pStyle w:val="BodyText"/>
        <w:numPr>
          <w:numId w:val="334"/>
        </w:numPr>
      </w:pPr>
      <w:r>
        <w:t xml:space="preserve">From the </w:t>
      </w:r>
      <w:r>
        <w:rPr>
          <w:rStyle w:val="InlineUI"/>
        </w:rPr>
        <w:t>Configure the Identity Provider</w:t>
      </w:r>
      <w:r>
        <w:t xml:space="preserve"> section, click </w:t>
      </w:r>
      <w:r>
        <w:rPr>
          <w:rStyle w:val="InlineUI"/>
        </w:rPr>
        <w:t>Configure</w:t>
      </w:r>
      <w:r>
        <w:t xml:space="preserve"> to configure the </w:t>
      </w:r>
      <w:r>
        <w:t>VCF Identity Broker</w:t>
      </w:r>
      <w:r>
        <w:t xml:space="preserve"> to integrate with the selected identity provider for user authentication.</w:t>
      </w:r>
    </w:p>
    <w:p>
      <w:pPr>
        <w:pStyle w:val="BodyText"/>
        <w:numPr>
          <w:numId w:val="334"/>
        </w:numPr>
      </w:pPr>
      <w:r>
        <w:t xml:space="preserve">In the </w:t>
      </w:r>
      <w:r>
        <w:rPr>
          <w:rStyle w:val="InlineUI"/>
        </w:rPr>
        <w:t>Directory Details</w:t>
      </w:r>
      <w:r>
        <w:t xml:space="preserve"> screen, enter the relevant details or select the required options and click </w:t>
      </w:r>
      <w:r>
        <w:rPr>
          <w:rStyle w:val="InlineUI"/>
        </w:rPr>
        <w:t>Next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27"/>
        <w:gridCol w:w="7153"/>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Option</w:t>
            </w:r>
          </w:p>
        </w:tc>
        <w:tc>
          <w:tcPr>
            <w:tcBorders>
              <w:left w:val="nil"/>
              <w:right w:val="nil"/>
            </w:tcBorders>
          </w:tcPr>
          <w:p>
            <w:pPr>
              <w:pStyle w:val="TableBodyText"/>
            </w:pPr>
            <w:r>
              <w:rPr>
                <w:rStyle w:val="InlineUI"/>
              </w:rPr>
              <w:t>Description</w:t>
            </w:r>
          </w:p>
        </w:tc>
      </w:tr>
      <w:tr>
        <w:tblPrEx>
          <w:tblInd w:w="480" w:type="dxa"/>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Enter a name for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Primary domain controller</w:t>
            </w:r>
          </w:p>
        </w:tc>
        <w:tc>
          <w:tcPr>
            <w:tcBorders>
              <w:left w:val="nil"/>
              <w:right w:val="nil"/>
            </w:tcBorders>
          </w:tcPr>
          <w:p>
            <w:pPr>
              <w:pStyle w:val="TableBodyText"/>
            </w:pPr>
            <w:r>
              <w:t xml:space="preserve">A server machine responsible for managing and authenticating user access, enforcing policies, and storing directory data. For example, </w:t>
            </w:r>
            <w:r>
              <w:rPr>
                <w:rStyle w:val="InlineCode"/>
              </w:rPr>
              <w:t>hostname = DC01</w:t>
            </w:r>
            <w:r>
              <w:t xml:space="preserve"> for the domain called example.com.</w:t>
            </w:r>
          </w:p>
        </w:tc>
      </w:tr>
      <w:tr>
        <w:tblPrEx>
          <w:tblInd w:w="480" w:type="dxa"/>
          <w:tblCellMar>
            <w:left w:w="108" w:type="dxa"/>
            <w:right w:w="108" w:type="dxa"/>
          </w:tblCellMar>
        </w:tblPrEx>
        <w:trPr>
          <w:cantSplit w:val="0"/>
        </w:trPr>
        <w:tc>
          <w:tcPr>
            <w:tcBorders>
              <w:left w:val="nil"/>
              <w:right w:val="nil"/>
            </w:tcBorders>
          </w:tcPr>
          <w:p>
            <w:pPr>
              <w:pStyle w:val="TableBodyText"/>
            </w:pPr>
            <w:r>
              <w:t>Certificate for primary domain controller</w:t>
            </w:r>
          </w:p>
        </w:tc>
        <w:tc>
          <w:tcPr>
            <w:tcBorders>
              <w:left w:val="nil"/>
              <w:right w:val="nil"/>
            </w:tcBorders>
          </w:tcPr>
          <w:p>
            <w:pPr>
              <w:pStyle w:val="TableBodyText"/>
            </w:pPr>
            <w:r>
              <w:t>The root certificate required to access primary domain controller over SSL.</w:t>
            </w:r>
          </w:p>
          <w:p>
            <w:pPr>
              <w:pStyle w:val="TableBodyText"/>
              <w:pBdr>
                <w:top w:val="single" w:sz="8" w:space="2" w:color="D3D3D3"/>
                <w:bottom w:val="single" w:sz="8" w:space="2" w:color="D3D3D3"/>
              </w:pBdr>
            </w:pPr>
            <w:r>
              <w:rPr>
                <w:rStyle w:val="NoteLeadernote"/>
              </w:rPr>
              <w:t>Note</w:t>
              <w:tab/>
            </w:r>
            <w:r>
              <w:t>Ensure the certificate is in PEM format and include the "BEGIN CERTIFICATE" and "END CERTIFICATE" lines.</w:t>
            </w:r>
          </w:p>
        </w:tc>
      </w:tr>
      <w:tr>
        <w:tblPrEx>
          <w:tblInd w:w="480" w:type="dxa"/>
          <w:tblCellMar>
            <w:left w:w="108" w:type="dxa"/>
            <w:right w:w="108" w:type="dxa"/>
          </w:tblCellMar>
        </w:tblPrEx>
        <w:trPr>
          <w:cantSplit w:val="0"/>
        </w:trPr>
        <w:tc>
          <w:tcPr>
            <w:tcBorders>
              <w:left w:val="nil"/>
              <w:right w:val="nil"/>
            </w:tcBorders>
          </w:tcPr>
          <w:p>
            <w:pPr>
              <w:pStyle w:val="TableBodyText"/>
            </w:pPr>
            <w:r>
              <w:t>Secondary domain controller</w:t>
            </w:r>
          </w:p>
        </w:tc>
        <w:tc>
          <w:tcPr>
            <w:tcBorders>
              <w:left w:val="nil"/>
              <w:right w:val="nil"/>
            </w:tcBorders>
          </w:tcPr>
          <w:p>
            <w:pPr>
              <w:pStyle w:val="TableBodyText"/>
            </w:pPr>
            <w:r>
              <w:t xml:space="preserve">A backup domain controller for the </w:t>
            </w:r>
            <w:r>
              <w:t>VCF Identity Broker</w:t>
            </w:r>
            <w:r>
              <w:t xml:space="preserve"> to point to if the primary domain controller is not reachable.</w:t>
            </w:r>
          </w:p>
        </w:tc>
      </w:tr>
      <w:tr>
        <w:tblPrEx>
          <w:tblInd w:w="480" w:type="dxa"/>
          <w:tblCellMar>
            <w:left w:w="108" w:type="dxa"/>
            <w:right w:w="108" w:type="dxa"/>
          </w:tblCellMar>
        </w:tblPrEx>
        <w:trPr>
          <w:cantSplit w:val="0"/>
        </w:trPr>
        <w:tc>
          <w:tcPr>
            <w:tcBorders>
              <w:left w:val="nil"/>
              <w:right w:val="nil"/>
            </w:tcBorders>
          </w:tcPr>
          <w:p>
            <w:pPr>
              <w:pStyle w:val="TableBodyText"/>
            </w:pPr>
            <w:r>
              <w:t>Certificate for secondary domain controller</w:t>
            </w:r>
          </w:p>
        </w:tc>
        <w:tc>
          <w:tcPr>
            <w:tcBorders>
              <w:left w:val="nil"/>
              <w:right w:val="nil"/>
            </w:tcBorders>
          </w:tcPr>
          <w:p>
            <w:pPr>
              <w:pStyle w:val="TableBodyText"/>
            </w:pPr>
            <w:r>
              <w:t>The root certificate required to access secondary domain controller over SSL.</w:t>
            </w:r>
          </w:p>
          <w:p>
            <w:pPr>
              <w:pStyle w:val="TableBodyText"/>
              <w:pBdr>
                <w:top w:val="single" w:sz="8" w:space="2" w:color="D3D3D3"/>
                <w:bottom w:val="single" w:sz="8" w:space="2" w:color="D3D3D3"/>
              </w:pBdr>
            </w:pPr>
            <w:r>
              <w:rPr>
                <w:rStyle w:val="NoteLeadernote"/>
              </w:rPr>
              <w:t>Note</w:t>
              <w:tab/>
            </w:r>
            <w:r>
              <w:t>Ensure the certificate is in PEM format and include the "BEGIN CERTIFICATE" and "END CERTIFICATE" lines.</w:t>
            </w:r>
          </w:p>
        </w:tc>
      </w:tr>
      <w:tr>
        <w:tblPrEx>
          <w:tblInd w:w="480" w:type="dxa"/>
          <w:tblCellMar>
            <w:left w:w="108" w:type="dxa"/>
            <w:right w:w="108" w:type="dxa"/>
          </w:tblCellMar>
        </w:tblPrEx>
        <w:trPr>
          <w:cantSplit w:val="0"/>
        </w:trPr>
        <w:tc>
          <w:tcPr>
            <w:tcBorders>
              <w:left w:val="nil"/>
              <w:right w:val="nil"/>
            </w:tcBorders>
          </w:tcPr>
          <w:p>
            <w:pPr>
              <w:pStyle w:val="TableBodyText"/>
            </w:pPr>
            <w:r>
              <w:t>Directory search attribute</w:t>
            </w:r>
          </w:p>
        </w:tc>
        <w:tc>
          <w:tcPr>
            <w:tcBorders>
              <w:left w:val="nil"/>
              <w:right w:val="nil"/>
            </w:tcBorders>
          </w:tcPr>
          <w:p>
            <w:pPr>
              <w:pStyle w:val="TableBodyText"/>
            </w:pPr>
            <w:r>
              <w:t>A specific LDAP attribute used in queries to search or identify entries in the directory.</w:t>
            </w:r>
          </w:p>
          <w:p>
            <w:pPr>
              <w:pStyle w:val="TableBodyText"/>
              <w:pBdr>
                <w:top w:val="single" w:sz="8" w:space="2" w:color="D3D3D3"/>
                <w:bottom w:val="single" w:sz="8" w:space="2" w:color="D3D3D3"/>
              </w:pBdr>
            </w:pPr>
            <w:r>
              <w:rPr>
                <w:rStyle w:val="NoteLeadernote"/>
              </w:rPr>
              <w:t>Note</w:t>
              <w:tab/>
            </w:r>
            <w:r>
              <w:t>By default 'Custom Attribute' is chosen.</w:t>
            </w:r>
          </w:p>
        </w:tc>
      </w:tr>
      <w:tr>
        <w:tblPrEx>
          <w:tblInd w:w="480" w:type="dxa"/>
          <w:tblCellMar>
            <w:left w:w="108" w:type="dxa"/>
            <w:right w:w="108" w:type="dxa"/>
          </w:tblCellMar>
        </w:tblPrEx>
        <w:trPr>
          <w:cantSplit w:val="0"/>
        </w:trPr>
        <w:tc>
          <w:tcPr>
            <w:tcBorders>
              <w:left w:val="nil"/>
              <w:right w:val="nil"/>
            </w:tcBorders>
          </w:tcPr>
          <w:p>
            <w:pPr>
              <w:pStyle w:val="TableBodyText"/>
            </w:pPr>
            <w:r>
              <w:t>Custom directory search attribute for Users</w:t>
            </w:r>
          </w:p>
        </w:tc>
        <w:tc>
          <w:tcPr>
            <w:tcBorders>
              <w:left w:val="nil"/>
              <w:right w:val="nil"/>
            </w:tcBorders>
          </w:tcPr>
          <w:p>
            <w:pPr>
              <w:pStyle w:val="TableBodyText"/>
            </w:pPr>
            <w:r>
              <w:t>The LDAP attribute used in queries to search or identify users in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Custom directory search attribute for Groups</w:t>
            </w:r>
          </w:p>
        </w:tc>
        <w:tc>
          <w:tcPr>
            <w:tcBorders>
              <w:left w:val="nil"/>
              <w:right w:val="nil"/>
            </w:tcBorders>
          </w:tcPr>
          <w:p>
            <w:pPr>
              <w:pStyle w:val="TableBodyText"/>
            </w:pPr>
            <w:r>
              <w:t>The LDAP attribute used in queries to search or identify groups in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Base DN</w:t>
            </w:r>
          </w:p>
        </w:tc>
        <w:tc>
          <w:tcPr>
            <w:tcBorders>
              <w:left w:val="nil"/>
              <w:right w:val="nil"/>
            </w:tcBorders>
          </w:tcPr>
          <w:p>
            <w:pPr>
              <w:pStyle w:val="TableBodyText"/>
            </w:pPr>
            <w:r>
              <w:t xml:space="preserve">The Distinguished Name (DN) of the top-level entry in the directory tree from which LDAP queries begin. For example, </w:t>
            </w:r>
            <w:r>
              <w:rPr>
                <w:rStyle w:val="InlineCode"/>
              </w:rPr>
              <w:t>dc=example</w:t>
            </w:r>
            <w:r>
              <w:t xml:space="preserve">, </w:t>
            </w:r>
            <w:r>
              <w:rPr>
                <w:rStyle w:val="InlineCode"/>
              </w:rPr>
              <w:t>dc=com</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Bind user name</w:t>
            </w:r>
          </w:p>
        </w:tc>
        <w:tc>
          <w:tcPr>
            <w:tcBorders>
              <w:left w:val="nil"/>
              <w:right w:val="nil"/>
            </w:tcBorders>
          </w:tcPr>
          <w:p>
            <w:pPr>
              <w:pStyle w:val="TableBodyText"/>
            </w:pPr>
            <w:r>
              <w:t>The user name of a user account with sufficient permissions to authenticate and perform LDAP operations on the directory.</w:t>
            </w:r>
          </w:p>
        </w:tc>
      </w:tr>
      <w:tr>
        <w:tblPrEx>
          <w:tblInd w:w="480" w:type="dxa"/>
          <w:tblCellMar>
            <w:left w:w="108" w:type="dxa"/>
            <w:right w:w="108" w:type="dxa"/>
          </w:tblCellMar>
        </w:tblPrEx>
        <w:trPr>
          <w:cantSplit w:val="0"/>
        </w:trPr>
        <w:tc>
          <w:tcPr>
            <w:tcBorders>
              <w:left w:val="nil"/>
              <w:right w:val="nil"/>
            </w:tcBorders>
          </w:tcPr>
          <w:p>
            <w:pPr>
              <w:pStyle w:val="TableBodyText"/>
            </w:pPr>
            <w:r>
              <w:t>Bind user password</w:t>
            </w:r>
          </w:p>
        </w:tc>
        <w:tc>
          <w:tcPr>
            <w:tcBorders>
              <w:left w:val="nil"/>
              <w:right w:val="nil"/>
            </w:tcBorders>
          </w:tcPr>
          <w:p>
            <w:pPr>
              <w:pStyle w:val="TableBodyText"/>
            </w:pPr>
            <w:r>
              <w:t>The password of a user account with sufficient permissions to authenticate and perform LDAP operations on the directory.</w:t>
            </w:r>
          </w:p>
        </w:tc>
      </w:tr>
    </w:tbl>
    <w:p>
      <w:pPr>
        <w:pStyle w:val="BodyText"/>
        <w:numPr>
          <w:numId w:val="334"/>
        </w:numPr>
        <w:spacing w:before="240"/>
      </w:pPr>
      <w:r>
        <w:t xml:space="preserve">In the </w:t>
      </w:r>
      <w:r>
        <w:rPr>
          <w:rStyle w:val="InlineUI"/>
        </w:rPr>
        <w:t>LDAP Configuration</w:t>
      </w:r>
      <w:r>
        <w:t xml:space="preserve"> screen, enter the relevant details or select the required options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40"/>
        <w:gridCol w:w="824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Groups</w:t>
            </w:r>
          </w:p>
        </w:tc>
        <w:tc>
          <w:tcPr>
            <w:tcBorders>
              <w:left w:val="nil"/>
              <w:right w:val="nil"/>
            </w:tcBorders>
          </w:tcPr>
          <w:p>
            <w:pPr>
              <w:pStyle w:val="TableBodyText"/>
            </w:pPr>
            <w:r>
              <w:t>The search filter for obtaining group objects. For example: (objectClass=group)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Bind user</w:t>
            </w:r>
          </w:p>
        </w:tc>
        <w:tc>
          <w:tcPr>
            <w:tcBorders>
              <w:left w:val="nil"/>
              <w:right w:val="nil"/>
            </w:tcBorders>
          </w:tcPr>
          <w:p>
            <w:pPr>
              <w:pStyle w:val="TableBodyText"/>
            </w:pPr>
            <w:r>
              <w:t>The search filter for obtaining the bind user object, that is, the user that can bind to the directory. For example: (objectClass=person)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Users</w:t>
            </w:r>
          </w:p>
        </w:tc>
        <w:tc>
          <w:tcPr>
            <w:tcBorders>
              <w:left w:val="nil"/>
              <w:right w:val="nil"/>
            </w:tcBorders>
          </w:tcPr>
          <w:p>
            <w:pPr>
              <w:pStyle w:val="TableBodyText"/>
            </w:pPr>
            <w:r>
              <w:t>The search filter for obtaining users to sync. For example: (&amp;(objectClass=user)(objectCategory=person))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Object UUID</w:t>
            </w:r>
          </w:p>
        </w:tc>
        <w:tc>
          <w:tcPr>
            <w:tcBorders>
              <w:left w:val="nil"/>
              <w:right w:val="nil"/>
            </w:tcBorders>
          </w:tcPr>
          <w:p>
            <w:pPr>
              <w:pStyle w:val="TableBodyText"/>
            </w:pPr>
            <w:r>
              <w:t>The attribute that is used in your LDAP directory to define the UUID of a user or group. For example: entryUUID.</w:t>
            </w:r>
          </w:p>
        </w:tc>
      </w:tr>
    </w:tbl>
    <w:p>
      <w:pPr>
        <w:pStyle w:val="BodyText"/>
        <w:numPr>
          <w:numId w:val="334"/>
        </w:numPr>
        <w:spacing w:before="240"/>
      </w:pPr>
      <w:r>
        <w:t xml:space="preserve">In the </w:t>
      </w:r>
      <w:r>
        <w:rPr>
          <w:rStyle w:val="InlineUI"/>
        </w:rPr>
        <w:t>Review</w:t>
      </w:r>
      <w:r>
        <w:t xml:space="preserve"> screen, review the details you have added for the configuration and click </w:t>
      </w:r>
      <w:r>
        <w:rPr>
          <w:rStyle w:val="InlineUI"/>
        </w:rPr>
        <w:t>Finish</w:t>
      </w:r>
      <w:r>
        <w:t>.</w:t>
      </w:r>
    </w:p>
    <w:p>
      <w:pPr>
        <w:pStyle w:val="BodyText"/>
        <w:numPr>
          <w:numId w:val="334"/>
        </w:numPr>
      </w:pPr>
      <w:r>
        <w:rPr>
          <w:rStyle w:val="InlineUI"/>
        </w:rPr>
        <w:t>Configure user and group provisioning</w:t>
      </w:r>
    </w:p>
    <w:p>
      <w:pPr>
        <w:pStyle w:val="BodyText"/>
        <w:numPr>
          <w:numId w:val="334"/>
        </w:numPr>
      </w:pPr>
      <w:r>
        <w:t xml:space="preserve">In the </w:t>
      </w:r>
      <w:r>
        <w:rPr>
          <w:rStyle w:val="InlineUI"/>
        </w:rPr>
        <w:t>Configure User and Group Provisioning</w:t>
      </w:r>
      <w:r>
        <w:t xml:space="preserve"> screen, click </w:t>
      </w:r>
      <w:r>
        <w:rPr>
          <w:rStyle w:val="InlineUI"/>
        </w:rPr>
        <w:t>Configure</w:t>
      </w:r>
      <w:r>
        <w:t xml:space="preserve"> to provision the users and groups from the identity provider to the </w:t>
      </w:r>
      <w:r>
        <w:t>VCF Identity Broker</w:t>
      </w:r>
      <w:r>
        <w:t xml:space="preserve"> .</w:t>
      </w:r>
    </w:p>
    <w:p>
      <w:pPr>
        <w:pStyle w:val="BodyText"/>
        <w:numPr>
          <w:numId w:val="334"/>
        </w:numPr>
      </w:pPr>
      <w:r>
        <w:t xml:space="preserve">In the </w:t>
      </w:r>
      <w:r>
        <w:rPr>
          <w:rStyle w:val="InlineUI"/>
        </w:rPr>
        <w:t>Directory Review Information</w:t>
      </w:r>
      <w:r>
        <w:t xml:space="preserve"> screen, review the information directory information and click </w:t>
      </w:r>
      <w:r>
        <w:rPr>
          <w:rStyle w:val="InlineUI"/>
        </w:rPr>
        <w:t>Next</w:t>
      </w:r>
      <w:r>
        <w:t>.</w:t>
      </w:r>
    </w:p>
    <w:p>
      <w:pPr>
        <w:pStyle w:val="BodyText"/>
        <w:numPr>
          <w:numId w:val="334"/>
        </w:numPr>
      </w:pPr>
      <w:r>
        <w:t xml:space="preserve">In the </w:t>
      </w:r>
      <w:r>
        <w:rPr>
          <w:rStyle w:val="InlineUI"/>
        </w:rPr>
        <w:t>Attributes Mappings</w:t>
      </w:r>
      <w:r>
        <w:t xml:space="preserve"> screen, review the attribute mappings and click </w:t>
      </w:r>
      <w:r>
        <w:rPr>
          <w:rStyle w:val="InlineUI"/>
        </w:rPr>
        <w:t>Next</w:t>
      </w:r>
      <w:r>
        <w:t>.</w:t>
      </w:r>
    </w:p>
    <w:p>
      <w:pPr>
        <w:pStyle w:val="BodyText"/>
        <w:ind w:left="480"/>
      </w:pPr>
      <w:r>
        <w:t xml:space="preserve">The attributes in the </w:t>
      </w:r>
      <w:r>
        <w:t>VCF Identity Broker</w:t>
      </w:r>
      <w:r>
        <w:t xml:space="preserve"> directory are mapped to the LDAP Directory attributes for accurate synchronization of user information. If the mappings are incorrect, select the correct attribute from the drop-down list.</w:t>
      </w:r>
    </w:p>
    <w:p>
      <w:pPr>
        <w:pStyle w:val="BodyText"/>
        <w:pBdr>
          <w:top w:val="single" w:sz="8" w:space="2" w:color="D3D3D3"/>
          <w:bottom w:val="single" w:sz="8" w:space="2" w:color="D3D3D3"/>
        </w:pBdr>
        <w:ind w:left="480"/>
      </w:pPr>
      <w:r>
        <w:rPr>
          <w:rStyle w:val="NoteLeadernote"/>
        </w:rPr>
        <w:t>Note</w:t>
        <w:tab/>
      </w:r>
      <w:r>
        <w:t xml:space="preserve">If you sync the email address of your company and try to log in with that email address, you cannot do so as </w:t>
      </w:r>
      <w:r>
        <w:t>VCF Identity Broker</w:t>
      </w:r>
      <w:r>
        <w:t xml:space="preserve"> expects the domain name. For example, log in with user@company.com@domain.com. For more information, see </w:t>
      </w:r>
      <w:hyperlink r:id="rId53" w:tooltip="KB 393150" w:history="1">
        <w:r>
          <w:rPr>
            <w:color w:val="0000FF"/>
            <w:u w:val="single"/>
          </w:rPr>
          <w:t>KB 393150</w:t>
        </w:r>
      </w:hyperlink>
      <w:r>
        <w:t>.</w:t>
      </w:r>
    </w:p>
    <w:p>
      <w:pPr>
        <w:pStyle w:val="BodyText"/>
        <w:numPr>
          <w:numId w:val="334"/>
        </w:numPr>
      </w:pPr>
      <w:r>
        <w:t xml:space="preserve">In the </w:t>
      </w:r>
      <w:r>
        <w:rPr>
          <w:rStyle w:val="InlineUI"/>
        </w:rPr>
        <w:t>Group Provisioning</w:t>
      </w:r>
      <w:r>
        <w:t xml:space="preserve"> screen, enter the relevant details or select the required option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808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group DN</w:t>
            </w:r>
          </w:p>
        </w:tc>
        <w:tc>
          <w:tcPr>
            <w:tcBorders>
              <w:left w:val="nil"/>
              <w:right w:val="nil"/>
            </w:tcBorders>
          </w:tcPr>
          <w:p>
            <w:pPr>
              <w:pStyle w:val="TableBodyText"/>
            </w:pPr>
            <w:r>
              <w:t>Enter the details of the base group 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View Groups</w:t>
            </w:r>
          </w:p>
        </w:tc>
        <w:tc>
          <w:tcPr>
            <w:tcBorders>
              <w:left w:val="nil"/>
              <w:right w:val="nil"/>
            </w:tcBorders>
          </w:tcPr>
          <w:p>
            <w:pPr>
              <w:pStyle w:val="TableBodyText"/>
            </w:pPr>
            <w:r>
              <w:t>Click this option if you want to specify the group names.</w:t>
            </w:r>
          </w:p>
          <w:p>
            <w:pPr>
              <w:pStyle w:val="TableBodyText"/>
            </w:pPr>
            <w:r>
              <w:t>You can search for the group name and select the group DNs that you want to sync from from the list in datagrid below.</w:t>
            </w:r>
          </w:p>
          <w:p>
            <w:pPr>
              <w:pStyle w:val="TableBodyText"/>
              <w:pBdr>
                <w:top w:val="single" w:sz="8" w:space="2" w:color="D3D3D3"/>
                <w:bottom w:val="single" w:sz="8" w:space="2" w:color="D3D3D3"/>
              </w:pBdr>
            </w:pPr>
            <w:r>
              <w:rPr>
                <w:rStyle w:val="NoteLeadernote"/>
              </w:rPr>
              <w:t>Note</w:t>
              <w:tab/>
            </w:r>
            <w:r>
              <w:t>You can specify only one Base DN for group searches. To provision groups from multiple locations within Active Directory, it is recommended that you set the Base DN at a higher level in the directory hierarchy that includes all the required groups such as a parent Organizational Unit (OU) or domain root and then select the necessary groups.</w:t>
            </w:r>
            <w:r>
              <w:t>Only groups with a valid DN, a unique identifier, and the required attributes (such as group name and object GUID) that match the configured directory search attribute are provisioned.</w:t>
            </w:r>
          </w:p>
        </w:tc>
      </w:tr>
    </w:tbl>
    <w:p>
      <w:pPr>
        <w:pStyle w:val="BodyText"/>
        <w:numPr>
          <w:numId w:val="334"/>
        </w:numPr>
        <w:spacing w:before="240"/>
      </w:pPr>
      <w:r>
        <w:t xml:space="preserve">From the </w:t>
      </w:r>
      <w:r>
        <w:rPr>
          <w:rStyle w:val="InlineUI"/>
        </w:rPr>
        <w:t>User Provisioning</w:t>
      </w:r>
      <w:r>
        <w:t xml:space="preserve"> screen, enter the relevant details or select the required options and click </w:t>
      </w:r>
      <w:r>
        <w:rPr>
          <w:rStyle w:val="InlineUI"/>
        </w:rPr>
        <w:t>Next</w:t>
      </w:r>
      <w:r>
        <w:t>.</w:t>
      </w:r>
    </w:p>
    <w:p>
      <w:pPr>
        <w:pStyle w:val="BodyText"/>
        <w:ind w:left="480"/>
      </w:pPr>
      <w:r>
        <w:t xml:space="preserve">Use the </w:t>
      </w:r>
      <w:r>
        <w:rPr>
          <w:rStyle w:val="InlineUI"/>
        </w:rPr>
        <w:t>User Provisioning</w:t>
      </w:r>
      <w:r>
        <w:t xml:space="preserve"> screen to search for the user names and select the corresponding Active Directory group Distinguished Names (DN) that you want to sync.</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0"/>
        <w:gridCol w:w="740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rPr>
                <w:rStyle w:val="InlineUI"/>
              </w:rPr>
              <w:t>Option</w:t>
            </w:r>
          </w:p>
        </w:tc>
        <w:tc>
          <w:tcPr>
            <w:tcBorders>
              <w:left w:val="nil"/>
              <w:right w:val="nil"/>
            </w:tcBorders>
            <w:shd w:val="clear" w:color="auto" w:fill="E1E1E1"/>
            <w:tcMar>
              <w:top w:w="60" w:type="dxa"/>
              <w:bottom w:w="60" w:type="dxa"/>
            </w:tcMar>
          </w:tcPr>
          <w:p>
            <w:pPr>
              <w:pStyle w:val="TableHeaderText"/>
            </w:pPr>
            <w:r>
              <w:rPr>
                <w:rStyle w:val="InlineUI"/>
              </w:rP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Specify the Base User DN</w:t>
            </w:r>
          </w:p>
        </w:tc>
        <w:tc>
          <w:tcPr>
            <w:tcBorders>
              <w:left w:val="nil"/>
              <w:right w:val="nil"/>
            </w:tcBorders>
          </w:tcPr>
          <w:p>
            <w:pPr>
              <w:pStyle w:val="TableBodyText"/>
            </w:pPr>
            <w:r>
              <w:t>Click this option to specify the user names that you want to sync.</w:t>
            </w:r>
          </w:p>
          <w:p>
            <w:pPr>
              <w:pStyle w:val="TableBodyText"/>
            </w:pPr>
            <w:r>
              <w:t>You can search for the user name and select the user DNs that you want to sync from from the datagrid.</w:t>
            </w:r>
          </w:p>
          <w:p>
            <w:pPr>
              <w:pStyle w:val="TableBodyText"/>
              <w:pBdr>
                <w:top w:val="single" w:sz="8" w:space="2" w:color="D3D3D3"/>
                <w:bottom w:val="single" w:sz="8" w:space="2" w:color="D3D3D3"/>
              </w:pBdr>
            </w:pPr>
            <w:r>
              <w:rPr>
                <w:rStyle w:val="NoteLeadernote"/>
              </w:rPr>
              <w:t>Note</w:t>
              <w:tab/>
            </w:r>
            <w:r>
              <w:t>If you want to sync the users directly from the group, do not specify a base user 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View Users</w:t>
            </w:r>
          </w:p>
        </w:tc>
        <w:tc>
          <w:tcPr>
            <w:tcBorders>
              <w:left w:val="nil"/>
              <w:right w:val="nil"/>
            </w:tcBorders>
          </w:tcPr>
          <w:p>
            <w:pPr>
              <w:pStyle w:val="TableBodyText"/>
            </w:pPr>
            <w:r>
              <w:t>Click this option if you want to specify the user names.</w:t>
            </w:r>
          </w:p>
          <w:p>
            <w:pPr>
              <w:pStyle w:val="TableBodyText"/>
            </w:pPr>
            <w:r>
              <w:t>You can search for the user name and select the user DNs that you want to sync from the list in the datagrid below.</w:t>
            </w:r>
          </w:p>
        </w:tc>
      </w:tr>
    </w:tbl>
    <w:p>
      <w:pPr>
        <w:pStyle w:val="BodyText"/>
        <w:numPr>
          <w:numId w:val="334"/>
        </w:numPr>
        <w:spacing w:before="240"/>
      </w:pPr>
      <w:r>
        <w:t xml:space="preserve">From the </w:t>
      </w:r>
      <w:r>
        <w:rPr>
          <w:rStyle w:val="InlineUI"/>
        </w:rPr>
        <w:t>Review</w:t>
      </w:r>
      <w:r>
        <w:t xml:space="preserve"> screen, review the configuration details of the identity provider.</w:t>
      </w:r>
    </w:p>
    <w:p>
      <w:pPr>
        <w:pStyle w:val="BodyText"/>
        <w:numPr>
          <w:numId w:val="334"/>
        </w:numPr>
      </w:pPr>
      <w:r>
        <w:t xml:space="preserve">Click </w:t>
      </w:r>
      <w:r>
        <w:rPr>
          <w:rStyle w:val="InlineUI"/>
        </w:rPr>
        <w:t>Finish</w:t>
      </w:r>
      <w:r>
        <w:t>. The sync starts in the background. After the initial sync, the sync is scheduled to run once a week at a scheduled time.</w:t>
      </w:r>
    </w:p>
    <w:p>
      <w:pPr>
        <w:pStyle w:val="BodyText"/>
        <w:numPr>
          <w:numId w:val="334"/>
        </w:numPr>
      </w:pPr>
      <w:r>
        <w:t xml:space="preserve">Click </w:t>
      </w:r>
      <w:r>
        <w:rPr>
          <w:rStyle w:val="InlineUI"/>
        </w:rPr>
        <w:t>Done</w:t>
      </w:r>
      <w:r>
        <w:t>.</w:t>
      </w:r>
    </w:p>
    <w:p>
      <w:pPr>
        <w:pStyle w:val="Heading6"/>
      </w:pPr>
      <w:r>
        <w:t>Managing OpenLDAP</w:t>
      </w:r>
    </w:p>
    <w:p>
      <w:pPr>
        <w:pStyle w:val="BodyText"/>
      </w:pPr>
      <w:r>
        <w:t xml:space="preserve">You can integrate OpenLDAP with </w:t>
      </w:r>
      <w:r>
        <w:t>VCF</w:t>
      </w:r>
      <w:r>
        <w:t xml:space="preserve"> Single Sign-On. After OpenLDAP is integrated, you can perform several operations to manage the OpenLDAP connection such as view a list of directories, add additional directories, modify sync settings, and view the sync log.</w:t>
      </w:r>
    </w:p>
    <w:p>
      <w:pPr>
        <w:pStyle w:val="BodyText"/>
      </w:pPr>
      <w:r>
        <w:t xml:space="preserve">To start managing the OpenLDAP connection, navigate to the corresponding </w:t>
      </w:r>
      <w:r>
        <w:t>VCF</w:t>
      </w:r>
      <w:r>
        <w:t xml:space="preserve"> Instance in which </w:t>
      </w:r>
      <w:r>
        <w:t>VCF</w:t>
      </w:r>
      <w:r>
        <w:t xml:space="preserve"> Single Sign-On was configured. The </w:t>
      </w:r>
      <w:r>
        <w:rPr>
          <w:rStyle w:val="InlineUI"/>
        </w:rPr>
        <w:t>Identity Source</w:t>
      </w:r>
      <w:r>
        <w:t xml:space="preserve"> tab contains the relevant information pertaining to the identity provider configuration. If more than one </w:t>
      </w:r>
      <w:r>
        <w:t>VCF</w:t>
      </w:r>
      <w:r>
        <w:t xml:space="preserve"> Instance is connected to the OpenLDAP, use the link in the </w:t>
      </w:r>
      <w:r>
        <w:rPr>
          <w:rStyle w:val="InlineBold"/>
        </w:rPr>
        <w:t>Identity Source</w:t>
      </w:r>
      <w:r>
        <w:t xml:space="preserve"> tab to navigate to the relevant </w:t>
      </w:r>
      <w:r>
        <w:t>VCF</w:t>
      </w:r>
      <w:r>
        <w:t xml:space="preserve"> Instance.</w:t>
      </w:r>
    </w:p>
    <w:p>
      <w:pPr>
        <w:pStyle w:val="BodyText"/>
      </w:pPr>
      <w:r>
        <w:rPr>
          <w:rStyle w:val="InlineBold"/>
        </w:rPr>
        <w:t>Procedure</w:t>
      </w:r>
    </w:p>
    <w:p>
      <w:pPr>
        <w:pStyle w:val="BodyText"/>
        <w:numPr>
          <w:numId w:val="335"/>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35"/>
        </w:numPr>
      </w:pPr>
      <w:r>
        <w:t xml:space="preserve">From the </w:t>
      </w:r>
      <w:r>
        <w:rPr>
          <w:rStyle w:val="InlineUI"/>
        </w:rPr>
        <w:t>Identity &amp; Access</w:t>
      </w:r>
      <w:r>
        <w:t xml:space="preserve"> pane on the right side,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35"/>
        </w:numPr>
      </w:pPr>
      <w:r>
        <w:t xml:space="preserve">From the </w:t>
      </w:r>
      <w:r>
        <w:rPr>
          <w:rStyle w:val="InlineUI"/>
        </w:rPr>
        <w:t>Identity Source</w:t>
      </w:r>
      <w:r>
        <w:t xml:space="preserve"> tab on the right side, you see different sections such as Deployment Mode, Authentication Information, and Directory Information.</w:t>
      </w:r>
    </w:p>
    <w:p>
      <w:pPr>
        <w:pStyle w:val="BodyText"/>
      </w:pPr>
      <w:r>
        <w:t xml:space="preserve">The </w:t>
      </w:r>
      <w:r>
        <w:rPr>
          <w:rStyle w:val="InlineUI"/>
        </w:rPr>
        <w:t>Deployment Mode</w:t>
      </w:r>
      <w:r>
        <w:t xml:space="preserve"> and </w:t>
      </w:r>
      <w:r>
        <w:rPr>
          <w:rStyle w:val="InlineUI"/>
        </w:rPr>
        <w:t>Authentication Information</w:t>
      </w:r>
      <w:r>
        <w:t xml:space="preserve"> sections indicate the type of deployment and connection respectively.</w:t>
      </w:r>
    </w:p>
    <w:p>
      <w:pPr>
        <w:pStyle w:val="SectionHeading7"/>
      </w:pPr>
      <w:r>
        <w:t>Directory Information</w:t>
      </w:r>
    </w:p>
    <w:p>
      <w:pPr>
        <w:pStyle w:val="BodyText"/>
      </w:pPr>
      <w:r>
        <w:t>The datagrid lists the directories that have been configured. You can add, edit, or delete the directories.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87"/>
        <w:gridCol w:w="76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Column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Directory Name</w:t>
            </w:r>
          </w:p>
        </w:tc>
        <w:tc>
          <w:tcPr>
            <w:tcBorders>
              <w:left w:val="nil"/>
              <w:right w:val="nil"/>
            </w:tcBorders>
          </w:tcPr>
          <w:p>
            <w:pPr>
              <w:pStyle w:val="TableBodyText"/>
            </w:pPr>
            <w:r>
              <w:t>User friendly name of the directory that was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Domain</w:t>
            </w:r>
          </w:p>
        </w:tc>
        <w:tc>
          <w:tcPr>
            <w:tcBorders>
              <w:left w:val="nil"/>
              <w:right w:val="nil"/>
            </w:tcBorders>
          </w:tcPr>
          <w:p>
            <w:pPr>
              <w:pStyle w:val="TableBodyText"/>
            </w:pPr>
            <w:r>
              <w:t>The domain name of the domain controller that was configured as part of the directory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Synced groups</w:t>
            </w:r>
          </w:p>
        </w:tc>
        <w:tc>
          <w:tcPr>
            <w:tcBorders>
              <w:left w:val="nil"/>
              <w:right w:val="nil"/>
            </w:tcBorders>
          </w:tcPr>
          <w:p>
            <w:pPr>
              <w:pStyle w:val="TableBodyText"/>
            </w:pPr>
            <w:r>
              <w:t xml:space="preserve">The total number of groups that have been synced from the directory to the </w:t>
            </w:r>
            <w:r>
              <w:t>VCF Identity Broker</w:t>
            </w:r>
            <w:r>
              <w:t>. For example, as an enterprise admin, if you have selected 10 groups to provision, but only 8 groups were synced, then only 8 groups are displayed.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Synced users</w:t>
            </w:r>
          </w:p>
        </w:tc>
        <w:tc>
          <w:tcPr>
            <w:tcBorders>
              <w:left w:val="nil"/>
              <w:right w:val="nil"/>
            </w:tcBorders>
          </w:tcPr>
          <w:p>
            <w:pPr>
              <w:pStyle w:val="TableBodyText"/>
            </w:pPr>
            <w:r>
              <w:t xml:space="preserve">The total number of users that have been synced from the directory to the </w:t>
            </w:r>
            <w:r>
              <w:t>VCF Identity Broker</w:t>
            </w:r>
            <w:r>
              <w:t>. For example, as an enterprise admin, if you have selected 10 groups to provision, but only 8 groups were synced, then only 8 groups are displayed.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The number of alert(s) that may have occurred during the last performed successful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Sync on request</w:t>
            </w:r>
          </w:p>
        </w:tc>
        <w:tc>
          <w:tcPr>
            <w:tcBorders>
              <w:left w:val="nil"/>
              <w:right w:val="nil"/>
            </w:tcBorders>
          </w:tcPr>
          <w:p>
            <w:pPr>
              <w:pStyle w:val="TableBodyText"/>
            </w:pPr>
            <w:r>
              <w:t>Click the link to trigger an on-demand sync from the corresponding directory in OpenLDAP.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sync status</w:t>
            </w:r>
          </w:p>
        </w:tc>
        <w:tc>
          <w:tcPr>
            <w:tcBorders>
              <w:left w:val="nil"/>
              <w:right w:val="nil"/>
            </w:tcBorders>
          </w:tcPr>
          <w:p>
            <w:pPr>
              <w:pStyle w:val="TableBodyText"/>
            </w:pPr>
            <w:r>
              <w:t xml:space="preserve">The day and time of the last performed successful sync. If the last sync fails, the status reflects the same. Click on Learn More for more information. See the table about </w:t>
            </w:r>
            <w:r>
              <w:t>Sync Failure Messages</w:t>
            </w:r>
            <w:r>
              <w:t xml:space="preserve"> for more information about sync failure errors and the reasons.</w:t>
            </w:r>
            <w:r>
              <w:rPr>
                <w:rStyle w:val="InlineBold"/>
              </w:rPr>
              <w:t>Sync Failure Messages</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Message</w:t>
            </w:r>
          </w:p>
        </w:tc>
        <w:tc>
          <w:tcPr>
            <w:tcBorders>
              <w:left w:val="nil"/>
              <w:right w:val="nil"/>
            </w:tcBorders>
            <w:shd w:val="clear" w:color="auto" w:fill="E1E1E1"/>
            <w:tcMar>
              <w:top w:w="60" w:type="dxa"/>
              <w:bottom w:w="60" w:type="dxa"/>
            </w:tcMar>
          </w:tcPr>
          <w:p>
            <w:pPr>
              <w:pStyle w:val="TableHeaderText"/>
            </w:pPr>
            <w:r>
              <w:t>Reason/Remediation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LDAP server is not reachable</w:t>
            </w:r>
          </w:p>
        </w:tc>
        <w:tc>
          <w:tcPr>
            <w:tcBorders>
              <w:left w:val="nil"/>
              <w:right w:val="nil"/>
            </w:tcBorders>
          </w:tcPr>
          <w:p>
            <w:pPr>
              <w:pStyle w:val="TableBodyText"/>
            </w:pPr>
            <w:r>
              <w:t>This could be due to network issues, firewall blocks, an incorrect host name, or invalid BIND credentials. Verify the configuration and retry the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An internal error occurred during a sync with the LDAP server.</w:t>
            </w:r>
          </w:p>
        </w:tc>
        <w:tc>
          <w:tcPr>
            <w:tcBorders>
              <w:left w:val="nil"/>
              <w:right w:val="nil"/>
            </w:tcBorders>
          </w:tcPr>
          <w:p>
            <w:pPr>
              <w:pStyle w:val="TableBodyText"/>
            </w:pPr>
            <w:r>
              <w:t>Retry sync.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The users don't have the required object UUID property</w:t>
            </w:r>
          </w:p>
        </w:tc>
        <w:tc>
          <w:tcPr>
            <w:tcBorders>
              <w:left w:val="nil"/>
              <w:right w:val="nil"/>
            </w:tcBorders>
          </w:tcPr>
          <w:p>
            <w:pPr>
              <w:pStyle w:val="TableBodyText"/>
            </w:pPr>
            <w:r>
              <w:t>Ensure that the attribute mapping is correct and all the objects have the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The groups don't have the required object UUID property</w:t>
            </w:r>
          </w:p>
        </w:tc>
        <w:tc>
          <w:tcPr>
            <w:tcBorders>
              <w:left w:val="nil"/>
              <w:right w:val="nil"/>
            </w:tcBorders>
          </w:tcPr>
          <w:p>
            <w:pPr>
              <w:pStyle w:val="TableBodyText"/>
            </w:pPr>
            <w:r>
              <w:t>Ensure that the attribute mapping is correct and all the objects have the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Group Query Failed</w:t>
            </w:r>
          </w:p>
        </w:tc>
        <w:tc>
          <w:tcPr>
            <w:tcBorders>
              <w:left w:val="nil"/>
              <w:right w:val="nil"/>
            </w:tcBorders>
          </w:tcPr>
          <w:p>
            <w:pPr>
              <w:pStyle w:val="TableBodyText"/>
            </w:pPr>
            <w:r>
              <w:t>The group is not found in Active Directory.</w:t>
            </w:r>
          </w:p>
        </w:tc>
      </w:tr>
    </w:tbl>
    <w:p>
      <w:pPr>
        <w:pStyle w:val="BodyText"/>
        <w:spacing w:before="240"/>
      </w:pPr>
      <w:r>
        <w:rPr>
          <w:rStyle w:val="InlineBold"/>
        </w:rPr>
        <w:t>Add Additional Directories</w:t>
      </w:r>
    </w:p>
    <w:p>
      <w:pPr>
        <w:pStyle w:val="BodyText"/>
      </w:pPr>
      <w:r>
        <w:t xml:space="preserve">You can add a new directory by clicking on the </w:t>
      </w:r>
      <w:r>
        <w:rPr>
          <w:rStyle w:val="InlineUI"/>
        </w:rPr>
        <w:t>Add</w:t>
      </w:r>
      <w:r>
        <w:t xml:space="preserve"> button. To configure a directory in OpenLDAP, see </w:t>
      </w:r>
      <w:r>
        <w:t>Configure OpenLDAP as an Identity Provider</w:t>
      </w:r>
      <w:r>
        <w:t>.</w:t>
      </w:r>
    </w:p>
    <w:p>
      <w:pPr>
        <w:pStyle w:val="BodyText"/>
      </w:pPr>
      <w:r>
        <w:rPr>
          <w:rStyle w:val="InlineBold"/>
        </w:rPr>
        <w:t>Edit Existing Directories</w:t>
      </w:r>
    </w:p>
    <w:p>
      <w:pPr>
        <w:pStyle w:val="BodyText"/>
      </w:pPr>
      <w:r>
        <w:t xml:space="preserve">You can edit the directory by clicking on the </w:t>
      </w:r>
      <w:r>
        <w:rPr>
          <w:rStyle w:val="InlineUI"/>
        </w:rPr>
        <w:t>Edit</w:t>
      </w:r>
      <w:r>
        <w:t xml:space="preserve"> button. From the </w:t>
      </w:r>
      <w:r>
        <w:rPr>
          <w:rStyle w:val="InlineUI"/>
        </w:rPr>
        <w:t>Directory Details</w:t>
      </w:r>
      <w:r>
        <w:t xml:space="preserve"> page, click the </w:t>
      </w:r>
      <w:r>
        <w:rPr>
          <w:rStyle w:val="InlineUI"/>
        </w:rPr>
        <w:t>Edit</w:t>
      </w:r>
      <w:r>
        <w:t xml:space="preserve"> button at the top of each of the following pages to modify the existing configuration details:</w:t>
      </w:r>
    </w:p>
    <w:p>
      <w:pPr>
        <w:pStyle w:val="BodyText"/>
        <w:numPr>
          <w:numId w:val="336"/>
        </w:numPr>
      </w:pPr>
      <w:r>
        <w:t>Details</w:t>
      </w:r>
    </w:p>
    <w:p>
      <w:pPr>
        <w:pStyle w:val="BodyText"/>
        <w:numPr>
          <w:numId w:val="336"/>
        </w:numPr>
      </w:pPr>
      <w:r>
        <w:t>Attribute mappings</w:t>
      </w:r>
    </w:p>
    <w:p>
      <w:pPr>
        <w:pStyle w:val="BodyText"/>
        <w:numPr>
          <w:numId w:val="336"/>
        </w:numPr>
      </w:pPr>
      <w:r>
        <w:t>Group provisioning</w:t>
      </w:r>
    </w:p>
    <w:p>
      <w:pPr>
        <w:pStyle w:val="BodyText"/>
        <w:numPr>
          <w:numId w:val="336"/>
        </w:numPr>
      </w:pPr>
      <w:r>
        <w:t>User provisioning</w:t>
      </w:r>
    </w:p>
    <w:p>
      <w:pPr>
        <w:pStyle w:val="BodyText"/>
        <w:numPr>
          <w:numId w:val="336"/>
        </w:numPr>
      </w:pPr>
      <w:r>
        <w:t xml:space="preserve">Sync Settings - For more information see, </w:t>
      </w:r>
      <w:r>
        <w:t>Modify Sync Settings</w:t>
      </w:r>
      <w:r>
        <w:t>.</w:t>
      </w:r>
    </w:p>
    <w:p>
      <w:pPr>
        <w:pStyle w:val="BodyText"/>
        <w:numPr>
          <w:numId w:val="336"/>
        </w:numPr>
      </w:pPr>
      <w:r>
        <w:t xml:space="preserve">Sync Log - For more information, see </w:t>
      </w:r>
      <w:r>
        <w:t>View Sync Log</w:t>
      </w:r>
      <w:r>
        <w:t>.</w:t>
      </w:r>
    </w:p>
    <w:p>
      <w:pPr>
        <w:pStyle w:val="BodyText"/>
        <w:pBdr>
          <w:top w:val="single" w:sz="8" w:space="2" w:color="D3D3D3"/>
          <w:bottom w:val="single" w:sz="8" w:space="2" w:color="D3D3D3"/>
        </w:pBdr>
      </w:pPr>
      <w:r>
        <w:rPr>
          <w:rStyle w:val="NoteLeadernote"/>
        </w:rPr>
        <w:t>Note</w:t>
        <w:tab/>
      </w:r>
      <w:r>
        <w:t>After you modify configurations in the Attribute Mappings, Group provisioning, User provisioning, and Sync Settings screens, you are prompted with an option to trigger an on-demand sync. If you do not trigger the on-demand sync, changes to users and groups take place in the next scheduled sync.</w:t>
      </w:r>
    </w:p>
    <w:p>
      <w:pPr>
        <w:pStyle w:val="BodyText"/>
      </w:pPr>
      <w:r>
        <w:rPr>
          <w:rStyle w:val="InlineBold"/>
        </w:rPr>
        <w:t>Modify Sync Settings</w:t>
      </w:r>
    </w:p>
    <w:p>
      <w:pPr>
        <w:pStyle w:val="BodyText"/>
      </w:pPr>
      <w:r>
        <w:t xml:space="preserve">Editing the directories includes modifying the sync settings. The sync schedule is set to once per week, however you can modify the sync schedule by clicking the </w:t>
      </w:r>
      <w:r>
        <w:rPr>
          <w:rStyle w:val="InlineUI"/>
        </w:rPr>
        <w:t>Edit</w:t>
      </w:r>
      <w:r>
        <w:t xml:space="preserve"> button in the </w:t>
      </w:r>
      <w:r>
        <w:rPr>
          <w:rStyle w:val="InlineUI"/>
        </w:rPr>
        <w:t>Sync Settings</w:t>
      </w:r>
      <w:r>
        <w:t xml:space="preserve"> screen. Sync schedule is configured in UTC.</w:t>
      </w:r>
    </w:p>
    <w:p>
      <w:pPr>
        <w:pStyle w:val="BodyText"/>
      </w:pPr>
      <w:r>
        <w:rPr>
          <w:rStyle w:val="InlineBold"/>
        </w:rPr>
        <w:t>View Sync Log</w:t>
      </w:r>
    </w:p>
    <w:p>
      <w:pPr>
        <w:pStyle w:val="BodyText"/>
      </w:pPr>
      <w:r>
        <w:t xml:space="preserve">The sync log under each directory contains the log of each sync between </w:t>
      </w:r>
      <w:r>
        <w:t>VCF Identity Broker</w:t>
      </w:r>
      <w:r>
        <w:t>. and the configured domain controller in OpenLDAP. As part of this sync, users and groups are added or removed. You can view the time at which the syn was completed, the number of groups and users that were modified because of the sync, the status of the sync, and alerts. Here is a list of error messages.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2"/>
        <w:gridCol w:w="74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Message</w:t>
            </w:r>
          </w:p>
        </w:tc>
        <w:tc>
          <w:tcPr>
            <w:tcBorders>
              <w:left w:val="nil"/>
              <w:right w:val="nil"/>
            </w:tcBorders>
            <w:shd w:val="clear" w:color="auto" w:fill="E1E1E1"/>
            <w:tcMar>
              <w:top w:w="60" w:type="dxa"/>
              <w:bottom w:w="60" w:type="dxa"/>
            </w:tcMar>
          </w:tcPr>
          <w:p>
            <w:pPr>
              <w:pStyle w:val="TableHeaderText"/>
            </w:pPr>
            <w:r>
              <w:t>Possible Reason(s)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group attribute name</w:t>
            </w:r>
          </w:p>
        </w:tc>
        <w:tc>
          <w:tcPr>
            <w:tcBorders>
              <w:left w:val="nil"/>
              <w:right w:val="nil"/>
            </w:tcBorders>
          </w:tcPr>
          <w:p>
            <w:pPr>
              <w:pStyle w:val="TableBodyText"/>
            </w:pPr>
            <w:r>
              <w:t>The group object has an invalid or a missing required attribute from OpenLDAP.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user attribute name</w:t>
            </w:r>
          </w:p>
        </w:tc>
        <w:tc>
          <w:tcPr>
            <w:tcBorders>
              <w:left w:val="nil"/>
              <w:right w:val="nil"/>
            </w:tcBorders>
          </w:tcPr>
          <w:p>
            <w:pPr>
              <w:pStyle w:val="TableBodyText"/>
            </w:pPr>
            <w:r>
              <w:t>The user object has an invalid or missing required attribute from OpenLDAP.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attribute values</w:t>
            </w:r>
          </w:p>
        </w:tc>
        <w:tc>
          <w:tcPr>
            <w:tcBorders>
              <w:left w:val="nil"/>
              <w:right w:val="nil"/>
            </w:tcBorders>
          </w:tcPr>
          <w:p>
            <w:pPr>
              <w:pStyle w:val="TableBodyText"/>
            </w:pPr>
            <w:r>
              <w:t>The attribute that was mapped to the user/group contains more than one value in OpenLDAP.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User or Group Query Failed</w:t>
            </w:r>
          </w:p>
        </w:tc>
        <w:tc>
          <w:tcPr>
            <w:tcBorders>
              <w:left w:val="nil"/>
              <w:right w:val="nil"/>
            </w:tcBorders>
          </w:tcPr>
          <w:p>
            <w:pPr>
              <w:pStyle w:val="TableBodyText"/>
            </w:pPr>
            <w:r>
              <w:t>The user/group was not found in OpenLDAP.</w:t>
            </w:r>
          </w:p>
        </w:tc>
      </w:tr>
    </w:tbl>
    <w:p>
      <w:pPr>
        <w:pStyle w:val="Heading4"/>
        <w:spacing w:before="120"/>
      </w:pPr>
      <w:bookmarkStart w:id="131" w:name="B9c45e7fe5eba415b824010da67f2fc84"/>
      <w:r>
        <w:t>Step 4: Configure VCF Single Sign-On for NSX and vCenter</w:t>
      </w:r>
      <w:bookmarkEnd w:id="131"/>
    </w:p>
    <w:p>
      <w:pPr>
        <w:pStyle w:val="BodyText"/>
      </w:pPr>
      <w:r>
        <w:t xml:space="preserve">After you have configured an identity provider for </w:t>
      </w:r>
      <w:r>
        <w:t>VCF</w:t>
      </w:r>
      <w:r>
        <w:t xml:space="preserve"> Single Sign-On, connect </w:t>
      </w:r>
      <w:r>
        <w:t>vCenter</w:t>
      </w:r>
      <w:r>
        <w:t xml:space="preserve"> and </w:t>
      </w:r>
      <w:r>
        <w:t>NSX</w:t>
      </w:r>
      <w:r>
        <w:t xml:space="preserve"> components to the </w:t>
      </w:r>
      <w:r>
        <w:t>VCF Identity Broker</w:t>
      </w:r>
      <w:r>
        <w:t xml:space="preserve"> for Single Sign-On-based access.</w:t>
      </w:r>
    </w:p>
    <w:p>
      <w:pPr>
        <w:pStyle w:val="BodyText"/>
      </w:pPr>
      <w:r>
        <w:rPr>
          <w:rStyle w:val="InlineBold"/>
        </w:rPr>
        <w:t>Prerequisites</w:t>
      </w:r>
    </w:p>
    <w:p>
      <w:pPr>
        <w:pStyle w:val="BodyText"/>
        <w:numPr>
          <w:numId w:val="337"/>
        </w:numPr>
      </w:pPr>
      <w:r>
        <w:t xml:space="preserve">Ensure that you have configured the identity provider for </w:t>
      </w:r>
      <w:r>
        <w:t>VCF</w:t>
      </w:r>
      <w:r>
        <w:t xml:space="preserve"> Single Sign-On.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B757b3c76db0f48bb97b887b62f53b0ec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3: Configure an Identity Provider</w:t>
      </w:r>
      <w:r>
        <w:fldChar w:fldCharType="end"/>
      </w:r>
      <w:r>
        <w:t>.</w:t>
      </w:r>
    </w:p>
    <w:p>
      <w:pPr>
        <w:pStyle w:val="BodyText"/>
      </w:pPr>
      <w:r>
        <w:rPr>
          <w:rStyle w:val="InlineBold"/>
        </w:rPr>
        <w:t>Procedure</w:t>
      </w:r>
    </w:p>
    <w:p>
      <w:pPr>
        <w:pStyle w:val="BodyText"/>
      </w:pPr>
      <w:r>
        <w:rPr>
          <w:rStyle w:val="Strong"/>
        </w:rPr>
        <w:t>Procedure</w:t>
      </w:r>
    </w:p>
    <w:p>
      <w:pPr>
        <w:pStyle w:val="BodyText"/>
        <w:numPr>
          <w:numId w:val="338"/>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38"/>
        </w:numPr>
      </w:pPr>
      <w:r>
        <w:t xml:space="preserve">From the </w:t>
      </w:r>
      <w:r>
        <w:rPr>
          <w:rStyle w:val="InlineUI"/>
        </w:rPr>
        <w:t>Identity &amp; Access</w:t>
      </w:r>
      <w:r>
        <w:t xml:space="preserve"> pane, select the </w:t>
      </w:r>
      <w:r>
        <w:t>VCF</w:t>
      </w:r>
      <w:r>
        <w:t xml:space="preserve"> Instance for which you are configuring </w:t>
      </w:r>
      <w:r>
        <w:t>VCF</w:t>
      </w:r>
      <w:r>
        <w:t xml:space="preserve"> Single Sign-On from the </w:t>
      </w:r>
      <w:r>
        <w:rPr>
          <w:rStyle w:val="InlineUI"/>
        </w:rPr>
        <w:t>VCF Instances</w:t>
      </w:r>
      <w:r>
        <w:t xml:space="preserve"> drop-down option.</w:t>
      </w:r>
    </w:p>
    <w:p>
      <w:pPr>
        <w:pStyle w:val="BodyText"/>
        <w:numPr>
          <w:numId w:val="338"/>
        </w:numPr>
      </w:pPr>
      <w:r>
        <w:t xml:space="preserve">From the </w:t>
      </w:r>
      <w:r>
        <w:rPr>
          <w:rStyle w:val="InlineUI"/>
        </w:rPr>
        <w:t>Enable Single Sign-On</w:t>
      </w:r>
      <w:r>
        <w:t xml:space="preserve"> page, click the </w:t>
      </w:r>
      <w:r>
        <w:rPr>
          <w:rStyle w:val="InlineUI"/>
        </w:rPr>
        <w:t>Start</w:t>
      </w:r>
      <w:r>
        <w:t xml:space="preserve"> button against the </w:t>
      </w:r>
      <w:r>
        <w:rPr>
          <w:rStyle w:val="InlineUI"/>
        </w:rPr>
        <w:t>Configure Components</w:t>
      </w:r>
      <w:r>
        <w:t xml:space="preserve"> option.</w:t>
      </w:r>
    </w:p>
    <w:p>
      <w:pPr>
        <w:pStyle w:val="BodyText"/>
        <w:numPr>
          <w:numId w:val="338"/>
        </w:numPr>
      </w:pPr>
      <w:r>
        <w:t xml:space="preserve">From the </w:t>
      </w:r>
      <w:r>
        <w:rPr>
          <w:rStyle w:val="InlineUI"/>
        </w:rPr>
        <w:t>Configure clients</w:t>
      </w:r>
      <w:r>
        <w:t xml:space="preserve"> page, you can see the </w:t>
      </w:r>
      <w:r>
        <w:t>VCF Identity Broker</w:t>
      </w:r>
      <w:r>
        <w:t xml:space="preserve">, </w:t>
      </w:r>
      <w:r>
        <w:t>VCF</w:t>
      </w:r>
      <w:r>
        <w:t xml:space="preserve"> Instance, and deployment mode used. Select the </w:t>
      </w:r>
      <w:r>
        <w:t>VCF</w:t>
      </w:r>
      <w:r>
        <w:t xml:space="preserve"> components such as </w:t>
      </w:r>
      <w:r>
        <w:t>vCenter</w:t>
      </w:r>
      <w:r>
        <w:t xml:space="preserve"> or </w:t>
      </w:r>
      <w:r>
        <w:t>NSX</w:t>
      </w:r>
      <w:r>
        <w:t xml:space="preserve"> for which you want to connect and configure </w:t>
      </w:r>
      <w:r>
        <w:t>VCF</w:t>
      </w:r>
      <w:r>
        <w:t xml:space="preserve"> Single Sign-On from the grid below.</w:t>
      </w:r>
    </w:p>
    <w:p>
      <w:pPr>
        <w:pStyle w:val="BodyText"/>
        <w:numPr>
          <w:ilvl w:val="1"/>
          <w:numId w:val="338"/>
        </w:numPr>
        <w:pBdr>
          <w:top w:val="single" w:sz="8" w:space="2" w:color="D3D3D3"/>
        </w:pBdr>
      </w:pPr>
      <w:r>
        <w:t xml:space="preserve">Only licensed </w:t>
      </w:r>
      <w:r>
        <w:t>VCF</w:t>
      </w:r>
      <w:r>
        <w:t xml:space="preserve"> components that are of version 9.0 or later and are not part of the ELM ring are supported for configuring </w:t>
      </w:r>
      <w:r>
        <w:t>VCF</w:t>
      </w:r>
      <w:r>
        <w:t xml:space="preserve"> Single Sign-On access.</w:t>
      </w:r>
    </w:p>
    <w:p>
      <w:pPr>
        <w:pStyle w:val="BodyText"/>
        <w:numPr>
          <w:ilvl w:val="1"/>
          <w:numId w:val="338"/>
        </w:numPr>
      </w:pPr>
      <w:r>
        <w:t>After the components are configured as part of the initial setup, log in with the local admin account to each component and assign the necessary service roles to the provisioned users and groups. You can launch the components from the Access Console from the grid.</w:t>
      </w:r>
    </w:p>
    <w:p>
      <w:pPr>
        <w:pStyle w:val="BodyText"/>
        <w:numPr>
          <w:ilvl w:val="1"/>
          <w:numId w:val="338"/>
        </w:numPr>
        <w:pBdr>
          <w:bottom w:val="single" w:sz="8" w:space="2" w:color="D3D3D3"/>
        </w:pBdr>
      </w:pPr>
      <w:r>
        <w:t xml:space="preserve">For information about assigning service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Bcba3fb8d85e24a6d96bb678e6bb83edd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7. Assigning Roles and Permissions</w:t>
      </w:r>
      <w:r>
        <w:fldChar w:fldCharType="end"/>
      </w:r>
      <w:r>
        <w:t>.</w:t>
      </w:r>
    </w:p>
    <w:p>
      <w:pPr>
        <w:pStyle w:val="BodyText"/>
        <w:numPr>
          <w:numId w:val="338"/>
        </w:numPr>
      </w:pPr>
      <w:r>
        <w:t xml:space="preserve">Click </w:t>
      </w:r>
      <w:r>
        <w:rPr>
          <w:rStyle w:val="InlineUI"/>
        </w:rPr>
        <w:t>Configure</w:t>
      </w:r>
      <w:r>
        <w:t>.</w:t>
      </w:r>
    </w:p>
    <w:p>
      <w:pPr>
        <w:pStyle w:val="BodyText"/>
        <w:numPr>
          <w:numId w:val="338"/>
        </w:numPr>
      </w:pPr>
      <w:r>
        <w:t xml:space="preserve">On the </w:t>
      </w:r>
      <w:r>
        <w:rPr>
          <w:rStyle w:val="InlineUI"/>
        </w:rPr>
        <w:t>Role Assignment Required</w:t>
      </w:r>
      <w:r>
        <w:t xml:space="preserve"> dialog, select the </w:t>
      </w:r>
      <w:r>
        <w:rPr>
          <w:rStyle w:val="InlineUI"/>
        </w:rPr>
        <w:t>I confirm that I understand the requirement to perform role assignments in order to enable SSO for the selected component(s).</w:t>
      </w:r>
      <w:r>
        <w:t xml:space="preserve"> check box and click </w:t>
      </w:r>
      <w:r>
        <w:rPr>
          <w:rStyle w:val="InlineUI"/>
        </w:rPr>
        <w:t>Continue</w:t>
      </w:r>
      <w:r>
        <w:t>.</w:t>
      </w:r>
    </w:p>
    <w:p>
      <w:pPr>
        <w:pStyle w:val="BodyText"/>
        <w:numPr>
          <w:numId w:val="338"/>
        </w:numPr>
      </w:pPr>
      <w:r>
        <w:t xml:space="preserve">Click </w:t>
      </w:r>
      <w:r>
        <w:rPr>
          <w:rStyle w:val="InlineUI"/>
        </w:rPr>
        <w:t>Finish Setup</w:t>
      </w:r>
      <w:r>
        <w:t>.</w:t>
      </w:r>
    </w:p>
    <w:p>
      <w:pPr>
        <w:pStyle w:val="BodyText"/>
        <w:numPr>
          <w:numId w:val="338"/>
        </w:numPr>
      </w:pPr>
      <w:r>
        <w:t xml:space="preserve">On the </w:t>
      </w:r>
      <w:r>
        <w:rPr>
          <w:rStyle w:val="InlineUI"/>
        </w:rPr>
        <w:t>Finish Setup</w:t>
      </w:r>
      <w:r>
        <w:t xml:space="preserve"> dialog, click </w:t>
      </w:r>
      <w:r>
        <w:rPr>
          <w:rStyle w:val="InlineUI"/>
        </w:rPr>
        <w:t>Continue</w:t>
      </w:r>
      <w:r>
        <w:t>.</w:t>
      </w:r>
    </w:p>
    <w:p>
      <w:pPr>
        <w:pStyle w:val="BodyText"/>
      </w:pPr>
      <w:r>
        <w:rPr>
          <w:rStyle w:val="Strong"/>
        </w:rPr>
        <w:t>What to do next</w:t>
      </w:r>
    </w:p>
    <w:p>
      <w:pPr>
        <w:pStyle w:val="BodyText"/>
      </w:pPr>
      <w:r>
        <w:t xml:space="preserve">Log in to </w:t>
      </w:r>
      <w:r>
        <w:t>VCF Operations</w:t>
      </w:r>
      <w:r>
        <w:t xml:space="preserve"> as an administrator and assign the necessary service roles to the provisioned users and groups.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Bcba3fb8d85e24a6d96bb678e6bb83edd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7. Assigning Roles and Permissions</w:t>
      </w:r>
      <w:r>
        <w:fldChar w:fldCharType="end"/>
      </w:r>
      <w:r>
        <w:t>.</w:t>
      </w:r>
    </w:p>
    <w:p>
      <w:pPr>
        <w:pStyle w:val="Heading4"/>
      </w:pPr>
      <w:r>
        <w:t>Step 5: Configure VCF Single Sign-On for VCF Operations and VCF Automation</w:t>
      </w:r>
    </w:p>
    <w:p>
      <w:pPr>
        <w:pStyle w:val="BodyText"/>
      </w:pPr>
      <w:r>
        <w:t xml:space="preserve">After you have configured an identity provider for </w:t>
      </w:r>
      <w:r>
        <w:t>VCF</w:t>
      </w:r>
      <w:r>
        <w:t xml:space="preserve"> Single Sign-On, configure </w:t>
      </w:r>
      <w:r>
        <w:t>VCF</w:t>
      </w:r>
      <w:r>
        <w:t xml:space="preserve"> Single Sign-On for </w:t>
      </w:r>
      <w:r>
        <w:t>VCF Operations</w:t>
      </w:r>
      <w:r>
        <w:t xml:space="preserve"> and </w:t>
      </w:r>
      <w:r>
        <w:t>VCF Automation</w:t>
      </w:r>
      <w:r>
        <w:t xml:space="preserve">. Select the </w:t>
      </w:r>
      <w:r>
        <w:t>VCF Identity Broker</w:t>
      </w:r>
      <w:r>
        <w:t xml:space="preserve"> with which you wish to establish a connection for </w:t>
      </w:r>
      <w:r>
        <w:t>VCF</w:t>
      </w:r>
      <w:r>
        <w:t xml:space="preserve"> Single Sign-On.</w:t>
      </w:r>
    </w:p>
    <w:p>
      <w:pPr>
        <w:pStyle w:val="BodyText"/>
        <w:numPr>
          <w:numId w:val="339"/>
        </w:numPr>
      </w:pPr>
      <w:r>
        <w:t xml:space="preserve">To configure </w:t>
      </w:r>
      <w:r>
        <w:t>VCF</w:t>
      </w:r>
      <w:r>
        <w:t xml:space="preserve"> Single Sign-On for </w:t>
      </w:r>
      <w:r>
        <w:t>VCF Operations</w:t>
      </w:r>
      <w:r>
        <w:t xml:space="preserve">, see </w:t>
      </w:r>
      <w:r>
        <w:t xml:space="preserve">Configure VCF Single Sign-On for </w:t>
      </w:r>
      <w:r>
        <w:t>.</w:t>
      </w:r>
    </w:p>
    <w:p>
      <w:pPr>
        <w:pStyle w:val="BodyText"/>
        <w:numPr>
          <w:numId w:val="339"/>
        </w:numPr>
      </w:pPr>
      <w:r>
        <w:t xml:space="preserve">To configure </w:t>
      </w:r>
      <w:r>
        <w:t>VCF</w:t>
      </w:r>
      <w:r>
        <w:t xml:space="preserve"> Single Sign-On for </w:t>
      </w:r>
      <w:r>
        <w:t>VCF Automation</w:t>
      </w:r>
      <w:r>
        <w:t xml:space="preserve">, see </w:t>
      </w:r>
      <w:r>
        <w:t xml:space="preserve">Configure VCF Single Sign-On for </w:t>
      </w:r>
      <w:r>
        <w:t>.</w:t>
      </w:r>
    </w:p>
    <w:p>
      <w:pPr>
        <w:pStyle w:val="Heading5"/>
      </w:pPr>
      <w:r>
        <w:t>Configure VCF Single Sign-On for VCF Operations</w:t>
      </w:r>
    </w:p>
    <w:p>
      <w:pPr>
        <w:pStyle w:val="BodyText"/>
      </w:pPr>
      <w:r>
        <w:t xml:space="preserve">After you have configured an identity provider for </w:t>
      </w:r>
      <w:r>
        <w:t>VCF</w:t>
      </w:r>
      <w:r>
        <w:t xml:space="preserve"> Single Sign-On, configure </w:t>
      </w:r>
      <w:r>
        <w:t>VCF</w:t>
      </w:r>
      <w:r>
        <w:t xml:space="preserve"> Single Sign-On for </w:t>
      </w:r>
      <w:r>
        <w:t>VCF Operations</w:t>
      </w:r>
      <w:r>
        <w:t>.</w:t>
      </w:r>
    </w:p>
    <w:p>
      <w:pPr>
        <w:pStyle w:val="BodyText"/>
      </w:pPr>
      <w:r>
        <w:rPr>
          <w:rStyle w:val="InlineBold"/>
        </w:rPr>
        <w:t>Prerequisite</w:t>
      </w:r>
    </w:p>
    <w:p>
      <w:pPr>
        <w:pStyle w:val="BodyText"/>
        <w:numPr>
          <w:numId w:val="340"/>
        </w:numPr>
      </w:pPr>
      <w:r>
        <w:t xml:space="preserve">Ensure that an identity provider has been configured for </w:t>
      </w:r>
      <w:r>
        <w:t>VCF</w:t>
      </w:r>
      <w:r>
        <w:t xml:space="preserve"> Single Sign-On. For more information, see </w:t>
      </w:r>
      <w:r>
        <w:t>Configure a New VCF Single Sign-On for a VCF Instance</w:t>
      </w:r>
      <w:r>
        <w:t>.</w:t>
      </w:r>
    </w:p>
    <w:p>
      <w:pPr>
        <w:pStyle w:val="BodyText"/>
      </w:pPr>
      <w:r>
        <w:rPr>
          <w:rStyle w:val="InlineBold"/>
        </w:rPr>
        <w:t>Procedure</w:t>
      </w:r>
    </w:p>
    <w:p>
      <w:pPr>
        <w:pStyle w:val="BodyText"/>
      </w:pPr>
      <w:r>
        <w:rPr>
          <w:rStyle w:val="Strong"/>
        </w:rPr>
        <w:t>Procedure</w:t>
      </w:r>
    </w:p>
    <w:p>
      <w:pPr>
        <w:pStyle w:val="BodyText"/>
        <w:numPr>
          <w:numId w:val="341"/>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41"/>
        </w:numPr>
      </w:pPr>
      <w:r>
        <w:t xml:space="preserve">From the </w:t>
      </w:r>
      <w:r>
        <w:rPr>
          <w:rStyle w:val="InlineUI"/>
        </w:rPr>
        <w:t>Identity &amp; Access</w:t>
      </w:r>
      <w:r>
        <w:t xml:space="preserve"> pane on the right side, click </w:t>
      </w:r>
      <w:r>
        <w:rPr>
          <w:rStyle w:val="InlineUI"/>
        </w:rPr>
        <w:t>VCF Management</w:t>
      </w:r>
      <w:r>
        <w:rPr>
          <w:rStyle w:val="InlineUI"/>
        </w:rPr>
        <w:t xml:space="preserve"> &gt; </w:t>
      </w:r>
      <w:r>
        <w:rPr>
          <w:rStyle w:val="InlineUI"/>
        </w:rPr>
        <w:t>operations appliance</w:t>
      </w:r>
      <w:r>
        <w:t>.</w:t>
      </w:r>
    </w:p>
    <w:p>
      <w:pPr>
        <w:pStyle w:val="BodyText"/>
        <w:numPr>
          <w:numId w:val="341"/>
        </w:numPr>
      </w:pPr>
      <w:r>
        <w:t xml:space="preserve">From the </w:t>
      </w:r>
      <w:r>
        <w:rPr>
          <w:rStyle w:val="InlineUI"/>
        </w:rPr>
        <w:t>operations appliance</w:t>
      </w:r>
      <w:r>
        <w:t xml:space="preserve"> page, under </w:t>
      </w:r>
      <w:r>
        <w:rPr>
          <w:rStyle w:val="InlineUI"/>
        </w:rPr>
        <w:t>Enable Single Sign-On</w:t>
      </w:r>
      <w:r>
        <w:t xml:space="preserve">, click </w:t>
      </w:r>
      <w:r>
        <w:rPr>
          <w:rStyle w:val="InlineUI"/>
        </w:rPr>
        <w:t>Continue</w:t>
      </w:r>
      <w:r>
        <w:t>.</w:t>
      </w:r>
    </w:p>
    <w:p>
      <w:pPr>
        <w:pStyle w:val="BodyText"/>
        <w:numPr>
          <w:numId w:val="341"/>
        </w:numPr>
      </w:pPr>
      <w:r>
        <w:t xml:space="preserve">From the </w:t>
      </w:r>
      <w:r>
        <w:rPr>
          <w:rStyle w:val="InlineUI"/>
        </w:rPr>
        <w:t>Role Assignment Required</w:t>
      </w:r>
      <w:r>
        <w:t xml:space="preserve"> dialog, select the </w:t>
      </w:r>
      <w:r>
        <w:rPr>
          <w:rStyle w:val="InlineUI"/>
        </w:rPr>
        <w:t>I confirm that I understand the requirement to perform role assignments in order to enable SSO for the selected component(s).</w:t>
      </w:r>
      <w:r>
        <w:t xml:space="preserve"> check box and click </w:t>
      </w:r>
      <w:r>
        <w:rPr>
          <w:rStyle w:val="InlineUI"/>
        </w:rPr>
        <w:t>Continue</w:t>
      </w:r>
      <w:r>
        <w:t>.</w:t>
      </w:r>
    </w:p>
    <w:p>
      <w:pPr>
        <w:pStyle w:val="BodyText"/>
        <w:numPr>
          <w:numId w:val="341"/>
        </w:numPr>
      </w:pPr>
      <w:r>
        <w:t xml:space="preserve">From the </w:t>
      </w:r>
      <w:r>
        <w:rPr>
          <w:rStyle w:val="InlineUI"/>
        </w:rPr>
        <w:t>Configure Component</w:t>
      </w:r>
      <w:r>
        <w:t xml:space="preserve"> page, select the </w:t>
      </w:r>
      <w:r>
        <w:t>VCF Identity Broker</w:t>
      </w:r>
      <w:r>
        <w:t xml:space="preserve"> from the </w:t>
      </w:r>
      <w:r>
        <w:rPr>
          <w:rStyle w:val="InlineUI"/>
        </w:rPr>
        <w:t>Identity Broker</w:t>
      </w:r>
      <w:r>
        <w:t xml:space="preserve"> drop down list, with which you want to enable </w:t>
      </w:r>
      <w:r>
        <w:t>VCF</w:t>
      </w:r>
      <w:r>
        <w:t xml:space="preserve"> Single Sign-On, and click </w:t>
      </w:r>
      <w:r>
        <w:rPr>
          <w:rStyle w:val="InlineUI"/>
        </w:rPr>
        <w:t>Configure</w:t>
      </w:r>
      <w:r>
        <w:t>.</w:t>
      </w:r>
    </w:p>
    <w:p>
      <w:pPr>
        <w:pStyle w:val="BodyText"/>
        <w:numPr>
          <w:numId w:val="341"/>
        </w:numPr>
      </w:pPr>
      <w:r>
        <w:t xml:space="preserve">From </w:t>
      </w:r>
      <w:r>
        <w:rPr>
          <w:rStyle w:val="InlineUI"/>
        </w:rPr>
        <w:t>the Role Assignment Required</w:t>
      </w:r>
      <w:r>
        <w:t xml:space="preserve"> dialog, select the </w:t>
      </w:r>
      <w:r>
        <w:rPr>
          <w:rStyle w:val="InlineUI"/>
        </w:rPr>
        <w:t>I confirm that I understand the requirement to perform role assignments in order to enable SSO for the selected component(s).</w:t>
      </w:r>
      <w:r>
        <w:t xml:space="preserve"> check box and click </w:t>
      </w:r>
      <w:r>
        <w:rPr>
          <w:rStyle w:val="InlineUI"/>
        </w:rPr>
        <w:t>Continue</w:t>
      </w:r>
      <w:r>
        <w:t>.</w:t>
      </w:r>
    </w:p>
    <w:p>
      <w:pPr>
        <w:pStyle w:val="BodyText"/>
      </w:pPr>
      <w:r>
        <w:rPr>
          <w:rStyle w:val="Strong"/>
        </w:rPr>
        <w:t>What to do next</w:t>
      </w:r>
    </w:p>
    <w:p>
      <w:pPr>
        <w:pStyle w:val="BodyText"/>
      </w:pPr>
      <w:r>
        <w:t xml:space="preserve">Log in to </w:t>
      </w:r>
      <w:r>
        <w:t>VCF Operations</w:t>
      </w:r>
      <w:r>
        <w:t xml:space="preserve"> as an administrator and assign the necessary service roles to the provisioned users and groups.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Bcba3fb8d85e24a6d96bb678e6bb83edd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7. Assigning Roles and Permissions</w:t>
      </w:r>
      <w:r>
        <w:fldChar w:fldCharType="end"/>
      </w:r>
      <w:r>
        <w:t>.</w:t>
      </w:r>
    </w:p>
    <w:p>
      <w:pPr>
        <w:pStyle w:val="Heading5"/>
      </w:pPr>
      <w:r>
        <w:t>Configure VCF Single Sign-On for VCF Automation</w:t>
      </w:r>
    </w:p>
    <w:p>
      <w:pPr>
        <w:pStyle w:val="BodyText"/>
      </w:pPr>
      <w:r>
        <w:t xml:space="preserve">After you have configured an identity provider for </w:t>
      </w:r>
      <w:r>
        <w:t>VCF</w:t>
      </w:r>
      <w:r>
        <w:t xml:space="preserve"> Single Sign-On, configure </w:t>
      </w:r>
      <w:r>
        <w:t>VCF</w:t>
      </w:r>
      <w:r>
        <w:t xml:space="preserve"> Single Sign-On for </w:t>
      </w:r>
      <w:r>
        <w:t>VCF Automation</w:t>
      </w:r>
      <w:r>
        <w:t>.</w:t>
      </w:r>
    </w:p>
    <w:p>
      <w:pPr>
        <w:pStyle w:val="BodyText"/>
      </w:pPr>
      <w:r>
        <w:rPr>
          <w:rStyle w:val="InlineBold"/>
        </w:rPr>
        <w:t>Prerequisite</w:t>
      </w:r>
    </w:p>
    <w:p>
      <w:pPr>
        <w:pStyle w:val="BodyText"/>
        <w:numPr>
          <w:numId w:val="342"/>
        </w:numPr>
      </w:pPr>
      <w:r>
        <w:t xml:space="preserve">Ensure that an identity provider has been configured for </w:t>
      </w:r>
      <w:r>
        <w:t>VCF</w:t>
      </w:r>
      <w:r>
        <w:t xml:space="preserve"> Single Sign-On.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B211220d3b4d749aeb34a946d5378903e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New VCF Single Sign-On for a VCF Instance</w:t>
      </w:r>
      <w:r>
        <w:fldChar w:fldCharType="end"/>
      </w:r>
      <w:r>
        <w:t>.</w:t>
      </w:r>
    </w:p>
    <w:p>
      <w:pPr>
        <w:pStyle w:val="BodyText"/>
      </w:pPr>
      <w:r>
        <w:rPr>
          <w:rStyle w:val="InlineBold"/>
        </w:rPr>
        <w:t>Procedure</w:t>
      </w:r>
    </w:p>
    <w:p>
      <w:pPr>
        <w:pStyle w:val="BodyText"/>
      </w:pPr>
      <w:r>
        <w:rPr>
          <w:rStyle w:val="Strong"/>
        </w:rPr>
        <w:t>Procedure</w:t>
      </w:r>
    </w:p>
    <w:p>
      <w:pPr>
        <w:pStyle w:val="BodyText"/>
        <w:numPr>
          <w:numId w:val="343"/>
        </w:numPr>
      </w:pPr>
      <w:r>
        <w:t xml:space="preserve">From the </w:t>
      </w:r>
      <w:r>
        <w:t>VCF Operations</w:t>
      </w:r>
      <w:r>
        <w:t xml:space="preserve"> main menu, select </w:t>
      </w:r>
      <w:r>
        <w:rPr>
          <w:rStyle w:val="InlineUI"/>
        </w:rPr>
        <w:t>Fleet Management</w:t>
      </w:r>
      <w:r>
        <w:rPr>
          <w:rStyle w:val="InlineUI"/>
        </w:rPr>
        <w:t xml:space="preserve"> &gt; </w:t>
      </w:r>
      <w:r>
        <w:rPr>
          <w:rStyle w:val="InlineUI"/>
        </w:rPr>
        <w:t>Identity &amp; Access</w:t>
      </w:r>
      <w:r>
        <w:t>.</w:t>
      </w:r>
    </w:p>
    <w:p>
      <w:pPr>
        <w:pStyle w:val="BodyText"/>
        <w:numPr>
          <w:numId w:val="343"/>
        </w:numPr>
      </w:pPr>
      <w:r>
        <w:t xml:space="preserve">From the </w:t>
      </w:r>
      <w:r>
        <w:rPr>
          <w:rStyle w:val="InlineUI"/>
        </w:rPr>
        <w:t>Identity &amp; Access</w:t>
      </w:r>
      <w:r>
        <w:t xml:space="preserve"> pane on the right side, click </w:t>
      </w:r>
      <w:r>
        <w:rPr>
          <w:rStyle w:val="InlineUI"/>
        </w:rPr>
        <w:t>VCF Management</w:t>
      </w:r>
      <w:r>
        <w:rPr>
          <w:rStyle w:val="InlineUI"/>
        </w:rPr>
        <w:t xml:space="preserve"> &gt; </w:t>
      </w:r>
      <w:r>
        <w:rPr>
          <w:rStyle w:val="InlineUI"/>
        </w:rPr>
        <w:t>automation appliance</w:t>
      </w:r>
      <w:r>
        <w:t>.</w:t>
      </w:r>
    </w:p>
    <w:p>
      <w:pPr>
        <w:pStyle w:val="BodyText"/>
        <w:numPr>
          <w:numId w:val="343"/>
        </w:numPr>
      </w:pPr>
      <w:r>
        <w:t xml:space="preserve">From the </w:t>
      </w:r>
      <w:r>
        <w:rPr>
          <w:rStyle w:val="InlineUI"/>
        </w:rPr>
        <w:t>automation appliance</w:t>
      </w:r>
      <w:r>
        <w:t xml:space="preserve"> page, under </w:t>
      </w:r>
      <w:r>
        <w:rPr>
          <w:rStyle w:val="InlineUI"/>
        </w:rPr>
        <w:t>Enable Single Sign-On</w:t>
      </w:r>
      <w:r>
        <w:t xml:space="preserve">, click </w:t>
      </w:r>
      <w:r>
        <w:rPr>
          <w:rStyle w:val="InlineUI"/>
        </w:rPr>
        <w:t>Continue</w:t>
      </w:r>
      <w:r>
        <w:t>.</w:t>
      </w:r>
    </w:p>
    <w:p>
      <w:pPr>
        <w:pStyle w:val="BodyText"/>
        <w:numPr>
          <w:numId w:val="343"/>
        </w:numPr>
      </w:pPr>
      <w:r>
        <w:t xml:space="preserve">Click </w:t>
      </w:r>
      <w:r>
        <w:rPr>
          <w:rStyle w:val="InlineUI"/>
        </w:rPr>
        <w:t>Configure</w:t>
      </w:r>
      <w:r>
        <w:t xml:space="preserve"> to configure </w:t>
      </w:r>
      <w:r>
        <w:t>VCF Automation</w:t>
      </w:r>
      <w:r>
        <w:t xml:space="preserve"> as a client to </w:t>
      </w:r>
      <w:r>
        <w:t>VCF</w:t>
      </w:r>
      <w:r>
        <w:t xml:space="preserve"> Single Sign-On.</w:t>
      </w:r>
    </w:p>
    <w:p>
      <w:pPr>
        <w:pStyle w:val="BodyText"/>
        <w:numPr>
          <w:numId w:val="343"/>
        </w:numPr>
      </w:pPr>
      <w:r>
        <w:t xml:space="preserve">From the </w:t>
      </w:r>
      <w:r>
        <w:rPr>
          <w:rStyle w:val="InlineUI"/>
        </w:rPr>
        <w:t>Configure Component</w:t>
      </w:r>
      <w:r>
        <w:t xml:space="preserve"> page, select the </w:t>
      </w:r>
      <w:r>
        <w:t>VCF Identity Broker</w:t>
      </w:r>
      <w:r>
        <w:t xml:space="preserve"> from the </w:t>
      </w:r>
      <w:r>
        <w:rPr>
          <w:rStyle w:val="InlineUI"/>
        </w:rPr>
        <w:t>Identity Broker</w:t>
      </w:r>
      <w:r>
        <w:t xml:space="preserve"> drop down list, with which you want to enable </w:t>
      </w:r>
      <w:r>
        <w:t>VCF</w:t>
      </w:r>
      <w:r>
        <w:t xml:space="preserve"> Single Sign-On, and click </w:t>
      </w:r>
      <w:r>
        <w:rPr>
          <w:rStyle w:val="InlineUI"/>
        </w:rPr>
        <w:t>Configure</w:t>
      </w:r>
      <w:r>
        <w:t>.</w:t>
      </w:r>
    </w:p>
    <w:p>
      <w:pPr>
        <w:pStyle w:val="BodyText"/>
        <w:numPr>
          <w:numId w:val="343"/>
        </w:numPr>
      </w:pPr>
      <w:r>
        <w:t xml:space="preserve">From </w:t>
      </w:r>
      <w:r>
        <w:rPr>
          <w:rStyle w:val="InlineUI"/>
        </w:rPr>
        <w:t>the Role Assignment Required</w:t>
      </w:r>
      <w:r>
        <w:t xml:space="preserve"> dialog, select the </w:t>
      </w:r>
      <w:r>
        <w:rPr>
          <w:rStyle w:val="InlineUI"/>
        </w:rPr>
        <w:t>I confirm that I understand the requirement to perform role assignments in order to enable SSO for the selected component(s).</w:t>
      </w:r>
      <w:r>
        <w:t xml:space="preserve"> check box and click </w:t>
      </w:r>
      <w:r>
        <w:rPr>
          <w:rStyle w:val="InlineUI"/>
        </w:rPr>
        <w:t>Continue</w:t>
      </w:r>
      <w:r>
        <w:t>.</w:t>
      </w:r>
    </w:p>
    <w:p>
      <w:pPr>
        <w:pStyle w:val="BodyText"/>
      </w:pPr>
      <w:r>
        <w:rPr>
          <w:rStyle w:val="Strong"/>
        </w:rPr>
        <w:t>What to do next</w:t>
      </w:r>
    </w:p>
    <w:p>
      <w:pPr>
        <w:pStyle w:val="BodyText"/>
      </w:pPr>
      <w:r>
        <w:t xml:space="preserve">Log in to </w:t>
      </w:r>
      <w:r>
        <w:t>VCF Operations</w:t>
      </w:r>
      <w:r>
        <w:t xml:space="preserve"> as an administrator and assign the necessary service roles to the provisioned users and groups.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Bcba3fb8d85e24a6d96bb678e6bb83edd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7. Assigning Roles and Permissions</w:t>
      </w:r>
      <w:r>
        <w:fldChar w:fldCharType="end"/>
      </w:r>
      <w:r>
        <w:t>.</w:t>
      </w:r>
    </w:p>
    <w:p>
      <w:pPr>
        <w:pStyle w:val="Heading4"/>
      </w:pPr>
      <w:r>
        <w:t>Step 6: (Optional) Configure VCF Single Sign-On for other VCF Components</w:t>
      </w:r>
    </w:p>
    <w:p>
      <w:pPr>
        <w:pStyle w:val="BodyText"/>
      </w:pPr>
      <w:r>
        <w:t xml:space="preserve">Configure </w:t>
      </w:r>
      <w:r>
        <w:t>VCF</w:t>
      </w:r>
      <w:r>
        <w:t xml:space="preserve"> Single Sign-On for other </w:t>
      </w:r>
      <w:r>
        <w:t>VCF</w:t>
      </w:r>
      <w:r>
        <w:t xml:space="preserve"> Components such as </w:t>
      </w:r>
      <w:r>
        <w:t>VCF Operations</w:t>
      </w:r>
      <w:r>
        <w:t xml:space="preserve"> HCX, </w:t>
      </w:r>
      <w:r>
        <w:t>VCF Operations for networks</w:t>
      </w:r>
      <w:r>
        <w:t xml:space="preserve">, </w:t>
      </w:r>
      <w:r>
        <w:t>VCF Operations orchestrator</w:t>
      </w:r>
      <w:r>
        <w:t xml:space="preserve">, and </w:t>
      </w:r>
      <w:r>
        <w:t>VCF Operations for logs</w:t>
      </w:r>
      <w:r>
        <w:t>.</w:t>
      </w:r>
    </w:p>
    <w:p>
      <w:pPr>
        <w:pStyle w:val="BodyText"/>
        <w:numPr>
          <w:numId w:val="344"/>
        </w:numPr>
      </w:pPr>
      <w:r>
        <w:t xml:space="preserve">To configure </w:t>
      </w:r>
      <w:r>
        <w:t>VCF</w:t>
      </w:r>
      <w:r>
        <w:t xml:space="preserve"> Single Sign-On for </w:t>
      </w:r>
      <w:r>
        <w:t>VCF Operations</w:t>
      </w:r>
      <w:r>
        <w:t xml:space="preserve"> HCX, </w:t>
      </w:r>
      <w:r>
        <w:t>Configure Single Sign-On.</w:t>
      </w:r>
    </w:p>
    <w:p>
      <w:pPr>
        <w:pStyle w:val="BodyText"/>
        <w:numPr>
          <w:numId w:val="344"/>
        </w:numPr>
      </w:pPr>
      <w:r>
        <w:t xml:space="preserve">To configure </w:t>
      </w:r>
      <w:r>
        <w:t>VCF</w:t>
      </w:r>
      <w:r>
        <w:t xml:space="preserve"> Single Sign-On for </w:t>
      </w:r>
      <w:r>
        <w:t>VCF Operations for networks</w:t>
      </w:r>
      <w:r>
        <w:t xml:space="preserve">, see </w:t>
      </w:r>
      <w:r>
        <w:t>Configuring VCF SSO for VCF Operations for Networks</w:t>
      </w:r>
      <w:r>
        <w:t>.</w:t>
      </w:r>
    </w:p>
    <w:p>
      <w:pPr>
        <w:pStyle w:val="BodyText"/>
        <w:numPr>
          <w:numId w:val="344"/>
        </w:numPr>
      </w:pPr>
      <w:r>
        <w:t xml:space="preserve">To configure </w:t>
      </w:r>
      <w:r>
        <w:t>VCF</w:t>
      </w:r>
      <w:r>
        <w:t xml:space="preserve"> Single Sign-On for </w:t>
      </w:r>
      <w:r>
        <w:t>VCF Operations for logs</w:t>
      </w:r>
      <w:r>
        <w:t xml:space="preserve">, see </w:t>
      </w:r>
      <w:r>
        <w:t>Configuring Single Sign-On for VCF Operations for logs</w:t>
      </w:r>
      <w:r>
        <w:t>.</w:t>
      </w:r>
    </w:p>
    <w:p>
      <w:pPr>
        <w:pStyle w:val="BodyText"/>
        <w:numPr>
          <w:numId w:val="344"/>
        </w:numPr>
      </w:pPr>
      <w:r>
        <w:t xml:space="preserve">To configure Single Sign-On for CLI tools like PowerCLI, see </w:t>
      </w:r>
      <w:r>
        <w:t>Using VCF Single Sign-On to access vCenter using PowerCLI</w:t>
      </w:r>
      <w:r>
        <w:t>.</w:t>
      </w:r>
    </w:p>
    <w:p>
      <w:pPr>
        <w:pStyle w:val="Heading5"/>
      </w:pPr>
      <w:r>
        <w:t>Using VCF Single Sign-On to Access vCenter using PowerCLI</w:t>
      </w:r>
    </w:p>
    <w:p>
      <w:pPr>
        <w:pStyle w:val="BodyText"/>
      </w:pPr>
      <w:r>
        <w:t xml:space="preserve">You can configure CLI and automation tools like PowerCLI to use </w:t>
      </w:r>
      <w:r>
        <w:t>VCF</w:t>
      </w:r>
      <w:r>
        <w:t xml:space="preserve"> Single Sign-On. You can configure CLI and automation tools like PowerCLI to access </w:t>
      </w:r>
      <w:r>
        <w:t>vCenter</w:t>
      </w:r>
      <w:r>
        <w:t xml:space="preserve"> only, using </w:t>
      </w:r>
      <w:r>
        <w:t>VCF</w:t>
      </w:r>
      <w:r>
        <w:t xml:space="preserve"> Single Sign-On. If you are an existing customer upgrading to </w:t>
      </w:r>
      <w:r>
        <w:t>VCF</w:t>
      </w:r>
      <w:r>
        <w:t xml:space="preserve"> 9.0, existing automation scripts using CLI tools will not be impacted if Single Sign-On is configured in the same management domain </w:t>
      </w:r>
      <w:r>
        <w:t>vCenter</w:t>
      </w:r>
      <w:r>
        <w:t xml:space="preserve"> in embedded mode. However, if Single Sign-On is configured in appliance mode, or in an alternate management domain </w:t>
      </w:r>
      <w:r>
        <w:t>vCenter</w:t>
      </w:r>
      <w:r>
        <w:t>, a new OAuth client needs to be generated for PowerCLI.</w:t>
      </w:r>
    </w:p>
    <w:p>
      <w:pPr>
        <w:pStyle w:val="BodyText"/>
      </w:pPr>
      <w:r>
        <w:rPr>
          <w:rStyle w:val="InlineBold"/>
        </w:rPr>
        <w:t>Prerequisite</w:t>
      </w:r>
    </w:p>
    <w:p>
      <w:pPr>
        <w:pStyle w:val="BodyText"/>
      </w:pPr>
      <w:r>
        <w:t xml:space="preserve">Ensure that </w:t>
      </w:r>
      <w:r>
        <w:t>VCF</w:t>
      </w:r>
      <w:r>
        <w:t xml:space="preserve"> Single Sign-On is completely configured for at least one </w:t>
      </w:r>
      <w:r>
        <w:t>VCF</w:t>
      </w:r>
      <w:r>
        <w:t xml:space="preserve"> Instance. For more information, see </w:t>
      </w:r>
      <w:r>
        <w:t>Configure a New VCF Single Sign-On for a VCF Instance</w:t>
      </w:r>
      <w:r>
        <w:t>.</w:t>
      </w:r>
    </w:p>
    <w:p>
      <w:pPr>
        <w:pStyle w:val="BodyText"/>
      </w:pPr>
      <w:r>
        <w:rPr>
          <w:rStyle w:val="Strong"/>
        </w:rPr>
        <w:t>Procedure</w:t>
      </w:r>
    </w:p>
    <w:p>
      <w:pPr>
        <w:pStyle w:val="BodyText"/>
        <w:numPr>
          <w:numId w:val="345"/>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rPr>
          <w:rStyle w:val="InlineUI"/>
        </w:rPr>
        <w:t xml:space="preserve"> &gt; </w:t>
      </w:r>
      <w:r>
        <w:rPr>
          <w:rStyle w:val="InlineUI"/>
        </w:rPr>
        <w:t>VCF Other Components</w:t>
      </w:r>
      <w:r>
        <w:t>.</w:t>
      </w:r>
    </w:p>
    <w:p>
      <w:pPr>
        <w:pStyle w:val="BodyText"/>
        <w:numPr>
          <w:numId w:val="345"/>
        </w:numPr>
      </w:pPr>
      <w:r>
        <w:t xml:space="preserve">Click </w:t>
      </w:r>
      <w:r>
        <w:rPr>
          <w:rStyle w:val="InlineUI"/>
        </w:rPr>
        <w:t>Add</w:t>
      </w:r>
      <w:r>
        <w:t xml:space="preserve"> and enter the following information:</w:t>
      </w:r>
    </w:p>
    <w:p>
      <w:pPr>
        <w:pStyle w:val="BodyText"/>
        <w:numPr>
          <w:ilvl w:val="1"/>
          <w:numId w:val="345"/>
        </w:numPr>
      </w:pPr>
      <w:r>
        <w:t>Name - User friendly name for the OIDC client.</w:t>
      </w:r>
    </w:p>
    <w:p>
      <w:pPr>
        <w:pStyle w:val="BodyText"/>
        <w:numPr>
          <w:ilvl w:val="1"/>
          <w:numId w:val="345"/>
        </w:numPr>
      </w:pPr>
      <w:r>
        <w:t xml:space="preserve">Identity broker - Choose the </w:t>
      </w:r>
      <w:r>
        <w:t>VCF Identity Broker</w:t>
      </w:r>
      <w:r>
        <w:t xml:space="preserve"> with which you want to configure Single Sign-On.</w:t>
      </w:r>
    </w:p>
    <w:p>
      <w:pPr>
        <w:pStyle w:val="BodyText"/>
        <w:numPr>
          <w:ilvl w:val="1"/>
          <w:numId w:val="345"/>
        </w:numPr>
      </w:pPr>
      <w:r>
        <w:t xml:space="preserve">Redirect URI - The endpoint to which the </w:t>
      </w:r>
      <w:r>
        <w:t>VCF Identity Broker</w:t>
      </w:r>
      <w:r>
        <w:t xml:space="preserve"> needs to redirect after authentication. The URI needs to follow the HTTP schema, and be on localhost with a free port on the client machine. For example: "http://localhost:8844/auth."</w:t>
      </w:r>
    </w:p>
    <w:p>
      <w:pPr>
        <w:pStyle w:val="BodyText"/>
        <w:numPr>
          <w:ilvl w:val="1"/>
          <w:numId w:val="345"/>
        </w:numPr>
      </w:pPr>
      <w:r>
        <w:t>Post logout redirect URI - Not applicable for Single Sign-On with PowerCLI.</w:t>
      </w:r>
    </w:p>
    <w:p>
      <w:pPr>
        <w:pStyle w:val="BodyText"/>
        <w:numPr>
          <w:numId w:val="345"/>
        </w:numPr>
      </w:pPr>
      <w:r>
        <w:t xml:space="preserve">Click </w:t>
      </w:r>
      <w:r>
        <w:rPr>
          <w:rStyle w:val="InlineUI"/>
        </w:rPr>
        <w:t>Generate OIDC Client</w:t>
      </w:r>
      <w:r>
        <w:t>.</w:t>
      </w:r>
    </w:p>
    <w:p>
      <w:pPr>
        <w:pStyle w:val="BodyText"/>
        <w:numPr>
          <w:numId w:val="345"/>
        </w:numPr>
      </w:pPr>
      <w:r>
        <w:t>Copy and store the Client ID, client secret, and Identity Broker issuer URL securely in a safe place.</w:t>
      </w:r>
    </w:p>
    <w:p>
      <w:pPr>
        <w:pStyle w:val="BodyText"/>
        <w:numPr>
          <w:numId w:val="345"/>
        </w:numPr>
      </w:pPr>
      <w:r>
        <w:t xml:space="preserve">Click </w:t>
      </w:r>
      <w:r>
        <w:rPr>
          <w:rStyle w:val="InlineUI"/>
        </w:rPr>
        <w:t>Save</w:t>
      </w:r>
      <w:r>
        <w:t>.</w:t>
      </w:r>
    </w:p>
    <w:p>
      <w:pPr>
        <w:pStyle w:val="BodyText"/>
        <w:numPr>
          <w:numId w:val="345"/>
        </w:numPr>
      </w:pPr>
      <w:r>
        <w:t>Create an OAuth security context object for PowerCLI. For example, see the following script.</w:t>
      </w:r>
    </w:p>
    <w:p>
      <w:pPr>
        <w:pStyle w:val="CodeBlock"/>
        <w:ind w:left="480"/>
      </w:pPr>
      <w:r>
        <w:t>$oauthSecContext = New-OAuthSecurityContext -TokenEndpointUrl "https://&lt;vcenter_fqdn&gt;/acs/t/CUSTOMER/token" -</w:t>
        <w:br/>
        <w:t>AuthorizationEndpointUrl "https://&lt;vcenter_fqdn&gt;/acs/t/CUSTOMER/authorize" -RedirectUrl "http://localhost:8844/auth" -</w:t>
        <w:br/>
        <w:t>ClientId "powercli-native" -ClientSecret "&lt;secret_value&gt;"</w:t>
        <w:br/>
        <w:t>TokenEndpointUrl</w:t>
        <w:br/>
        <w:t>AuthorizationEndpointUrl</w:t>
        <w:br/>
        <w:t>RedirectUrl</w:t>
        <w:br/>
        <w:t>ClientId</w:t>
        <w:br/>
        <w:t>ClientSecret</w:t>
        <w:br/>
      </w:r>
    </w:p>
    <w:p>
      <w:pPr>
        <w:pStyle w:val="BodyText"/>
        <w:pBdr>
          <w:top w:val="single" w:sz="8" w:space="2" w:color="D3D3D3"/>
          <w:bottom w:val="single" w:sz="8" w:space="2" w:color="D3D3D3"/>
        </w:pBdr>
        <w:ind w:left="480"/>
      </w:pPr>
      <w:r>
        <w:rPr>
          <w:rStyle w:val="NoteLeadernote"/>
        </w:rPr>
        <w:t>Note</w:t>
        <w:tab/>
      </w:r>
      <w:r>
        <w:t>The Redirect URL should be the same as the value entered in Step 2 - Redirect URI.</w:t>
      </w:r>
    </w:p>
    <w:p>
      <w:pPr>
        <w:pStyle w:val="BodyText"/>
        <w:numPr>
          <w:numId w:val="345"/>
        </w:numPr>
      </w:pPr>
      <w:r>
        <w:t>Exchange the OAuth 2.0 security context for a SAML security context.</w:t>
      </w:r>
    </w:p>
    <w:p>
      <w:pPr>
        <w:pStyle w:val="CodeBlock"/>
        <w:ind w:left="480"/>
      </w:pPr>
      <w:r>
        <w:t>$samlSecContext = New-VISamlSecurityContext -VCenterServer '&lt;vcenter_fqdn&gt;' -OAuthSecurityContext $oauthSecContext</w:t>
      </w:r>
    </w:p>
    <w:p>
      <w:pPr>
        <w:pStyle w:val="BodyText"/>
        <w:numPr>
          <w:numId w:val="345"/>
        </w:numPr>
      </w:pPr>
      <w:r>
        <w:t xml:space="preserve">Connect to your </w:t>
      </w:r>
      <w:r>
        <w:t>vCenter</w:t>
      </w:r>
      <w:r>
        <w:t xml:space="preserve"> using the SAML security context.</w:t>
      </w:r>
    </w:p>
    <w:p>
      <w:pPr>
        <w:pStyle w:val="CodeBlock"/>
        <w:ind w:left="480"/>
      </w:pPr>
      <w:r>
        <w:t>Connect-VIServer -Server '&lt;vcenter_fqdn&gt;' -SamlSecurityContext $samlSecContext</w:t>
      </w:r>
    </w:p>
    <w:p>
      <w:pPr>
        <w:pStyle w:val="BodyText"/>
        <w:pBdr>
          <w:top w:val="single" w:sz="8" w:space="2" w:color="D3D3D3"/>
          <w:bottom w:val="single" w:sz="8" w:space="2" w:color="D3D3D3"/>
        </w:pBdr>
        <w:ind w:left="480"/>
      </w:pPr>
      <w:r>
        <w:rPr>
          <w:rStyle w:val="NoteLeadernote"/>
        </w:rPr>
        <w:t>Note</w:t>
        <w:tab/>
      </w:r>
      <w:r>
        <w:t xml:space="preserve">Single Sign-On through CLI tools is possible only through </w:t>
      </w:r>
      <w:r>
        <w:t>vCenter</w:t>
      </w:r>
      <w:r>
        <w:t xml:space="preserve"> in </w:t>
      </w:r>
      <w:r>
        <w:t>VCF</w:t>
      </w:r>
      <w:r>
        <w:t xml:space="preserve"> 9.0.</w:t>
      </w:r>
    </w:p>
    <w:p>
      <w:pPr>
        <w:pStyle w:val="Heading4"/>
      </w:pPr>
      <w:bookmarkStart w:id="132" w:name="Bcba3fb8d85e24a6d96bb678e6bb83edd"/>
      <w:r>
        <w:t>Step 7. Assigning Roles and Permissions</w:t>
      </w:r>
      <w:bookmarkEnd w:id="132"/>
    </w:p>
    <w:p>
      <w:pPr>
        <w:pStyle w:val="BodyText"/>
      </w:pPr>
      <w:r>
        <w:t xml:space="preserve">As an administrator, after you complete configuring </w:t>
      </w:r>
      <w:r>
        <w:t>VCF</w:t>
      </w:r>
      <w:r>
        <w:t xml:space="preserve"> Single Sign-On in the </w:t>
      </w:r>
      <w:r>
        <w:t>VCF Operations</w:t>
      </w:r>
      <w:r>
        <w:t xml:space="preserve"> console, you must log in to the individual components, such as, </w:t>
      </w:r>
      <w:r>
        <w:t>vCenter</w:t>
      </w:r>
      <w:r>
        <w:t xml:space="preserve">, </w:t>
      </w:r>
      <w:r>
        <w:t>NSX</w:t>
      </w:r>
      <w:r>
        <w:t xml:space="preserve">, </w:t>
      </w:r>
      <w:r>
        <w:t>VCF Automation</w:t>
      </w:r>
      <w:r>
        <w:t xml:space="preserve"> console, and the </w:t>
      </w:r>
      <w:r>
        <w:t>VCF Operations</w:t>
      </w:r>
      <w:r>
        <w:t xml:space="preserve"> console and assign the required roles and permissions for users or groups.</w:t>
      </w:r>
    </w:p>
    <w:p>
      <w:pPr>
        <w:pStyle w:val="BodyText"/>
        <w:numPr>
          <w:numId w:val="346"/>
        </w:numPr>
      </w:pPr>
      <w:r>
        <w:rPr>
          <w:rStyle w:val="InlineBold"/>
        </w:rPr>
        <w:t xml:space="preserve">Assign Service Roles in </w:t>
      </w:r>
      <w:r>
        <w:t>vCenter</w:t>
      </w:r>
      <w:r>
        <w:rPr>
          <w:rStyle w:val="InlineBold"/>
        </w:rPr>
        <w:t>:</w:t>
      </w:r>
      <w:r>
        <w:t xml:space="preserve"> To know more about assigning service roles in </w:t>
      </w:r>
      <w:r>
        <w:t>vCenter</w:t>
      </w:r>
      <w:r>
        <w:t xml:space="preserve">, see </w:t>
      </w:r>
      <w:hyperlink r:id="rId61" w:tooltip="Assigning Permissions" w:history="1">
        <w:r>
          <w:rPr>
            <w:color w:val="0000FF"/>
            <w:u w:val="single"/>
          </w:rPr>
          <w:t>Assigning Permissions</w:t>
        </w:r>
      </w:hyperlink>
      <w:r>
        <w:t>.</w:t>
      </w:r>
    </w:p>
    <w:p>
      <w:pPr>
        <w:pStyle w:val="BodyText"/>
        <w:numPr>
          <w:numId w:val="346"/>
        </w:numPr>
      </w:pPr>
      <w:r>
        <w:rPr>
          <w:rStyle w:val="InlineBold"/>
        </w:rPr>
        <w:t xml:space="preserve">Assign service roles in </w:t>
      </w:r>
      <w:r>
        <w:t>NSX</w:t>
      </w:r>
      <w:r>
        <w:t xml:space="preserve">: To know more about assigning service roles in </w:t>
      </w:r>
      <w:r>
        <w:t>NSX</w:t>
      </w:r>
      <w:r>
        <w:t xml:space="preserve">, see </w:t>
      </w:r>
      <w:r>
        <w:t>Manage Local User Accounts</w:t>
      </w:r>
      <w:r>
        <w:t>.</w:t>
      </w:r>
    </w:p>
    <w:p>
      <w:pPr>
        <w:pStyle w:val="BodyText"/>
        <w:numPr>
          <w:numId w:val="346"/>
        </w:numPr>
      </w:pPr>
      <w:r>
        <w:rPr>
          <w:rStyle w:val="InlineBold"/>
        </w:rPr>
        <w:t xml:space="preserve">Assign service roles in </w:t>
      </w:r>
      <w:r>
        <w:t>VCF Operations</w:t>
      </w:r>
      <w:r>
        <w:rPr>
          <w:rStyle w:val="InlineBold"/>
        </w:rPr>
        <w:t>:</w:t>
      </w:r>
      <w:r>
        <w:t xml:space="preserve"> To know more about assigning service roles in </w:t>
      </w:r>
      <w:r>
        <w:t>VCF Operations</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B03c8d05820ef40a2a6b8673121fa4e50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Assigning Service Roles in VCF Operations</w:t>
      </w:r>
      <w:r>
        <w:fldChar w:fldCharType="end"/>
      </w:r>
      <w:r>
        <w:t>.</w:t>
      </w:r>
    </w:p>
    <w:p>
      <w:pPr>
        <w:pStyle w:val="BodyText"/>
        <w:numPr>
          <w:numId w:val="346"/>
        </w:numPr>
      </w:pPr>
      <w:r>
        <w:rPr>
          <w:rStyle w:val="InlineBold"/>
        </w:rPr>
        <w:t xml:space="preserve">Assign service roles in </w:t>
      </w:r>
      <w:r>
        <w:t>VCF Automation</w:t>
      </w:r>
      <w:r>
        <w:t xml:space="preserve">: To know more about assigning service roles in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Bfba74b964fa44757ade22118657d70ac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Assigning Service Roles in VCF Automation</w:t>
      </w:r>
      <w:r>
        <w:fldChar w:fldCharType="end"/>
      </w:r>
      <w:r>
        <w:t>.</w:t>
      </w:r>
    </w:p>
    <w:p>
      <w:pPr>
        <w:pStyle w:val="Heading5"/>
      </w:pPr>
      <w:bookmarkStart w:id="133" w:name="B03c8d05820ef40a2a6b8673121fa4e50"/>
      <w:r>
        <w:t>Assigning Service Roles in VCF Operations</w:t>
      </w:r>
      <w:bookmarkEnd w:id="133"/>
    </w:p>
    <w:p>
      <w:pPr>
        <w:pStyle w:val="BodyText"/>
      </w:pPr>
      <w:r>
        <w:t xml:space="preserve">After you complete configuring </w:t>
      </w:r>
      <w:r>
        <w:t>VCF</w:t>
      </w:r>
      <w:r>
        <w:t xml:space="preserve"> Single Sign-On in the </w:t>
      </w:r>
      <w:r>
        <w:t>VCF Operations</w:t>
      </w:r>
      <w:r>
        <w:t xml:space="preserve"> console, log in to </w:t>
      </w:r>
      <w:r>
        <w:t>VCF Operations</w:t>
      </w:r>
      <w:r>
        <w:t xml:space="preserve"> as a local admin to assign the required roles and permissions for users or groups.</w:t>
      </w:r>
    </w:p>
    <w:p>
      <w:pPr>
        <w:pStyle w:val="BodyText"/>
      </w:pPr>
      <w:r>
        <w:t xml:space="preserve">Assign service roles in the </w:t>
      </w:r>
      <w:r>
        <w:t>VCF Operations</w:t>
      </w:r>
      <w:r>
        <w:t xml:space="preserve"> console if configured for </w:t>
      </w:r>
      <w:r>
        <w:t>VCF</w:t>
      </w:r>
      <w:r>
        <w:t xml:space="preserve"> Single Sign-On. Service roles have to be assigned to the provisioned users/groups to be able to login with the configured identity provider to achieve Single Sign-On between the </w:t>
      </w:r>
      <w:r>
        <w:t>VCF</w:t>
      </w:r>
      <w:r>
        <w:t xml:space="preserve"> components. Without these roles, users will not be able to access the respective component consoles with their enterprise credentials.</w:t>
      </w:r>
    </w:p>
    <w:p>
      <w:pPr>
        <w:pStyle w:val="BodyText"/>
        <w:pBdr>
          <w:top w:val="single" w:sz="8" w:space="2" w:color="D3D3D3"/>
          <w:bottom w:val="single" w:sz="8" w:space="2" w:color="D3D3D3"/>
        </w:pBdr>
      </w:pPr>
      <w:r>
        <w:rPr>
          <w:rStyle w:val="NoteLeadernote"/>
        </w:rPr>
        <w:t>Note</w:t>
        <w:tab/>
      </w:r>
      <w:r>
        <w:t>If you had chosen JIT as the user/group provisioning method without specifying any groups, then attempt login from the associated domain for the user and groups to be dynamically provisioned when you log in. This is essential before you can assign the service roles.</w:t>
      </w:r>
    </w:p>
    <w:p>
      <w:pPr>
        <w:pStyle w:val="BodyText"/>
      </w:pPr>
      <w:r>
        <w:rPr>
          <w:rStyle w:val="InlineBold"/>
        </w:rPr>
        <w:t>Procedure</w:t>
      </w:r>
    </w:p>
    <w:p>
      <w:pPr>
        <w:pStyle w:val="BodyText"/>
      </w:pPr>
      <w:r>
        <w:rPr>
          <w:rStyle w:val="Strong"/>
        </w:rPr>
        <w:t>Procedure</w:t>
      </w:r>
    </w:p>
    <w:p>
      <w:pPr>
        <w:pStyle w:val="BodyText"/>
        <w:numPr>
          <w:numId w:val="347"/>
        </w:numPr>
      </w:pPr>
      <w:r>
        <w:t xml:space="preserve">Log in to </w:t>
      </w:r>
      <w:r>
        <w:t>VCF Operations</w:t>
      </w:r>
      <w:r>
        <w:t xml:space="preserve"> as a local admin.</w:t>
      </w:r>
    </w:p>
    <w:p>
      <w:pPr>
        <w:pStyle w:val="BodyText"/>
        <w:numPr>
          <w:numId w:val="347"/>
        </w:numPr>
      </w:pPr>
      <w:r>
        <w:t xml:space="preserve">From the left menu, navigate to </w:t>
      </w:r>
      <w:r>
        <w:rPr>
          <w:rStyle w:val="InlineUI"/>
        </w:rPr>
        <w:t>Administration</w:t>
      </w:r>
      <w:r>
        <w:rPr>
          <w:rStyle w:val="InlineUI"/>
        </w:rPr>
        <w:t xml:space="preserve"> &gt; </w:t>
      </w:r>
      <w:r>
        <w:rPr>
          <w:rStyle w:val="InlineUI"/>
        </w:rPr>
        <w:t>Control Panel</w:t>
      </w:r>
      <w:r>
        <w:rPr>
          <w:rStyle w:val="InlineUI"/>
        </w:rPr>
        <w:t xml:space="preserve"> &gt; </w:t>
      </w:r>
      <w:r>
        <w:rPr>
          <w:rStyle w:val="InlineUI"/>
        </w:rPr>
        <w:t>Access Control</w:t>
      </w:r>
      <w:r>
        <w:t>.</w:t>
      </w:r>
    </w:p>
    <w:p>
      <w:pPr>
        <w:pStyle w:val="BodyText"/>
        <w:numPr>
          <w:numId w:val="347"/>
        </w:numPr>
      </w:pPr>
      <w:r>
        <w:t xml:space="preserve">From the </w:t>
      </w:r>
      <w:r>
        <w:rPr>
          <w:rStyle w:val="InlineUI"/>
        </w:rPr>
        <w:t>Access Control</w:t>
      </w:r>
      <w:r>
        <w:t xml:space="preserve"> page, navigate to the </w:t>
      </w:r>
      <w:r>
        <w:rPr>
          <w:rStyle w:val="InlineUI"/>
        </w:rPr>
        <w:t>User Accounts and/or User Groups</w:t>
      </w:r>
      <w:r>
        <w:t xml:space="preserve"> tabs and click the </w:t>
      </w:r>
      <w:r>
        <w:rPr>
          <w:rStyle w:val="InlineUI"/>
        </w:rPr>
        <w:t>horizontal ellipsis</w:t>
      </w:r>
      <w:r>
        <w:t xml:space="preserve"> next to the </w:t>
      </w:r>
      <w:r>
        <w:rPr>
          <w:rStyle w:val="InlineUI"/>
        </w:rPr>
        <w:t>Add</w:t>
      </w:r>
      <w:r>
        <w:t xml:space="preserve"> button, and select </w:t>
      </w:r>
      <w:r>
        <w:rPr>
          <w:rStyle w:val="InlineUI"/>
        </w:rPr>
        <w:t>Import from Source</w:t>
      </w:r>
      <w:r>
        <w:t>.</w:t>
      </w:r>
    </w:p>
    <w:p>
      <w:pPr>
        <w:pStyle w:val="BodyText"/>
        <w:numPr>
          <w:numId w:val="347"/>
        </w:numPr>
      </w:pPr>
      <w:r>
        <w:t xml:space="preserve">From the </w:t>
      </w:r>
      <w:r>
        <w:rPr>
          <w:rStyle w:val="InlineUI"/>
        </w:rPr>
        <w:t>Import from User Groups and/or Import from Users</w:t>
      </w:r>
      <w:r>
        <w:t xml:space="preserve"> page, select </w:t>
      </w:r>
      <w:r>
        <w:rPr>
          <w:rStyle w:val="InlineUI"/>
        </w:rPr>
        <w:t>VCF SSO</w:t>
      </w:r>
      <w:r>
        <w:t xml:space="preserve"> from the drop-down options against the </w:t>
      </w:r>
      <w:r>
        <w:rPr>
          <w:rStyle w:val="InlineUI"/>
        </w:rPr>
        <w:t>Import From</w:t>
      </w:r>
      <w:r>
        <w:t xml:space="preserve"> field.</w:t>
      </w:r>
    </w:p>
    <w:p>
      <w:pPr>
        <w:pStyle w:val="BodyText"/>
        <w:numPr>
          <w:numId w:val="347"/>
        </w:numPr>
      </w:pPr>
      <w:r>
        <w:t xml:space="preserve">Use the </w:t>
      </w:r>
      <w:r>
        <w:rPr>
          <w:rStyle w:val="InlineUI"/>
        </w:rPr>
        <w:t>Search Prefix</w:t>
      </w:r>
      <w:r>
        <w:t xml:space="preserve"> field to search for users and/or groups and click </w:t>
      </w:r>
      <w:r>
        <w:rPr>
          <w:rStyle w:val="InlineUI"/>
        </w:rPr>
        <w:t>Finish</w:t>
      </w:r>
      <w:r>
        <w:t>.</w:t>
      </w:r>
    </w:p>
    <w:p>
      <w:pPr>
        <w:pStyle w:val="BodyText"/>
        <w:numPr>
          <w:numId w:val="347"/>
        </w:numPr>
      </w:pPr>
      <w:r>
        <w:t xml:space="preserve">After the user and/or group has been added, from the </w:t>
      </w:r>
      <w:r>
        <w:rPr>
          <w:rStyle w:val="InlineUI"/>
        </w:rPr>
        <w:t>Access Control</w:t>
      </w:r>
      <w:r>
        <w:t xml:space="preserve"> page, select the </w:t>
      </w:r>
      <w:r>
        <w:rPr>
          <w:rStyle w:val="InlineUI"/>
        </w:rPr>
        <w:t>User and/or Group</w:t>
      </w:r>
      <w:r>
        <w:t xml:space="preserve">, and click the </w:t>
      </w:r>
      <w:r>
        <w:rPr>
          <w:rStyle w:val="InlineUI"/>
        </w:rPr>
        <w:t>Vertical ellipsis</w:t>
      </w:r>
      <w:r>
        <w:t xml:space="preserve"> and click </w:t>
      </w:r>
      <w:r>
        <w:rPr>
          <w:rStyle w:val="InlineUI"/>
        </w:rPr>
        <w:t>Edit</w:t>
      </w:r>
      <w:r>
        <w:t>.</w:t>
      </w:r>
    </w:p>
    <w:p>
      <w:pPr>
        <w:pStyle w:val="BodyText"/>
        <w:numPr>
          <w:numId w:val="347"/>
        </w:numPr>
      </w:pPr>
      <w:r>
        <w:t xml:space="preserve">From the section called </w:t>
      </w:r>
      <w:r>
        <w:rPr>
          <w:rStyle w:val="InlineUI"/>
        </w:rPr>
        <w:t>Assign Roles and Scope</w:t>
      </w:r>
      <w:r>
        <w:t xml:space="preserve">, assign the required roles and scope to the use and/or groups and click </w:t>
      </w:r>
      <w:r>
        <w:rPr>
          <w:rStyle w:val="InlineUI"/>
        </w:rPr>
        <w:t>Save</w:t>
      </w:r>
      <w:r>
        <w:t>.</w:t>
      </w:r>
    </w:p>
    <w:p>
      <w:pPr>
        <w:pStyle w:val="Heading5"/>
      </w:pPr>
      <w:bookmarkStart w:id="134" w:name="Bfba74b964fa44757ade22118657d70ac"/>
      <w:r>
        <w:t>Assigning Service Roles in VCF Automation</w:t>
      </w:r>
      <w:bookmarkEnd w:id="134"/>
    </w:p>
    <w:p>
      <w:pPr>
        <w:pStyle w:val="BodyText"/>
      </w:pPr>
      <w:r>
        <w:t xml:space="preserve">After you complete configuring </w:t>
      </w:r>
      <w:r>
        <w:t>VCF</w:t>
      </w:r>
      <w:r>
        <w:t xml:space="preserve"> Single Sign-On in the </w:t>
      </w:r>
      <w:r>
        <w:t>VCF Operations</w:t>
      </w:r>
      <w:r>
        <w:t xml:space="preserve"> console, log in to the </w:t>
      </w:r>
      <w:r>
        <w:t>VCF Automation</w:t>
      </w:r>
      <w:r>
        <w:t xml:space="preserve"> Provider Management Portal to assign the required roles and permissions for users or groups.</w:t>
      </w:r>
    </w:p>
    <w:p>
      <w:pPr>
        <w:pStyle w:val="BodyText"/>
      </w:pPr>
      <w:r>
        <w:t xml:space="preserve">Assign service roles in the </w:t>
      </w:r>
      <w:r>
        <w:t>VCF Automation</w:t>
      </w:r>
      <w:r>
        <w:t xml:space="preserve"> Provider Management Portal, if configured for </w:t>
      </w:r>
      <w:r>
        <w:t>VCF</w:t>
      </w:r>
      <w:r>
        <w:t xml:space="preserve"> Single Sign-On. Service roles have to be assigned to the provisioned users/groups to be able to login with the configured identity provider to achieve Single Sign-On between </w:t>
      </w:r>
      <w:r>
        <w:t>VCF</w:t>
      </w:r>
      <w:r>
        <w:t xml:space="preserve"> components. Without these roles, users will not be able to access the respective component consoles with their enterprise credentials.</w:t>
      </w:r>
    </w:p>
    <w:p>
      <w:pPr>
        <w:pStyle w:val="BodyText"/>
        <w:pBdr>
          <w:top w:val="single" w:sz="8" w:space="2" w:color="D3D3D3"/>
          <w:bottom w:val="single" w:sz="8" w:space="2" w:color="D3D3D3"/>
        </w:pBdr>
      </w:pPr>
      <w:r>
        <w:rPr>
          <w:rStyle w:val="NoteLeadernote"/>
        </w:rPr>
        <w:t>Note</w:t>
        <w:tab/>
      </w:r>
      <w:r>
        <w:t>If you had chosen JIT as the user/group provisioning method without specifying any groups, then attempt log in from the associated domain for the user and groups to be dynamically provisioned when you log in. This is essential before you can assign the service roles.</w:t>
      </w:r>
    </w:p>
    <w:p>
      <w:pPr>
        <w:pStyle w:val="BodyText"/>
      </w:pPr>
      <w:r>
        <w:rPr>
          <w:rStyle w:val="InlineBold"/>
        </w:rPr>
        <w:t>Procedure</w:t>
      </w:r>
    </w:p>
    <w:p>
      <w:pPr>
        <w:pStyle w:val="BodyText"/>
      </w:pPr>
      <w:r>
        <w:rPr>
          <w:rStyle w:val="Strong"/>
        </w:rPr>
        <w:t>Procedure</w:t>
      </w:r>
    </w:p>
    <w:p>
      <w:pPr>
        <w:pStyle w:val="BodyText"/>
        <w:numPr>
          <w:numId w:val="348"/>
        </w:numPr>
      </w:pPr>
      <w:r>
        <w:t xml:space="preserve">Log in to the </w:t>
      </w:r>
      <w:r>
        <w:t>VCF Automation</w:t>
      </w:r>
      <w:r>
        <w:t xml:space="preserve"> Provider Management Portal with the </w:t>
      </w:r>
      <w:r>
        <w:rPr>
          <w:rStyle w:val="InlineUI"/>
        </w:rPr>
        <w:t>system</w:t>
      </w:r>
      <w:r>
        <w:t xml:space="preserve"> organization and </w:t>
      </w:r>
      <w:r>
        <w:rPr>
          <w:rStyle w:val="InlineUI"/>
        </w:rPr>
        <w:t>admin</w:t>
      </w:r>
      <w:r>
        <w:t xml:space="preserve"> account.</w:t>
      </w:r>
    </w:p>
    <w:p>
      <w:pPr>
        <w:pStyle w:val="BodyText"/>
        <w:numPr>
          <w:numId w:val="348"/>
        </w:numPr>
      </w:pPr>
      <w:r>
        <w:t xml:space="preserve">From the left menu, click </w:t>
      </w:r>
      <w:r>
        <w:rPr>
          <w:rStyle w:val="InlineUI"/>
        </w:rPr>
        <w:t>Access Control</w:t>
      </w:r>
      <w:r>
        <w:t>.</w:t>
      </w:r>
    </w:p>
    <w:p>
      <w:pPr>
        <w:pStyle w:val="BodyText"/>
        <w:numPr>
          <w:numId w:val="348"/>
        </w:numPr>
      </w:pPr>
      <w:r>
        <w:t xml:space="preserve">From the </w:t>
      </w:r>
      <w:r>
        <w:rPr>
          <w:rStyle w:val="InlineUI"/>
        </w:rPr>
        <w:t>Users</w:t>
      </w:r>
      <w:r>
        <w:t xml:space="preserve"> tab, click the </w:t>
      </w:r>
      <w:r>
        <w:rPr>
          <w:rStyle w:val="InlineUI"/>
        </w:rPr>
        <w:t>Import Users</w:t>
      </w:r>
      <w:r>
        <w:t xml:space="preserve"> option.</w:t>
      </w:r>
    </w:p>
    <w:p>
      <w:pPr>
        <w:pStyle w:val="BodyText"/>
        <w:numPr>
          <w:numId w:val="348"/>
        </w:numPr>
      </w:pPr>
      <w:r>
        <w:t xml:space="preserve">From the </w:t>
      </w:r>
      <w:r>
        <w:rPr>
          <w:rStyle w:val="InlineUI"/>
        </w:rPr>
        <w:t>Source</w:t>
      </w:r>
      <w:r>
        <w:t xml:space="preserve"> drop down options, select </w:t>
      </w:r>
      <w:r>
        <w:rPr>
          <w:rStyle w:val="InlineUI"/>
        </w:rPr>
        <w:t>VCF SSO</w:t>
      </w:r>
      <w:r>
        <w:t>.</w:t>
      </w:r>
    </w:p>
    <w:p>
      <w:pPr>
        <w:pStyle w:val="BodyText"/>
        <w:numPr>
          <w:numId w:val="348"/>
        </w:numPr>
      </w:pPr>
      <w:r>
        <w:t xml:space="preserve">Search for and select the required users. Assign the required roles from the </w:t>
      </w:r>
      <w:r>
        <w:rPr>
          <w:rStyle w:val="InlineUI"/>
        </w:rPr>
        <w:t>Assign Role</w:t>
      </w:r>
      <w:r>
        <w:t xml:space="preserve"> option.</w:t>
      </w:r>
    </w:p>
    <w:p>
      <w:pPr>
        <w:pStyle w:val="BodyText"/>
        <w:ind w:left="480"/>
      </w:pPr>
      <w:r>
        <w:t>Repeat the steps to assign roles for groups.</w:t>
      </w:r>
    </w:p>
    <w:p>
      <w:pPr>
        <w:pStyle w:val="Heading3"/>
      </w:pPr>
      <w:bookmarkStart w:id="135" w:name="_Toc256000199"/>
      <w:r>
        <w:t>Connect а VCF Instance to an Existing VCF Single Sign-On Configuration</w:t>
      </w:r>
      <w:bookmarkEnd w:id="135"/>
    </w:p>
    <w:p>
      <w:pPr>
        <w:pStyle w:val="BodyText"/>
      </w:pPr>
      <w:r>
        <w:t xml:space="preserve">After you have configured </w:t>
      </w:r>
      <w:r>
        <w:t>VCF</w:t>
      </w:r>
      <w:r>
        <w:t xml:space="preserve"> Single Sign-On, you can connect to an existing Single Sign-On configuration and add the components of the </w:t>
      </w:r>
      <w:r>
        <w:t>VCF</w:t>
      </w:r>
      <w:r>
        <w:t xml:space="preserve"> Instance to the pre-configured </w:t>
      </w:r>
      <w:r>
        <w:t>VCF Identity Broker</w:t>
      </w:r>
      <w:r>
        <w:t>.</w:t>
      </w:r>
    </w:p>
    <w:p>
      <w:pPr>
        <w:pStyle w:val="BodyText"/>
      </w:pPr>
      <w:r>
        <w:rPr>
          <w:rStyle w:val="InlineBold"/>
        </w:rPr>
        <w:t>Prerequisites</w:t>
      </w:r>
    </w:p>
    <w:p>
      <w:pPr>
        <w:pStyle w:val="BodyText"/>
        <w:numPr>
          <w:numId w:val="349"/>
        </w:numPr>
      </w:pPr>
      <w:r>
        <w:t xml:space="preserve">Ensure that you have added a </w:t>
      </w:r>
      <w:r>
        <w:t>VCF</w:t>
      </w:r>
      <w:r>
        <w:t xml:space="preserve"> Instance.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B86c3ab816fb94dc89441904adb2d96ed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1: Select a VCF Instance</w:t>
      </w:r>
      <w:r>
        <w:fldChar w:fldCharType="end"/>
      </w:r>
      <w:r>
        <w:t>.</w:t>
      </w:r>
    </w:p>
    <w:p>
      <w:pPr>
        <w:pStyle w:val="BodyText"/>
        <w:numPr>
          <w:numId w:val="349"/>
        </w:numPr>
      </w:pPr>
      <w:r>
        <w:t xml:space="preserve">Ensure that you have configured an identity provider for </w:t>
      </w:r>
      <w:r>
        <w:t>VCF</w:t>
      </w:r>
      <w:r>
        <w:t xml:space="preserve"> Single Sign-On.</w:t>
      </w:r>
    </w:p>
    <w:p>
      <w:pPr>
        <w:pStyle w:val="BodyText"/>
      </w:pPr>
      <w:r>
        <w:rPr>
          <w:rStyle w:val="InlineBold"/>
        </w:rPr>
        <w:t>Procedure</w:t>
      </w:r>
    </w:p>
    <w:p>
      <w:pPr>
        <w:pStyle w:val="BodyText"/>
      </w:pPr>
      <w:r>
        <w:rPr>
          <w:rStyle w:val="Strong"/>
        </w:rPr>
        <w:t>Procedure</w:t>
      </w:r>
    </w:p>
    <w:p>
      <w:pPr>
        <w:pStyle w:val="BodyText"/>
        <w:numPr>
          <w:numId w:val="350"/>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0"/>
        </w:numPr>
      </w:pPr>
      <w:r>
        <w:t xml:space="preserve">From the </w:t>
      </w:r>
      <w:r>
        <w:rPr>
          <w:rStyle w:val="InlineUI"/>
        </w:rPr>
        <w:t>Identity &amp; Access</w:t>
      </w:r>
      <w:r>
        <w:t xml:space="preserve"> pane, select the </w:t>
      </w:r>
      <w:r>
        <w:t>VCF</w:t>
      </w:r>
      <w:r>
        <w:t xml:space="preserve"> Instance that you want to configure to an existing SSO configuration from the </w:t>
      </w:r>
      <w:r>
        <w:rPr>
          <w:rStyle w:val="InlineUI"/>
        </w:rPr>
        <w:t>VCF Instances</w:t>
      </w:r>
      <w:r>
        <w:t xml:space="preserve"> drop- down option. For more information about selecting a </w:t>
      </w:r>
      <w:r>
        <w:t>VCF</w:t>
      </w:r>
      <w:r>
        <w:t xml:space="preserve"> Instance,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B86c3ab816fb94dc89441904adb2d96ed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1: Select a VCF Instance</w:t>
      </w:r>
      <w:r>
        <w:fldChar w:fldCharType="end"/>
      </w:r>
      <w:r>
        <w:t>.</w:t>
      </w:r>
    </w:p>
    <w:p>
      <w:pPr>
        <w:pStyle w:val="BodyText"/>
        <w:numPr>
          <w:numId w:val="350"/>
        </w:numPr>
      </w:pPr>
      <w:r>
        <w:t xml:space="preserve">From the </w:t>
      </w:r>
      <w:r>
        <w:rPr>
          <w:rStyle w:val="InlineUI"/>
        </w:rPr>
        <w:t>Enable Single Sign-On</w:t>
      </w:r>
      <w:r>
        <w:t xml:space="preserve"> page, click the </w:t>
      </w:r>
      <w:r>
        <w:rPr>
          <w:rStyle w:val="InlineUI"/>
        </w:rPr>
        <w:t>Connect to an existing SSO configuration</w:t>
      </w:r>
      <w:r>
        <w:t xml:space="preserve"> option and click </w:t>
      </w:r>
      <w:r>
        <w:rPr>
          <w:rStyle w:val="InlineUI"/>
        </w:rPr>
        <w:t>Continue</w:t>
      </w:r>
      <w:r>
        <w:t>.</w:t>
      </w:r>
    </w:p>
    <w:p>
      <w:pPr>
        <w:pStyle w:val="BodyText"/>
        <w:numPr>
          <w:numId w:val="350"/>
        </w:numPr>
      </w:pPr>
      <w:r>
        <w:t xml:space="preserve">Select the identity broker instance from the </w:t>
      </w:r>
      <w:r>
        <w:rPr>
          <w:rStyle w:val="InlineUI"/>
        </w:rPr>
        <w:t>Identity Broker</w:t>
      </w:r>
      <w:r>
        <w:t xml:space="preserve"> drop down option to connect а </w:t>
      </w:r>
      <w:r>
        <w:t>VCF</w:t>
      </w:r>
      <w:r>
        <w:t xml:space="preserve"> Instance to an existing </w:t>
      </w:r>
      <w:r>
        <w:t>VCF</w:t>
      </w:r>
      <w:r>
        <w:t xml:space="preserve"> Single Sign-On configuration.</w:t>
      </w:r>
    </w:p>
    <w:p>
      <w:pPr>
        <w:pStyle w:val="BodyText"/>
        <w:numPr>
          <w:numId w:val="350"/>
        </w:numPr>
      </w:pPr>
      <w:r>
        <w:t xml:space="preserve">From the </w:t>
      </w:r>
      <w:r>
        <w:rPr>
          <w:rStyle w:val="InlineUI"/>
        </w:rPr>
        <w:t>Configure clients</w:t>
      </w:r>
      <w:r>
        <w:t xml:space="preserve"> page, select the </w:t>
      </w:r>
      <w:r>
        <w:t>VCF</w:t>
      </w:r>
      <w:r>
        <w:t xml:space="preserve"> Instance components and click </w:t>
      </w:r>
      <w:r>
        <w:rPr>
          <w:rStyle w:val="InlineUI"/>
        </w:rPr>
        <w:t>Configure</w:t>
      </w:r>
      <w:r>
        <w:t>.</w:t>
      </w:r>
    </w:p>
    <w:p>
      <w:pPr>
        <w:pStyle w:val="BodyText"/>
        <w:numPr>
          <w:numId w:val="350"/>
        </w:numPr>
      </w:pPr>
      <w:r>
        <w:t xml:space="preserve">From the </w:t>
      </w:r>
      <w:r>
        <w:rPr>
          <w:rStyle w:val="InlineUI"/>
        </w:rPr>
        <w:t>Role Assignment Required</w:t>
      </w:r>
      <w:r>
        <w:t xml:space="preserve"> dialog, select the </w:t>
      </w:r>
      <w:r>
        <w:rPr>
          <w:rStyle w:val="InlineUI"/>
        </w:rPr>
        <w:t>I confirm that I understand the requirement to perform role assignments in order to enable SSO for the selected component(s).</w:t>
      </w:r>
      <w:r>
        <w:t xml:space="preserve"> check box and click </w:t>
      </w:r>
      <w:r>
        <w:rPr>
          <w:rStyle w:val="InlineUI"/>
        </w:rPr>
        <w:t>Continue</w:t>
      </w:r>
      <w:r>
        <w:t>.</w:t>
      </w:r>
    </w:p>
    <w:p>
      <w:pPr>
        <w:pStyle w:val="Heading3"/>
      </w:pPr>
      <w:bookmarkStart w:id="136" w:name="_Toc256000200"/>
      <w:r>
        <w:t>Managing VCF Single Sign-On</w:t>
      </w:r>
      <w:bookmarkEnd w:id="136"/>
    </w:p>
    <w:p>
      <w:pPr>
        <w:pStyle w:val="BodyText"/>
      </w:pPr>
      <w:r>
        <w:t xml:space="preserve">After you configure and start using </w:t>
      </w:r>
      <w:r>
        <w:t>VCF</w:t>
      </w:r>
      <w:r>
        <w:t xml:space="preserve"> Single Sign-On, you can view the existing VCF Identity Brokers, reset </w:t>
      </w:r>
      <w:r>
        <w:t>VCF</w:t>
      </w:r>
      <w:r>
        <w:t xml:space="preserve"> Single Sign-On, change an identity provider, change the deployment mode, edit the configuration of an identity provider, and add or deregister existing component configurations.</w:t>
      </w:r>
    </w:p>
    <w:p>
      <w:pPr>
        <w:pStyle w:val="BodyText"/>
        <w:numPr>
          <w:numId w:val="351"/>
        </w:numPr>
      </w:pPr>
      <w:r>
        <w:t xml:space="preserve">To view configured VCF Identity Brokers, see </w:t>
      </w:r>
      <w:r>
        <w:t>Overview of VCF Single Sign-On Configurations</w:t>
      </w:r>
      <w:r>
        <w:t>.</w:t>
      </w:r>
    </w:p>
    <w:p>
      <w:pPr>
        <w:pStyle w:val="BodyText"/>
        <w:numPr>
          <w:numId w:val="351"/>
        </w:numPr>
      </w:pPr>
      <w:r>
        <w:t xml:space="preserve">To reset </w:t>
      </w:r>
      <w:r>
        <w:t>VCF</w:t>
      </w:r>
      <w:r>
        <w:t xml:space="preserve"> Single Sign-On, see </w:t>
      </w:r>
      <w:r>
        <w:t>Reset VCF Single Sign-On</w:t>
      </w:r>
      <w:r>
        <w:t>.</w:t>
      </w:r>
    </w:p>
    <w:p>
      <w:pPr>
        <w:pStyle w:val="BodyText"/>
        <w:numPr>
          <w:numId w:val="351"/>
        </w:numPr>
      </w:pPr>
      <w:r>
        <w:t xml:space="preserve">To change the identity provider in </w:t>
      </w:r>
      <w:r>
        <w:t>VCF</w:t>
      </w:r>
      <w:r>
        <w:t xml:space="preserve"> Single Sign-On, see </w:t>
      </w:r>
      <w:r>
        <w:t>Change the Identity Provider in VCF Single Sign-On</w:t>
      </w:r>
      <w:r>
        <w:t>.</w:t>
      </w:r>
    </w:p>
    <w:p>
      <w:pPr>
        <w:pStyle w:val="BodyText"/>
        <w:numPr>
          <w:numId w:val="351"/>
        </w:numPr>
      </w:pPr>
      <w:r>
        <w:t xml:space="preserve">To change the deployment mode, see </w:t>
      </w:r>
      <w:r>
        <w:t>Change the Deployment Mode in VCF Single Sign-On</w:t>
      </w:r>
      <w:r>
        <w:t>.</w:t>
      </w:r>
    </w:p>
    <w:p>
      <w:pPr>
        <w:pStyle w:val="BodyText"/>
        <w:numPr>
          <w:numId w:val="351"/>
        </w:numPr>
      </w:pPr>
      <w:r>
        <w:t xml:space="preserve">To edit the configuration of an identity provider, see </w:t>
      </w:r>
      <w:r>
        <w:t>Edit the Configuration of an Identity Provider</w:t>
      </w:r>
      <w:r>
        <w:t>.</w:t>
      </w:r>
    </w:p>
    <w:p>
      <w:pPr>
        <w:pStyle w:val="BodyText"/>
        <w:numPr>
          <w:numId w:val="351"/>
        </w:numPr>
      </w:pPr>
      <w:r>
        <w:t xml:space="preserve">To carry out additional </w:t>
      </w:r>
      <w:r>
        <w:t>VCF</w:t>
      </w:r>
      <w:r>
        <w:t xml:space="preserve"> Single Sign-On component configurations, see </w:t>
      </w:r>
      <w:r>
        <w:t>Additional Component Configurations</w:t>
      </w:r>
      <w:r>
        <w:t>.</w:t>
      </w:r>
    </w:p>
    <w:p>
      <w:pPr>
        <w:pStyle w:val="BodyText"/>
        <w:numPr>
          <w:numId w:val="351"/>
        </w:numPr>
      </w:pPr>
      <w:r>
        <w:t xml:space="preserve">To deregister existing </w:t>
      </w:r>
      <w:r>
        <w:t>VCF</w:t>
      </w:r>
      <w:r>
        <w:t xml:space="preserve"> Single Sign-On component configurations,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Baf35684c77ee47b5b909eacfb7d221bc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Deregister Existing Component Configurations</w:t>
      </w:r>
      <w:r>
        <w:fldChar w:fldCharType="end"/>
      </w:r>
      <w:r>
        <w:t>.</w:t>
      </w:r>
    </w:p>
    <w:p>
      <w:pPr>
        <w:pStyle w:val="BodyText"/>
        <w:numPr>
          <w:numId w:val="351"/>
        </w:numPr>
      </w:pPr>
      <w:r>
        <w:t xml:space="preserve">To manage the deployed </w:t>
      </w:r>
      <w:r>
        <w:t>VCF Identity Broker</w:t>
      </w:r>
      <w:r>
        <w:t xml:space="preserve"> appliance, see </w:t>
      </w:r>
      <w:r>
        <w:t>Deploying VCF Identity Broker</w:t>
      </w:r>
      <w:r>
        <w:t>.</w:t>
      </w:r>
    </w:p>
    <w:p>
      <w:pPr>
        <w:pStyle w:val="BodyText"/>
        <w:numPr>
          <w:numId w:val="351"/>
        </w:numPr>
      </w:pPr>
      <w:r>
        <w:t xml:space="preserve">To change the identity management of a </w:t>
      </w:r>
      <w:r>
        <w:t>VCF</w:t>
      </w:r>
      <w:r>
        <w:t xml:space="preserve"> Instance managed by another </w:t>
      </w:r>
      <w:r>
        <w:t>VCF</w:t>
      </w:r>
      <w:r>
        <w:t xml:space="preserve"> Instance, see </w:t>
      </w:r>
      <w:r>
        <w:t>Change the Identity Management of a VCF Instance Managed by Another VCF Instance</w:t>
      </w:r>
      <w:r>
        <w:t>.</w:t>
      </w:r>
    </w:p>
    <w:p>
      <w:pPr>
        <w:pStyle w:val="Heading4"/>
      </w:pPr>
      <w:r>
        <w:t>Overview of VCF Single Sign-On Configurations</w:t>
      </w:r>
    </w:p>
    <w:p>
      <w:pPr>
        <w:pStyle w:val="BodyText"/>
      </w:pPr>
      <w:r>
        <w:t xml:space="preserve">Use the </w:t>
      </w:r>
      <w:r>
        <w:rPr>
          <w:rStyle w:val="InlineUI"/>
        </w:rPr>
        <w:t>SSO Overview</w:t>
      </w:r>
      <w:r>
        <w:t xml:space="preserve"> page for a holistic overview of the </w:t>
      </w:r>
      <w:r>
        <w:t>VCF</w:t>
      </w:r>
      <w:r>
        <w:t xml:space="preserve"> fleet that has been configured with </w:t>
      </w:r>
      <w:r>
        <w:t>VCF</w:t>
      </w:r>
      <w:r>
        <w:t xml:space="preserve"> Single Sign-On.</w:t>
      </w:r>
    </w:p>
    <w:p>
      <w:pPr>
        <w:pStyle w:val="BodyText"/>
      </w:pPr>
      <w:r>
        <w:t xml:space="preserve">From the </w:t>
      </w:r>
      <w:r>
        <w:rPr>
          <w:rStyle w:val="InlineUI"/>
        </w:rPr>
        <w:t>SSO Overview</w:t>
      </w:r>
      <w:r>
        <w:t xml:space="preserve"> page you can view VCF Identity Brokers that are grouped together. Click each </w:t>
      </w:r>
      <w:r>
        <w:t>VCF Identity Broker</w:t>
      </w:r>
      <w:r>
        <w:t xml:space="preserve"> in the grid to view a list of </w:t>
      </w:r>
      <w:r>
        <w:t>VCF</w:t>
      </w:r>
      <w:r>
        <w:t xml:space="preserve"> Instances that are connected to it. You can view information of each component that you click in the </w:t>
      </w:r>
      <w:r>
        <w:rPr>
          <w:rStyle w:val="InlineUI"/>
        </w:rPr>
        <w:t>SSO Information</w:t>
      </w:r>
      <w:r>
        <w:t xml:space="preserve"> pane on the right side.</w:t>
      </w:r>
    </w:p>
    <w:p>
      <w:pPr>
        <w:pStyle w:val="BodyText"/>
      </w:pPr>
      <w:r>
        <w:t xml:space="preserve">In </w:t>
      </w:r>
      <w:r>
        <w:t>VCF Operations</w:t>
      </w:r>
      <w:r>
        <w:t xml:space="preserve">, you can monitor the status of VCF Identity Brokers based on parameters such as health and readiness. Health indicates if the </w:t>
      </w:r>
      <w:r>
        <w:t>VCF Identity Broker</w:t>
      </w:r>
      <w:r>
        <w:t xml:space="preserve"> is up and running or not. Readiness indicates if the </w:t>
      </w:r>
      <w:r>
        <w:t>VCF Identity Broker</w:t>
      </w:r>
      <w:r>
        <w:t xml:space="preserve"> is ready to accept incoming requests or not. From the </w:t>
      </w:r>
      <w:r>
        <w:t>VCF Operations</w:t>
      </w:r>
      <w:r>
        <w:t xml:space="preserve"> console, navigate to </w:t>
      </w:r>
      <w:r>
        <w:rPr>
          <w:rStyle w:val="InlineUI"/>
        </w:rPr>
        <w:t>Inventory</w:t>
      </w:r>
      <w:r>
        <w:rPr>
          <w:rStyle w:val="InlineUI"/>
        </w:rPr>
        <w:t xml:space="preserve"> &gt; </w:t>
      </w:r>
      <w:r>
        <w:rPr>
          <w:rStyle w:val="InlineUI"/>
        </w:rPr>
        <w:t>Integrations icon</w:t>
      </w:r>
      <w:r>
        <w:rPr>
          <w:rStyle w:val="InlineUI"/>
        </w:rPr>
        <w:t xml:space="preserve"> &gt; </w:t>
      </w:r>
      <w:r>
        <w:rPr>
          <w:rStyle w:val="InlineUI"/>
        </w:rPr>
        <w:t>Infrastructure Management</w:t>
      </w:r>
      <w:r>
        <w:rPr>
          <w:rStyle w:val="InlineUI"/>
        </w:rPr>
        <w:t xml:space="preserve"> &gt; </w:t>
      </w:r>
      <w:r>
        <w:rPr>
          <w:rStyle w:val="InlineUI"/>
        </w:rPr>
        <w:t>Identity Broker health</w:t>
      </w:r>
      <w:r>
        <w:t>.</w:t>
      </w:r>
    </w:p>
    <w:p>
      <w:pPr>
        <w:pStyle w:val="Heading4"/>
      </w:pPr>
      <w:r>
        <w:t>Reset VCF Single Sign-On</w:t>
      </w:r>
    </w:p>
    <w:p>
      <w:pPr>
        <w:pStyle w:val="BodyText"/>
      </w:pPr>
      <w:r>
        <w:t xml:space="preserve">You can reset </w:t>
      </w:r>
      <w:r>
        <w:t>VCF</w:t>
      </w:r>
      <w:r>
        <w:t xml:space="preserve"> Single Sign-On that is associated with a specific </w:t>
      </w:r>
      <w:r>
        <w:t>VCF</w:t>
      </w:r>
      <w:r>
        <w:t xml:space="preserve"> Instance.</w:t>
      </w:r>
    </w:p>
    <w:p>
      <w:pPr>
        <w:pStyle w:val="BodyText"/>
      </w:pPr>
      <w:r>
        <w:t xml:space="preserve">For example, if you need to change the identity management of the </w:t>
      </w:r>
      <w:r>
        <w:t>VCF</w:t>
      </w:r>
      <w:r>
        <w:t xml:space="preserve"> Instance, </w:t>
      </w:r>
      <w:r>
        <w:t>VCF</w:t>
      </w:r>
      <w:r>
        <w:t xml:space="preserve"> Single Sign-On that was configured in the initial </w:t>
      </w:r>
      <w:r>
        <w:t>VCF</w:t>
      </w:r>
      <w:r>
        <w:t xml:space="preserve"> Instance must be reset, and performed again in the desired </w:t>
      </w:r>
      <w:r>
        <w:t>VCF</w:t>
      </w:r>
      <w:r>
        <w:t xml:space="preserve"> Instance.</w:t>
      </w:r>
    </w:p>
    <w:p>
      <w:pPr>
        <w:pStyle w:val="BodyText"/>
      </w:pPr>
      <w:r>
        <w:t>You can choose to reset either:</w:t>
      </w:r>
    </w:p>
    <w:p>
      <w:pPr>
        <w:pStyle w:val="BodyText"/>
        <w:numPr>
          <w:numId w:val="352"/>
        </w:numPr>
      </w:pPr>
      <w:r>
        <w:t>The identity provider configuration and the provisioned users/groups, or</w:t>
      </w:r>
    </w:p>
    <w:p>
      <w:pPr>
        <w:pStyle w:val="BodyText"/>
        <w:numPr>
          <w:numId w:val="352"/>
        </w:numPr>
      </w:pPr>
      <w:r>
        <w:t xml:space="preserve">The entire </w:t>
      </w:r>
      <w:r>
        <w:t>VCF</w:t>
      </w:r>
      <w:r>
        <w:t xml:space="preserve"> Single Sign-On configuration including the identity provider configuration, provisioned users/groups, and component configuration.</w:t>
      </w:r>
    </w:p>
    <w:p>
      <w:pPr>
        <w:pStyle w:val="BodyText"/>
        <w:numPr>
          <w:numId w:val="353"/>
        </w:numPr>
        <w:pBdr>
          <w:top w:val="single" w:sz="8" w:space="2" w:color="D3D3D3"/>
        </w:pBdr>
      </w:pPr>
      <w:r>
        <w:t>The reset action cannot be reverted.</w:t>
      </w:r>
    </w:p>
    <w:p>
      <w:pPr>
        <w:pStyle w:val="BodyText"/>
        <w:numPr>
          <w:numId w:val="353"/>
        </w:numPr>
        <w:pBdr>
          <w:bottom w:val="single" w:sz="8" w:space="2" w:color="D3D3D3"/>
        </w:pBdr>
      </w:pPr>
      <w:r>
        <w:t xml:space="preserve">If the user performing the reset of </w:t>
      </w:r>
      <w:r>
        <w:t>VCF</w:t>
      </w:r>
      <w:r>
        <w:t xml:space="preserve"> Single Sign-On is part of the particular </w:t>
      </w:r>
      <w:r>
        <w:t>VCF</w:t>
      </w:r>
      <w:r>
        <w:t xml:space="preserve"> Single Sign-On configuration being reset, then the session terminates immediately post reset. The user has to log in again as a local admin account user. You may want to consider logging in as a local admin user to perform the reset activity.</w:t>
      </w:r>
    </w:p>
    <w:p>
      <w:pPr>
        <w:pStyle w:val="BodyText"/>
      </w:pPr>
      <w:r>
        <w:rPr>
          <w:rStyle w:val="InlineBold"/>
        </w:rPr>
        <w:t>Procedure</w:t>
      </w:r>
    </w:p>
    <w:p>
      <w:pPr>
        <w:pStyle w:val="BodyText"/>
      </w:pPr>
      <w:r>
        <w:rPr>
          <w:rStyle w:val="Strong"/>
        </w:rPr>
        <w:t>Procedure</w:t>
      </w:r>
    </w:p>
    <w:p>
      <w:pPr>
        <w:pStyle w:val="BodyText"/>
        <w:numPr>
          <w:numId w:val="354"/>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4"/>
        </w:numPr>
      </w:pPr>
      <w:r>
        <w:t xml:space="preserve">From the </w:t>
      </w:r>
      <w:r>
        <w:rPr>
          <w:rStyle w:val="InlineUI"/>
        </w:rPr>
        <w:t>Identity &amp; Access</w:t>
      </w:r>
      <w:r>
        <w:t xml:space="preserve"> pane,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54"/>
        </w:numPr>
      </w:pPr>
      <w:r>
        <w:t xml:space="preserve">From the </w:t>
      </w:r>
      <w:r>
        <w:rPr>
          <w:rStyle w:val="InlineUI"/>
        </w:rPr>
        <w:t>Identity Source</w:t>
      </w:r>
      <w:r>
        <w:t xml:space="preserve"> tab, click </w:t>
      </w:r>
      <w:r>
        <w:rPr>
          <w:rStyle w:val="InlineUI"/>
        </w:rPr>
        <w:t>Reset SSO</w:t>
      </w:r>
      <w:r>
        <w:t>.</w:t>
      </w:r>
    </w:p>
    <w:p>
      <w:pPr>
        <w:pStyle w:val="BodyText"/>
        <w:numPr>
          <w:numId w:val="354"/>
        </w:numPr>
      </w:pPr>
      <w:r>
        <w:t xml:space="preserve">Select either of the following two options and click </w:t>
      </w:r>
      <w:r>
        <w:rPr>
          <w:rStyle w:val="InlineUI"/>
        </w:rPr>
        <w:t>Reset</w:t>
      </w:r>
      <w:r>
        <w:t>.</w:t>
      </w:r>
    </w:p>
    <w:p>
      <w:pPr>
        <w:pStyle w:val="BodyText"/>
        <w:ind w:left="480"/>
      </w:pPr>
      <w:r>
        <w:t>The reset options are:</w:t>
      </w:r>
    </w:p>
    <w:p>
      <w:pPr>
        <w:pStyle w:val="BodyText"/>
        <w:numPr>
          <w:ilvl w:val="1"/>
          <w:numId w:val="354"/>
        </w:numPr>
      </w:pPr>
      <w:r>
        <w:t>Deleting the identity provider configuration with the provisioned users/groups.</w:t>
      </w:r>
    </w:p>
    <w:p>
      <w:pPr>
        <w:pStyle w:val="BodyText"/>
        <w:pBdr>
          <w:top w:val="single" w:sz="8" w:space="2" w:color="D3D3D3"/>
          <w:bottom w:val="single" w:sz="8" w:space="2" w:color="D3D3D3"/>
        </w:pBdr>
        <w:ind w:left="960"/>
      </w:pPr>
      <w:r>
        <w:rPr>
          <w:rStyle w:val="NoteLeadernote"/>
        </w:rPr>
        <w:t>Note</w:t>
        <w:tab/>
      </w:r>
      <w:r>
        <w:t xml:space="preserve">The components configured for </w:t>
      </w:r>
      <w:r>
        <w:t>VCF</w:t>
      </w:r>
      <w:r>
        <w:t xml:space="preserve"> Single Sign-On against this </w:t>
      </w:r>
      <w:r>
        <w:t>VCF Identity Broker</w:t>
      </w:r>
      <w:r>
        <w:t xml:space="preserve"> is retained. After you configure a new identity provider, you may need to assign service roles in each component to the newly provisioned users and groups.</w:t>
      </w:r>
    </w:p>
    <w:p>
      <w:pPr>
        <w:pStyle w:val="BodyText"/>
        <w:numPr>
          <w:ilvl w:val="1"/>
          <w:numId w:val="354"/>
        </w:numPr>
      </w:pPr>
      <w:r>
        <w:t>Deleting all Single Sign-On configurations including the identity broker configuration with the provisioned users/groups, and component configurations.</w:t>
      </w:r>
    </w:p>
    <w:p>
      <w:pPr>
        <w:pStyle w:val="BodyText"/>
        <w:pBdr>
          <w:top w:val="single" w:sz="8" w:space="2" w:color="D3D3D3"/>
          <w:bottom w:val="single" w:sz="8" w:space="2" w:color="D3D3D3"/>
        </w:pBdr>
        <w:ind w:left="960"/>
      </w:pPr>
      <w:r>
        <w:rPr>
          <w:rStyle w:val="NoteLeadernote"/>
        </w:rPr>
        <w:t>Note</w:t>
        <w:tab/>
      </w:r>
      <w:r>
        <w:t xml:space="preserve">After you reset </w:t>
      </w:r>
      <w:r>
        <w:t>VCF</w:t>
      </w:r>
      <w:r>
        <w:t xml:space="preserve"> Single Sign-On for the </w:t>
      </w:r>
      <w:r>
        <w:t>VCF</w:t>
      </w:r>
      <w:r>
        <w:t xml:space="preserve"> Instance, you must configure </w:t>
      </w:r>
      <w:r>
        <w:t>VCF</w:t>
      </w:r>
      <w:r>
        <w:t xml:space="preserve"> Single Sign-On again.</w:t>
      </w:r>
    </w:p>
    <w:p>
      <w:pPr>
        <w:pStyle w:val="BodyText"/>
        <w:numPr>
          <w:numId w:val="354"/>
        </w:numPr>
      </w:pPr>
      <w:r>
        <w:t xml:space="preserve">You are directed to the </w:t>
      </w:r>
      <w:r>
        <w:rPr>
          <w:rStyle w:val="InlineUI"/>
        </w:rPr>
        <w:t>Enable Single Sign-On</w:t>
      </w:r>
      <w:r>
        <w:t xml:space="preserve"> page from where you can complete the steps to configure </w:t>
      </w:r>
      <w:r>
        <w:t>VCF</w:t>
      </w:r>
      <w:r>
        <w:t xml:space="preserve"> Single Sign-On. For more information about configuring </w:t>
      </w:r>
      <w:r>
        <w:t>VCF</w:t>
      </w:r>
      <w:r>
        <w:t xml:space="preserve"> Single Sign-On, see, </w:t>
      </w:r>
      <w:r>
        <w:t>Configure a New VCF Single Sign-On for a VCF Instance</w:t>
      </w:r>
      <w:r>
        <w:t>.</w:t>
      </w:r>
    </w:p>
    <w:p>
      <w:pPr>
        <w:pStyle w:val="BodyText"/>
        <w:pBdr>
          <w:top w:val="single" w:sz="8" w:space="2" w:color="D3D3D3"/>
          <w:bottom w:val="single" w:sz="8" w:space="2" w:color="D3D3D3"/>
        </w:pBdr>
        <w:ind w:left="480"/>
      </w:pPr>
      <w:r>
        <w:rPr>
          <w:rStyle w:val="NoteLeadernote"/>
        </w:rPr>
        <w:t>Note</w:t>
        <w:tab/>
      </w:r>
      <w:r>
        <w:t xml:space="preserve">Based on the option you choose in Step 4, you either have to configure only the identity provider or complete all the steps to configure </w:t>
      </w:r>
      <w:r>
        <w:t>VCF</w:t>
      </w:r>
      <w:r>
        <w:t xml:space="preserve"> Single Sign-On.</w:t>
      </w:r>
    </w:p>
    <w:p>
      <w:pPr>
        <w:pStyle w:val="Heading4"/>
      </w:pPr>
      <w:r>
        <w:t>Change the Identity Provider in VCF Single Sign-On</w:t>
      </w:r>
    </w:p>
    <w:p>
      <w:pPr>
        <w:pStyle w:val="BodyText"/>
      </w:pPr>
      <w:r>
        <w:t xml:space="preserve">If you have configured </w:t>
      </w:r>
      <w:r>
        <w:t>VCF</w:t>
      </w:r>
      <w:r>
        <w:t xml:space="preserve"> Single Sign-On using a certain identity provider and protocol, you can change the identity provider in the future.</w:t>
      </w:r>
    </w:p>
    <w:p>
      <w:pPr>
        <w:pStyle w:val="BodyText"/>
      </w:pPr>
      <w:r>
        <w:t xml:space="preserve">For example, you have configured </w:t>
      </w:r>
      <w:r>
        <w:t>VCF</w:t>
      </w:r>
      <w:r>
        <w:t xml:space="preserve"> Single Sign-On using Active Directory, and wish to change to a modern identity provider like Okta, Ping Identity, or Microsoft Entra ID. To change the identity provider, you must reset </w:t>
      </w:r>
      <w:r>
        <w:t>VCF</w:t>
      </w:r>
      <w:r>
        <w:t xml:space="preserve"> Single Sign-On and reconfigure the identity provider.</w:t>
      </w:r>
    </w:p>
    <w:p>
      <w:pPr>
        <w:pStyle w:val="BodyText"/>
        <w:pBdr>
          <w:top w:val="single" w:sz="8" w:space="2" w:color="D3D3D3"/>
          <w:bottom w:val="single" w:sz="8" w:space="2" w:color="D3D3D3"/>
        </w:pBdr>
      </w:pPr>
      <w:r>
        <w:rPr>
          <w:rStyle w:val="NoteLeadernote"/>
        </w:rPr>
        <w:t>Note</w:t>
        <w:tab/>
      </w:r>
      <w:r>
        <w:t xml:space="preserve">Since this is a partial reset, the deployment mode and client component configuration is retained. Therefore, you do not have to reconfigure the client for </w:t>
      </w:r>
      <w:r>
        <w:t>vCenter</w:t>
      </w:r>
      <w:r>
        <w:t xml:space="preserve">, </w:t>
      </w:r>
      <w:r>
        <w:t>VCF Operations HCX</w:t>
      </w:r>
      <w:r>
        <w:t xml:space="preserve">,, </w:t>
      </w:r>
      <w:r>
        <w:t>VCF Operations</w:t>
      </w:r>
      <w:r>
        <w:t xml:space="preserve">, </w:t>
      </w:r>
      <w:r>
        <w:t>VCF Automation</w:t>
      </w:r>
      <w:r>
        <w:t xml:space="preserve">, </w:t>
      </w:r>
      <w:r>
        <w:t>VCF Operations for networks</w:t>
      </w:r>
      <w:r>
        <w:t xml:space="preserve">, or </w:t>
      </w:r>
      <w:r>
        <w:t>VCF Operations for logs</w:t>
      </w:r>
      <w:r>
        <w:t xml:space="preserve"> to the specific </w:t>
      </w:r>
      <w:r>
        <w:t>VCF Identity Broker</w:t>
      </w:r>
      <w:r>
        <w:t>.</w:t>
      </w:r>
    </w:p>
    <w:p>
      <w:pPr>
        <w:pStyle w:val="BodyText"/>
      </w:pPr>
      <w:r>
        <w:rPr>
          <w:rStyle w:val="InlineBold"/>
        </w:rPr>
        <w:t>Procedure</w:t>
      </w:r>
    </w:p>
    <w:p>
      <w:pPr>
        <w:pStyle w:val="BodyText"/>
      </w:pPr>
      <w:r>
        <w:rPr>
          <w:rStyle w:val="Strong"/>
        </w:rPr>
        <w:t>Procedure</w:t>
      </w:r>
    </w:p>
    <w:p>
      <w:pPr>
        <w:pStyle w:val="BodyText"/>
        <w:numPr>
          <w:numId w:val="355"/>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5"/>
        </w:numPr>
      </w:pPr>
      <w:r>
        <w:t xml:space="preserve">From the </w:t>
      </w:r>
      <w:r>
        <w:rPr>
          <w:rStyle w:val="InlineUI"/>
        </w:rPr>
        <w:t>Identity &amp; Access</w:t>
      </w:r>
      <w:r>
        <w:t xml:space="preserve"> pane,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55"/>
        </w:numPr>
      </w:pPr>
      <w:r>
        <w:t xml:space="preserve">From the </w:t>
      </w:r>
      <w:r>
        <w:rPr>
          <w:rStyle w:val="InlineUI"/>
        </w:rPr>
        <w:t>Identity Source</w:t>
      </w:r>
      <w:r>
        <w:t xml:space="preserve"> tab on the right side, click </w:t>
      </w:r>
      <w:r>
        <w:rPr>
          <w:rStyle w:val="InlineUI"/>
        </w:rPr>
        <w:t>Reset SSO</w:t>
      </w:r>
      <w:r>
        <w:t xml:space="preserve">. For more information about resetting </w:t>
      </w:r>
      <w:r>
        <w:t>VCF</w:t>
      </w:r>
      <w:r>
        <w:t xml:space="preserve"> Single Sign-On, see </w:t>
      </w:r>
      <w:r>
        <w:t>Reset VCF Single Sign-On</w:t>
      </w:r>
      <w:r>
        <w:t>.</w:t>
      </w:r>
    </w:p>
    <w:p>
      <w:pPr>
        <w:pStyle w:val="BodyText"/>
        <w:numPr>
          <w:numId w:val="355"/>
        </w:numPr>
      </w:pPr>
      <w:r>
        <w:t xml:space="preserve">In the </w:t>
      </w:r>
      <w:r>
        <w:rPr>
          <w:rStyle w:val="InlineUI"/>
        </w:rPr>
        <w:t>Reset SSO</w:t>
      </w:r>
      <w:r>
        <w:t xml:space="preserve"> dialog box that is displayed, since you are changing the identity provider, select the first option, </w:t>
      </w:r>
      <w:r>
        <w:rPr>
          <w:rStyle w:val="InlineCode"/>
        </w:rPr>
        <w:t>I confirm to delete the identity provider configuration including the provisioned users and groups</w:t>
      </w:r>
      <w:r>
        <w:t>.</w:t>
      </w:r>
    </w:p>
    <w:p>
      <w:pPr>
        <w:pStyle w:val="BodyText"/>
        <w:ind w:left="480"/>
      </w:pPr>
      <w:r>
        <w:t xml:space="preserve">The provisioned users and groups are removed. Ensure that the users and groups are assigned the required service roles in each component after you complete configuring the identity provider. For information about assigning roles, see </w:t>
      </w:r>
      <w:r>
        <w:t>Step 7. Assigning Roles and Permissions</w:t>
      </w:r>
      <w:r>
        <w:t>.</w:t>
      </w:r>
    </w:p>
    <w:p>
      <w:pPr>
        <w:pStyle w:val="BodyText"/>
        <w:numPr>
          <w:numId w:val="355"/>
        </w:numPr>
      </w:pPr>
      <w:r>
        <w:t xml:space="preserve">Click </w:t>
      </w:r>
      <w:r>
        <w:rPr>
          <w:rStyle w:val="InlineUI"/>
        </w:rPr>
        <w:t>Reset</w:t>
      </w:r>
      <w:r>
        <w:t xml:space="preserve">. The </w:t>
      </w:r>
      <w:r>
        <w:rPr>
          <w:rStyle w:val="InlineUI"/>
        </w:rPr>
        <w:t>Enable Single Sign-On</w:t>
      </w:r>
      <w:r>
        <w:t xml:space="preserve"> screen is displayed.</w:t>
      </w:r>
    </w:p>
    <w:p>
      <w:pPr>
        <w:pStyle w:val="BodyText"/>
        <w:numPr>
          <w:numId w:val="355"/>
        </w:numPr>
      </w:pPr>
      <w:r>
        <w:t xml:space="preserve">From the </w:t>
      </w:r>
      <w:r>
        <w:rPr>
          <w:rStyle w:val="InlineUI"/>
        </w:rPr>
        <w:t>Enable Single Sign-On</w:t>
      </w:r>
      <w:r>
        <w:t xml:space="preserve"> screen, click the second step, </w:t>
      </w:r>
      <w:r>
        <w:rPr>
          <w:rStyle w:val="InlineUI"/>
        </w:rPr>
        <w:t>Configure Identity Provider</w:t>
      </w:r>
      <w:r>
        <w:t xml:space="preserve">, to reconfigure the identity provider. For more information, see </w:t>
      </w:r>
      <w:r>
        <w:t>Step 3: Configure an Identity Provider</w:t>
      </w:r>
      <w:r>
        <w:t>.</w:t>
      </w:r>
    </w:p>
    <w:p>
      <w:pPr>
        <w:pStyle w:val="Heading4"/>
      </w:pPr>
      <w:r>
        <w:t>Change the Deployment Mode in VCF Single Sign-On</w:t>
      </w:r>
    </w:p>
    <w:p>
      <w:pPr>
        <w:pStyle w:val="BodyText"/>
      </w:pPr>
      <w:r>
        <w:t xml:space="preserve">If you have configured </w:t>
      </w:r>
      <w:r>
        <w:t>VCF</w:t>
      </w:r>
      <w:r>
        <w:t xml:space="preserve"> Single Sign-On using a certain deployment mode, you can choose another deployment mode in the future.</w:t>
      </w:r>
    </w:p>
    <w:p>
      <w:pPr>
        <w:pStyle w:val="BodyText"/>
      </w:pPr>
      <w:r>
        <w:t>For example, you have chosen the '</w:t>
      </w:r>
      <w:r>
        <w:t>VCF Identity Broker</w:t>
      </w:r>
      <w:r>
        <w:t xml:space="preserve"> (embedded)' deployment mode to configure </w:t>
      </w:r>
      <w:r>
        <w:t>VCF</w:t>
      </w:r>
      <w:r>
        <w:t xml:space="preserve"> Single Sign-On for a </w:t>
      </w:r>
      <w:r>
        <w:t>VCF</w:t>
      </w:r>
      <w:r>
        <w:t xml:space="preserve"> Instance. If required, you can change the deployment mode to '</w:t>
      </w:r>
      <w:r>
        <w:t>VCF Identity Broker</w:t>
      </w:r>
      <w:r>
        <w:t xml:space="preserve"> (appliance)' for the specific </w:t>
      </w:r>
      <w:r>
        <w:t>VCF</w:t>
      </w:r>
      <w:r>
        <w:t xml:space="preserve"> Instance. Conversely, you can change the deployment mode from '</w:t>
      </w:r>
      <w:r>
        <w:t>VCF Identity Broker</w:t>
      </w:r>
      <w:r>
        <w:t xml:space="preserve"> (appliance)' to '</w:t>
      </w:r>
      <w:r>
        <w:t>VCF Identity Broker</w:t>
      </w:r>
      <w:r>
        <w:t xml:space="preserve"> (embedded)'. To change the deployment mode, you must reset and reconfigure </w:t>
      </w:r>
      <w:r>
        <w:t>VCF</w:t>
      </w:r>
      <w:r>
        <w:t xml:space="preserve"> Single Sign-On. For more information, see </w:t>
      </w:r>
      <w:r>
        <w:t>Reset Single Sign-On</w:t>
      </w:r>
      <w:r>
        <w:t>.</w:t>
      </w:r>
    </w:p>
    <w:p>
      <w:pPr>
        <w:pStyle w:val="BodyText"/>
      </w:pPr>
      <w:r>
        <w:rPr>
          <w:rStyle w:val="InlineBold"/>
        </w:rPr>
        <w:t>Procedure</w:t>
      </w:r>
    </w:p>
    <w:p>
      <w:pPr>
        <w:pStyle w:val="BodyText"/>
      </w:pPr>
      <w:r>
        <w:rPr>
          <w:rStyle w:val="Strong"/>
        </w:rPr>
        <w:t>Procedure</w:t>
      </w:r>
    </w:p>
    <w:p>
      <w:pPr>
        <w:pStyle w:val="BodyText"/>
        <w:numPr>
          <w:numId w:val="356"/>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6"/>
        </w:numPr>
      </w:pPr>
      <w:r>
        <w:t xml:space="preserve">From the </w:t>
      </w:r>
      <w:r>
        <w:rPr>
          <w:rStyle w:val="InlineUI"/>
        </w:rPr>
        <w:t>Identity &amp; Access</w:t>
      </w:r>
      <w:r>
        <w:t xml:space="preserve"> pane on the right side,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56"/>
        </w:numPr>
      </w:pPr>
      <w:r>
        <w:t xml:space="preserve">From the </w:t>
      </w:r>
      <w:r>
        <w:rPr>
          <w:rStyle w:val="InlineUI"/>
        </w:rPr>
        <w:t>Identity Source</w:t>
      </w:r>
      <w:r>
        <w:t xml:space="preserve"> tab on the right side, click </w:t>
      </w:r>
      <w:r>
        <w:rPr>
          <w:rStyle w:val="InlineUI"/>
        </w:rPr>
        <w:t>Reset SSO</w:t>
      </w:r>
      <w:r>
        <w:t xml:space="preserve">. For more information about resetting </w:t>
      </w:r>
      <w:r>
        <w:t>VCF</w:t>
      </w:r>
      <w:r>
        <w:t xml:space="preserve"> Single Sign-On, see </w:t>
      </w:r>
      <w:r>
        <w:t>Reset VCF Single Sign-on</w:t>
      </w:r>
      <w:r>
        <w:t>.</w:t>
      </w:r>
    </w:p>
    <w:p>
      <w:pPr>
        <w:pStyle w:val="BodyText"/>
        <w:numPr>
          <w:numId w:val="356"/>
        </w:numPr>
      </w:pPr>
      <w:r>
        <w:t xml:space="preserve">From the </w:t>
      </w:r>
      <w:r>
        <w:rPr>
          <w:rStyle w:val="InlineUI"/>
        </w:rPr>
        <w:t>Reset SSO</w:t>
      </w:r>
      <w:r>
        <w:t xml:space="preserve"> dialog box that is displayed, since you are changing the deployment mode, select the second option, </w:t>
      </w:r>
      <w:r>
        <w:rPr>
          <w:rStyle w:val="InlineCode"/>
        </w:rPr>
        <w:t>I confirm to delete of all SSO-related configurations, including the identity provider configuration, the provisioned users and groups, and the component configuration</w:t>
      </w:r>
      <w:r>
        <w:t>.</w:t>
      </w:r>
    </w:p>
    <w:p>
      <w:pPr>
        <w:pStyle w:val="BodyText"/>
        <w:numPr>
          <w:numId w:val="356"/>
        </w:numPr>
      </w:pPr>
      <w:r>
        <w:t xml:space="preserve">Click </w:t>
      </w:r>
      <w:r>
        <w:rPr>
          <w:rStyle w:val="InlineUI"/>
        </w:rPr>
        <w:t>Reset</w:t>
      </w:r>
      <w:r>
        <w:t xml:space="preserve">. The </w:t>
      </w:r>
      <w:r>
        <w:rPr>
          <w:rStyle w:val="InlineUI"/>
        </w:rPr>
        <w:t>Enable Single Sign-On</w:t>
      </w:r>
      <w:r>
        <w:t xml:space="preserve"> screen is displayed.</w:t>
      </w:r>
    </w:p>
    <w:p>
      <w:pPr>
        <w:pStyle w:val="BodyText"/>
        <w:numPr>
          <w:numId w:val="356"/>
        </w:numPr>
      </w:pPr>
      <w:r>
        <w:t xml:space="preserve">From the </w:t>
      </w:r>
      <w:r>
        <w:rPr>
          <w:rStyle w:val="InlineUI"/>
        </w:rPr>
        <w:t>Enable Single Sign-On</w:t>
      </w:r>
      <w:r>
        <w:t xml:space="preserve"> screen, reconfigure </w:t>
      </w:r>
      <w:r>
        <w:t>VCF</w:t>
      </w:r>
      <w:r>
        <w:t xml:space="preserve"> Single Sign-On.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B211220d3b4d749aeb34a946d5378903e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New VCF Single Sign-On for a VCF Instance</w:t>
      </w:r>
      <w:r>
        <w:fldChar w:fldCharType="end"/>
      </w:r>
      <w:r>
        <w:t>.</w:t>
      </w:r>
    </w:p>
    <w:p>
      <w:pPr>
        <w:pStyle w:val="BodyText"/>
      </w:pPr>
      <w:r>
        <w:rPr>
          <w:rStyle w:val="Strong"/>
        </w:rPr>
        <w:t>What to do next</w:t>
      </w:r>
    </w:p>
    <w:p>
      <w:pPr>
        <w:pStyle w:val="BodyText"/>
      </w:pPr>
      <w:r>
        <w:t xml:space="preserve">Ensure that the users and groups are assigned the required service roles in each component after you complete configuring the identity provider. For information about assigning roles, see </w:t>
      </w:r>
      <w:r>
        <w:t>Step 7. Assigning Roles and Permissions</w:t>
      </w:r>
      <w:r>
        <w:t>.</w:t>
      </w:r>
    </w:p>
    <w:p>
      <w:pPr>
        <w:pStyle w:val="Heading4"/>
      </w:pPr>
      <w:r>
        <w:t>Edit the Configuration of an Identity Provider</w:t>
      </w:r>
    </w:p>
    <w:p>
      <w:pPr>
        <w:pStyle w:val="BodyText"/>
      </w:pPr>
      <w:r>
        <w:t xml:space="preserve">You can make changes to the identity provider configuration after you have configured </w:t>
      </w:r>
      <w:r>
        <w:t>VCF</w:t>
      </w:r>
      <w:r>
        <w:t xml:space="preserve"> Single Sign-On.</w:t>
      </w:r>
    </w:p>
    <w:p>
      <w:pPr>
        <w:pStyle w:val="BodyText"/>
      </w:pPr>
      <w:r>
        <w:t xml:space="preserve">The </w:t>
      </w:r>
      <w:r>
        <w:rPr>
          <w:rStyle w:val="InlineUI"/>
        </w:rPr>
        <w:t>Identity Source</w:t>
      </w:r>
      <w:r>
        <w:t xml:space="preserve"> tab that you access for each </w:t>
      </w:r>
      <w:r>
        <w:t>VCF</w:t>
      </w:r>
      <w:r>
        <w:t xml:space="preserve"> Instance displays the deployment mode, authentication information, and directory information. If the </w:t>
      </w:r>
      <w:r>
        <w:t>VCF Identity Broker</w:t>
      </w:r>
      <w:r>
        <w:t xml:space="preserve"> is deployed in the same </w:t>
      </w:r>
      <w:r>
        <w:t>VCF</w:t>
      </w:r>
      <w:r>
        <w:t xml:space="preserve"> Instance, you can make changes in the associated </w:t>
      </w:r>
      <w:r>
        <w:rPr>
          <w:rStyle w:val="InlineUI"/>
        </w:rPr>
        <w:t>Identity Source</w:t>
      </w:r>
      <w:r>
        <w:t xml:space="preserve"> tab. If the </w:t>
      </w:r>
      <w:r>
        <w:t>VCF Identity Broker</w:t>
      </w:r>
      <w:r>
        <w:t xml:space="preserve"> for the required </w:t>
      </w:r>
      <w:r>
        <w:t>VCF</w:t>
      </w:r>
      <w:r>
        <w:t xml:space="preserve"> Instance is deployed in another </w:t>
      </w:r>
      <w:r>
        <w:t>VCF</w:t>
      </w:r>
      <w:r>
        <w:t xml:space="preserve"> Instance, use the hyperlink in the </w:t>
      </w:r>
      <w:r>
        <w:rPr>
          <w:rStyle w:val="InlineUI"/>
        </w:rPr>
        <w:t>Identity Source</w:t>
      </w:r>
      <w:r>
        <w:t xml:space="preserve"> tab to navigate to the relevant page to edit the configuration of the identity provider.</w:t>
      </w:r>
    </w:p>
    <w:p>
      <w:pPr>
        <w:pStyle w:val="BodyText"/>
        <w:pBdr>
          <w:top w:val="single" w:sz="8" w:space="2" w:color="D3D3D3"/>
          <w:bottom w:val="single" w:sz="8" w:space="2" w:color="D3D3D3"/>
        </w:pBdr>
      </w:pPr>
      <w:r>
        <w:rPr>
          <w:rStyle w:val="NoteLeadernote"/>
        </w:rPr>
        <w:t>Note</w:t>
        <w:tab/>
      </w:r>
      <w:r>
        <w:t xml:space="preserve">To change the identity provider or provisioning mode, you must reset </w:t>
      </w:r>
      <w:r>
        <w:t>VCF</w:t>
      </w:r>
      <w:r>
        <w:t xml:space="preserve"> Single Sign-On. For more information, see </w:t>
      </w:r>
      <w:r>
        <w:t>Reset VCF Single Sign-On</w:t>
      </w:r>
      <w:r>
        <w:t>.</w:t>
      </w:r>
    </w:p>
    <w:p>
      <w:pPr>
        <w:pStyle w:val="BodyText"/>
      </w:pPr>
      <w:r>
        <w:rPr>
          <w:rStyle w:val="InlineBold"/>
        </w:rPr>
        <w:t>Procedure</w:t>
      </w:r>
    </w:p>
    <w:p>
      <w:pPr>
        <w:pStyle w:val="BodyText"/>
      </w:pPr>
      <w:r>
        <w:rPr>
          <w:rStyle w:val="Strong"/>
        </w:rPr>
        <w:t>Procedure</w:t>
      </w:r>
    </w:p>
    <w:p>
      <w:pPr>
        <w:pStyle w:val="BodyText"/>
        <w:numPr>
          <w:numId w:val="357"/>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7"/>
        </w:numPr>
      </w:pPr>
      <w:r>
        <w:t xml:space="preserve">From the </w:t>
      </w:r>
      <w:r>
        <w:rPr>
          <w:rStyle w:val="InlineUI"/>
        </w:rPr>
        <w:t>Identity &amp; Access</w:t>
      </w:r>
      <w:r>
        <w:t xml:space="preserve"> pane, select the </w:t>
      </w:r>
      <w:r>
        <w:t>VCF</w:t>
      </w:r>
      <w:r>
        <w:t xml:space="preserve"> Instance for which you would like to reset </w:t>
      </w:r>
      <w:r>
        <w:t>VCF</w:t>
      </w:r>
      <w:r>
        <w:t xml:space="preserve"> Single Sign-On from the </w:t>
      </w:r>
      <w:r>
        <w:rPr>
          <w:rStyle w:val="InlineUI"/>
        </w:rPr>
        <w:t>VCF Instances</w:t>
      </w:r>
      <w:r>
        <w:t xml:space="preserve"> drop-down option.</w:t>
      </w:r>
    </w:p>
    <w:p>
      <w:pPr>
        <w:pStyle w:val="BodyText"/>
        <w:numPr>
          <w:numId w:val="357"/>
        </w:numPr>
      </w:pPr>
      <w:r>
        <w:t xml:space="preserve">If the </w:t>
      </w:r>
      <w:r>
        <w:t>VCF Identity Broker</w:t>
      </w:r>
      <w:r>
        <w:t xml:space="preserve"> is Deployed in the Same </w:t>
      </w:r>
      <w:r>
        <w:t>VCF</w:t>
      </w:r>
      <w:r>
        <w:t xml:space="preserve"> Instance, from the </w:t>
      </w:r>
      <w:r>
        <w:rPr>
          <w:rStyle w:val="InlineUI"/>
        </w:rPr>
        <w:t>Identity Source</w:t>
      </w:r>
      <w:r>
        <w:t xml:space="preserve"> tab, click </w:t>
      </w:r>
      <w:r>
        <w:rPr>
          <w:rStyle w:val="InlineUI"/>
        </w:rPr>
        <w:t>Edit</w:t>
      </w:r>
      <w:r>
        <w:t>.</w:t>
      </w:r>
    </w:p>
    <w:p>
      <w:pPr>
        <w:pStyle w:val="BodyText"/>
        <w:pBdr>
          <w:top w:val="single" w:sz="8" w:space="2" w:color="D3D3D3"/>
          <w:bottom w:val="single" w:sz="8" w:space="2" w:color="D3D3D3"/>
        </w:pBdr>
        <w:ind w:left="480"/>
      </w:pPr>
      <w:r>
        <w:rPr>
          <w:rStyle w:val="NoteLeadernote"/>
        </w:rPr>
        <w:t>Note</w:t>
        <w:tab/>
      </w:r>
      <w:r>
        <w:t xml:space="preserve">If the </w:t>
      </w:r>
      <w:r>
        <w:t>VCF Identity Broker</w:t>
      </w:r>
      <w:r>
        <w:t xml:space="preserve"> is deployed in a different </w:t>
      </w:r>
      <w:r>
        <w:t>VCF</w:t>
      </w:r>
      <w:r>
        <w:t xml:space="preserve"> Instance, from the </w:t>
      </w:r>
      <w:r>
        <w:rPr>
          <w:rStyle w:val="InlineUI"/>
        </w:rPr>
        <w:t>Identity Source</w:t>
      </w:r>
      <w:r>
        <w:t xml:space="preserve"> tab, click the link to the relevant </w:t>
      </w:r>
      <w:r>
        <w:t>VCF</w:t>
      </w:r>
      <w:r>
        <w:t xml:space="preserve"> Instance to manage and edit the identity provider.</w:t>
      </w:r>
    </w:p>
    <w:p>
      <w:pPr>
        <w:pStyle w:val="BodyText"/>
        <w:ind w:left="480"/>
      </w:pPr>
      <w:r>
        <w:t xml:space="preserve">To configure identity providers,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B757b3c76db0f48bb97b887b62f53b0ec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Step 3: Configure an Identity Provider</w:t>
      </w:r>
      <w:r>
        <w:fldChar w:fldCharType="end"/>
      </w:r>
      <w:r>
        <w:t>. Navigate to the page depending on which identity provider you have configured.</w:t>
      </w:r>
    </w:p>
    <w:p>
      <w:pPr>
        <w:pStyle w:val="Heading4"/>
      </w:pPr>
      <w:r>
        <w:t>Additional Component Configurations</w:t>
      </w:r>
    </w:p>
    <w:p>
      <w:pPr>
        <w:pStyle w:val="BodyText"/>
      </w:pPr>
      <w:r>
        <w:t xml:space="preserve">You can connect additional </w:t>
      </w:r>
      <w:r>
        <w:t>vCenter</w:t>
      </w:r>
      <w:r>
        <w:t xml:space="preserve"> and </w:t>
      </w:r>
      <w:r>
        <w:t>NSX</w:t>
      </w:r>
      <w:r>
        <w:t xml:space="preserve"> components to the </w:t>
      </w:r>
      <w:r>
        <w:t>VCF Identity Broker</w:t>
      </w:r>
      <w:r>
        <w:t xml:space="preserve"> for Single Sign-On-based access. You can also connect additional </w:t>
      </w:r>
      <w:r>
        <w:t>VCF</w:t>
      </w:r>
      <w:r>
        <w:t xml:space="preserve"> components such as </w:t>
      </w:r>
      <w:r>
        <w:t>VCF Operations for logs</w:t>
      </w:r>
      <w:r>
        <w:t xml:space="preserve">, </w:t>
      </w:r>
      <w:r>
        <w:t>VCF Operations for networks</w:t>
      </w:r>
      <w:r>
        <w:t xml:space="preserve">, and </w:t>
      </w:r>
      <w:r>
        <w:t>VCF Operations HCX</w:t>
      </w:r>
      <w:r>
        <w:t xml:space="preserve"> to the </w:t>
      </w:r>
      <w:r>
        <w:t>VCF Identity Broker</w:t>
      </w:r>
      <w:r>
        <w:t xml:space="preserve"> for Single Sign-On-based access.</w:t>
      </w:r>
    </w:p>
    <w:p>
      <w:pPr>
        <w:pStyle w:val="BodyText"/>
      </w:pPr>
      <w:r>
        <w:rPr>
          <w:rStyle w:val="InlineBold"/>
        </w:rPr>
        <w:t>Procedure</w:t>
      </w:r>
    </w:p>
    <w:p>
      <w:pPr>
        <w:pStyle w:val="BodyText"/>
        <w:numPr>
          <w:numId w:val="358"/>
        </w:numPr>
      </w:pPr>
      <w:r>
        <w:rPr>
          <w:rStyle w:val="InlineUI"/>
        </w:rPr>
        <w:t xml:space="preserve">Add additional </w:t>
      </w:r>
      <w:r>
        <w:t>vCenter</w:t>
      </w:r>
      <w:r>
        <w:rPr>
          <w:rStyle w:val="InlineUI"/>
        </w:rPr>
        <w:t xml:space="preserve"> and </w:t>
      </w:r>
      <w:r>
        <w:t>NSX</w:t>
      </w:r>
      <w:r>
        <w:rPr>
          <w:rStyle w:val="InlineUI"/>
        </w:rPr>
        <w:t xml:space="preserve"> components</w:t>
      </w:r>
    </w:p>
    <w:p>
      <w:pPr>
        <w:pStyle w:val="BodyText"/>
        <w:numPr>
          <w:numId w:val="358"/>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58"/>
        </w:numPr>
      </w:pPr>
      <w:r>
        <w:t xml:space="preserve">From the </w:t>
      </w:r>
      <w:r>
        <w:rPr>
          <w:rStyle w:val="InlineUI"/>
        </w:rPr>
        <w:t>Identity &amp; Access</w:t>
      </w:r>
      <w:r>
        <w:t xml:space="preserve"> pane, navigate to </w:t>
      </w:r>
      <w:r>
        <w:rPr>
          <w:rStyle w:val="InlineUI"/>
        </w:rPr>
        <w:t>VCF Instances</w:t>
      </w:r>
      <w:r>
        <w:t xml:space="preserve"> and select the relevant </w:t>
      </w:r>
      <w:r>
        <w:t>VCF</w:t>
      </w:r>
      <w:r>
        <w:t xml:space="preserve"> Instance for which you have configured </w:t>
      </w:r>
      <w:r>
        <w:t>VCF</w:t>
      </w:r>
      <w:r>
        <w:t xml:space="preserve"> Single Sign-On.</w:t>
      </w:r>
    </w:p>
    <w:p>
      <w:pPr>
        <w:pStyle w:val="BodyText"/>
        <w:numPr>
          <w:numId w:val="358"/>
        </w:numPr>
      </w:pPr>
      <w:r>
        <w:t xml:space="preserve">Select the </w:t>
      </w:r>
      <w:r>
        <w:rPr>
          <w:rStyle w:val="InlineUI"/>
        </w:rPr>
        <w:t>Component Configuration</w:t>
      </w:r>
      <w:r>
        <w:t xml:space="preserve"> tab on the right side, and in the grid below, use the filter and search for components that are 'Not Configured'. Select them and click </w:t>
      </w:r>
      <w:r>
        <w:rPr>
          <w:rStyle w:val="InlineUI"/>
        </w:rPr>
        <w:t>Configure Component</w:t>
      </w:r>
      <w:r>
        <w:t>.</w:t>
      </w:r>
    </w:p>
    <w:p>
      <w:pPr>
        <w:pStyle w:val="BodyText"/>
        <w:numPr>
          <w:numId w:val="358"/>
        </w:numPr>
      </w:pPr>
      <w:r>
        <w:rPr>
          <w:rStyle w:val="InlineUI"/>
        </w:rPr>
        <w:t xml:space="preserve">Add additional components like </w:t>
      </w:r>
      <w:r>
        <w:t>VCF Operations for logs</w:t>
      </w:r>
      <w:r>
        <w:rPr>
          <w:rStyle w:val="InlineUI"/>
        </w:rPr>
        <w:t xml:space="preserve">, </w:t>
      </w:r>
      <w:r>
        <w:t>VCF Operations for networks</w:t>
      </w:r>
      <w:r>
        <w:rPr>
          <w:rStyle w:val="InlineUI"/>
        </w:rPr>
        <w:t xml:space="preserve">, and </w:t>
      </w:r>
      <w:r>
        <w:t>VCF Operations HCX</w:t>
      </w:r>
    </w:p>
    <w:p>
      <w:pPr>
        <w:pStyle w:val="BodyText"/>
        <w:numPr>
          <w:numId w:val="358"/>
        </w:numPr>
      </w:pPr>
      <w:r>
        <w:t xml:space="preserve">From the </w:t>
      </w:r>
      <w:r>
        <w:rPr>
          <w:rStyle w:val="InlineUI"/>
        </w:rPr>
        <w:t>Identity &amp; Access</w:t>
      </w:r>
      <w:r>
        <w:t xml:space="preserve"> pane, navigate to </w:t>
      </w:r>
      <w:r>
        <w:rPr>
          <w:rStyle w:val="InlineUI"/>
        </w:rPr>
        <w:t>VCF Other Components</w:t>
      </w:r>
      <w:r>
        <w:t xml:space="preserve"> and follow the steps in </w:t>
      </w:r>
      <w:r>
        <w:t>Step 6: (Optional) Configure Single Sign-On for other Components</w:t>
      </w:r>
      <w:r>
        <w:t>.</w:t>
      </w:r>
    </w:p>
    <w:p>
      <w:pPr>
        <w:pStyle w:val="BodyText"/>
        <w:ind w:left="480"/>
      </w:pPr>
      <w:r>
        <w:t xml:space="preserve">As an administrator, after you complete configuring </w:t>
      </w:r>
      <w:r>
        <w:t>VCF</w:t>
      </w:r>
      <w:r>
        <w:t xml:space="preserve"> Single Sign-On in the </w:t>
      </w:r>
      <w:r>
        <w:t>VCF Operations</w:t>
      </w:r>
      <w:r>
        <w:t xml:space="preserve"> console, you must log in to the individual components such as, </w:t>
      </w:r>
      <w:r>
        <w:t>vCenter</w:t>
      </w:r>
      <w:r>
        <w:t xml:space="preserve"> , </w:t>
      </w:r>
      <w:r>
        <w:t>NSX</w:t>
      </w:r>
      <w:r>
        <w:t xml:space="preserve">, and others and assign the required roles and permissions for users or groups. For more information, see </w:t>
      </w:r>
      <w:r>
        <w:t>Step 7. Assigning Roles and Permissions</w:t>
      </w:r>
      <w:r>
        <w:t>.</w:t>
      </w:r>
    </w:p>
    <w:p>
      <w:pPr>
        <w:pStyle w:val="Heading4"/>
      </w:pPr>
      <w:bookmarkStart w:id="137" w:name="Baf35684c77ee47b5b909eacfb7d221bc"/>
      <w:r>
        <w:t>Deregister Existing Component Configurations</w:t>
      </w:r>
      <w:bookmarkEnd w:id="137"/>
    </w:p>
    <w:p>
      <w:pPr>
        <w:pStyle w:val="BodyText"/>
      </w:pPr>
      <w:r>
        <w:t xml:space="preserve">If you have configured components such as </w:t>
      </w:r>
      <w:r>
        <w:t>vCenter</w:t>
      </w:r>
      <w:r>
        <w:t xml:space="preserve">, </w:t>
      </w:r>
      <w:r>
        <w:t>NSX</w:t>
      </w:r>
      <w:r>
        <w:t xml:space="preserve">, </w:t>
      </w:r>
      <w:r>
        <w:t>VCF Operations</w:t>
      </w:r>
      <w:r>
        <w:t xml:space="preserve">, </w:t>
      </w:r>
      <w:r>
        <w:t>VCF Automation</w:t>
      </w:r>
      <w:r>
        <w:t xml:space="preserve"> and so on as clients for </w:t>
      </w:r>
      <w:r>
        <w:t>VCF</w:t>
      </w:r>
      <w:r>
        <w:t xml:space="preserve"> Single Sign-On, you can choose to deregister or remove these components from </w:t>
      </w:r>
      <w:r>
        <w:t>VCF</w:t>
      </w:r>
      <w:r>
        <w:t xml:space="preserve"> Single Sign-On.</w:t>
      </w:r>
    </w:p>
    <w:p>
      <w:pPr>
        <w:pStyle w:val="BodyText"/>
      </w:pPr>
      <w:r>
        <w:t>You can deregister the following component configurations:</w:t>
      </w:r>
    </w:p>
    <w:p>
      <w:pPr>
        <w:pStyle w:val="BodyText"/>
        <w:numPr>
          <w:numId w:val="359"/>
        </w:numPr>
      </w:pPr>
      <w:r>
        <w:t xml:space="preserve">Deregister </w:t>
      </w:r>
      <w:r>
        <w:t>vCenter</w:t>
      </w:r>
      <w:r>
        <w:t xml:space="preserve"> and </w:t>
      </w:r>
      <w:r>
        <w:t>NSX</w:t>
      </w:r>
      <w:r>
        <w:t xml:space="preserve"> from </w:t>
      </w:r>
      <w:r>
        <w:t>VCF</w:t>
      </w:r>
      <w:r>
        <w:t xml:space="preserve"> Single Sign-On. For more information, see </w:t>
      </w:r>
      <w:r>
        <w:t>Deregister vCenter and from VCF Single Sign-On</w:t>
      </w:r>
      <w:r>
        <w:t>.</w:t>
      </w:r>
    </w:p>
    <w:p>
      <w:pPr>
        <w:pStyle w:val="BodyText"/>
        <w:numPr>
          <w:numId w:val="359"/>
        </w:numPr>
      </w:pPr>
      <w:r>
        <w:t xml:space="preserve">Deregister </w:t>
      </w:r>
      <w:r>
        <w:t>VCF Operations</w:t>
      </w:r>
      <w:r>
        <w:t xml:space="preserve"> and/or </w:t>
      </w:r>
      <w:r>
        <w:t>VCF Automation</w:t>
      </w:r>
      <w:r>
        <w:t xml:space="preserve">, from </w:t>
      </w:r>
      <w:r>
        <w:t>VCF</w:t>
      </w:r>
      <w:r>
        <w:t xml:space="preserve"> Single Sign-On. For more information, see </w:t>
      </w:r>
      <w:r>
        <w:t>Deregister and/or from VCF Single Sign-On</w:t>
      </w:r>
      <w:r>
        <w:t>.</w:t>
      </w:r>
    </w:p>
    <w:p>
      <w:pPr>
        <w:pStyle w:val="BodyText"/>
        <w:numPr>
          <w:numId w:val="359"/>
        </w:numPr>
      </w:pPr>
      <w:r>
        <w:t xml:space="preserve">Modify </w:t>
      </w:r>
      <w:r>
        <w:t>VCF Operations</w:t>
      </w:r>
      <w:r>
        <w:t xml:space="preserve"> and/or </w:t>
      </w:r>
      <w:r>
        <w:t>VCF Automation</w:t>
      </w:r>
      <w:r>
        <w:t xml:space="preserve"> from </w:t>
      </w:r>
      <w:r>
        <w:t>VCF</w:t>
      </w:r>
      <w:r>
        <w:t xml:space="preserve"> Single Sign-On. For more information see </w:t>
      </w:r>
      <w:r>
        <w:t xml:space="preserve">Modify VCF Single Sign-On for and/or </w:t>
      </w:r>
      <w:r>
        <w:t>.</w:t>
      </w:r>
    </w:p>
    <w:p>
      <w:pPr>
        <w:pStyle w:val="BodyText"/>
        <w:numPr>
          <w:numId w:val="359"/>
        </w:numPr>
      </w:pPr>
      <w:r>
        <w:t xml:space="preserve">Deregister other components such as, </w:t>
      </w:r>
      <w:r>
        <w:t>VCF Operations HCX</w:t>
      </w:r>
      <w:r>
        <w:t xml:space="preserve">, </w:t>
      </w:r>
      <w:r>
        <w:t>VCF Operations for logs</w:t>
      </w:r>
      <w:r>
        <w:t xml:space="preserve">, </w:t>
      </w:r>
      <w:r>
        <w:t>VCF Operations for networks</w:t>
      </w:r>
      <w:r>
        <w:t xml:space="preserve">, and </w:t>
      </w:r>
      <w:r>
        <w:t>VCF Operations orchestrator</w:t>
      </w:r>
      <w:r>
        <w:t xml:space="preserve"> from </w:t>
      </w:r>
      <w:r>
        <w:t>VCF</w:t>
      </w:r>
      <w:r>
        <w:t xml:space="preserve"> Single Sign-On. For more information, see </w:t>
      </w:r>
      <w:r>
        <w:t>Deregister VCF Single Sign-On for Other Components</w:t>
      </w:r>
      <w:r>
        <w:t>.</w:t>
      </w:r>
    </w:p>
    <w:p>
      <w:pPr>
        <w:pStyle w:val="SectionHeading5"/>
      </w:pPr>
      <w:r>
        <w:t>Deregister vCenter and NSX from VCF Single Sign-On</w:t>
      </w:r>
    </w:p>
    <w:p>
      <w:pPr>
        <w:pStyle w:val="BodyText"/>
      </w:pPr>
      <w:r>
        <w:rPr>
          <w:rStyle w:val="InlineBold"/>
        </w:rPr>
        <w:t>Procedure</w:t>
      </w:r>
    </w:p>
    <w:p>
      <w:pPr>
        <w:pStyle w:val="BodyText"/>
        <w:numPr>
          <w:numId w:val="360"/>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0"/>
        </w:numPr>
      </w:pPr>
      <w:r>
        <w:t xml:space="preserve">From the </w:t>
      </w:r>
      <w:r>
        <w:rPr>
          <w:rStyle w:val="InlineUI"/>
        </w:rPr>
        <w:t>Identity &amp; Access</w:t>
      </w:r>
      <w:r>
        <w:t xml:space="preserve"> pane on the right side, select the </w:t>
      </w:r>
      <w:r>
        <w:t>VCF</w:t>
      </w:r>
      <w:r>
        <w:t xml:space="preserve"> Instance for which you have configured </w:t>
      </w:r>
      <w:r>
        <w:t>VCF</w:t>
      </w:r>
      <w:r>
        <w:t xml:space="preserve"> Single Sign-On from the </w:t>
      </w:r>
      <w:r>
        <w:rPr>
          <w:rStyle w:val="InlineUI"/>
        </w:rPr>
        <w:t>VCF Instances</w:t>
      </w:r>
      <w:r>
        <w:t xml:space="preserve"> drop-down option.</w:t>
      </w:r>
    </w:p>
    <w:p>
      <w:pPr>
        <w:pStyle w:val="BodyText"/>
        <w:numPr>
          <w:numId w:val="360"/>
        </w:numPr>
      </w:pPr>
      <w:r>
        <w:t xml:space="preserve">From the </w:t>
      </w:r>
      <w:r>
        <w:rPr>
          <w:rStyle w:val="InlineUI"/>
        </w:rPr>
        <w:t>Component Configuration</w:t>
      </w:r>
      <w:r>
        <w:t xml:space="preserve"> tab on the right side, select the component you want to deregister and click the </w:t>
      </w:r>
      <w:r>
        <w:rPr>
          <w:rStyle w:val="InlineUI"/>
        </w:rPr>
        <w:t>Deregister Component</w:t>
      </w:r>
      <w:r>
        <w:t xml:space="preserve"> button.</w:t>
      </w:r>
    </w:p>
    <w:p>
      <w:pPr>
        <w:pStyle w:val="SectionHeading5"/>
      </w:pPr>
      <w:r>
        <w:t>Deregister VCF Operations and/or VCF Automation from VCF Single Sign-On</w:t>
      </w:r>
    </w:p>
    <w:p>
      <w:pPr>
        <w:pStyle w:val="BodyText"/>
        <w:pBdr>
          <w:top w:val="single" w:sz="8" w:space="2" w:color="D3D3D3"/>
          <w:bottom w:val="single" w:sz="8" w:space="2" w:color="D3D3D3"/>
        </w:pBdr>
      </w:pPr>
      <w:r>
        <w:rPr>
          <w:rStyle w:val="NoteLeadernote"/>
        </w:rPr>
        <w:t>Note</w:t>
        <w:tab/>
      </w:r>
      <w:r>
        <w:t xml:space="preserve">If you have configured </w:t>
      </w:r>
      <w:r>
        <w:t>VCF</w:t>
      </w:r>
      <w:r>
        <w:t xml:space="preserve"> Single Sign-On for the </w:t>
      </w:r>
      <w:r>
        <w:t>VCF Operations</w:t>
      </w:r>
      <w:r>
        <w:t xml:space="preserve"> or </w:t>
      </w:r>
      <w:r>
        <w:t>VCF Automation</w:t>
      </w:r>
      <w:r>
        <w:t xml:space="preserve">, you can choose to deregister these appliances from </w:t>
      </w:r>
      <w:r>
        <w:t>VCF</w:t>
      </w:r>
      <w:r>
        <w:t xml:space="preserve"> Single Sign-On. The change deactivates the previous authentication source and deletes the provisioned users and groups. This action cannot be reverted.</w:t>
      </w:r>
    </w:p>
    <w:p>
      <w:pPr>
        <w:pStyle w:val="BodyText"/>
      </w:pPr>
      <w:r>
        <w:rPr>
          <w:rStyle w:val="InlineBold"/>
        </w:rPr>
        <w:t xml:space="preserve">To deregister </w:t>
      </w:r>
      <w:r>
        <w:t>VCF</w:t>
      </w:r>
      <w:r>
        <w:rPr>
          <w:rStyle w:val="InlineBold"/>
        </w:rPr>
        <w:t xml:space="preserve"> Single Sign-On for </w:t>
      </w:r>
      <w:r>
        <w:t>VCF Operations</w:t>
      </w:r>
      <w:r>
        <w:rPr>
          <w:rStyle w:val="InlineBold"/>
        </w:rPr>
        <w:t>, perform the following steps:</w:t>
      </w:r>
    </w:p>
    <w:p>
      <w:pPr>
        <w:pStyle w:val="BodyText"/>
      </w:pPr>
      <w:r>
        <w:rPr>
          <w:rStyle w:val="InlineBold"/>
        </w:rPr>
        <w:t>Procedure</w:t>
      </w:r>
    </w:p>
    <w:p>
      <w:pPr>
        <w:pStyle w:val="BodyText"/>
        <w:numPr>
          <w:numId w:val="361"/>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1"/>
        </w:numPr>
      </w:pPr>
      <w:r>
        <w:t xml:space="preserve">From the </w:t>
      </w:r>
      <w:r>
        <w:rPr>
          <w:rStyle w:val="InlineUI"/>
        </w:rPr>
        <w:t>Identity &amp; Access</w:t>
      </w:r>
      <w:r>
        <w:t xml:space="preserve"> pane, select </w:t>
      </w:r>
      <w:r>
        <w:rPr>
          <w:rStyle w:val="InlineUI"/>
        </w:rPr>
        <w:t>operations appliance</w:t>
      </w:r>
      <w:r>
        <w:t>.</w:t>
      </w:r>
    </w:p>
    <w:p>
      <w:pPr>
        <w:pStyle w:val="BodyText"/>
        <w:numPr>
          <w:numId w:val="361"/>
        </w:numPr>
      </w:pPr>
      <w:r>
        <w:t xml:space="preserve">Click </w:t>
      </w:r>
      <w:r>
        <w:rPr>
          <w:rStyle w:val="InlineUI"/>
        </w:rPr>
        <w:t>Edit</w:t>
      </w:r>
      <w:r>
        <w:t>.</w:t>
      </w:r>
    </w:p>
    <w:p>
      <w:pPr>
        <w:pStyle w:val="BodyText"/>
        <w:numPr>
          <w:numId w:val="361"/>
        </w:numPr>
      </w:pPr>
      <w:r>
        <w:t xml:space="preserve">From the pop-up box that is displayed, click the </w:t>
      </w:r>
      <w:r>
        <w:rPr>
          <w:rStyle w:val="InlineUI"/>
        </w:rPr>
        <w:t>VCF SSO Enabled</w:t>
      </w:r>
      <w:r>
        <w:t xml:space="preserve"> toggle button to deactivate the configuration.</w:t>
      </w:r>
    </w:p>
    <w:p>
      <w:pPr>
        <w:pStyle w:val="BodyText"/>
        <w:pBdr>
          <w:top w:val="single" w:sz="8" w:space="2" w:color="D3D3D3"/>
          <w:bottom w:val="single" w:sz="8" w:space="2" w:color="D3D3D3"/>
        </w:pBdr>
        <w:ind w:left="480"/>
      </w:pPr>
      <w:r>
        <w:rPr>
          <w:rStyle w:val="NoteLeadernote"/>
        </w:rPr>
        <w:t>Note</w:t>
        <w:tab/>
      </w:r>
      <w:r>
        <w:t xml:space="preserve">The existing provisioned users and groups cannot be used in </w:t>
      </w:r>
      <w:r>
        <w:t>VCF Operations</w:t>
      </w:r>
      <w:r>
        <w:t xml:space="preserve">. Reassign the </w:t>
      </w:r>
      <w:r>
        <w:t>VCF Operations</w:t>
      </w:r>
      <w:r>
        <w:t xml:space="preserve"> roles to the newly provisioned users and groups from the new authentication source.</w:t>
      </w:r>
    </w:p>
    <w:p>
      <w:pPr>
        <w:pStyle w:val="BodyText"/>
        <w:numPr>
          <w:numId w:val="361"/>
        </w:numPr>
      </w:pPr>
      <w:r>
        <w:t xml:space="preserve">Click </w:t>
      </w:r>
      <w:r>
        <w:rPr>
          <w:rStyle w:val="InlineUI"/>
        </w:rPr>
        <w:t>Continue</w:t>
      </w:r>
      <w:r>
        <w:t>.</w:t>
      </w:r>
    </w:p>
    <w:p>
      <w:pPr>
        <w:pStyle w:val="BodyText"/>
      </w:pPr>
      <w:r>
        <w:rPr>
          <w:rStyle w:val="InlineBold"/>
        </w:rPr>
        <w:t xml:space="preserve">To deregister </w:t>
      </w:r>
      <w:r>
        <w:t>VCF</w:t>
      </w:r>
      <w:r>
        <w:rPr>
          <w:rStyle w:val="InlineBold"/>
        </w:rPr>
        <w:t xml:space="preserve"> Single Sign-On for </w:t>
      </w:r>
      <w:r>
        <w:t>VCF Automation</w:t>
      </w:r>
      <w:r>
        <w:rPr>
          <w:rStyle w:val="InlineBold"/>
        </w:rPr>
        <w:t>, perform the following steps:</w:t>
      </w:r>
    </w:p>
    <w:p>
      <w:pPr>
        <w:pStyle w:val="BodyText"/>
      </w:pPr>
      <w:r>
        <w:rPr>
          <w:rStyle w:val="InlineBold"/>
        </w:rPr>
        <w:t>Procedure</w:t>
      </w:r>
    </w:p>
    <w:p>
      <w:pPr>
        <w:pStyle w:val="BodyText"/>
        <w:numPr>
          <w:numId w:val="362"/>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2"/>
        </w:numPr>
      </w:pPr>
      <w:r>
        <w:t xml:space="preserve">From the </w:t>
      </w:r>
      <w:r>
        <w:rPr>
          <w:rStyle w:val="InlineUI"/>
        </w:rPr>
        <w:t>Identity &amp; Access</w:t>
      </w:r>
      <w:r>
        <w:t xml:space="preserve"> pane on the right side, select </w:t>
      </w:r>
      <w:r>
        <w:rPr>
          <w:rStyle w:val="InlineUI"/>
        </w:rPr>
        <w:t>automation appliance</w:t>
      </w:r>
      <w:r>
        <w:t>.</w:t>
      </w:r>
    </w:p>
    <w:p>
      <w:pPr>
        <w:pStyle w:val="BodyText"/>
        <w:numPr>
          <w:numId w:val="362"/>
        </w:numPr>
      </w:pPr>
      <w:r>
        <w:t xml:space="preserve">Click </w:t>
      </w:r>
      <w:r>
        <w:rPr>
          <w:rStyle w:val="InlineUI"/>
        </w:rPr>
        <w:t>Edit</w:t>
      </w:r>
      <w:r>
        <w:t>.</w:t>
      </w:r>
    </w:p>
    <w:p>
      <w:pPr>
        <w:pStyle w:val="BodyText"/>
        <w:numPr>
          <w:numId w:val="362"/>
        </w:numPr>
      </w:pPr>
      <w:r>
        <w:t xml:space="preserve">From the pop-up box that is displayed, click the </w:t>
      </w:r>
      <w:r>
        <w:rPr>
          <w:rStyle w:val="InlineUI"/>
        </w:rPr>
        <w:t>VCF SSO Enabled</w:t>
      </w:r>
      <w:r>
        <w:t xml:space="preserve"> toggle button to deactivate the configuration.</w:t>
      </w:r>
    </w:p>
    <w:p>
      <w:pPr>
        <w:pStyle w:val="BodyText"/>
        <w:pBdr>
          <w:top w:val="single" w:sz="8" w:space="2" w:color="D3D3D3"/>
          <w:bottom w:val="single" w:sz="8" w:space="2" w:color="D3D3D3"/>
        </w:pBdr>
        <w:ind w:left="480"/>
      </w:pPr>
      <w:r>
        <w:rPr>
          <w:rStyle w:val="NoteLeadernote"/>
        </w:rPr>
        <w:t>Note</w:t>
        <w:tab/>
      </w:r>
      <w:r>
        <w:t xml:space="preserve">The existing provisioned users and groups cannot be used in </w:t>
      </w:r>
      <w:r>
        <w:t>VCF Automation</w:t>
      </w:r>
      <w:r>
        <w:rPr>
          <w:rStyle w:val="InlineBold"/>
        </w:rPr>
        <w:t>.</w:t>
      </w:r>
      <w:r>
        <w:t xml:space="preserve"> Reassign the </w:t>
      </w:r>
      <w:r>
        <w:t>VCF Automation</w:t>
      </w:r>
      <w:r>
        <w:t xml:space="preserve"> roles to the newly provisioned users and groups from the new authentication source.</w:t>
      </w:r>
    </w:p>
    <w:p>
      <w:pPr>
        <w:pStyle w:val="BodyText"/>
        <w:numPr>
          <w:numId w:val="362"/>
        </w:numPr>
      </w:pPr>
      <w:r>
        <w:t xml:space="preserve">Click </w:t>
      </w:r>
      <w:r>
        <w:rPr>
          <w:rStyle w:val="InlineUI"/>
        </w:rPr>
        <w:t>Continue</w:t>
      </w:r>
      <w:r>
        <w:t>.</w:t>
      </w:r>
    </w:p>
    <w:p>
      <w:pPr>
        <w:pStyle w:val="SectionHeading5"/>
      </w:pPr>
      <w:r>
        <w:t>Modify VCF Single Sign-On for VCF Operations and/or VCF Automation</w:t>
      </w:r>
    </w:p>
    <w:p>
      <w:pPr>
        <w:pStyle w:val="BodyText"/>
        <w:pBdr>
          <w:top w:val="single" w:sz="8" w:space="2" w:color="D3D3D3"/>
          <w:bottom w:val="single" w:sz="8" w:space="2" w:color="D3D3D3"/>
        </w:pBdr>
      </w:pPr>
      <w:r>
        <w:rPr>
          <w:rStyle w:val="NoteLeadernote"/>
        </w:rPr>
        <w:t>Note</w:t>
        <w:tab/>
      </w:r>
      <w:r>
        <w:t xml:space="preserve">If you have configured </w:t>
      </w:r>
      <w:r>
        <w:t>VCF</w:t>
      </w:r>
      <w:r>
        <w:t xml:space="preserve"> Single Sign-On for </w:t>
      </w:r>
      <w:r>
        <w:t>VCF Operations</w:t>
      </w:r>
      <w:r>
        <w:t xml:space="preserve"> and/or </w:t>
      </w:r>
      <w:r>
        <w:t>VCF Automation</w:t>
      </w:r>
      <w:r>
        <w:t xml:space="preserve">, you can choose to change the identity broker for these appliances. The change deactivates the previous authentication source and the existing provisioned users and groups cannot be used in </w:t>
      </w:r>
      <w:r>
        <w:t>VCF Automation</w:t>
      </w:r>
      <w:r>
        <w:t xml:space="preserve">. You have to reassign the </w:t>
      </w:r>
      <w:r>
        <w:t>VCF Automation</w:t>
      </w:r>
      <w:r>
        <w:t xml:space="preserve"> and/or </w:t>
      </w:r>
      <w:r>
        <w:t>VCF Operations</w:t>
      </w:r>
      <w:r>
        <w:t xml:space="preserve"> roles to the newly provisioned users and groups from the new authentication source. This action cannot be reverted.</w:t>
      </w:r>
    </w:p>
    <w:p>
      <w:pPr>
        <w:pStyle w:val="BodyText"/>
      </w:pPr>
      <w:r>
        <w:rPr>
          <w:rStyle w:val="InlineBold"/>
        </w:rPr>
        <w:t xml:space="preserve">To modify </w:t>
      </w:r>
      <w:r>
        <w:t>VCF</w:t>
      </w:r>
      <w:r>
        <w:rPr>
          <w:rStyle w:val="InlineBold"/>
        </w:rPr>
        <w:t xml:space="preserve"> Single Sign-On for </w:t>
      </w:r>
      <w:r>
        <w:t>VCF Operations</w:t>
      </w:r>
      <w:r>
        <w:rPr>
          <w:rStyle w:val="InlineBold"/>
        </w:rPr>
        <w:t>, perform the following steps:</w:t>
      </w:r>
    </w:p>
    <w:p>
      <w:pPr>
        <w:pStyle w:val="BodyText"/>
      </w:pPr>
      <w:r>
        <w:rPr>
          <w:rStyle w:val="InlineBold"/>
        </w:rPr>
        <w:t>Procedure</w:t>
      </w:r>
    </w:p>
    <w:p>
      <w:pPr>
        <w:pStyle w:val="BodyText"/>
        <w:numPr>
          <w:numId w:val="363"/>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3"/>
        </w:numPr>
      </w:pPr>
      <w:r>
        <w:t xml:space="preserve">From the </w:t>
      </w:r>
      <w:r>
        <w:rPr>
          <w:rStyle w:val="InlineUI"/>
        </w:rPr>
        <w:t>Identity &amp; Access</w:t>
      </w:r>
      <w:r>
        <w:t xml:space="preserve"> pane, select </w:t>
      </w:r>
      <w:r>
        <w:rPr>
          <w:rStyle w:val="InlineUI"/>
        </w:rPr>
        <w:t>operations appliance</w:t>
      </w:r>
      <w:r>
        <w:t>.</w:t>
      </w:r>
    </w:p>
    <w:p>
      <w:pPr>
        <w:pStyle w:val="BodyText"/>
        <w:numPr>
          <w:numId w:val="363"/>
        </w:numPr>
      </w:pPr>
      <w:r>
        <w:t xml:space="preserve">Click </w:t>
      </w:r>
      <w:r>
        <w:rPr>
          <w:rStyle w:val="InlineUI"/>
        </w:rPr>
        <w:t>Edit</w:t>
      </w:r>
      <w:r>
        <w:t>.</w:t>
      </w:r>
    </w:p>
    <w:p>
      <w:pPr>
        <w:pStyle w:val="BodyText"/>
        <w:numPr>
          <w:numId w:val="363"/>
        </w:numPr>
      </w:pPr>
      <w:r>
        <w:t xml:space="preserve">From the the pop-up box that is displayed, select a different identity broker from the </w:t>
      </w:r>
      <w:r>
        <w:rPr>
          <w:rStyle w:val="InlineUI"/>
        </w:rPr>
        <w:t>Identity Broker</w:t>
      </w:r>
      <w:r>
        <w:t xml:space="preserve"> drop down option.</w:t>
      </w:r>
    </w:p>
    <w:p>
      <w:pPr>
        <w:pStyle w:val="BodyText"/>
        <w:numPr>
          <w:numId w:val="363"/>
        </w:numPr>
      </w:pPr>
      <w:r>
        <w:t xml:space="preserve">Click </w:t>
      </w:r>
      <w:r>
        <w:rPr>
          <w:rStyle w:val="InlineUI"/>
        </w:rPr>
        <w:t>Continue</w:t>
      </w:r>
      <w:r>
        <w:t>.</w:t>
      </w:r>
    </w:p>
    <w:p>
      <w:pPr>
        <w:pStyle w:val="BodyText"/>
        <w:pBdr>
          <w:top w:val="single" w:sz="8" w:space="2" w:color="D3D3D3"/>
          <w:bottom w:val="single" w:sz="8" w:space="2" w:color="D3D3D3"/>
        </w:pBdr>
        <w:ind w:left="480"/>
      </w:pPr>
      <w:r>
        <w:rPr>
          <w:rStyle w:val="NoteLeadernote"/>
        </w:rPr>
        <w:t>Note</w:t>
        <w:tab/>
      </w:r>
      <w:r>
        <w:t xml:space="preserve">The existing provisioned users and groups cannot be used in </w:t>
      </w:r>
      <w:r>
        <w:t>VCF Operations</w:t>
      </w:r>
      <w:r>
        <w:t xml:space="preserve">. Reassign the </w:t>
      </w:r>
      <w:r>
        <w:t>VCF Operations</w:t>
      </w:r>
      <w:r>
        <w:t xml:space="preserve"> roles to the newly provisioned users and groups from the new authentication source.</w:t>
      </w:r>
    </w:p>
    <w:p>
      <w:pPr>
        <w:pStyle w:val="BodyText"/>
      </w:pPr>
      <w:r>
        <w:rPr>
          <w:rStyle w:val="InlineBold"/>
        </w:rPr>
        <w:t xml:space="preserve">To modify </w:t>
      </w:r>
      <w:r>
        <w:t>VCF</w:t>
      </w:r>
      <w:r>
        <w:rPr>
          <w:rStyle w:val="InlineBold"/>
        </w:rPr>
        <w:t xml:space="preserve"> Single Sign-On for </w:t>
      </w:r>
      <w:r>
        <w:t>VCF Automation</w:t>
      </w:r>
      <w:r>
        <w:rPr>
          <w:rStyle w:val="InlineBold"/>
        </w:rPr>
        <w:t>, perform the following steps:</w:t>
      </w:r>
    </w:p>
    <w:p>
      <w:pPr>
        <w:pStyle w:val="BodyText"/>
      </w:pPr>
      <w:r>
        <w:rPr>
          <w:rStyle w:val="InlineBold"/>
        </w:rPr>
        <w:t>Procedure</w:t>
      </w:r>
    </w:p>
    <w:p>
      <w:pPr>
        <w:pStyle w:val="BodyText"/>
        <w:numPr>
          <w:numId w:val="364"/>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4"/>
        </w:numPr>
      </w:pPr>
      <w:r>
        <w:t xml:space="preserve">From the </w:t>
      </w:r>
      <w:r>
        <w:rPr>
          <w:rStyle w:val="InlineUI"/>
        </w:rPr>
        <w:t>Identity &amp; Access</w:t>
      </w:r>
      <w:r>
        <w:t xml:space="preserve"> pane, select </w:t>
      </w:r>
      <w:r>
        <w:rPr>
          <w:rStyle w:val="InlineUI"/>
        </w:rPr>
        <w:t>automation appliance</w:t>
      </w:r>
      <w:r>
        <w:t>.</w:t>
      </w:r>
    </w:p>
    <w:p>
      <w:pPr>
        <w:pStyle w:val="BodyText"/>
        <w:numPr>
          <w:numId w:val="364"/>
        </w:numPr>
      </w:pPr>
      <w:r>
        <w:t xml:space="preserve">Click </w:t>
      </w:r>
      <w:r>
        <w:rPr>
          <w:rStyle w:val="InlineUI"/>
        </w:rPr>
        <w:t>Edit</w:t>
      </w:r>
      <w:r>
        <w:t>.</w:t>
      </w:r>
    </w:p>
    <w:p>
      <w:pPr>
        <w:pStyle w:val="BodyText"/>
        <w:numPr>
          <w:numId w:val="364"/>
        </w:numPr>
      </w:pPr>
      <w:r>
        <w:t xml:space="preserve">From the the pop-up box that is displayed, select a different identity broker from the </w:t>
      </w:r>
      <w:r>
        <w:rPr>
          <w:rStyle w:val="InlineUI"/>
        </w:rPr>
        <w:t>Identity Broker</w:t>
      </w:r>
      <w:r>
        <w:t xml:space="preserve"> drop down option.</w:t>
      </w:r>
    </w:p>
    <w:p>
      <w:pPr>
        <w:pStyle w:val="BodyText"/>
        <w:numPr>
          <w:numId w:val="364"/>
        </w:numPr>
      </w:pPr>
      <w:r>
        <w:t xml:space="preserve">Click </w:t>
      </w:r>
      <w:r>
        <w:rPr>
          <w:rStyle w:val="InlineUI"/>
        </w:rPr>
        <w:t>Continue</w:t>
      </w:r>
      <w:r>
        <w:t>.</w:t>
      </w:r>
    </w:p>
    <w:p>
      <w:pPr>
        <w:pStyle w:val="BodyText"/>
        <w:pBdr>
          <w:top w:val="single" w:sz="8" w:space="2" w:color="D3D3D3"/>
          <w:bottom w:val="single" w:sz="8" w:space="2" w:color="D3D3D3"/>
        </w:pBdr>
        <w:ind w:left="480"/>
      </w:pPr>
      <w:r>
        <w:rPr>
          <w:rStyle w:val="NoteLeadernote"/>
        </w:rPr>
        <w:t>Note</w:t>
        <w:tab/>
      </w:r>
      <w:r>
        <w:t xml:space="preserve">The existing provisioned users and groups cannot be used in </w:t>
      </w:r>
      <w:r>
        <w:t>VCF Automation</w:t>
      </w:r>
      <w:r>
        <w:t xml:space="preserve">. Reassign the </w:t>
      </w:r>
      <w:r>
        <w:t>VCF Automation</w:t>
      </w:r>
      <w:r>
        <w:t xml:space="preserve"> roles to the newly provisioned users and groups from the new authentication source.</w:t>
      </w:r>
    </w:p>
    <w:p>
      <w:pPr>
        <w:pStyle w:val="SectionHeading5"/>
      </w:pPr>
      <w:r>
        <w:t>Deregister VCF Single Sign-On for Other Components</w:t>
      </w:r>
    </w:p>
    <w:p>
      <w:pPr>
        <w:pStyle w:val="BodyText"/>
      </w:pPr>
      <w:r>
        <w:t xml:space="preserve">If you have configured </w:t>
      </w:r>
      <w:r>
        <w:t>VCF</w:t>
      </w:r>
      <w:r>
        <w:t xml:space="preserve"> Single Sign-On for other components for such as </w:t>
      </w:r>
      <w:r>
        <w:t>VCF Operations for logs</w:t>
      </w:r>
      <w:r>
        <w:t xml:space="preserve">, </w:t>
      </w:r>
      <w:r>
        <w:t>VCF Operations for networks</w:t>
      </w:r>
      <w:r>
        <w:t xml:space="preserve">, VCF Operations HCX, and </w:t>
      </w:r>
      <w:r>
        <w:t>VCF Operations orchestrator</w:t>
      </w:r>
      <w:r>
        <w:t xml:space="preserve"> , you can choose to deregister the component.</w:t>
      </w:r>
    </w:p>
    <w:p>
      <w:pPr>
        <w:pStyle w:val="BodyText"/>
      </w:pPr>
      <w:r>
        <w:rPr>
          <w:rStyle w:val="InlineBold"/>
        </w:rPr>
        <w:t>Procedure</w:t>
      </w:r>
    </w:p>
    <w:p>
      <w:pPr>
        <w:pStyle w:val="BodyText"/>
        <w:numPr>
          <w:numId w:val="365"/>
        </w:numPr>
      </w:pPr>
      <w:r>
        <w:t xml:space="preserve">From the </w:t>
      </w:r>
      <w:r>
        <w:t>VCF Operations</w:t>
      </w:r>
      <w:r>
        <w:t xml:space="preserve"> navigation pane, select </w:t>
      </w:r>
      <w:r>
        <w:rPr>
          <w:rStyle w:val="InlineUI"/>
        </w:rPr>
        <w:t>Fleet Management</w:t>
      </w:r>
      <w:r>
        <w:rPr>
          <w:rStyle w:val="InlineUI"/>
        </w:rPr>
        <w:t xml:space="preserve"> &gt; </w:t>
      </w:r>
      <w:r>
        <w:rPr>
          <w:rStyle w:val="InlineUI"/>
        </w:rPr>
        <w:t>Identity &amp; Access</w:t>
      </w:r>
      <w:r>
        <w:t>.</w:t>
      </w:r>
    </w:p>
    <w:p>
      <w:pPr>
        <w:pStyle w:val="BodyText"/>
        <w:numPr>
          <w:numId w:val="365"/>
        </w:numPr>
      </w:pPr>
      <w:r>
        <w:t xml:space="preserve">From the </w:t>
      </w:r>
      <w:r>
        <w:rPr>
          <w:rStyle w:val="InlineUI"/>
        </w:rPr>
        <w:t>Identity &amp; Access</w:t>
      </w:r>
      <w:r>
        <w:t xml:space="preserve"> pane on the right side, select </w:t>
      </w:r>
      <w:r>
        <w:rPr>
          <w:rStyle w:val="InlineUI"/>
        </w:rPr>
        <w:t>VCF Other components</w:t>
      </w:r>
      <w:r>
        <w:t>.</w:t>
      </w:r>
    </w:p>
    <w:p>
      <w:pPr>
        <w:pStyle w:val="BodyText"/>
        <w:ind w:left="480"/>
      </w:pPr>
      <w:r>
        <w:t xml:space="preserve">The list of generic components for which you have configured </w:t>
      </w:r>
      <w:r>
        <w:t>VCF</w:t>
      </w:r>
      <w:r>
        <w:t xml:space="preserve"> Single Sign-On is listed.</w:t>
      </w:r>
    </w:p>
    <w:p>
      <w:pPr>
        <w:pStyle w:val="BodyText"/>
        <w:numPr>
          <w:numId w:val="365"/>
        </w:numPr>
      </w:pPr>
      <w:r>
        <w:t xml:space="preserve">Select the component you want to deregister and click </w:t>
      </w:r>
      <w:r>
        <w:rPr>
          <w:rStyle w:val="InlineUI"/>
        </w:rPr>
        <w:t>Delete</w:t>
      </w:r>
      <w:r>
        <w:t>.</w:t>
      </w:r>
    </w:p>
    <w:p>
      <w:pPr>
        <w:pStyle w:val="BodyText"/>
        <w:pBdr>
          <w:top w:val="single" w:sz="8" w:space="2" w:color="D3D3D3"/>
          <w:bottom w:val="single" w:sz="8" w:space="2" w:color="D3D3D3"/>
        </w:pBdr>
        <w:ind w:left="480"/>
      </w:pPr>
      <w:r>
        <w:rPr>
          <w:rStyle w:val="NoteLeadernote"/>
        </w:rPr>
        <w:t>Note</w:t>
        <w:tab/>
      </w:r>
      <w:r>
        <w:t xml:space="preserve">Depending on the component for which this OIDC client was created, you can choose to delete the </w:t>
      </w:r>
      <w:r>
        <w:t>VCF</w:t>
      </w:r>
      <w:r>
        <w:t xml:space="preserve"> Single Sign-On configuration from the respective component console for complete deregistration. For example, if this OIDC client was used to configure </w:t>
      </w:r>
      <w:r>
        <w:t>VCF</w:t>
      </w:r>
      <w:r>
        <w:t xml:space="preserve"> Single Sign-On for </w:t>
      </w:r>
      <w:r>
        <w:t>VCF Operations</w:t>
      </w:r>
      <w:r>
        <w:t xml:space="preserve"> HCX, after the client is deleted under </w:t>
      </w:r>
      <w:r>
        <w:rPr>
          <w:rStyle w:val="InlineUI"/>
        </w:rPr>
        <w:t>VCF Other Components</w:t>
      </w:r>
      <w:r>
        <w:t xml:space="preserve">, log in to </w:t>
      </w:r>
      <w:r>
        <w:t>VCF Operations</w:t>
      </w:r>
      <w:r>
        <w:t xml:space="preserve"> HCX as a local admin user and delete the </w:t>
      </w:r>
      <w:r>
        <w:t>VCF</w:t>
      </w:r>
      <w:r>
        <w:t xml:space="preserve"> Single Sign-On configuration.</w:t>
      </w:r>
    </w:p>
    <w:p>
      <w:pPr>
        <w:pStyle w:val="Heading4"/>
      </w:pPr>
      <w:r>
        <w:t>Change the Identity Management of a VCF Instance Managed by Another VCF Instance</w:t>
      </w:r>
    </w:p>
    <w:p>
      <w:pPr>
        <w:pStyle w:val="BodyText"/>
      </w:pPr>
      <w:r>
        <w:t xml:space="preserve">If a particular </w:t>
      </w:r>
      <w:r>
        <w:t>VCF</w:t>
      </w:r>
      <w:r>
        <w:t xml:space="preserve"> Instance was connected to an existing Single Sign-On configuration, the identity source configuration for that instance can be managed only from within the initial </w:t>
      </w:r>
      <w:r>
        <w:t>VCF</w:t>
      </w:r>
      <w:r>
        <w:t xml:space="preserve"> Instance in which it was configured. You may want to connect the identity source configuration to a different </w:t>
      </w:r>
      <w:r>
        <w:t>VCF</w:t>
      </w:r>
      <w:r>
        <w:t xml:space="preserve"> Instance or create a new Single Sign-On configuration.</w:t>
      </w:r>
    </w:p>
    <w:p>
      <w:pPr>
        <w:pStyle w:val="SectionHeading5"/>
      </w:pPr>
      <w:r>
        <w:t>Scenario #1: Connect to a Different Single Sign-On Configuration</w:t>
      </w:r>
    </w:p>
    <w:p>
      <w:pPr>
        <w:pStyle w:val="BodyText"/>
      </w:pPr>
      <w:r>
        <w:t xml:space="preserve">If you wish to connect the components of a </w:t>
      </w:r>
      <w:r>
        <w:t>VCF</w:t>
      </w:r>
      <w:r>
        <w:t xml:space="preserve"> Instance that is managed by a different </w:t>
      </w:r>
      <w:r>
        <w:t>VCF</w:t>
      </w:r>
      <w:r>
        <w:t xml:space="preserve"> Instance to an alternate one, perform the following steps:</w:t>
      </w:r>
    </w:p>
    <w:p>
      <w:pPr>
        <w:pStyle w:val="BodyText"/>
        <w:numPr>
          <w:numId w:val="366"/>
        </w:numPr>
      </w:pPr>
      <w:r>
        <w:t xml:space="preserve">Navigate to the </w:t>
      </w:r>
      <w:r>
        <w:t>VCF</w:t>
      </w:r>
      <w:r>
        <w:t xml:space="preserve"> Instance that you intend to connect to a different </w:t>
      </w:r>
      <w:r>
        <w:t>VCF Identity Broker</w:t>
      </w:r>
      <w:r>
        <w:t>.</w:t>
      </w:r>
    </w:p>
    <w:p>
      <w:pPr>
        <w:pStyle w:val="BodyText"/>
        <w:numPr>
          <w:numId w:val="366"/>
        </w:numPr>
      </w:pPr>
      <w:r>
        <w:t xml:space="preserve">Click </w:t>
      </w:r>
      <w:r>
        <w:rPr>
          <w:rStyle w:val="InlineUI"/>
        </w:rPr>
        <w:t>Component Configuration</w:t>
      </w:r>
      <w:r>
        <w:t>.</w:t>
      </w:r>
    </w:p>
    <w:p>
      <w:pPr>
        <w:pStyle w:val="BodyText"/>
        <w:numPr>
          <w:numId w:val="366"/>
        </w:numPr>
      </w:pPr>
      <w:r>
        <w:t xml:space="preserve">Click </w:t>
      </w:r>
      <w:r>
        <w:rPr>
          <w:rStyle w:val="InlineUI"/>
        </w:rPr>
        <w:t>Edit</w:t>
      </w:r>
      <w:r>
        <w:t xml:space="preserve"> next to </w:t>
      </w:r>
      <w:r>
        <w:rPr>
          <w:rStyle w:val="InlineUI"/>
        </w:rPr>
        <w:t>Authentication Source</w:t>
      </w:r>
      <w:r>
        <w:t>.</w:t>
      </w:r>
    </w:p>
    <w:p>
      <w:pPr>
        <w:pStyle w:val="BodyText"/>
        <w:numPr>
          <w:numId w:val="366"/>
        </w:numPr>
      </w:pPr>
      <w:r>
        <w:t xml:space="preserve">In the modal box that opens, from the </w:t>
      </w:r>
      <w:r>
        <w:rPr>
          <w:rStyle w:val="InlineUI"/>
        </w:rPr>
        <w:t>Identity Broker</w:t>
      </w:r>
      <w:r>
        <w:t xml:space="preserve"> drop down, select the desired </w:t>
      </w:r>
      <w:r>
        <w:t>VCF Identity Broker</w:t>
      </w:r>
      <w:r>
        <w:t>.</w:t>
      </w:r>
    </w:p>
    <w:p>
      <w:pPr>
        <w:pStyle w:val="BodyText"/>
        <w:numPr>
          <w:numId w:val="366"/>
        </w:numPr>
      </w:pPr>
      <w:r>
        <w:t xml:space="preserve">Click </w:t>
      </w:r>
      <w:r>
        <w:rPr>
          <w:rStyle w:val="InlineUI"/>
        </w:rPr>
        <w:t>Continue</w:t>
      </w:r>
      <w:r>
        <w:t>.</w:t>
      </w:r>
    </w:p>
    <w:p>
      <w:pPr>
        <w:pStyle w:val="BodyText"/>
        <w:numPr>
          <w:numId w:val="366"/>
        </w:numPr>
      </w:pPr>
      <w:r>
        <w:t xml:space="preserve">All the registered components of this </w:t>
      </w:r>
      <w:r>
        <w:t>VCF</w:t>
      </w:r>
      <w:r>
        <w:t xml:space="preserve"> Instance are now be connected to the Single Sign-On configuration of the newly selected </w:t>
      </w:r>
      <w:r>
        <w:t>VCF Identity Broker</w:t>
      </w:r>
      <w:r>
        <w:t>.</w:t>
      </w:r>
    </w:p>
    <w:p>
      <w:pPr>
        <w:pStyle w:val="SectionHeading5"/>
      </w:pPr>
      <w:r>
        <w:t xml:space="preserve">Scenario #2 - Deregister the VCF Instance From the Single Sign-On Configuration </w:t>
      </w:r>
    </w:p>
    <w:p>
      <w:pPr>
        <w:pStyle w:val="BodyText"/>
      </w:pPr>
      <w:r>
        <w:t xml:space="preserve">If you wish to remove the </w:t>
      </w:r>
      <w:r>
        <w:t>VCF</w:t>
      </w:r>
      <w:r>
        <w:t xml:space="preserve"> Instance from the existing Single Sign-On configuration, perform the following steps:</w:t>
      </w:r>
    </w:p>
    <w:p>
      <w:pPr>
        <w:pStyle w:val="BodyText"/>
        <w:numPr>
          <w:numId w:val="367"/>
        </w:numPr>
      </w:pPr>
      <w:r>
        <w:t xml:space="preserve">Navigate to the </w:t>
      </w:r>
      <w:r>
        <w:t>VCF</w:t>
      </w:r>
      <w:r>
        <w:t xml:space="preserve"> Instance that you intend to connect to a different </w:t>
      </w:r>
      <w:r>
        <w:t>VCF Identity Broker</w:t>
      </w:r>
      <w:r>
        <w:t>.</w:t>
      </w:r>
    </w:p>
    <w:p>
      <w:pPr>
        <w:pStyle w:val="BodyText"/>
        <w:numPr>
          <w:numId w:val="367"/>
        </w:numPr>
      </w:pPr>
      <w:r>
        <w:t xml:space="preserve">Click </w:t>
      </w:r>
      <w:r>
        <w:rPr>
          <w:rStyle w:val="InlineUI"/>
        </w:rPr>
        <w:t>Component Configuration</w:t>
      </w:r>
      <w:r>
        <w:t>.</w:t>
      </w:r>
    </w:p>
    <w:p>
      <w:pPr>
        <w:pStyle w:val="BodyText"/>
        <w:numPr>
          <w:numId w:val="367"/>
        </w:numPr>
      </w:pPr>
      <w:r>
        <w:t xml:space="preserve">In the grid under </w:t>
      </w:r>
      <w:r>
        <w:rPr>
          <w:rStyle w:val="InlineUI"/>
        </w:rPr>
        <w:t>Component List</w:t>
      </w:r>
      <w:r>
        <w:t xml:space="preserve">, all the components belonging to this </w:t>
      </w:r>
      <w:r>
        <w:t>VCF</w:t>
      </w:r>
      <w:r>
        <w:t xml:space="preserve"> component are listed.</w:t>
      </w:r>
    </w:p>
    <w:p>
      <w:pPr>
        <w:pStyle w:val="BodyText"/>
        <w:numPr>
          <w:numId w:val="367"/>
        </w:numPr>
      </w:pPr>
      <w:r>
        <w:t>Use the filter 'Status' to filter the configured components.</w:t>
      </w:r>
    </w:p>
    <w:p>
      <w:pPr>
        <w:pStyle w:val="BodyText"/>
        <w:numPr>
          <w:numId w:val="367"/>
        </w:numPr>
      </w:pPr>
      <w:r>
        <w:t xml:space="preserve">Select all the configured components and click </w:t>
      </w:r>
      <w:r>
        <w:rPr>
          <w:rStyle w:val="InlineUI"/>
        </w:rPr>
        <w:t>Deregister Component</w:t>
      </w:r>
      <w:r>
        <w:t>.</w:t>
      </w:r>
    </w:p>
    <w:p>
      <w:pPr>
        <w:pStyle w:val="BodyText"/>
        <w:numPr>
          <w:numId w:val="367"/>
        </w:numPr>
      </w:pPr>
      <w:r>
        <w:t xml:space="preserve">After all the registered components have been deregistered, the page reloads to display the following options. Choose the desired option to configure Single Sign-On for this </w:t>
      </w:r>
      <w:r>
        <w:t>VCF</w:t>
      </w:r>
      <w:r>
        <w:t xml:space="preserve"> Instance.</w:t>
      </w:r>
    </w:p>
    <w:p>
      <w:pPr>
        <w:pStyle w:val="BodyText"/>
        <w:numPr>
          <w:ilvl w:val="1"/>
          <w:numId w:val="367"/>
        </w:numPr>
      </w:pPr>
      <w:r>
        <w:t xml:space="preserve">Connect to an existing Single Sign-On configuration. For more information, see </w:t>
      </w:r>
      <w:r>
        <w:t>Connect а VCF Instance to an Existing VCF Single Sign-On Configuration</w:t>
      </w:r>
      <w:r>
        <w:t>.</w:t>
      </w:r>
    </w:p>
    <w:p>
      <w:pPr>
        <w:pStyle w:val="BodyText"/>
        <w:numPr>
          <w:ilvl w:val="1"/>
          <w:numId w:val="367"/>
        </w:numPr>
      </w:pPr>
      <w:r>
        <w:t xml:space="preserve">Create a new Single Sign-On configuration. For more information, see </w:t>
      </w:r>
      <w:r>
        <w:t>Configure a New VCF Single Sign-On for a VCF Instance</w:t>
      </w:r>
      <w:r>
        <w:t>.</w:t>
      </w:r>
    </w:p>
    <w:sectPr w:rsidSect="0078571F">
      <w:headerReference w:type="default" r:id="rId62"/>
      <w:footerReference w:type="default" r:id="rId63"/>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287</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Standard Operating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D"/>
    <w:multiLevelType w:val="singleLevel"/>
    <w:tmpl w:val="FCD28E4A"/>
    <w:lvl w:ilvl="0">
      <w:start w:val="1"/>
      <w:numFmt w:val="decimal"/>
      <w:pStyle w:val="ListNumber4"/>
      <w:lvlText w:val="%1."/>
      <w:lvlJc w:val="left"/>
      <w:pPr>
        <w:tabs>
          <w:tab w:val="num" w:pos="1440"/>
        </w:tabs>
        <w:ind w:left="1440" w:hanging="360"/>
      </w:pPr>
    </w:lvl>
  </w:abstractNum>
  <w:abstractNum w:abstractNumId="1">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2">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3">
    <w:nsid w:val="FFFFFF80"/>
    <w:multiLevelType w:val="singleLevel"/>
    <w:tmpl w:val="78E4369A"/>
    <w:lvl w:ilvl="0">
      <w:start w:val="1"/>
      <w:numFmt w:val="bullet"/>
      <w:pStyle w:val="ListBullet5"/>
      <w:lvlText w:val=""/>
      <w:lvlJc w:val="left"/>
      <w:pPr>
        <w:tabs>
          <w:tab w:val="num" w:pos="1800"/>
        </w:tabs>
        <w:ind w:left="1800" w:hanging="360"/>
      </w:pPr>
      <w:rPr>
        <w:rFonts w:ascii="Symbol" w:hAnsi="Symbol" w:hint="default"/>
      </w:rPr>
    </w:lvl>
  </w:abstractNum>
  <w:abstractNum w:abstractNumId="4">
    <w:nsid w:val="FFFFFF81"/>
    <w:multiLevelType w:val="singleLevel"/>
    <w:tmpl w:val="4A5ABAEC"/>
    <w:lvl w:ilvl="0">
      <w:start w:val="1"/>
      <w:numFmt w:val="bullet"/>
      <w:pStyle w:val="ListBullet4"/>
      <w:lvlText w:val=""/>
      <w:lvlJc w:val="left"/>
      <w:pPr>
        <w:tabs>
          <w:tab w:val="num" w:pos="1440"/>
        </w:tabs>
        <w:ind w:left="1440" w:hanging="360"/>
      </w:pPr>
      <w:rPr>
        <w:rFonts w:ascii="Symbol" w:hAnsi="Symbol" w:hint="default"/>
      </w:rPr>
    </w:lvl>
  </w:abstractNum>
  <w:abstractNum w:abstractNumId="5">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8">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9">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B"/>
    <w:multiLevelType w:val="multilevel"/>
    <w:tmpl w:val="7A0F566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6D"/>
    <w:multiLevelType w:val="multilevel"/>
    <w:tmpl w:val="7A0F566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A0F566E"/>
    <w:multiLevelType w:val="multilevel"/>
    <w:tmpl w:val="7A0F566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A0F566F"/>
    <w:multiLevelType w:val="multilevel"/>
    <w:tmpl w:val="7A0F566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0"/>
    <w:multiLevelType w:val="multilevel"/>
    <w:tmpl w:val="7A0F567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2"/>
    <w:multiLevelType w:val="multilevel"/>
    <w:tmpl w:val="7A0F567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3"/>
    <w:multiLevelType w:val="multilevel"/>
    <w:tmpl w:val="7A0F56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4"/>
    <w:multiLevelType w:val="multilevel"/>
    <w:tmpl w:val="7A0F56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A0F5675"/>
    <w:multiLevelType w:val="multilevel"/>
    <w:tmpl w:val="7A0F56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A0F5676"/>
    <w:multiLevelType w:val="multilevel"/>
    <w:tmpl w:val="7A0F567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7D"/>
    <w:multiLevelType w:val="multilevel"/>
    <w:tmpl w:val="7A0F56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7F"/>
    <w:multiLevelType w:val="multilevel"/>
    <w:tmpl w:val="7A0F56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A0F5680"/>
    <w:multiLevelType w:val="multilevel"/>
    <w:tmpl w:val="7A0F56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1"/>
    <w:multiLevelType w:val="multilevel"/>
    <w:tmpl w:val="7A0F56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A0F5682"/>
    <w:multiLevelType w:val="multilevel"/>
    <w:tmpl w:val="7A0F56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A0F5684"/>
    <w:multiLevelType w:val="multilevel"/>
    <w:tmpl w:val="7A0F56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A0F5685"/>
    <w:multiLevelType w:val="multilevel"/>
    <w:tmpl w:val="7A0F56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6"/>
    <w:multiLevelType w:val="multilevel"/>
    <w:tmpl w:val="7A0F568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A0F5687"/>
    <w:multiLevelType w:val="multilevel"/>
    <w:tmpl w:val="7A0F56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A0F5688"/>
    <w:multiLevelType w:val="multilevel"/>
    <w:tmpl w:val="7A0F56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9"/>
    <w:multiLevelType w:val="multilevel"/>
    <w:tmpl w:val="7A0F56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A0F568A"/>
    <w:multiLevelType w:val="multilevel"/>
    <w:tmpl w:val="7A0F568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C"/>
    <w:multiLevelType w:val="multilevel"/>
    <w:tmpl w:val="7A0F56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7A0F568D"/>
    <w:multiLevelType w:val="multilevel"/>
    <w:tmpl w:val="7A0F568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A0F568E"/>
    <w:multiLevelType w:val="multilevel"/>
    <w:tmpl w:val="7A0F56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7A0F568F"/>
    <w:multiLevelType w:val="multilevel"/>
    <w:tmpl w:val="7A0F568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A0F5690"/>
    <w:multiLevelType w:val="multilevel"/>
    <w:tmpl w:val="7A0F569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1"/>
    <w:multiLevelType w:val="multilevel"/>
    <w:tmpl w:val="7A0F56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4"/>
    <w:multiLevelType w:val="multilevel"/>
    <w:tmpl w:val="7A0F569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bullet"/>
      <w:pStyle w:val="ListBullet4"/>
      <w:lvlText w:val=""/>
      <w:lvlJc w:val="left"/>
      <w:pPr>
        <w:tabs>
          <w:tab w:val="num" w:pos="1920"/>
        </w:tabs>
        <w:ind w:left="1920" w:hanging="480"/>
      </w:pPr>
      <w:rPr>
        <w:rFonts w:ascii="Wingdings" w:eastAsia="Wingdings" w:hAnsi="Wingdings" w:cs="Wingdings"/>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6"/>
    <w:multiLevelType w:val="multilevel"/>
    <w:tmpl w:val="7A0F569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7A0F5697"/>
    <w:multiLevelType w:val="multilevel"/>
    <w:tmpl w:val="7A0F569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A"/>
    <w:multiLevelType w:val="multilevel"/>
    <w:tmpl w:val="7A0F569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A0F56AF"/>
    <w:multiLevelType w:val="multilevel"/>
    <w:tmpl w:val="7A0F56A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1"/>
    <w:multiLevelType w:val="hybridMultilevel"/>
    <w:tmpl w:val="7A0F56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8"/>
    <w:multiLevelType w:val="multilevel"/>
    <w:tmpl w:val="7A0F56B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A0F56B9"/>
    <w:multiLevelType w:val="multilevel"/>
    <w:tmpl w:val="7A0F56B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C"/>
    <w:multiLevelType w:val="multilevel"/>
    <w:tmpl w:val="7A0F56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A0F56BF"/>
    <w:multiLevelType w:val="multilevel"/>
    <w:tmpl w:val="7A0F56B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1"/>
    <w:multiLevelType w:val="multilevel"/>
    <w:tmpl w:val="7A0F56C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A0F56C3"/>
    <w:multiLevelType w:val="hybridMultilevel"/>
    <w:tmpl w:val="7A0F56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A0F56C4"/>
    <w:multiLevelType w:val="multilevel"/>
    <w:tmpl w:val="7A0F56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A0F56C5"/>
    <w:multiLevelType w:val="hybridMultilevel"/>
    <w:tmpl w:val="7A0F56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6"/>
    <w:multiLevelType w:val="hybridMultilevel"/>
    <w:tmpl w:val="7A0F56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7"/>
    <w:multiLevelType w:val="multilevel"/>
    <w:tmpl w:val="7A0F56C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8"/>
    <w:multiLevelType w:val="multilevel"/>
    <w:tmpl w:val="7A0F56C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A"/>
    <w:multiLevelType w:val="hybridMultilevel"/>
    <w:tmpl w:val="7A0F56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B"/>
    <w:multiLevelType w:val="multilevel"/>
    <w:tmpl w:val="7A0F56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C"/>
    <w:multiLevelType w:val="multilevel"/>
    <w:tmpl w:val="7A0F56C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CE"/>
    <w:multiLevelType w:val="multilevel"/>
    <w:tmpl w:val="7A0F56C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0"/>
    <w:multiLevelType w:val="multilevel"/>
    <w:tmpl w:val="7A0F56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2"/>
    <w:multiLevelType w:val="multilevel"/>
    <w:tmpl w:val="7A0F56D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5"/>
    <w:multiLevelType w:val="multilevel"/>
    <w:tmpl w:val="7A0F56D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8"/>
    <w:multiLevelType w:val="multilevel"/>
    <w:tmpl w:val="7A0F56D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A0F56D9"/>
    <w:multiLevelType w:val="multilevel"/>
    <w:tmpl w:val="7A0F56D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A"/>
    <w:multiLevelType w:val="multilevel"/>
    <w:tmpl w:val="7A0F56D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A0F56DB"/>
    <w:multiLevelType w:val="multilevel"/>
    <w:tmpl w:val="7A0F56D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DE"/>
    <w:multiLevelType w:val="multilevel"/>
    <w:tmpl w:val="7A0F56D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A0F56DF"/>
    <w:multiLevelType w:val="multilevel"/>
    <w:tmpl w:val="7A0F56D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1"/>
    <w:multiLevelType w:val="multilevel"/>
    <w:tmpl w:val="7A0F56E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5"/>
    <w:multiLevelType w:val="multilevel"/>
    <w:tmpl w:val="7A0F56E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7"/>
    <w:multiLevelType w:val="multilevel"/>
    <w:tmpl w:val="7A0F56E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9"/>
    <w:multiLevelType w:val="multilevel"/>
    <w:tmpl w:val="7A0F56E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A0F56EA"/>
    <w:multiLevelType w:val="multilevel"/>
    <w:tmpl w:val="7A0F56E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C"/>
    <w:multiLevelType w:val="multilevel"/>
    <w:tmpl w:val="7A0F56E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EF"/>
    <w:multiLevelType w:val="multilevel"/>
    <w:tmpl w:val="7A0F56E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0"/>
    <w:multiLevelType w:val="multilevel"/>
    <w:tmpl w:val="7A0F56F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2"/>
    <w:multiLevelType w:val="multilevel"/>
    <w:tmpl w:val="7A0F56F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A0F56F3"/>
    <w:multiLevelType w:val="multilevel"/>
    <w:tmpl w:val="7A0F56F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A0F56F5"/>
    <w:multiLevelType w:val="hybridMultilevel"/>
    <w:tmpl w:val="7A0F56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6"/>
    <w:multiLevelType w:val="multilevel"/>
    <w:tmpl w:val="7A0F56F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A0F56F7"/>
    <w:multiLevelType w:val="multilevel"/>
    <w:tmpl w:val="7A0F56F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C"/>
    <w:multiLevelType w:val="multilevel"/>
    <w:tmpl w:val="7A0F56F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A0F56FD"/>
    <w:multiLevelType w:val="multilevel"/>
    <w:tmpl w:val="7A0F56F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0F56FE"/>
    <w:multiLevelType w:val="multilevel"/>
    <w:tmpl w:val="7A0F56F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0F56FF"/>
    <w:multiLevelType w:val="multilevel"/>
    <w:tmpl w:val="7A0F56F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A0F5700"/>
    <w:multiLevelType w:val="hybridMultilevel"/>
    <w:tmpl w:val="7A0F57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2"/>
    <w:multiLevelType w:val="multilevel"/>
    <w:tmpl w:val="7A0F570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A0F5705"/>
    <w:multiLevelType w:val="hybridMultilevel"/>
    <w:tmpl w:val="7A0F57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A0F5706"/>
    <w:multiLevelType w:val="multilevel"/>
    <w:tmpl w:val="7A0F570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7A0F5707"/>
    <w:multiLevelType w:val="hybridMultilevel"/>
    <w:tmpl w:val="7A0F57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8"/>
    <w:multiLevelType w:val="multilevel"/>
    <w:tmpl w:val="7A0F570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A"/>
    <w:multiLevelType w:val="multilevel"/>
    <w:tmpl w:val="7A0F570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7A0F570B"/>
    <w:multiLevelType w:val="multilevel"/>
    <w:tmpl w:val="7A0F570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7A0F570C"/>
    <w:multiLevelType w:val="hybridMultilevel"/>
    <w:tmpl w:val="7A0F57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0D"/>
    <w:multiLevelType w:val="multilevel"/>
    <w:tmpl w:val="7A0F570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A0F570F"/>
    <w:multiLevelType w:val="multilevel"/>
    <w:tmpl w:val="7A0F570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7A0F5710"/>
    <w:multiLevelType w:val="multilevel"/>
    <w:tmpl w:val="7A0F571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7A0F5711"/>
    <w:multiLevelType w:val="multilevel"/>
    <w:tmpl w:val="7A0F571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7A0F5712"/>
    <w:multiLevelType w:val="multilevel"/>
    <w:tmpl w:val="7A0F571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7A0F5713"/>
    <w:multiLevelType w:val="multilevel"/>
    <w:tmpl w:val="7A0F571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A0F5715"/>
    <w:multiLevelType w:val="multilevel"/>
    <w:tmpl w:val="7A0F571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7A0F5716"/>
    <w:multiLevelType w:val="multilevel"/>
    <w:tmpl w:val="7A0F571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7A0F5717"/>
    <w:multiLevelType w:val="multilevel"/>
    <w:tmpl w:val="7A0F571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7A0F5718"/>
    <w:multiLevelType w:val="multilevel"/>
    <w:tmpl w:val="7A0F571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7A0F5719"/>
    <w:multiLevelType w:val="multilevel"/>
    <w:tmpl w:val="7A0F571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7A0F571A"/>
    <w:multiLevelType w:val="multilevel"/>
    <w:tmpl w:val="7A0F571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7A0F571B"/>
    <w:multiLevelType w:val="multilevel"/>
    <w:tmpl w:val="7A0F571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7A0F571C"/>
    <w:multiLevelType w:val="multilevel"/>
    <w:tmpl w:val="7A0F571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7A0F571D"/>
    <w:multiLevelType w:val="multilevel"/>
    <w:tmpl w:val="7A0F571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A0F571E"/>
    <w:multiLevelType w:val="multilevel"/>
    <w:tmpl w:val="7A0F571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7A0F571F"/>
    <w:multiLevelType w:val="multilevel"/>
    <w:tmpl w:val="7A0F571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7A0F5720"/>
    <w:multiLevelType w:val="multilevel"/>
    <w:tmpl w:val="7A0F572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7A0F5721"/>
    <w:multiLevelType w:val="multilevel"/>
    <w:tmpl w:val="7A0F572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0F5722"/>
    <w:multiLevelType w:val="multilevel"/>
    <w:tmpl w:val="7A0F572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7A0F5723"/>
    <w:multiLevelType w:val="multilevel"/>
    <w:tmpl w:val="7A0F572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A0F5724"/>
    <w:multiLevelType w:val="multilevel"/>
    <w:tmpl w:val="7A0F572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7A0F5725"/>
    <w:multiLevelType w:val="multilevel"/>
    <w:tmpl w:val="7A0F572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A0F5726"/>
    <w:multiLevelType w:val="multilevel"/>
    <w:tmpl w:val="7A0F572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A0F5727"/>
    <w:multiLevelType w:val="multilevel"/>
    <w:tmpl w:val="7A0F572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A0F5729"/>
    <w:multiLevelType w:val="multilevel"/>
    <w:tmpl w:val="7A0F572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B"/>
    <w:multiLevelType w:val="hybridMultilevel"/>
    <w:tmpl w:val="7A0F57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A0F572D"/>
    <w:multiLevelType w:val="multilevel"/>
    <w:tmpl w:val="7A0F572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2F"/>
    <w:multiLevelType w:val="hybridMultilevel"/>
    <w:tmpl w:val="7A0F57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A0F5730"/>
    <w:multiLevelType w:val="multilevel"/>
    <w:tmpl w:val="7A0F573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2"/>
    <w:multiLevelType w:val="multilevel"/>
    <w:tmpl w:val="7A0F573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A0F5735"/>
    <w:multiLevelType w:val="multilevel"/>
    <w:tmpl w:val="7A0F573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A0F5736"/>
    <w:multiLevelType w:val="multilevel"/>
    <w:tmpl w:val="7A0F573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A0F5737"/>
    <w:multiLevelType w:val="multilevel"/>
    <w:tmpl w:val="7A0F573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A0F5738"/>
    <w:multiLevelType w:val="multilevel"/>
    <w:tmpl w:val="7A0F573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9"/>
    <w:multiLevelType w:val="multilevel"/>
    <w:tmpl w:val="7A0F573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A0F573B"/>
    <w:multiLevelType w:val="multilevel"/>
    <w:tmpl w:val="7A0F573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A0F573C"/>
    <w:multiLevelType w:val="multilevel"/>
    <w:tmpl w:val="7A0F573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A0F573D"/>
    <w:multiLevelType w:val="multilevel"/>
    <w:tmpl w:val="7A0F573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A0F573E"/>
    <w:multiLevelType w:val="multilevel"/>
    <w:tmpl w:val="7A0F573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A0F573F"/>
    <w:multiLevelType w:val="hybridMultilevel"/>
    <w:tmpl w:val="7A0F57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A0F5740"/>
    <w:multiLevelType w:val="multilevel"/>
    <w:tmpl w:val="7A0F574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2"/>
    <w:multiLevelType w:val="hybridMultilevel"/>
    <w:tmpl w:val="7A0F57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7"/>
    <w:multiLevelType w:val="multilevel"/>
    <w:tmpl w:val="7A0F574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7A0F5748"/>
    <w:multiLevelType w:val="multilevel"/>
    <w:tmpl w:val="7A0F574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7A0F5749"/>
    <w:multiLevelType w:val="multilevel"/>
    <w:tmpl w:val="7A0F574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B"/>
    <w:multiLevelType w:val="multilevel"/>
    <w:tmpl w:val="7A0F574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4F"/>
    <w:multiLevelType w:val="multilevel"/>
    <w:tmpl w:val="7A0F574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7A0F5750"/>
    <w:multiLevelType w:val="multilevel"/>
    <w:tmpl w:val="7A0F575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7A0F5753"/>
    <w:multiLevelType w:val="multilevel"/>
    <w:tmpl w:val="7A0F575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7A0F5754"/>
    <w:multiLevelType w:val="multilevel"/>
    <w:tmpl w:val="7A0F575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7A0F5755"/>
    <w:multiLevelType w:val="multilevel"/>
    <w:tmpl w:val="7A0F575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9"/>
    <w:multiLevelType w:val="hybridMultilevel"/>
    <w:tmpl w:val="7A0F57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A"/>
    <w:multiLevelType w:val="multilevel"/>
    <w:tmpl w:val="7A0F575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7A0F575B"/>
    <w:multiLevelType w:val="multilevel"/>
    <w:tmpl w:val="7A0F575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7A0F575C"/>
    <w:multiLevelType w:val="multilevel"/>
    <w:tmpl w:val="7A0F575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7A0F575D"/>
    <w:multiLevelType w:val="hybridMultilevel"/>
    <w:tmpl w:val="7A0F57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7">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7A0F575F"/>
    <w:multiLevelType w:val="hybridMultilevel"/>
    <w:tmpl w:val="7A0F57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9">
    <w:nsid w:val="7A0F5760"/>
    <w:multiLevelType w:val="hybridMultilevel"/>
    <w:tmpl w:val="7A0F57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7A0F5761"/>
    <w:multiLevelType w:val="multilevel"/>
    <w:tmpl w:val="7A0F576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7A0F5762"/>
    <w:multiLevelType w:val="hybridMultilevel"/>
    <w:tmpl w:val="7A0F57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7A0F5764"/>
    <w:multiLevelType w:val="hybridMultilevel"/>
    <w:tmpl w:val="7A0F57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6"/>
    <w:multiLevelType w:val="multilevel"/>
    <w:tmpl w:val="7A0F576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7A0F5767"/>
    <w:multiLevelType w:val="multilevel"/>
    <w:tmpl w:val="7A0F576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9"/>
    <w:multiLevelType w:val="multilevel"/>
    <w:tmpl w:val="7A0F576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7A0F576A"/>
    <w:multiLevelType w:val="multilevel"/>
    <w:tmpl w:val="7A0F576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C"/>
    <w:multiLevelType w:val="multilevel"/>
    <w:tmpl w:val="7A0F576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6E"/>
    <w:multiLevelType w:val="multilevel"/>
    <w:tmpl w:val="7A0F576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7">
    <w:nsid w:val="7A0F5772"/>
    <w:multiLevelType w:val="multilevel"/>
    <w:tmpl w:val="7A0F57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7A0F5773"/>
    <w:multiLevelType w:val="hybridMultilevel"/>
    <w:tmpl w:val="7A0F57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7A0F5774"/>
    <w:multiLevelType w:val="multilevel"/>
    <w:tmpl w:val="7A0F577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1">
    <w:nsid w:val="7A0F5776"/>
    <w:multiLevelType w:val="hybridMultilevel"/>
    <w:tmpl w:val="7A0F57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2">
    <w:nsid w:val="7A0F5777"/>
    <w:multiLevelType w:val="multilevel"/>
    <w:tmpl w:val="7A0F57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7A0F5778"/>
    <w:multiLevelType w:val="hybridMultilevel"/>
    <w:tmpl w:val="7A0F57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7A0F5779"/>
    <w:multiLevelType w:val="multilevel"/>
    <w:tmpl w:val="7A0F577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pStyle w:val="ListNumber4"/>
      <w:lvlText w:val="%4"/>
      <w:lvlJc w:val="left"/>
      <w:pPr>
        <w:tabs>
          <w:tab w:val="num" w:pos="1920"/>
        </w:tabs>
        <w:ind w:left="1920" w:hanging="480"/>
      </w:pPr>
      <w:rPr>
        <w:rFonts w:ascii="Metropolis" w:eastAsia="Metropolis" w:hAnsi="Metropolis" w:cs="Metropolis"/>
        <w:b w:val="0"/>
      </w:rPr>
    </w:lvl>
    <w:lvl w:ilvl="4">
      <w:start w:val="1"/>
      <w:numFmt w:val="bullet"/>
      <w:pStyle w:val="ListBullet5"/>
      <w:lvlText w:val=""/>
      <w:lvlJc w:val="left"/>
      <w:pPr>
        <w:tabs>
          <w:tab w:val="num" w:pos="2400"/>
        </w:tabs>
        <w:ind w:left="2400" w:hanging="480"/>
      </w:pPr>
      <w:rPr>
        <w:rFonts w:ascii="Wingdings" w:eastAsia="Wingdings" w:hAnsi="Wingdings" w:cs="Wingdings"/>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7A0F577A"/>
    <w:multiLevelType w:val="hybridMultilevel"/>
    <w:tmpl w:val="7A0F57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6">
    <w:nsid w:val="7A0F577B"/>
    <w:multiLevelType w:val="hybridMultilevel"/>
    <w:tmpl w:val="7A0F57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7A0F577C"/>
    <w:multiLevelType w:val="multilevel"/>
    <w:tmpl w:val="7A0F57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7A0F577D"/>
    <w:multiLevelType w:val="hybridMultilevel"/>
    <w:tmpl w:val="7A0F57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7A0F577E"/>
    <w:multiLevelType w:val="multilevel"/>
    <w:tmpl w:val="7A0F577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1">
    <w:nsid w:val="7A0F5780"/>
    <w:multiLevelType w:val="hybridMultilevel"/>
    <w:tmpl w:val="7A0F57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7A0F5781"/>
    <w:multiLevelType w:val="hybridMultilevel"/>
    <w:tmpl w:val="7A0F57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3">
    <w:nsid w:val="7A0F5782"/>
    <w:multiLevelType w:val="multilevel"/>
    <w:tmpl w:val="7A0F57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7A0F5783"/>
    <w:multiLevelType w:val="hybridMultilevel"/>
    <w:tmpl w:val="7A0F57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7A0F5784"/>
    <w:multiLevelType w:val="multilevel"/>
    <w:tmpl w:val="7A0F578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pStyle w:val="ListNumber4"/>
      <w:lvlText w:val="%4"/>
      <w:lvlJc w:val="left"/>
      <w:pPr>
        <w:tabs>
          <w:tab w:val="num" w:pos="1920"/>
        </w:tabs>
        <w:ind w:left="1920" w:hanging="480"/>
      </w:pPr>
      <w:rPr>
        <w:rFonts w:ascii="Metropolis" w:eastAsia="Metropolis" w:hAnsi="Metropolis" w:cs="Metropolis"/>
        <w:b w:val="0"/>
      </w:rPr>
    </w:lvl>
    <w:lvl w:ilvl="4">
      <w:start w:val="1"/>
      <w:numFmt w:val="bullet"/>
      <w:pStyle w:val="ListBullet5"/>
      <w:lvlText w:val=""/>
      <w:lvlJc w:val="left"/>
      <w:pPr>
        <w:tabs>
          <w:tab w:val="num" w:pos="2400"/>
        </w:tabs>
        <w:ind w:left="2400" w:hanging="480"/>
      </w:pPr>
      <w:rPr>
        <w:rFonts w:ascii="Wingdings" w:eastAsia="Wingdings" w:hAnsi="Wingdings" w:cs="Wingdings"/>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7A0F5785"/>
    <w:multiLevelType w:val="hybridMultilevel"/>
    <w:tmpl w:val="7A0F57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7">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7"/>
    <w:multiLevelType w:val="multilevel"/>
    <w:tmpl w:val="7A0F57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7A0F5788"/>
    <w:multiLevelType w:val="hybridMultilevel"/>
    <w:tmpl w:val="7A0F57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0">
    <w:nsid w:val="7A0F5789"/>
    <w:multiLevelType w:val="multilevel"/>
    <w:tmpl w:val="7A0F578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7A0F578A"/>
    <w:multiLevelType w:val="hybridMultilevel"/>
    <w:tmpl w:val="7A0F57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7A0F578B"/>
    <w:multiLevelType w:val="hybridMultilevel"/>
    <w:tmpl w:val="7A0F57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7A0F578C"/>
    <w:multiLevelType w:val="hybridMultilevel"/>
    <w:tmpl w:val="7A0F57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7A0F578D"/>
    <w:multiLevelType w:val="multilevel"/>
    <w:tmpl w:val="7A0F57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7A0F578E"/>
    <w:multiLevelType w:val="hybridMultilevel"/>
    <w:tmpl w:val="7A0F57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7A0F578F"/>
    <w:multiLevelType w:val="multilevel"/>
    <w:tmpl w:val="7A0F578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pStyle w:val="ListNumber4"/>
      <w:lvlText w:val="%4"/>
      <w:lvlJc w:val="left"/>
      <w:pPr>
        <w:tabs>
          <w:tab w:val="num" w:pos="1920"/>
        </w:tabs>
        <w:ind w:left="1920" w:hanging="480"/>
      </w:pPr>
      <w:rPr>
        <w:rFonts w:ascii="Metropolis" w:eastAsia="Metropolis" w:hAnsi="Metropolis" w:cs="Metropolis"/>
        <w:b w:val="0"/>
      </w:rPr>
    </w:lvl>
    <w:lvl w:ilvl="4">
      <w:start w:val="1"/>
      <w:numFmt w:val="bullet"/>
      <w:pStyle w:val="ListBullet5"/>
      <w:lvlText w:val=""/>
      <w:lvlJc w:val="left"/>
      <w:pPr>
        <w:tabs>
          <w:tab w:val="num" w:pos="2400"/>
        </w:tabs>
        <w:ind w:left="2400" w:hanging="480"/>
      </w:pPr>
      <w:rPr>
        <w:rFonts w:ascii="Wingdings" w:eastAsia="Wingdings" w:hAnsi="Wingdings" w:cs="Wingdings"/>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7A0F5790"/>
    <w:multiLevelType w:val="hybridMultilevel"/>
    <w:tmpl w:val="7A0F57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8">
    <w:nsid w:val="7A0F5791"/>
    <w:multiLevelType w:val="hybridMultilevel"/>
    <w:tmpl w:val="7A0F57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7A0F5792"/>
    <w:multiLevelType w:val="hybridMultilevel"/>
    <w:tmpl w:val="7A0F57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0">
    <w:nsid w:val="7A0F5793"/>
    <w:multiLevelType w:val="multilevel"/>
    <w:tmpl w:val="7A0F579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7A0F5794"/>
    <w:multiLevelType w:val="hybridMultilevel"/>
    <w:tmpl w:val="7A0F57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7A0F5795"/>
    <w:multiLevelType w:val="multilevel"/>
    <w:tmpl w:val="7A0F57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7A0F5796"/>
    <w:multiLevelType w:val="hybridMultilevel"/>
    <w:tmpl w:val="7A0F57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7"/>
    <w:multiLevelType w:val="hybridMultilevel"/>
    <w:tmpl w:val="7A0F57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5">
    <w:nsid w:val="7A0F5798"/>
    <w:multiLevelType w:val="multilevel"/>
    <w:tmpl w:val="7A0F579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7">
    <w:nsid w:val="7A0F579A"/>
    <w:multiLevelType w:val="multilevel"/>
    <w:tmpl w:val="7A0F579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pStyle w:val="ListNumber4"/>
      <w:lvlText w:val="%4"/>
      <w:lvlJc w:val="left"/>
      <w:pPr>
        <w:tabs>
          <w:tab w:val="num" w:pos="1920"/>
        </w:tabs>
        <w:ind w:left="1920" w:hanging="480"/>
      </w:pPr>
      <w:rPr>
        <w:rFonts w:ascii="Metropolis" w:eastAsia="Metropolis" w:hAnsi="Metropolis" w:cs="Metropolis"/>
        <w:b w:val="0"/>
      </w:rPr>
    </w:lvl>
    <w:lvl w:ilvl="4">
      <w:start w:val="1"/>
      <w:numFmt w:val="bullet"/>
      <w:pStyle w:val="ListBullet5"/>
      <w:lvlText w:val=""/>
      <w:lvlJc w:val="left"/>
      <w:pPr>
        <w:tabs>
          <w:tab w:val="num" w:pos="2400"/>
        </w:tabs>
        <w:ind w:left="2400" w:hanging="480"/>
      </w:pPr>
      <w:rPr>
        <w:rFonts w:ascii="Wingdings" w:eastAsia="Wingdings" w:hAnsi="Wingdings" w:cs="Wingdings"/>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7A0F579B"/>
    <w:multiLevelType w:val="hybridMultilevel"/>
    <w:tmpl w:val="7A0F57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9">
    <w:nsid w:val="7A0F579C"/>
    <w:multiLevelType w:val="multilevel"/>
    <w:tmpl w:val="7A0F579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1">
    <w:nsid w:val="7A0F579E"/>
    <w:multiLevelType w:val="multilevel"/>
    <w:tmpl w:val="7A0F579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7A0F579F"/>
    <w:multiLevelType w:val="hybridMultilevel"/>
    <w:tmpl w:val="7A0F57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7A0F57A0"/>
    <w:multiLevelType w:val="hybridMultilevel"/>
    <w:tmpl w:val="7A0F57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1"/>
    <w:multiLevelType w:val="multilevel"/>
    <w:tmpl w:val="7A0F57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7A0F57A2"/>
    <w:multiLevelType w:val="hybridMultilevel"/>
    <w:tmpl w:val="7A0F57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3"/>
    <w:multiLevelType w:val="multilevel"/>
    <w:tmpl w:val="7A0F57A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7A0F57A4"/>
    <w:multiLevelType w:val="hybridMultilevel"/>
    <w:tmpl w:val="7A0F57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9">
    <w:nsid w:val="7A0F57A6"/>
    <w:multiLevelType w:val="multilevel"/>
    <w:tmpl w:val="7A0F57A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1">
    <w:nsid w:val="7A0F57A8"/>
    <w:multiLevelType w:val="multilevel"/>
    <w:tmpl w:val="7A0F57A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7A0F57A9"/>
    <w:multiLevelType w:val="hybridMultilevel"/>
    <w:tmpl w:val="7A0F57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7A0F57AA"/>
    <w:multiLevelType w:val="multilevel"/>
    <w:tmpl w:val="7A0F57A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7A0F57AB"/>
    <w:multiLevelType w:val="multilevel"/>
    <w:tmpl w:val="7A0F57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5">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7A0F57AD"/>
    <w:multiLevelType w:val="hybridMultilevel"/>
    <w:tmpl w:val="7A0F57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AE"/>
    <w:multiLevelType w:val="multilevel"/>
    <w:tmpl w:val="7A0F57A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7A0F57AF"/>
    <w:multiLevelType w:val="hybridMultilevel"/>
    <w:tmpl w:val="7A0F57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7A0F57B1"/>
    <w:multiLevelType w:val="multilevel"/>
    <w:tmpl w:val="7A0F57B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7A0F57B3"/>
    <w:multiLevelType w:val="multilevel"/>
    <w:tmpl w:val="7A0F57B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7A0F57B4"/>
    <w:multiLevelType w:val="hybridMultilevel"/>
    <w:tmpl w:val="7A0F57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7A0F57B5"/>
    <w:multiLevelType w:val="multilevel"/>
    <w:tmpl w:val="7A0F57B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7A0F57B6"/>
    <w:multiLevelType w:val="hybridMultilevel"/>
    <w:tmpl w:val="7A0F57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6">
    <w:nsid w:val="7A0F57B7"/>
    <w:multiLevelType w:val="multilevel"/>
    <w:tmpl w:val="7A0F57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7">
    <w:nsid w:val="7A0F57B8"/>
    <w:multiLevelType w:val="multilevel"/>
    <w:tmpl w:val="7A0F57B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7A0F57B9"/>
    <w:multiLevelType w:val="hybridMultilevel"/>
    <w:tmpl w:val="7A0F57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9">
    <w:nsid w:val="7A0F57BA"/>
    <w:multiLevelType w:val="multilevel"/>
    <w:tmpl w:val="7A0F57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7A0F57BB"/>
    <w:multiLevelType w:val="hybridMultilevel"/>
    <w:tmpl w:val="7A0F57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7A0F57BC"/>
    <w:multiLevelType w:val="hybridMultilevel"/>
    <w:tmpl w:val="7A0F57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7A0F57BD"/>
    <w:multiLevelType w:val="hybridMultilevel"/>
    <w:tmpl w:val="7A0F57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7A0F57BE"/>
    <w:multiLevelType w:val="multilevel"/>
    <w:tmpl w:val="7A0F57B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4">
    <w:nsid w:val="7A0F57BF"/>
    <w:multiLevelType w:val="multilevel"/>
    <w:tmpl w:val="7A0F57B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5">
    <w:nsid w:val="7A0F57C0"/>
    <w:multiLevelType w:val="multilevel"/>
    <w:tmpl w:val="7A0F57C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7A0F57C1"/>
    <w:multiLevelType w:val="multilevel"/>
    <w:tmpl w:val="7A0F57C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7">
    <w:nsid w:val="7A0F57C2"/>
    <w:multiLevelType w:val="hybridMultilevel"/>
    <w:tmpl w:val="7A0F57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7A0F57C3"/>
    <w:multiLevelType w:val="hybridMultilevel"/>
    <w:tmpl w:val="7A0F57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7A0F57C4"/>
    <w:multiLevelType w:val="multilevel"/>
    <w:tmpl w:val="7A0F57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0">
    <w:nsid w:val="7A0F57C5"/>
    <w:multiLevelType w:val="multilevel"/>
    <w:tmpl w:val="7A0F57C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1">
    <w:nsid w:val="7A0F57C6"/>
    <w:multiLevelType w:val="multilevel"/>
    <w:tmpl w:val="7A0F57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7A0F57C7"/>
    <w:multiLevelType w:val="multilevel"/>
    <w:tmpl w:val="7A0F57C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7A0F57C8"/>
    <w:multiLevelType w:val="multilevel"/>
    <w:tmpl w:val="7A0F57C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7A0F57C9"/>
    <w:multiLevelType w:val="multilevel"/>
    <w:tmpl w:val="7A0F57C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5">
    <w:nsid w:val="7A0F57CA"/>
    <w:multiLevelType w:val="multilevel"/>
    <w:tmpl w:val="7A0F57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7A0F57CB"/>
    <w:multiLevelType w:val="multilevel"/>
    <w:tmpl w:val="7A0F57C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8"/>
  </w:num>
  <w:num w:numId="2" w16cid:durableId="1899897346">
    <w:abstractNumId w:val="7"/>
  </w:num>
  <w:num w:numId="3" w16cid:durableId="2010449199">
    <w:abstractNumId w:val="9"/>
  </w:num>
  <w:num w:numId="4" w16cid:durableId="1715886658">
    <w:abstractNumId w:val="6"/>
  </w:num>
  <w:num w:numId="5" w16cid:durableId="667363322">
    <w:abstractNumId w:val="5"/>
  </w:num>
  <w:num w:numId="6" w16cid:durableId="807011746">
    <w:abstractNumId w:val="2"/>
  </w:num>
  <w:num w:numId="7" w16cid:durableId="1703943054">
    <w:abstractNumId w:val="1"/>
  </w:num>
  <w:num w:numId="8">
    <w:abstractNumId w:val="10"/>
  </w:num>
  <w:num w:numId="9">
    <w:abstractNumId w:val="11"/>
  </w:num>
  <w:num w:numId="10">
    <w:abstractNumId w:val="12"/>
  </w:num>
  <w:num w:numId="11">
    <w:abstractNumId w:val="13"/>
  </w:num>
  <w:num w:numId="12">
    <w:abstractNumId w:val="14"/>
  </w:num>
  <w:num w:numId="13">
    <w:abstractNumId w:val="15"/>
  </w:num>
  <w:num w:numId="14">
    <w:abstractNumId w:val="16"/>
  </w:num>
  <w:num w:numId="15">
    <w:abstractNumId w:val="17"/>
  </w:num>
  <w:num w:numId="16">
    <w:abstractNumId w:val="18"/>
  </w:num>
  <w:num w:numId="17">
    <w:abstractNumId w:val="19"/>
  </w:num>
  <w:num w:numId="18">
    <w:abstractNumId w:val="20"/>
  </w:num>
  <w:num w:numId="19">
    <w:abstractNumId w:val="21"/>
  </w:num>
  <w:num w:numId="20">
    <w:abstractNumId w:val="22"/>
  </w:num>
  <w:num w:numId="21">
    <w:abstractNumId w:val="23"/>
  </w:num>
  <w:num w:numId="22">
    <w:abstractNumId w:val="24"/>
  </w:num>
  <w:num w:numId="23">
    <w:abstractNumId w:val="25"/>
  </w:num>
  <w:num w:numId="24">
    <w:abstractNumId w:val="26"/>
  </w:num>
  <w:num w:numId="25">
    <w:abstractNumId w:val="27"/>
  </w:num>
  <w:num w:numId="26">
    <w:abstractNumId w:val="28"/>
  </w:num>
  <w:num w:numId="27">
    <w:abstractNumId w:val="29"/>
  </w:num>
  <w:num w:numId="28">
    <w:abstractNumId w:val="30"/>
  </w:num>
  <w:num w:numId="29">
    <w:abstractNumId w:val="31"/>
  </w:num>
  <w:num w:numId="30">
    <w:abstractNumId w:val="32"/>
  </w:num>
  <w:num w:numId="31">
    <w:abstractNumId w:val="33"/>
  </w:num>
  <w:num w:numId="32">
    <w:abstractNumId w:val="34"/>
  </w:num>
  <w:num w:numId="33">
    <w:abstractNumId w:val="35"/>
  </w:num>
  <w:num w:numId="34">
    <w:abstractNumId w:val="36"/>
  </w:num>
  <w:num w:numId="35">
    <w:abstractNumId w:val="37"/>
  </w:num>
  <w:num w:numId="36">
    <w:abstractNumId w:val="38"/>
  </w:num>
  <w:num w:numId="37">
    <w:abstractNumId w:val="39"/>
  </w:num>
  <w:num w:numId="38">
    <w:abstractNumId w:val="40"/>
  </w:num>
  <w:num w:numId="39">
    <w:abstractNumId w:val="41"/>
  </w:num>
  <w:num w:numId="40">
    <w:abstractNumId w:val="42"/>
  </w:num>
  <w:num w:numId="41">
    <w:abstractNumId w:val="43"/>
  </w:num>
  <w:num w:numId="42">
    <w:abstractNumId w:val="44"/>
  </w:num>
  <w:num w:numId="43">
    <w:abstractNumId w:val="45"/>
  </w:num>
  <w:num w:numId="44">
    <w:abstractNumId w:val="46"/>
  </w:num>
  <w:num w:numId="45">
    <w:abstractNumId w:val="47"/>
  </w:num>
  <w:num w:numId="46">
    <w:abstractNumId w:val="48"/>
  </w:num>
  <w:num w:numId="47">
    <w:abstractNumId w:val="49"/>
  </w:num>
  <w:num w:numId="48">
    <w:abstractNumId w:val="50"/>
  </w:num>
  <w:num w:numId="49">
    <w:abstractNumId w:val="51"/>
  </w:num>
  <w:num w:numId="50">
    <w:abstractNumId w:val="52"/>
  </w:num>
  <w:num w:numId="51">
    <w:abstractNumId w:val="53"/>
  </w:num>
  <w:num w:numId="52">
    <w:abstractNumId w:val="54"/>
  </w:num>
  <w:num w:numId="53">
    <w:abstractNumId w:val="55"/>
  </w:num>
  <w:num w:numId="54">
    <w:abstractNumId w:val="4"/>
  </w:num>
  <w:num w:numId="55">
    <w:abstractNumId w:val="56"/>
  </w:num>
  <w:num w:numId="56">
    <w:abstractNumId w:val="57"/>
  </w:num>
  <w:num w:numId="57">
    <w:abstractNumId w:val="58"/>
  </w:num>
  <w:num w:numId="58">
    <w:abstractNumId w:val="59"/>
  </w:num>
  <w:num w:numId="59">
    <w:abstractNumId w:val="60"/>
  </w:num>
  <w:num w:numId="60">
    <w:abstractNumId w:val="61"/>
  </w:num>
  <w:num w:numId="61">
    <w:abstractNumId w:val="62"/>
  </w:num>
  <w:num w:numId="62">
    <w:abstractNumId w:val="63"/>
  </w:num>
  <w:num w:numId="63">
    <w:abstractNumId w:val="64"/>
  </w:num>
  <w:num w:numId="64">
    <w:abstractNumId w:val="65"/>
  </w:num>
  <w:num w:numId="65">
    <w:abstractNumId w:val="66"/>
  </w:num>
  <w:num w:numId="66">
    <w:abstractNumId w:val="67"/>
  </w:num>
  <w:num w:numId="67">
    <w:abstractNumId w:val="68"/>
  </w:num>
  <w:num w:numId="68">
    <w:abstractNumId w:val="69"/>
  </w:num>
  <w:num w:numId="69">
    <w:abstractNumId w:val="70"/>
  </w:num>
  <w:num w:numId="70">
    <w:abstractNumId w:val="71"/>
  </w:num>
  <w:num w:numId="71">
    <w:abstractNumId w:val="72"/>
  </w:num>
  <w:num w:numId="72">
    <w:abstractNumId w:val="73"/>
  </w:num>
  <w:num w:numId="73">
    <w:abstractNumId w:val="74"/>
  </w:num>
  <w:num w:numId="74">
    <w:abstractNumId w:val="75"/>
  </w:num>
  <w:num w:numId="75">
    <w:abstractNumId w:val="76"/>
  </w:num>
  <w:num w:numId="76">
    <w:abstractNumId w:val="77"/>
  </w:num>
  <w:num w:numId="77">
    <w:abstractNumId w:val="78"/>
  </w:num>
  <w:num w:numId="78">
    <w:abstractNumId w:val="79"/>
  </w:num>
  <w:num w:numId="79">
    <w:abstractNumId w:val="80"/>
  </w:num>
  <w:num w:numId="80">
    <w:abstractNumId w:val="81"/>
  </w:num>
  <w:num w:numId="81">
    <w:abstractNumId w:val="82"/>
  </w:num>
  <w:num w:numId="82">
    <w:abstractNumId w:val="83"/>
  </w:num>
  <w:num w:numId="83">
    <w:abstractNumId w:val="84"/>
  </w:num>
  <w:num w:numId="84">
    <w:abstractNumId w:val="85"/>
  </w:num>
  <w:num w:numId="85">
    <w:abstractNumId w:val="86"/>
  </w:num>
  <w:num w:numId="86">
    <w:abstractNumId w:val="87"/>
  </w:num>
  <w:num w:numId="87">
    <w:abstractNumId w:val="88"/>
  </w:num>
  <w:num w:numId="88">
    <w:abstractNumId w:val="89"/>
  </w:num>
  <w:num w:numId="89">
    <w:abstractNumId w:val="90"/>
  </w:num>
  <w:num w:numId="90">
    <w:abstractNumId w:val="91"/>
  </w:num>
  <w:num w:numId="91">
    <w:abstractNumId w:val="92"/>
  </w:num>
  <w:num w:numId="92">
    <w:abstractNumId w:val="93"/>
  </w:num>
  <w:num w:numId="93">
    <w:abstractNumId w:val="94"/>
  </w:num>
  <w:num w:numId="94">
    <w:abstractNumId w:val="95"/>
  </w:num>
  <w:num w:numId="95">
    <w:abstractNumId w:val="96"/>
  </w:num>
  <w:num w:numId="96">
    <w:abstractNumId w:val="97"/>
  </w:num>
  <w:num w:numId="97">
    <w:abstractNumId w:val="98"/>
  </w:num>
  <w:num w:numId="98">
    <w:abstractNumId w:val="99"/>
  </w:num>
  <w:num w:numId="99">
    <w:abstractNumId w:val="100"/>
  </w:num>
  <w:num w:numId="100">
    <w:abstractNumId w:val="101"/>
  </w:num>
  <w:num w:numId="101">
    <w:abstractNumId w:val="102"/>
  </w:num>
  <w:num w:numId="102">
    <w:abstractNumId w:val="103"/>
  </w:num>
  <w:num w:numId="103">
    <w:abstractNumId w:val="104"/>
  </w:num>
  <w:num w:numId="104">
    <w:abstractNumId w:val="105"/>
  </w:num>
  <w:num w:numId="105">
    <w:abstractNumId w:val="106"/>
  </w:num>
  <w:num w:numId="106">
    <w:abstractNumId w:val="107"/>
  </w:num>
  <w:num w:numId="107">
    <w:abstractNumId w:val="108"/>
  </w:num>
  <w:num w:numId="108">
    <w:abstractNumId w:val="109"/>
  </w:num>
  <w:num w:numId="109">
    <w:abstractNumId w:val="110"/>
  </w:num>
  <w:num w:numId="110">
    <w:abstractNumId w:val="111"/>
  </w:num>
  <w:num w:numId="111">
    <w:abstractNumId w:val="112"/>
  </w:num>
  <w:num w:numId="112">
    <w:abstractNumId w:val="113"/>
  </w:num>
  <w:num w:numId="113">
    <w:abstractNumId w:val="114"/>
  </w:num>
  <w:num w:numId="114">
    <w:abstractNumId w:val="115"/>
  </w:num>
  <w:num w:numId="115">
    <w:abstractNumId w:val="116"/>
  </w:num>
  <w:num w:numId="116">
    <w:abstractNumId w:val="117"/>
  </w:num>
  <w:num w:numId="117">
    <w:abstractNumId w:val="118"/>
  </w:num>
  <w:num w:numId="118">
    <w:abstractNumId w:val="119"/>
  </w:num>
  <w:num w:numId="119">
    <w:abstractNumId w:val="120"/>
  </w:num>
  <w:num w:numId="120">
    <w:abstractNumId w:val="121"/>
  </w:num>
  <w:num w:numId="121">
    <w:abstractNumId w:val="122"/>
  </w:num>
  <w:num w:numId="122">
    <w:abstractNumId w:val="123"/>
  </w:num>
  <w:num w:numId="123">
    <w:abstractNumId w:val="124"/>
  </w:num>
  <w:num w:numId="124">
    <w:abstractNumId w:val="125"/>
  </w:num>
  <w:num w:numId="125">
    <w:abstractNumId w:val="126"/>
  </w:num>
  <w:num w:numId="126">
    <w:abstractNumId w:val="127"/>
  </w:num>
  <w:num w:numId="127">
    <w:abstractNumId w:val="128"/>
  </w:num>
  <w:num w:numId="128">
    <w:abstractNumId w:val="129"/>
  </w:num>
  <w:num w:numId="129">
    <w:abstractNumId w:val="130"/>
  </w:num>
  <w:num w:numId="130">
    <w:abstractNumId w:val="131"/>
  </w:num>
  <w:num w:numId="131">
    <w:abstractNumId w:val="132"/>
  </w:num>
  <w:num w:numId="132">
    <w:abstractNumId w:val="133"/>
  </w:num>
  <w:num w:numId="133">
    <w:abstractNumId w:val="134"/>
  </w:num>
  <w:num w:numId="134">
    <w:abstractNumId w:val="135"/>
  </w:num>
  <w:num w:numId="135">
    <w:abstractNumId w:val="136"/>
  </w:num>
  <w:num w:numId="136">
    <w:abstractNumId w:val="137"/>
  </w:num>
  <w:num w:numId="137">
    <w:abstractNumId w:val="138"/>
  </w:num>
  <w:num w:numId="138">
    <w:abstractNumId w:val="139"/>
  </w:num>
  <w:num w:numId="139">
    <w:abstractNumId w:val="140"/>
  </w:num>
  <w:num w:numId="140">
    <w:abstractNumId w:val="141"/>
  </w:num>
  <w:num w:numId="141">
    <w:abstractNumId w:val="142"/>
  </w:num>
  <w:num w:numId="142">
    <w:abstractNumId w:val="143"/>
  </w:num>
  <w:num w:numId="143">
    <w:abstractNumId w:val="144"/>
  </w:num>
  <w:num w:numId="144">
    <w:abstractNumId w:val="145"/>
  </w:num>
  <w:num w:numId="145">
    <w:abstractNumId w:val="146"/>
  </w:num>
  <w:num w:numId="146">
    <w:abstractNumId w:val="147"/>
  </w:num>
  <w:num w:numId="147">
    <w:abstractNumId w:val="148"/>
  </w:num>
  <w:num w:numId="148">
    <w:abstractNumId w:val="149"/>
  </w:num>
  <w:num w:numId="149">
    <w:abstractNumId w:val="150"/>
  </w:num>
  <w:num w:numId="150">
    <w:abstractNumId w:val="151"/>
  </w:num>
  <w:num w:numId="151">
    <w:abstractNumId w:val="152"/>
  </w:num>
  <w:num w:numId="152">
    <w:abstractNumId w:val="153"/>
  </w:num>
  <w:num w:numId="153">
    <w:abstractNumId w:val="154"/>
  </w:num>
  <w:num w:numId="154">
    <w:abstractNumId w:val="155"/>
  </w:num>
  <w:num w:numId="155">
    <w:abstractNumId w:val="156"/>
  </w:num>
  <w:num w:numId="156">
    <w:abstractNumId w:val="157"/>
  </w:num>
  <w:num w:numId="157">
    <w:abstractNumId w:val="158"/>
  </w:num>
  <w:num w:numId="158">
    <w:abstractNumId w:val="159"/>
  </w:num>
  <w:num w:numId="159">
    <w:abstractNumId w:val="160"/>
  </w:num>
  <w:num w:numId="160">
    <w:abstractNumId w:val="161"/>
  </w:num>
  <w:num w:numId="161">
    <w:abstractNumId w:val="162"/>
  </w:num>
  <w:num w:numId="162">
    <w:abstractNumId w:val="163"/>
  </w:num>
  <w:num w:numId="163">
    <w:abstractNumId w:val="164"/>
  </w:num>
  <w:num w:numId="164">
    <w:abstractNumId w:val="165"/>
  </w:num>
  <w:num w:numId="165">
    <w:abstractNumId w:val="166"/>
  </w:num>
  <w:num w:numId="166">
    <w:abstractNumId w:val="167"/>
  </w:num>
  <w:num w:numId="167">
    <w:abstractNumId w:val="168"/>
  </w:num>
  <w:num w:numId="168">
    <w:abstractNumId w:val="169"/>
  </w:num>
  <w:num w:numId="169">
    <w:abstractNumId w:val="170"/>
  </w:num>
  <w:num w:numId="170">
    <w:abstractNumId w:val="171"/>
  </w:num>
  <w:num w:numId="171">
    <w:abstractNumId w:val="172"/>
  </w:num>
  <w:num w:numId="172">
    <w:abstractNumId w:val="173"/>
  </w:num>
  <w:num w:numId="173">
    <w:abstractNumId w:val="174"/>
  </w:num>
  <w:num w:numId="174">
    <w:abstractNumId w:val="175"/>
  </w:num>
  <w:num w:numId="175">
    <w:abstractNumId w:val="176"/>
  </w:num>
  <w:num w:numId="176">
    <w:abstractNumId w:val="177"/>
  </w:num>
  <w:num w:numId="177">
    <w:abstractNumId w:val="178"/>
  </w:num>
  <w:num w:numId="178">
    <w:abstractNumId w:val="179"/>
  </w:num>
  <w:num w:numId="179">
    <w:abstractNumId w:val="180"/>
  </w:num>
  <w:num w:numId="180">
    <w:abstractNumId w:val="181"/>
  </w:num>
  <w:num w:numId="181">
    <w:abstractNumId w:val="182"/>
  </w:num>
  <w:num w:numId="182">
    <w:abstractNumId w:val="183"/>
  </w:num>
  <w:num w:numId="183">
    <w:abstractNumId w:val="184"/>
  </w:num>
  <w:num w:numId="184">
    <w:abstractNumId w:val="185"/>
  </w:num>
  <w:num w:numId="185">
    <w:abstractNumId w:val="186"/>
  </w:num>
  <w:num w:numId="186">
    <w:abstractNumId w:val="187"/>
  </w:num>
  <w:num w:numId="187">
    <w:abstractNumId w:val="188"/>
  </w:num>
  <w:num w:numId="188">
    <w:abstractNumId w:val="189"/>
  </w:num>
  <w:num w:numId="189">
    <w:abstractNumId w:val="190"/>
  </w:num>
  <w:num w:numId="190">
    <w:abstractNumId w:val="191"/>
  </w:num>
  <w:num w:numId="191">
    <w:abstractNumId w:val="192"/>
  </w:num>
  <w:num w:numId="192">
    <w:abstractNumId w:val="193"/>
  </w:num>
  <w:num w:numId="193">
    <w:abstractNumId w:val="194"/>
  </w:num>
  <w:num w:numId="194">
    <w:abstractNumId w:val="195"/>
  </w:num>
  <w:num w:numId="195">
    <w:abstractNumId w:val="196"/>
  </w:num>
  <w:num w:numId="196">
    <w:abstractNumId w:val="197"/>
  </w:num>
  <w:num w:numId="197">
    <w:abstractNumId w:val="198"/>
  </w:num>
  <w:num w:numId="198">
    <w:abstractNumId w:val="199"/>
  </w:num>
  <w:num w:numId="199">
    <w:abstractNumId w:val="200"/>
  </w:num>
  <w:num w:numId="200">
    <w:abstractNumId w:val="201"/>
  </w:num>
  <w:num w:numId="201">
    <w:abstractNumId w:val="202"/>
  </w:num>
  <w:num w:numId="202">
    <w:abstractNumId w:val="203"/>
  </w:num>
  <w:num w:numId="203">
    <w:abstractNumId w:val="204"/>
  </w:num>
  <w:num w:numId="204">
    <w:abstractNumId w:val="205"/>
  </w:num>
  <w:num w:numId="205">
    <w:abstractNumId w:val="206"/>
  </w:num>
  <w:num w:numId="206">
    <w:abstractNumId w:val="207"/>
  </w:num>
  <w:num w:numId="207">
    <w:abstractNumId w:val="208"/>
  </w:num>
  <w:num w:numId="208">
    <w:abstractNumId w:val="209"/>
  </w:num>
  <w:num w:numId="209">
    <w:abstractNumId w:val="210"/>
  </w:num>
  <w:num w:numId="210">
    <w:abstractNumId w:val="211"/>
  </w:num>
  <w:num w:numId="211">
    <w:abstractNumId w:val="212"/>
  </w:num>
  <w:num w:numId="212">
    <w:abstractNumId w:val="213"/>
  </w:num>
  <w:num w:numId="213">
    <w:abstractNumId w:val="214"/>
  </w:num>
  <w:num w:numId="214">
    <w:abstractNumId w:val="215"/>
  </w:num>
  <w:num w:numId="215">
    <w:abstractNumId w:val="216"/>
  </w:num>
  <w:num w:numId="216">
    <w:abstractNumId w:val="217"/>
  </w:num>
  <w:num w:numId="217">
    <w:abstractNumId w:val="218"/>
  </w:num>
  <w:num w:numId="218">
    <w:abstractNumId w:val="219"/>
  </w:num>
  <w:num w:numId="219">
    <w:abstractNumId w:val="220"/>
  </w:num>
  <w:num w:numId="220">
    <w:abstractNumId w:val="221"/>
  </w:num>
  <w:num w:numId="221">
    <w:abstractNumId w:val="222"/>
  </w:num>
  <w:num w:numId="222">
    <w:abstractNumId w:val="223"/>
  </w:num>
  <w:num w:numId="223">
    <w:abstractNumId w:val="224"/>
  </w:num>
  <w:num w:numId="224">
    <w:abstractNumId w:val="225"/>
  </w:num>
  <w:num w:numId="225">
    <w:abstractNumId w:val="226"/>
  </w:num>
  <w:num w:numId="226">
    <w:abstractNumId w:val="227"/>
  </w:num>
  <w:num w:numId="227">
    <w:abstractNumId w:val="228"/>
  </w:num>
  <w:num w:numId="228">
    <w:abstractNumId w:val="229"/>
  </w:num>
  <w:num w:numId="229">
    <w:abstractNumId w:val="230"/>
  </w:num>
  <w:num w:numId="230">
    <w:abstractNumId w:val="231"/>
  </w:num>
  <w:num w:numId="231">
    <w:abstractNumId w:val="232"/>
  </w:num>
  <w:num w:numId="232">
    <w:abstractNumId w:val="233"/>
  </w:num>
  <w:num w:numId="233">
    <w:abstractNumId w:val="234"/>
  </w:num>
  <w:num w:numId="234">
    <w:abstractNumId w:val="235"/>
  </w:num>
  <w:num w:numId="235">
    <w:abstractNumId w:val="236"/>
  </w:num>
  <w:num w:numId="236">
    <w:abstractNumId w:val="237"/>
  </w:num>
  <w:num w:numId="237">
    <w:abstractNumId w:val="238"/>
  </w:num>
  <w:num w:numId="238">
    <w:abstractNumId w:val="239"/>
  </w:num>
  <w:num w:numId="239">
    <w:abstractNumId w:val="240"/>
  </w:num>
  <w:num w:numId="240">
    <w:abstractNumId w:val="241"/>
  </w:num>
  <w:num w:numId="241">
    <w:abstractNumId w:val="242"/>
  </w:num>
  <w:num w:numId="242">
    <w:abstractNumId w:val="243"/>
  </w:num>
  <w:num w:numId="243">
    <w:abstractNumId w:val="244"/>
  </w:num>
  <w:num w:numId="244">
    <w:abstractNumId w:val="245"/>
  </w:num>
  <w:num w:numId="245">
    <w:abstractNumId w:val="246"/>
  </w:num>
  <w:num w:numId="246">
    <w:abstractNumId w:val="247"/>
  </w:num>
  <w:num w:numId="247">
    <w:abstractNumId w:val="248"/>
  </w:num>
  <w:num w:numId="248">
    <w:abstractNumId w:val="249"/>
  </w:num>
  <w:num w:numId="249">
    <w:abstractNumId w:val="250"/>
  </w:num>
  <w:num w:numId="250">
    <w:abstractNumId w:val="251"/>
  </w:num>
  <w:num w:numId="251">
    <w:abstractNumId w:val="252"/>
  </w:num>
  <w:num w:numId="252">
    <w:abstractNumId w:val="253"/>
  </w:num>
  <w:num w:numId="253">
    <w:abstractNumId w:val="254"/>
  </w:num>
  <w:num w:numId="254">
    <w:abstractNumId w:val="255"/>
  </w:num>
  <w:num w:numId="255">
    <w:abstractNumId w:val="256"/>
  </w:num>
  <w:num w:numId="256">
    <w:abstractNumId w:val="257"/>
  </w:num>
  <w:num w:numId="257">
    <w:abstractNumId w:val="258"/>
  </w:num>
  <w:num w:numId="258">
    <w:abstractNumId w:val="259"/>
  </w:num>
  <w:num w:numId="259">
    <w:abstractNumId w:val="260"/>
  </w:num>
  <w:num w:numId="260">
    <w:abstractNumId w:val="261"/>
  </w:num>
  <w:num w:numId="261">
    <w:abstractNumId w:val="262"/>
  </w:num>
  <w:num w:numId="262">
    <w:abstractNumId w:val="263"/>
  </w:num>
  <w:num w:numId="263">
    <w:abstractNumId w:val="264"/>
  </w:num>
  <w:num w:numId="264">
    <w:abstractNumId w:val="265"/>
  </w:num>
  <w:num w:numId="265">
    <w:abstractNumId w:val="266"/>
  </w:num>
  <w:num w:numId="266">
    <w:abstractNumId w:val="267"/>
  </w:num>
  <w:num w:numId="267">
    <w:abstractNumId w:val="268"/>
  </w:num>
  <w:num w:numId="268">
    <w:abstractNumId w:val="269"/>
  </w:num>
  <w:num w:numId="269">
    <w:abstractNumId w:val="270"/>
  </w:num>
  <w:num w:numId="270">
    <w:abstractNumId w:val="271"/>
  </w:num>
  <w:num w:numId="271">
    <w:abstractNumId w:val="272"/>
  </w:num>
  <w:num w:numId="272">
    <w:abstractNumId w:val="273"/>
  </w:num>
  <w:num w:numId="273">
    <w:abstractNumId w:val="274"/>
  </w:num>
  <w:num w:numId="274">
    <w:abstractNumId w:val="275"/>
  </w:num>
  <w:num w:numId="275">
    <w:abstractNumId w:val="276"/>
  </w:num>
  <w:num w:numId="276">
    <w:abstractNumId w:val="277"/>
  </w:num>
  <w:num w:numId="277">
    <w:abstractNumId w:val="278"/>
  </w:num>
  <w:num w:numId="278">
    <w:abstractNumId w:val="279"/>
  </w:num>
  <w:num w:numId="279">
    <w:abstractNumId w:val="280"/>
  </w:num>
  <w:num w:numId="280">
    <w:abstractNumId w:val="281"/>
  </w:num>
  <w:num w:numId="281">
    <w:abstractNumId w:val="282"/>
  </w:num>
  <w:num w:numId="282">
    <w:abstractNumId w:val="283"/>
  </w:num>
  <w:num w:numId="283">
    <w:abstractNumId w:val="284"/>
  </w:num>
  <w:num w:numId="284">
    <w:abstractNumId w:val="0"/>
  </w:num>
  <w:num w:numId="285">
    <w:abstractNumId w:val="3"/>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 w:type="paragraph" w:styleId="ListBullet4">
    <w:name w:val="List Bullet 4"/>
    <w:basedOn w:val="Normal"/>
    <w:uiPriority w:val="99"/>
    <w:rsid w:val="0041372D"/>
    <w:pPr>
      <w:numPr>
        <w:numId w:val="54"/>
      </w:numPr>
      <w:contextualSpacing/>
    </w:pPr>
  </w:style>
  <w:style w:type="paragraph" w:styleId="ListNumber4">
    <w:name w:val="List Number 4"/>
    <w:basedOn w:val="Normal"/>
    <w:uiPriority w:val="99"/>
    <w:rsid w:val="0041372D"/>
    <w:pPr>
      <w:numPr>
        <w:numId w:val="284"/>
      </w:numPr>
      <w:contextualSpacing/>
    </w:pPr>
  </w:style>
  <w:style w:type="paragraph" w:styleId="ListBullet5">
    <w:name w:val="List Bullet 5"/>
    <w:basedOn w:val="Normal"/>
    <w:uiPriority w:val="99"/>
    <w:rsid w:val="0041372D"/>
    <w:pPr>
      <w:numPr>
        <w:numId w:val="28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figmax.esp.vmware.com/home" TargetMode="External"/><Relationship Id="rId21" Type="http://schemas.openxmlformats.org/officeDocument/2006/relationships/hyperlink" Target="https://techdocs.broadcom.com/us/en/vmware-cis/vsphere/vsphere/8-0/vcenter-and-host-management-8-0/migrating-virtual-machines-host-management/vmotion-across-vcenter-server-systems-host-management.html" TargetMode="External"/><Relationship Id="rId42" Type="http://schemas.openxmlformats.org/officeDocument/2006/relationships/hyperlink" Target="https://techdocs.broadcom.com/us/en/vmware-cis/vcf/vcf-9-0-and-later/9-0/advanced-network-management/administration-guide/setting-up-network-connectivity/setting-up-centralized-connectivity-with-edge-clusters.html" TargetMode="External"/><Relationship Id="rId47" Type="http://schemas.openxmlformats.org/officeDocument/2006/relationships/image" Target="media/image12.svg"/><Relationship Id="rId63" Type="http://schemas.openxmlformats.org/officeDocument/2006/relationships/footer" Target="footer1.xml"/><Relationship Id="rId68" Type="http://schemas.openxmlformats.org/officeDocument/2006/relationships/customXml" Target="../customXml/item2.xml"/><Relationship Id="rId7" Type="http://schemas.openxmlformats.org/officeDocument/2006/relationships/hyperlink" Target="http://www.vmware.com/" TargetMode="External"/><Relationship Id="rId16" Type="http://schemas.openxmlformats.org/officeDocument/2006/relationships/hyperlink" Target="https://techdocs.broadcom.com/us/en/vmware-cis/vcf/vcf-9-0-and-later/9-0/design.html" TargetMode="External"/><Relationship Id="rId2" Type="http://schemas.openxmlformats.org/officeDocument/2006/relationships/webSettings" Target="webSettings.xml"/><Relationship Id="rId29" Type="http://schemas.openxmlformats.org/officeDocument/2006/relationships/image" Target="media/image5.png"/><Relationship Id="rId11" Type="http://schemas.openxmlformats.org/officeDocument/2006/relationships/hyperlink" Target="https://developer.broadcom.com/xapis/vmware-cloud-foundation-api/latest/users/#_usecase_updatelocaluserpassword" TargetMode="External"/><Relationship Id="rId24" Type="http://schemas.openxmlformats.org/officeDocument/2006/relationships/hyperlink" Target="https://knowledge.broadcom.com/external/article/388859/add-missing-esxi-root-credentials-into-s.html" TargetMode="External"/><Relationship Id="rId32" Type="http://schemas.openxmlformats.org/officeDocument/2006/relationships/hyperlink" Target="https://techdocs.broadcom.com/us/en/vmware-cis/vsphere/vsphere/9-0/managing-host-and-cluster-lifecycle.html" TargetMode="External"/><Relationship Id="rId37" Type="http://schemas.openxmlformats.org/officeDocument/2006/relationships/image" Target="media/image9.png"/><Relationship Id="rId40" Type="http://schemas.openxmlformats.org/officeDocument/2006/relationships/hyperlink" Target="https://techdocs.broadcom.com/us/en/vmware-cis/vcf/vcf-9-0-and-later/9-0/design/design-library/design-library-workload-networking.html" TargetMode="External"/><Relationship Id="rId45" Type="http://schemas.openxmlformats.org/officeDocument/2006/relationships/image" Target="media/image10.png"/><Relationship Id="rId53" Type="http://schemas.openxmlformats.org/officeDocument/2006/relationships/hyperlink" Target="https://knowledge.broadcom.com/external/article/393150/vcf-sso-login-requires-upndomain.html" TargetMode="External"/><Relationship Id="rId58" Type="http://schemas.openxmlformats.org/officeDocument/2006/relationships/hyperlink" Target="https://learn.microsoft.com/en-us/entra/identity/hybrid/connect/how-to-connect-fed-group-claims" TargetMode="External"/><Relationship Id="rId66" Type="http://schemas.openxmlformats.org/officeDocument/2006/relationships/styles" Target="styles.xml"/><Relationship Id="rId5" Type="http://schemas.openxmlformats.org/officeDocument/2006/relationships/image" Target="media/image2.png"/><Relationship Id="rId61" Type="http://schemas.openxmlformats.org/officeDocument/2006/relationships/hyperlink" Target="https://techdocs.broadcom.com/us/en/vmware-cis/vsphere/vsphere/9-0/vsphere-security/vsphere-permissions-and-user-management-tasks/understanding-authorization-in-vsphere.html#GUID-74F53189-EF41-4AC1-A78E-D25621855800-en" TargetMode="External"/><Relationship Id="rId19" Type="http://schemas.openxmlformats.org/officeDocument/2006/relationships/hyperlink" Target="https://ports.broadcom.com/" TargetMode="External"/><Relationship Id="rId14" Type="http://schemas.openxmlformats.org/officeDocument/2006/relationships/hyperlink" Target="http://knowledge.broadcom.com/external/article/408300" TargetMode="External"/><Relationship Id="rId22" Type="http://schemas.openxmlformats.org/officeDocument/2006/relationships/hyperlink" Target="https://techdocs.broadcom.com/us/en/vmware-cis/vsphere/vsphere/8-0/managing-host-and-cluster-lifecycle-8-0/using-images-to-install-and-update-esxi-hosts-and-clusters/switching-from-baselines-to-images.html#GUID-B54663AB-B1D1-4E87-8B8C-76FF2998A477-en" TargetMode="External"/><Relationship Id="rId27" Type="http://schemas.openxmlformats.org/officeDocument/2006/relationships/hyperlink" Target="https://knowledge.broadcom.com/external/article/316056" TargetMode="External"/><Relationship Id="rId30" Type="http://schemas.openxmlformats.org/officeDocument/2006/relationships/image" Target="media/image6.png"/><Relationship Id="rId35" Type="http://schemas.openxmlformats.org/officeDocument/2006/relationships/hyperlink" Target="https://support.broadcom.com/" TargetMode="External"/><Relationship Id="rId43" Type="http://schemas.openxmlformats.org/officeDocument/2006/relationships/hyperlink" Target="https://techdocs.broadcom.com/content/dam/broadcom/techdocs/us/en/assets/vmware-cis/vcf/vcf-9.0-planning-and-preparation-workbook.xlsx" TargetMode="External"/><Relationship Id="rId48" Type="http://schemas.openxmlformats.org/officeDocument/2006/relationships/image" Target="media/image13.png"/><Relationship Id="rId56" Type="http://schemas.openxmlformats.org/officeDocument/2006/relationships/hyperlink" Target="https://docs.pingidentity.com/pingfederate/latest/pf_pf_landing_page.html" TargetMode="External"/><Relationship Id="rId64" Type="http://schemas.openxmlformats.org/officeDocument/2006/relationships/theme" Target="theme/theme1.xml"/><Relationship Id="rId69" Type="http://schemas.openxmlformats.org/officeDocument/2006/relationships/customXml" Target="../customXml/item3.xml"/><Relationship Id="rId51" Type="http://schemas.openxmlformats.org/officeDocument/2006/relationships/hyperlink" Target="https://developer.okta.com/docs/guides/saml-application-setup/overview/" TargetMode="External"/><Relationship Id="rId8" Type="http://schemas.openxmlformats.org/officeDocument/2006/relationships/image" Target="media/image3.png"/><Relationship Id="rId3" Type="http://schemas.openxmlformats.org/officeDocument/2006/relationships/fontTable" Target="fontTable.xml"/><Relationship Id="rId12" Type="http://schemas.openxmlformats.org/officeDocument/2006/relationships/hyperlink" Target="https://configmax.broadcom.com/home" TargetMode="External"/><Relationship Id="rId17" Type="http://schemas.openxmlformats.org/officeDocument/2006/relationships/hyperlink" Target="https://developer.broadcom.com/xapis/sddc-manager-api/latest/domains/#_usecase_createdomain" TargetMode="External"/><Relationship Id="rId25" Type="http://schemas.openxmlformats.org/officeDocument/2006/relationships/hyperlink" Target="https://knowledge.broadcom.com/external/article/429205" TargetMode="External"/><Relationship Id="rId33" Type="http://schemas.openxmlformats.org/officeDocument/2006/relationships/hyperlink" Target="https://techdocs.broadcom.com/us/en/vmware-cis/vsphere/vsphere/9-0/managing-host-and-cluster-lifecycle/working-with-image-library.html" TargetMode="External"/><Relationship Id="rId38" Type="http://schemas.openxmlformats.org/officeDocument/2006/relationships/hyperlink" Target="https://configmax.esp.vmware.com/guest?vmwareproduct=VMware%20NSX&amp;release=NSX-T%20Data%20Center%203.2.1&amp;categories=74-65,74-86,74-87,74-88,74-89,74-90,74-91,74-92,74-113" TargetMode="External"/><Relationship Id="rId46" Type="http://schemas.openxmlformats.org/officeDocument/2006/relationships/image" Target="media/image11.png"/><Relationship Id="rId59" Type="http://schemas.openxmlformats.org/officeDocument/2006/relationships/hyperlink" Target="https://learn.microsoft.com/en-us/power-pages/security/authentication/saml2-settings" TargetMode="External"/><Relationship Id="rId67" Type="http://schemas.openxmlformats.org/officeDocument/2006/relationships/customXml" Target="../customXml/item1.xml"/><Relationship Id="rId20" Type="http://schemas.openxmlformats.org/officeDocument/2006/relationships/hyperlink" Target="https://techdocs.broadcom.com/us/en/vmware-cis/vsphere/vsphere/8-0/vsphere-networking-8-0/setting-up-vmkernel-networking/edit-vmkernel-networking-on-a-vsphere-standard-switch-in-the-vsphere-web-client.html" TargetMode="External"/><Relationship Id="rId41" Type="http://schemas.openxmlformats.org/officeDocument/2006/relationships/hyperlink" Target="https://techdocs.broadcom.com/us/en/vmware-cis/vcf/vcf-9-0-and-later/9-0/design/design-library/design-library-nsx-edge-cluster.html" TargetMode="External"/><Relationship Id="rId54" Type="http://schemas.openxmlformats.org/officeDocument/2006/relationships/hyperlink" Target="https://knowledge.broadcom.com/external/article?articleId=393078" TargetMode="External"/><Relationship Id="rId62" Type="http://schemas.openxmlformats.org/officeDocument/2006/relationships/header" Target="header1.xml"/><Relationship Id="rId1" Type="http://schemas.openxmlformats.org/officeDocument/2006/relationships/settings" Target="settings.xml"/><Relationship Id="rId6" Type="http://schemas.openxmlformats.org/officeDocument/2006/relationships/hyperlink" Target="https://techdocs.broadcom.com/" TargetMode="External"/><Relationship Id="rId15" Type="http://schemas.openxmlformats.org/officeDocument/2006/relationships/hyperlink" Target="https://techdocs.broadcom.com/us/en/vmware-cis/vcf/vcf-9-0-and-later/9-0/overview-of-vmware-cloud-foundation-9.html" TargetMode="External"/><Relationship Id="rId23" Type="http://schemas.openxmlformats.org/officeDocument/2006/relationships/hyperlink" Target="https://techdocs.broadcom.com/us/en/vmware-cis/vsphere/vsphere/8-0/vsphere-resource-management-8-0/creating-a-drs-cluster.html#GUID-755AB944-F3D0-43DD-82CD-8CDDDF8674E8-en" TargetMode="External"/><Relationship Id="rId28" Type="http://schemas.openxmlformats.org/officeDocument/2006/relationships/hyperlink" Target="https://knowledge.broadcom.com/external/article/327186" TargetMode="External"/><Relationship Id="rId36" Type="http://schemas.openxmlformats.org/officeDocument/2006/relationships/hyperlink" Target="https://developer.broadcom.com/xapis/vmware-cloud-foundation-api/latest/clusters/#_usecase_stretchCluster" TargetMode="External"/><Relationship Id="rId49" Type="http://schemas.openxmlformats.org/officeDocument/2006/relationships/image" Target="media/image14.png"/><Relationship Id="rId57" Type="http://schemas.openxmlformats.org/officeDocument/2006/relationships/hyperlink" Target="https://learn.microsoft.com/en-us/entra/external-id/customers/how-to-register-saml-app" TargetMode="External"/><Relationship Id="rId10" Type="http://schemas.openxmlformats.org/officeDocument/2006/relationships/hyperlink" Target="https://developer.broadcom.com/xapis/sddc-manager-api/latest/credentials/" TargetMode="External"/><Relationship Id="rId31" Type="http://schemas.openxmlformats.org/officeDocument/2006/relationships/image" Target="media/image7.png"/><Relationship Id="rId44" Type="http://schemas.openxmlformats.org/officeDocument/2006/relationships/hyperlink" Target="https://docs.google.com/document/d/19wm0y2Nn8vmAgfN344wbp53gCNf5AQBjcVScWCcO46Y/edit?tab=t.0#heading=h.7jfczbgvs8y" TargetMode="External"/><Relationship Id="rId52" Type="http://schemas.openxmlformats.org/officeDocument/2006/relationships/hyperlink" Target="https://knowledge.broadcom.com/external/article?articleId=386870" TargetMode="External"/><Relationship Id="rId60" Type="http://schemas.openxmlformats.org/officeDocument/2006/relationships/hyperlink" Target="https://www.openldap.org/doc/admin24/overlays.html" TargetMode="External"/><Relationship Id="rId65" Type="http://schemas.openxmlformats.org/officeDocument/2006/relationships/numbering" Target="numbering.xml"/><Relationship Id="rId4" Type="http://schemas.openxmlformats.org/officeDocument/2006/relationships/image" Target="media/image1.jpeg"/><Relationship Id="rId9" Type="http://schemas.openxmlformats.org/officeDocument/2006/relationships/hyperlink" Target="https://ports.broadcom.com/home/VMware-Cloud-Foundation" TargetMode="External"/><Relationship Id="rId13" Type="http://schemas.openxmlformats.org/officeDocument/2006/relationships/image" Target="media/image4.png"/><Relationship Id="rId18" Type="http://schemas.openxmlformats.org/officeDocument/2006/relationships/hyperlink" Target="https://techdocs.broadcom.com/us/en/vmware-cis/vsan/vsan/8-0/vsan-network-design/migrating-from-standard-to-distributed-vswitch.html" TargetMode="External"/><Relationship Id="rId39" Type="http://schemas.openxmlformats.org/officeDocument/2006/relationships/hyperlink" Target="https://techdocs.broadcom.com/us/en/vmware-cis/nsx/vmware-nsx/4-2/administration-guide/authentication-and-authorization/managing-local-user-accounts/manage-a-user-s-password-or-name-using-the-cli.html" TargetMode="External"/><Relationship Id="rId34" Type="http://schemas.openxmlformats.org/officeDocument/2006/relationships/image" Target="media/image8.png"/><Relationship Id="rId50" Type="http://schemas.openxmlformats.org/officeDocument/2006/relationships/image" Target="media/image15.svg"/><Relationship Id="rId55" Type="http://schemas.openxmlformats.org/officeDocument/2006/relationships/hyperlink" Target="https://knowledge.broadcom.com/external/article/386870" TargetMode="External"/></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D3A0BC85-CCCA-45B3-A6E4-856C80BD76CD}"/>
</file>

<file path=customXml/itemProps2.xml><?xml version="1.0" encoding="utf-8"?>
<ds:datastoreItem xmlns:ds="http://schemas.openxmlformats.org/officeDocument/2006/customXml" ds:itemID="{AE8C7FC8-F3C8-4DCD-A3E2-0358A4453785}"/>
</file>

<file path=customXml/itemProps3.xml><?xml version="1.0" encoding="utf-8"?>
<ds:datastoreItem xmlns:ds="http://schemas.openxmlformats.org/officeDocument/2006/customXml" ds:itemID="{251B7630-9ED8-4EC9-B5A1-65C0BFA1A3BD}"/>
</file>

<file path=docProps/app.xml><?xml version="1.0" encoding="utf-8"?>
<Properties xmlns="http://schemas.openxmlformats.org/officeDocument/2006/extended-properties" xmlns:vt="http://schemas.openxmlformats.org/officeDocument/2006/docPropsVTypes">
  <Template>Normal.dotm</Template>
  <TotalTime>157</TotalTime>
  <Pages>287</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Standard Operating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